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2.xml" ContentType="application/vnd.openxmlformats-officedocument.wordprocessingml.foot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95E" w:rsidRDefault="00FB2473" w:rsidP="00362795">
      <w:pPr>
        <w:tabs>
          <w:tab w:val="left" w:pos="315"/>
          <w:tab w:val="right" w:pos="9810"/>
        </w:tabs>
        <w:spacing w:before="0" w:after="0" w:line="240" w:lineRule="auto"/>
      </w:pPr>
      <w:r>
        <w:rPr>
          <w:color w:val="auto"/>
        </w:rPr>
        <w:tab/>
      </w:r>
      <w:bookmarkStart w:id="0" w:name="_GoBack"/>
      <w:bookmarkEnd w:id="0"/>
    </w:p>
    <w:p w:rsidR="00A16942" w:rsidRPr="007075A6" w:rsidRDefault="00E63065">
      <w:pPr>
        <w:ind w:right="-471"/>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0" distB="0" distL="114300" distR="114300" simplePos="0" relativeHeight="251660288" behindDoc="0" locked="0" layoutInCell="1" allowOverlap="1" wp14:anchorId="6488B47B" wp14:editId="6B80B0F1">
                <wp:simplePos x="0" y="0"/>
                <wp:positionH relativeFrom="margin">
                  <wp:align>center</wp:align>
                </wp:positionH>
                <wp:positionV relativeFrom="paragraph">
                  <wp:posOffset>7305040</wp:posOffset>
                </wp:positionV>
                <wp:extent cx="2987040" cy="541655"/>
                <wp:effectExtent l="57150" t="38100" r="80010" b="86995"/>
                <wp:wrapNone/>
                <wp:docPr id="1630" name="Rectangl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7040" cy="541655"/>
                        </a:xfrm>
                        <a:prstGeom prst="rect">
                          <a:avLst/>
                        </a:prstGeom>
                        <a:ln>
                          <a:headEnd type="none" w="sm" len="sm"/>
                          <a:tailEnd type="none" w="sm" len="sm"/>
                        </a:ln>
                      </wps:spPr>
                      <wps:style>
                        <a:lnRef idx="1">
                          <a:schemeClr val="accent5"/>
                        </a:lnRef>
                        <a:fillRef idx="2">
                          <a:schemeClr val="accent5"/>
                        </a:fillRef>
                        <a:effectRef idx="1">
                          <a:schemeClr val="accent5"/>
                        </a:effectRef>
                        <a:fontRef idx="minor">
                          <a:schemeClr val="dk1"/>
                        </a:fontRef>
                      </wps:style>
                      <wps:txbx>
                        <w:txbxContent>
                          <w:p w:rsidR="00E934CF" w:rsidRPr="00C37B9E" w:rsidRDefault="00E934CF">
                            <w:pPr>
                              <w:spacing w:before="60" w:after="60" w:line="240" w:lineRule="auto"/>
                              <w:jc w:val="center"/>
                              <w:textDirection w:val="btLr"/>
                              <w:rPr>
                                <w:rFonts w:asciiTheme="minorHAnsi" w:hAnsiTheme="minorHAnsi"/>
                                <w:color w:val="auto"/>
                              </w:rPr>
                            </w:pPr>
                            <w:r w:rsidRPr="00C37B9E">
                              <w:rPr>
                                <w:rFonts w:asciiTheme="minorHAnsi" w:eastAsia="Calibri" w:hAnsiTheme="minorHAnsi" w:cs="Calibri"/>
                                <w:color w:val="auto"/>
                                <w:sz w:val="40"/>
                              </w:rPr>
                              <w:t>decembar 2021. godine</w:t>
                            </w:r>
                          </w:p>
                        </w:txbxContent>
                      </wps:txbx>
                      <wps:bodyPr rot="0" vert="horz" wrap="square" lIns="91424" tIns="45698" rIns="91424" bIns="45698"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488B47B" id="Rectangle 828" o:spid="_x0000_s1047" style="position:absolute;margin-left:0;margin-top:575.2pt;width:235.2pt;height:42.6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" fillcolor="#b1bcbe [1624]" strokecolor="#617174 [3048]">
                <v:fill color2="#e7ebeb [504]" rotate="t" angle="180" colors="0 #c2ced0;22938f #d4dcde;1 #eef2f2" focus="100%" type="gradient"/>
                <v:stroke startarrowwidth="narrow" startarrowlength="short" endarrowwidth="narrow" endarrowlength="short"/>
                <v:shadow on="t" color="black" opacity="24903f" origin=",.5" offset="0,.55556mm"/>
                <v:textbox inset="2.53956mm,1.2694mm,2.53956mm,1.2694mm">
                  <w:txbxContent>
                    <w:p w:rsidR="00E934CF" w:rsidRPr="00C37B9E" w:rsidRDefault="00E934CF">
                      <w:pPr>
                        <w:spacing w:before="60" w:after="60" w:line="240" w:lineRule="auto"/>
                        <w:jc w:val="center"/>
                        <w:textDirection w:val="btLr"/>
                        <w:rPr>
                          <w:rFonts w:asciiTheme="minorHAnsi" w:hAnsiTheme="minorHAnsi"/>
                          <w:color w:val="auto"/>
                        </w:rPr>
                      </w:pPr>
                      <w:r w:rsidRPr="00C37B9E">
                        <w:rPr>
                          <w:rFonts w:asciiTheme="minorHAnsi" w:eastAsia="Calibri" w:hAnsiTheme="minorHAnsi" w:cs="Calibri"/>
                          <w:color w:val="auto"/>
                          <w:sz w:val="40"/>
                        </w:rPr>
                        <w:t>decembar 2021. godine</w:t>
                      </w:r>
                    </w:p>
                  </w:txbxContent>
                </v:textbox>
                <w10:wrap anchorx="margin"/>
              </v:rect>
            </w:pict>
          </mc:Fallback>
        </mc:AlternateContent>
      </w:r>
      <w:r w:rsidR="00C37B9E">
        <w:rPr>
          <w:rFonts w:asciiTheme="minorHAnsi" w:hAnsiTheme="minorHAnsi"/>
          <w:noProof/>
          <w:lang w:val="en-US"/>
        </w:rPr>
        <w:drawing>
          <wp:inline distT="0" distB="0" distL="0" distR="0" wp14:anchorId="4310FAB9" wp14:editId="7D6F57B5">
            <wp:extent cx="6477000" cy="5715000"/>
            <wp:effectExtent l="0" t="0" r="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B108A9">
        <w:rPr>
          <w:rFonts w:asciiTheme="minorHAnsi" w:eastAsia="Calibri" w:hAnsiTheme="minorHAnsi" w:cs="Calibri"/>
          <w:noProof/>
          <w:color w:val="002060"/>
          <w:sz w:val="24"/>
          <w:szCs w:val="24"/>
          <w:shd w:val="clear" w:color="auto" w:fill="E6E6E6"/>
          <w:lang w:val="en-US"/>
        </w:rPr>
        <mc:AlternateContent>
          <mc:Choice Requires="wps">
            <w:drawing>
              <wp:anchor distT="0" distB="0" distL="114300" distR="114300" simplePos="0" relativeHeight="251659264" behindDoc="0" locked="0" layoutInCell="1" allowOverlap="1" wp14:anchorId="3384A60D" wp14:editId="02E31EC3">
                <wp:simplePos x="0" y="0"/>
                <wp:positionH relativeFrom="page">
                  <wp:posOffset>975995</wp:posOffset>
                </wp:positionH>
                <wp:positionV relativeFrom="page">
                  <wp:posOffset>1101090</wp:posOffset>
                </wp:positionV>
                <wp:extent cx="1309370" cy="473710"/>
                <wp:effectExtent l="0" t="0" r="11430" b="8890"/>
                <wp:wrapTopAndBottom/>
                <wp:docPr id="767" name="Rectangle 767" descr="Company 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9370" cy="473710"/>
                        </a:xfrm>
                        <a:prstGeom prst="rect">
                          <a:avLst/>
                        </a:prstGeom>
                        <a:noFill/>
                        <a:ln>
                          <a:noFill/>
                        </a:ln>
                      </wps:spPr>
                      <wps:txbx>
                        <w:txbxContent>
                          <w:p w:rsidR="00E934CF" w:rsidRDefault="00E934CF">
                            <w:pPr>
                              <w:textDirection w:val="btLr"/>
                            </w:pPr>
                            <w:r>
                              <w:rPr>
                                <w:color w:val="000000"/>
                                <w:sz w:val="36"/>
                              </w:rPr>
                              <w:t xml:space="preserve">PRIJEDLOG </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3384A60D" id="Rectangle 767" o:spid="_x0000_s1048" alt="Company contact information" style="position:absolute;margin-left:76.85pt;margin-top:86.7pt;width:103.1pt;height:37.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" filled="f" stroked="f">
                <v:path arrowok="t"/>
                <v:textbox inset="0,0,0,0">
                  <w:txbxContent>
                    <w:p w:rsidR="00E934CF" w:rsidRDefault="00E934CF">
                      <w:pPr>
                        <w:textDirection w:val="btLr"/>
                      </w:pPr>
                      <w:r>
                        <w:rPr>
                          <w:color w:val="000000"/>
                          <w:sz w:val="36"/>
                        </w:rPr>
                        <w:t xml:space="preserve">PRIJEDLOG </w:t>
                      </w:r>
                    </w:p>
                  </w:txbxContent>
                </v:textbox>
                <w10:wrap type="topAndBottom" anchorx="page" anchory="page"/>
              </v:rect>
            </w:pict>
          </mc:Fallback>
        </mc:AlternateContent>
      </w:r>
      <w:r w:rsidR="006A107F" w:rsidRPr="007075A6">
        <w:rPr>
          <w:rFonts w:asciiTheme="minorHAnsi" w:hAnsiTheme="minorHAnsi"/>
        </w:rPr>
        <w:br w:type="page"/>
      </w:r>
    </w:p>
    <w:p w:rsidR="00374A98" w:rsidRDefault="00374A98" w:rsidP="00374A98">
      <w:pPr>
        <w:spacing w:after="0" w:line="240" w:lineRule="auto"/>
        <w:jc w:val="center"/>
        <w:textDirection w:val="btLr"/>
        <w:rPr>
          <w:rFonts w:asciiTheme="minorHAnsi" w:eastAsia="Calibri" w:hAnsiTheme="minorHAnsi" w:cstheme="minorHAnsi"/>
          <w:b/>
          <w:color w:val="auto"/>
          <w:sz w:val="32"/>
          <w:szCs w:val="32"/>
        </w:rPr>
        <w:sectPr w:rsidR="00374A98" w:rsidSect="000766D0">
          <w:footerReference w:type="default" r:id="rId14"/>
          <w:headerReference w:type="first" r:id="rId15"/>
          <w:pgSz w:w="12240" w:h="15840"/>
          <w:pgMar w:top="1714" w:right="1170" w:bottom="1620" w:left="1260" w:header="864" w:footer="720" w:gutter="0"/>
          <w:pgNumType w:start="5"/>
          <w:cols w:space="720"/>
          <w:titlePg/>
          <w:docGrid w:linePitch="272"/>
        </w:sectPr>
      </w:pPr>
      <w:bookmarkStart w:id="1" w:name="_heading=h.gjdgxs" w:colFirst="0" w:colLast="0"/>
      <w:bookmarkEnd w:id="1"/>
    </w:p>
    <w:p w:rsidR="00922F3B" w:rsidRPr="00922F3B" w:rsidRDefault="00374A98" w:rsidP="00922F3B">
      <w:pPr>
        <w:pBdr>
          <w:top w:val="nil"/>
          <w:left w:val="nil"/>
          <w:bottom w:val="nil"/>
          <w:right w:val="nil"/>
          <w:between w:val="nil"/>
        </w:pBdr>
        <w:spacing w:before="0" w:after="240" w:line="240" w:lineRule="auto"/>
        <w:ind w:right="-360"/>
        <w:rPr>
          <w:rFonts w:asciiTheme="minorHAnsi" w:hAnsiTheme="minorHAnsi"/>
          <w:b/>
          <w:color w:val="auto"/>
          <w:sz w:val="32"/>
          <w:szCs w:val="32"/>
        </w:rPr>
      </w:pPr>
      <w:r w:rsidRPr="000766D0">
        <w:rPr>
          <w:rFonts w:asciiTheme="minorHAnsi" w:hAnsiTheme="minorHAnsi"/>
          <w:b/>
          <w:color w:val="auto"/>
          <w:sz w:val="32"/>
          <w:szCs w:val="32"/>
        </w:rPr>
        <w:lastRenderedPageBreak/>
        <w:t>SADRŽAJ</w:t>
      </w: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gridCol w:w="630"/>
      </w:tblGrid>
      <w:tr w:rsidR="00922F3B" w:rsidTr="00BB2FC8">
        <w:tc>
          <w:tcPr>
            <w:tcW w:w="10165" w:type="dxa"/>
          </w:tcPr>
          <w:p w:rsidR="00922F3B" w:rsidRDefault="00922F3B" w:rsidP="00922F3B">
            <w:pPr>
              <w:spacing w:before="20"/>
              <w:ind w:right="-12"/>
              <w:rPr>
                <w:rFonts w:asciiTheme="minorHAnsi" w:hAnsiTheme="minorHAnsi"/>
                <w:b/>
                <w:color w:val="auto"/>
                <w:sz w:val="22"/>
                <w:szCs w:val="22"/>
              </w:rPr>
            </w:pPr>
            <w:r>
              <w:rPr>
                <w:rFonts w:asciiTheme="minorHAnsi" w:hAnsiTheme="minorHAnsi"/>
                <w:b/>
                <w:color w:val="auto"/>
                <w:sz w:val="22"/>
                <w:szCs w:val="22"/>
              </w:rPr>
              <w:t>REZIME</w:t>
            </w:r>
          </w:p>
        </w:tc>
        <w:tc>
          <w:tcPr>
            <w:tcW w:w="630" w:type="dxa"/>
          </w:tcPr>
          <w:p w:rsidR="00922F3B" w:rsidRPr="00922F3B" w:rsidRDefault="00922F3B" w:rsidP="00922F3B">
            <w:pPr>
              <w:spacing w:before="20"/>
              <w:ind w:right="-288"/>
              <w:rPr>
                <w:rFonts w:asciiTheme="minorHAnsi" w:hAnsiTheme="minorHAnsi"/>
                <w:color w:val="auto"/>
                <w:sz w:val="22"/>
                <w:szCs w:val="22"/>
              </w:rPr>
            </w:pPr>
            <w:r w:rsidRPr="00922F3B">
              <w:rPr>
                <w:rFonts w:asciiTheme="minorHAnsi" w:hAnsiTheme="minorHAnsi"/>
                <w:color w:val="auto"/>
                <w:sz w:val="22"/>
                <w:szCs w:val="22"/>
              </w:rPr>
              <w:t>6</w:t>
            </w:r>
          </w:p>
        </w:tc>
      </w:tr>
      <w:tr w:rsidR="00922F3B" w:rsidTr="00BB2FC8">
        <w:tc>
          <w:tcPr>
            <w:tcW w:w="10165" w:type="dxa"/>
          </w:tcPr>
          <w:p w:rsidR="00922F3B" w:rsidRDefault="00922F3B" w:rsidP="00922F3B">
            <w:pPr>
              <w:spacing w:before="20"/>
              <w:ind w:right="-12"/>
              <w:rPr>
                <w:rFonts w:asciiTheme="minorHAnsi" w:hAnsiTheme="minorHAnsi"/>
                <w:b/>
                <w:color w:val="auto"/>
                <w:sz w:val="22"/>
                <w:szCs w:val="22"/>
              </w:rPr>
            </w:pPr>
            <w:r w:rsidRPr="00374A98">
              <w:rPr>
                <w:rFonts w:asciiTheme="minorHAnsi" w:hAnsiTheme="minorHAnsi"/>
                <w:b/>
                <w:color w:val="auto"/>
                <w:sz w:val="22"/>
                <w:szCs w:val="22"/>
              </w:rPr>
              <w:t>SKRAĆENICE</w:t>
            </w:r>
          </w:p>
        </w:tc>
        <w:tc>
          <w:tcPr>
            <w:tcW w:w="630" w:type="dxa"/>
          </w:tcPr>
          <w:p w:rsidR="00922F3B" w:rsidRPr="00922F3B" w:rsidRDefault="00922F3B" w:rsidP="00922F3B">
            <w:pPr>
              <w:spacing w:before="20"/>
              <w:ind w:right="-288"/>
              <w:rPr>
                <w:rFonts w:asciiTheme="minorHAnsi" w:hAnsiTheme="minorHAnsi"/>
                <w:color w:val="auto"/>
                <w:sz w:val="22"/>
                <w:szCs w:val="22"/>
              </w:rPr>
            </w:pPr>
            <w:r w:rsidRPr="00922F3B">
              <w:rPr>
                <w:rFonts w:asciiTheme="minorHAnsi" w:hAnsiTheme="minorHAnsi"/>
                <w:color w:val="auto"/>
                <w:sz w:val="22"/>
                <w:szCs w:val="22"/>
              </w:rPr>
              <w:t>15</w:t>
            </w:r>
          </w:p>
        </w:tc>
      </w:tr>
      <w:tr w:rsidR="00922F3B" w:rsidTr="00BB2FC8">
        <w:tc>
          <w:tcPr>
            <w:tcW w:w="10165" w:type="dxa"/>
          </w:tcPr>
          <w:p w:rsidR="00922F3B" w:rsidRDefault="00922F3B" w:rsidP="00922F3B">
            <w:pPr>
              <w:spacing w:before="20"/>
              <w:ind w:right="-12"/>
              <w:rPr>
                <w:rFonts w:asciiTheme="minorHAnsi" w:hAnsiTheme="minorHAnsi"/>
                <w:b/>
                <w:color w:val="auto"/>
                <w:sz w:val="22"/>
                <w:szCs w:val="22"/>
              </w:rPr>
            </w:pPr>
            <w:r w:rsidRPr="00374A98">
              <w:rPr>
                <w:rFonts w:asciiTheme="minorHAnsi" w:hAnsiTheme="minorHAnsi"/>
                <w:b/>
                <w:color w:val="auto"/>
                <w:sz w:val="22"/>
                <w:szCs w:val="22"/>
              </w:rPr>
              <w:t>I UVOD</w:t>
            </w:r>
            <w:r>
              <w:rPr>
                <w:rFonts w:asciiTheme="minorHAnsi" w:hAnsiTheme="minorHAnsi"/>
                <w:b/>
                <w:color w:val="auto"/>
                <w:sz w:val="22"/>
                <w:szCs w:val="22"/>
              </w:rPr>
              <w:tab/>
            </w:r>
          </w:p>
        </w:tc>
        <w:tc>
          <w:tcPr>
            <w:tcW w:w="630" w:type="dxa"/>
          </w:tcPr>
          <w:p w:rsidR="00922F3B" w:rsidRPr="00922F3B" w:rsidRDefault="00922F3B" w:rsidP="00922F3B">
            <w:pPr>
              <w:spacing w:before="20"/>
              <w:ind w:right="-288"/>
              <w:rPr>
                <w:rFonts w:asciiTheme="minorHAnsi" w:hAnsiTheme="minorHAnsi"/>
                <w:color w:val="auto"/>
                <w:sz w:val="22"/>
                <w:szCs w:val="22"/>
              </w:rPr>
            </w:pPr>
            <w:r w:rsidRPr="00922F3B">
              <w:rPr>
                <w:rFonts w:asciiTheme="minorHAnsi" w:hAnsiTheme="minorHAnsi"/>
                <w:color w:val="auto"/>
                <w:sz w:val="22"/>
                <w:szCs w:val="22"/>
              </w:rPr>
              <w:t>17</w:t>
            </w:r>
          </w:p>
        </w:tc>
      </w:tr>
      <w:tr w:rsidR="00922F3B" w:rsidTr="00BB2FC8">
        <w:tc>
          <w:tcPr>
            <w:tcW w:w="10165" w:type="dxa"/>
          </w:tcPr>
          <w:p w:rsidR="00922F3B" w:rsidRDefault="00922F3B" w:rsidP="00922F3B">
            <w:pPr>
              <w:spacing w:before="20"/>
              <w:ind w:right="-12"/>
              <w:rPr>
                <w:rFonts w:asciiTheme="minorHAnsi" w:hAnsiTheme="minorHAnsi"/>
                <w:b/>
                <w:color w:val="auto"/>
                <w:sz w:val="22"/>
                <w:szCs w:val="22"/>
              </w:rPr>
            </w:pPr>
            <w:r>
              <w:rPr>
                <w:rFonts w:asciiTheme="minorHAnsi" w:hAnsiTheme="minorHAnsi"/>
                <w:b/>
                <w:color w:val="auto"/>
                <w:sz w:val="22"/>
                <w:szCs w:val="22"/>
              </w:rPr>
              <w:t>II RAZVOJ NOVOG STRATE</w:t>
            </w:r>
            <w:r>
              <w:rPr>
                <w:rFonts w:asciiTheme="minorHAnsi" w:hAnsiTheme="minorHAnsi"/>
                <w:b/>
                <w:color w:val="auto"/>
                <w:sz w:val="22"/>
                <w:szCs w:val="22"/>
                <w:lang w:val="sr-Latn-RS"/>
              </w:rPr>
              <w:t>ŠKOG DOKUMENTA</w:t>
            </w:r>
          </w:p>
        </w:tc>
        <w:tc>
          <w:tcPr>
            <w:tcW w:w="630" w:type="dxa"/>
          </w:tcPr>
          <w:p w:rsidR="00922F3B" w:rsidRPr="00922F3B" w:rsidRDefault="00922F3B" w:rsidP="00922F3B">
            <w:pPr>
              <w:spacing w:before="20"/>
              <w:ind w:right="-288"/>
              <w:rPr>
                <w:rFonts w:asciiTheme="minorHAnsi" w:hAnsiTheme="minorHAnsi"/>
                <w:color w:val="auto"/>
                <w:sz w:val="22"/>
                <w:szCs w:val="22"/>
              </w:rPr>
            </w:pPr>
            <w:r w:rsidRPr="00922F3B">
              <w:rPr>
                <w:rFonts w:asciiTheme="minorHAnsi" w:hAnsiTheme="minorHAnsi"/>
                <w:color w:val="auto"/>
                <w:sz w:val="22"/>
                <w:szCs w:val="22"/>
              </w:rPr>
              <w:t>20</w:t>
            </w:r>
          </w:p>
        </w:tc>
      </w:tr>
      <w:tr w:rsidR="00922F3B" w:rsidTr="00BB2FC8">
        <w:tc>
          <w:tcPr>
            <w:tcW w:w="10165" w:type="dxa"/>
          </w:tcPr>
          <w:p w:rsidR="00922F3B" w:rsidRDefault="00922F3B" w:rsidP="00922F3B">
            <w:pPr>
              <w:spacing w:before="20"/>
              <w:ind w:right="-12"/>
              <w:rPr>
                <w:rFonts w:asciiTheme="minorHAnsi" w:hAnsiTheme="minorHAnsi"/>
                <w:b/>
                <w:color w:val="auto"/>
                <w:sz w:val="22"/>
                <w:szCs w:val="22"/>
              </w:rPr>
            </w:pPr>
            <w:r w:rsidRPr="00374A98">
              <w:rPr>
                <w:rFonts w:asciiTheme="minorHAnsi" w:hAnsiTheme="minorHAnsi"/>
                <w:b/>
                <w:color w:val="auto"/>
                <w:sz w:val="22"/>
                <w:szCs w:val="22"/>
              </w:rPr>
              <w:t>II</w:t>
            </w:r>
            <w:r>
              <w:rPr>
                <w:rFonts w:asciiTheme="minorHAnsi" w:hAnsiTheme="minorHAnsi"/>
                <w:b/>
                <w:color w:val="auto"/>
                <w:sz w:val="22"/>
                <w:szCs w:val="22"/>
              </w:rPr>
              <w:t>I</w:t>
            </w:r>
            <w:r w:rsidRPr="00374A98">
              <w:rPr>
                <w:rFonts w:asciiTheme="minorHAnsi" w:hAnsiTheme="minorHAnsi"/>
                <w:b/>
                <w:color w:val="auto"/>
                <w:sz w:val="22"/>
                <w:szCs w:val="22"/>
              </w:rPr>
              <w:t xml:space="preserve"> VIZIJA REFORME JAVNE UPRAVE</w:t>
            </w:r>
          </w:p>
        </w:tc>
        <w:tc>
          <w:tcPr>
            <w:tcW w:w="630" w:type="dxa"/>
          </w:tcPr>
          <w:p w:rsidR="00922F3B" w:rsidRPr="00BB2FC8" w:rsidRDefault="00BB2FC8" w:rsidP="00922F3B">
            <w:pPr>
              <w:spacing w:before="20"/>
              <w:ind w:right="-630"/>
              <w:rPr>
                <w:rFonts w:asciiTheme="minorHAnsi" w:hAnsiTheme="minorHAnsi"/>
                <w:color w:val="auto"/>
                <w:sz w:val="22"/>
                <w:szCs w:val="22"/>
              </w:rPr>
            </w:pPr>
            <w:r w:rsidRPr="00BB2FC8">
              <w:rPr>
                <w:rFonts w:asciiTheme="minorHAnsi" w:hAnsiTheme="minorHAnsi"/>
                <w:color w:val="auto"/>
                <w:sz w:val="22"/>
                <w:szCs w:val="22"/>
              </w:rPr>
              <w:t>32</w:t>
            </w:r>
          </w:p>
        </w:tc>
      </w:tr>
      <w:tr w:rsidR="00922F3B" w:rsidTr="00BB2FC8">
        <w:tc>
          <w:tcPr>
            <w:tcW w:w="10165" w:type="dxa"/>
          </w:tcPr>
          <w:p w:rsidR="00922F3B"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374A98">
              <w:rPr>
                <w:rFonts w:asciiTheme="minorHAnsi" w:hAnsiTheme="minorHAnsi"/>
                <w:b/>
                <w:color w:val="auto"/>
                <w:sz w:val="22"/>
                <w:szCs w:val="22"/>
              </w:rPr>
              <w:t xml:space="preserve">III </w:t>
            </w:r>
            <w:r>
              <w:rPr>
                <w:rFonts w:asciiTheme="minorHAnsi" w:hAnsiTheme="minorHAnsi"/>
                <w:b/>
                <w:color w:val="auto"/>
                <w:sz w:val="22"/>
                <w:szCs w:val="22"/>
              </w:rPr>
              <w:t>HORIZONTALNA PITANJA</w:t>
            </w:r>
          </w:p>
        </w:tc>
        <w:tc>
          <w:tcPr>
            <w:tcW w:w="630" w:type="dxa"/>
          </w:tcPr>
          <w:p w:rsidR="00922F3B" w:rsidRPr="00BB2FC8" w:rsidRDefault="00BB2FC8" w:rsidP="00922F3B">
            <w:pPr>
              <w:spacing w:before="20"/>
              <w:ind w:right="-630"/>
              <w:rPr>
                <w:rFonts w:asciiTheme="minorHAnsi" w:hAnsiTheme="minorHAnsi"/>
                <w:color w:val="auto"/>
                <w:sz w:val="22"/>
                <w:szCs w:val="22"/>
              </w:rPr>
            </w:pPr>
            <w:r w:rsidRPr="00BB2FC8">
              <w:rPr>
                <w:rFonts w:asciiTheme="minorHAnsi" w:hAnsiTheme="minorHAnsi"/>
                <w:color w:val="auto"/>
                <w:sz w:val="22"/>
                <w:szCs w:val="22"/>
              </w:rPr>
              <w:t>34</w:t>
            </w:r>
          </w:p>
        </w:tc>
      </w:tr>
      <w:tr w:rsidR="00922F3B" w:rsidTr="00BB2FC8">
        <w:tc>
          <w:tcPr>
            <w:tcW w:w="10165" w:type="dxa"/>
          </w:tcPr>
          <w:p w:rsidR="00922F3B"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374A98">
              <w:rPr>
                <w:rFonts w:asciiTheme="minorHAnsi" w:hAnsiTheme="minorHAnsi"/>
                <w:b/>
                <w:color w:val="auto"/>
                <w:sz w:val="22"/>
                <w:szCs w:val="22"/>
              </w:rPr>
              <w:t>IV ANALIZA STANJA SA STRATEŠKIM I OPERATIVNIM CILJEVIMA</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38</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270" w:right="-12"/>
              <w:rPr>
                <w:rFonts w:asciiTheme="minorHAnsi" w:hAnsiTheme="minorHAnsi"/>
                <w:color w:val="auto"/>
                <w:sz w:val="21"/>
                <w:szCs w:val="21"/>
                <w:u w:val="single"/>
              </w:rPr>
            </w:pPr>
            <w:r w:rsidRPr="00922F3B">
              <w:rPr>
                <w:rFonts w:asciiTheme="minorHAnsi" w:hAnsiTheme="minorHAnsi"/>
                <w:color w:val="auto"/>
                <w:sz w:val="21"/>
                <w:szCs w:val="21"/>
                <w:u w:val="single"/>
              </w:rPr>
              <w:t>1. ORGANIZACIJA I RAD JAVNE UPRAVE U FUNKCIJI POTREBA GRAĐANA</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38</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OPERATIVNI CILJ 1.1. Funkcionalna javna uprava s efikasnim nadzorom nad njenim radom i primjenom koncepta upravljačke odgovornosti</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46</w:t>
            </w:r>
          </w:p>
        </w:tc>
      </w:tr>
      <w:tr w:rsidR="00922F3B" w:rsidTr="00BB2FC8">
        <w:tc>
          <w:tcPr>
            <w:tcW w:w="10165" w:type="dxa"/>
          </w:tcPr>
          <w:p w:rsidR="00922F3B" w:rsidRPr="00922F3B" w:rsidRDefault="00922F3B" w:rsidP="00922F3B">
            <w:pPr>
              <w:pBdr>
                <w:top w:val="nil"/>
                <w:left w:val="nil"/>
                <w:bottom w:val="nil"/>
                <w:right w:val="nil"/>
                <w:between w:val="nil"/>
              </w:pBdr>
              <w:spacing w:before="20"/>
              <w:ind w:right="-12" w:firstLine="720"/>
              <w:rPr>
                <w:rFonts w:asciiTheme="minorHAnsi" w:hAnsiTheme="minorHAnsi"/>
                <w:color w:val="auto"/>
                <w:sz w:val="21"/>
                <w:szCs w:val="21"/>
              </w:rPr>
            </w:pPr>
            <w:r w:rsidRPr="00922F3B">
              <w:rPr>
                <w:rFonts w:asciiTheme="minorHAnsi" w:hAnsiTheme="minorHAnsi"/>
                <w:color w:val="auto"/>
                <w:sz w:val="21"/>
                <w:szCs w:val="21"/>
              </w:rPr>
              <w:t>OPERATIVNI CILJ 1.2. Administracija bez papira</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50</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 xml:space="preserve">OPERATIVNI CILJ 1.3. </w:t>
            </w:r>
            <w:r w:rsidR="00BB2FC8" w:rsidRPr="00BB2FC8">
              <w:rPr>
                <w:rFonts w:asciiTheme="minorHAnsi" w:hAnsiTheme="minorHAnsi"/>
                <w:color w:val="auto"/>
                <w:sz w:val="21"/>
                <w:szCs w:val="21"/>
              </w:rPr>
              <w:t>Jačanje funkcionalnih i finansijski nezavisnih opština radi obezbjeđivanja ravnomjernog razvoja svih JLS</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51</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270" w:right="-12"/>
              <w:rPr>
                <w:rFonts w:asciiTheme="minorHAnsi" w:hAnsiTheme="minorHAnsi"/>
                <w:color w:val="auto"/>
                <w:sz w:val="21"/>
                <w:szCs w:val="21"/>
                <w:u w:val="single"/>
              </w:rPr>
            </w:pPr>
            <w:r w:rsidRPr="00922F3B">
              <w:rPr>
                <w:rFonts w:asciiTheme="minorHAnsi" w:hAnsiTheme="minorHAnsi"/>
                <w:color w:val="auto"/>
                <w:sz w:val="21"/>
                <w:szCs w:val="21"/>
                <w:u w:val="single"/>
              </w:rPr>
              <w:t>2.</w:t>
            </w:r>
            <w:r w:rsidRPr="00922F3B">
              <w:rPr>
                <w:sz w:val="21"/>
                <w:szCs w:val="21"/>
                <w:u w:val="single"/>
              </w:rPr>
              <w:t xml:space="preserve"> </w:t>
            </w:r>
            <w:r w:rsidRPr="00922F3B">
              <w:rPr>
                <w:rFonts w:asciiTheme="minorHAnsi" w:hAnsiTheme="minorHAnsi"/>
                <w:color w:val="auto"/>
                <w:sz w:val="21"/>
                <w:szCs w:val="21"/>
                <w:u w:val="single"/>
              </w:rPr>
              <w:t>GRAĐANI I PRIVREDA KORISTE KVALITETNE USLUGE JAVNE UPRAVE</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52</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OPERATIVNI CILJ 2.1. Efikasno pružanje usluga i uvođenje upravljanja kvalitetom pruženih usluga</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59</w:t>
            </w:r>
          </w:p>
        </w:tc>
      </w:tr>
      <w:tr w:rsidR="00922F3B" w:rsidTr="00BB2FC8">
        <w:tc>
          <w:tcPr>
            <w:tcW w:w="10165" w:type="dxa"/>
          </w:tcPr>
          <w:p w:rsidR="00BB2FC8" w:rsidRPr="00922F3B" w:rsidRDefault="00922F3B" w:rsidP="00BB2FC8">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 xml:space="preserve">OPERATIVNI CILJ 2.2. </w:t>
            </w:r>
            <w:r w:rsidR="00BB2FC8" w:rsidRPr="00BB2FC8">
              <w:rPr>
                <w:rFonts w:asciiTheme="minorHAnsi" w:hAnsiTheme="minorHAnsi"/>
                <w:color w:val="auto"/>
                <w:sz w:val="21"/>
                <w:szCs w:val="21"/>
              </w:rPr>
              <w:t xml:space="preserve">Potpuna interoperabilnost informacionih sistema i povećanje broja elektronskih usluga na visokom nivou sofisticiranosti   </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61</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270" w:right="-12"/>
              <w:rPr>
                <w:rFonts w:asciiTheme="minorHAnsi" w:hAnsiTheme="minorHAnsi"/>
                <w:color w:val="auto"/>
                <w:sz w:val="21"/>
                <w:szCs w:val="21"/>
                <w:u w:val="single"/>
              </w:rPr>
            </w:pPr>
            <w:r w:rsidRPr="00922F3B">
              <w:rPr>
                <w:rFonts w:asciiTheme="minorHAnsi" w:hAnsiTheme="minorHAnsi"/>
                <w:color w:val="auto"/>
                <w:sz w:val="21"/>
                <w:szCs w:val="21"/>
                <w:u w:val="single"/>
              </w:rPr>
              <w:t>3. PROFESIONALNA JAVNA ADMINISTRACIJA</w:t>
            </w:r>
          </w:p>
        </w:tc>
        <w:tc>
          <w:tcPr>
            <w:tcW w:w="630" w:type="dxa"/>
          </w:tcPr>
          <w:p w:rsidR="00922F3B" w:rsidRPr="00BB2FC8" w:rsidRDefault="00BB2FC8" w:rsidP="00922F3B">
            <w:pPr>
              <w:spacing w:before="20"/>
              <w:ind w:right="-630"/>
              <w:rPr>
                <w:rFonts w:asciiTheme="minorHAnsi" w:hAnsiTheme="minorHAnsi"/>
                <w:color w:val="auto"/>
                <w:sz w:val="22"/>
                <w:szCs w:val="22"/>
              </w:rPr>
            </w:pPr>
            <w:r>
              <w:rPr>
                <w:rFonts w:asciiTheme="minorHAnsi" w:hAnsiTheme="minorHAnsi"/>
                <w:color w:val="auto"/>
                <w:sz w:val="22"/>
                <w:szCs w:val="22"/>
              </w:rPr>
              <w:t>62</w:t>
            </w:r>
          </w:p>
        </w:tc>
      </w:tr>
      <w:tr w:rsidR="00922F3B" w:rsidTr="00BB2FC8">
        <w:tc>
          <w:tcPr>
            <w:tcW w:w="10165" w:type="dxa"/>
          </w:tcPr>
          <w:p w:rsidR="00922F3B" w:rsidRPr="00922F3B" w:rsidRDefault="00922F3B" w:rsidP="008B5D4C">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 xml:space="preserve">OPERATIVNI CILJ 3.1.  </w:t>
            </w:r>
            <w:r w:rsidR="008B5D4C" w:rsidRPr="008B5D4C">
              <w:rPr>
                <w:rFonts w:asciiTheme="minorHAnsi" w:hAnsiTheme="minorHAnsi"/>
                <w:color w:val="auto"/>
                <w:sz w:val="21"/>
                <w:szCs w:val="21"/>
              </w:rPr>
              <w:t>Efikasan sistem kadrovskog planiranja na osnovu identifikovanih potreba, depolitizacija i unapređenje postupka zapošljavanja ljudskih resursa i dalja digitalizacija</w:t>
            </w:r>
            <w:r w:rsidR="008B5D4C">
              <w:rPr>
                <w:rFonts w:asciiTheme="minorHAnsi" w:hAnsiTheme="minorHAnsi"/>
                <w:color w:val="auto"/>
                <w:sz w:val="21"/>
                <w:szCs w:val="21"/>
              </w:rPr>
              <w:t xml:space="preserve"> u oblasti službeničkog sistema</w:t>
            </w:r>
          </w:p>
        </w:tc>
        <w:tc>
          <w:tcPr>
            <w:tcW w:w="630" w:type="dxa"/>
          </w:tcPr>
          <w:p w:rsidR="00922F3B" w:rsidRPr="00BB2FC8" w:rsidRDefault="008B5D4C" w:rsidP="00922F3B">
            <w:pPr>
              <w:spacing w:before="20"/>
              <w:ind w:right="-630"/>
              <w:rPr>
                <w:rFonts w:asciiTheme="minorHAnsi" w:hAnsiTheme="minorHAnsi"/>
                <w:color w:val="auto"/>
                <w:sz w:val="22"/>
                <w:szCs w:val="22"/>
              </w:rPr>
            </w:pPr>
            <w:r>
              <w:rPr>
                <w:rFonts w:asciiTheme="minorHAnsi" w:hAnsiTheme="minorHAnsi"/>
                <w:color w:val="auto"/>
                <w:sz w:val="22"/>
                <w:szCs w:val="22"/>
              </w:rPr>
              <w:t>74</w:t>
            </w:r>
          </w:p>
        </w:tc>
      </w:tr>
      <w:tr w:rsidR="00922F3B" w:rsidTr="00BB2FC8">
        <w:tc>
          <w:tcPr>
            <w:tcW w:w="10165" w:type="dxa"/>
          </w:tcPr>
          <w:p w:rsidR="00922F3B" w:rsidRPr="00922F3B" w:rsidRDefault="00922F3B" w:rsidP="008B5D4C">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 xml:space="preserve">OPERATIVNI CILJ 3.2. </w:t>
            </w:r>
            <w:r w:rsidR="008B5D4C" w:rsidRPr="008B5D4C">
              <w:rPr>
                <w:rFonts w:asciiTheme="minorHAnsi" w:hAnsiTheme="minorHAnsi"/>
                <w:color w:val="auto"/>
                <w:sz w:val="21"/>
                <w:szCs w:val="21"/>
              </w:rPr>
              <w:t>JU atraktivan poslodavac – efikasan sistem ocjenjivanja, napredovanja i nagrađivanja po sistemu z</w:t>
            </w:r>
            <w:r w:rsidR="008B5D4C">
              <w:rPr>
                <w:rFonts w:asciiTheme="minorHAnsi" w:hAnsiTheme="minorHAnsi"/>
                <w:color w:val="auto"/>
                <w:sz w:val="21"/>
                <w:szCs w:val="21"/>
              </w:rPr>
              <w:t xml:space="preserve">asluga i stalnog usavršavanja  </w:t>
            </w:r>
          </w:p>
        </w:tc>
        <w:tc>
          <w:tcPr>
            <w:tcW w:w="630" w:type="dxa"/>
          </w:tcPr>
          <w:p w:rsidR="00922F3B" w:rsidRPr="00BB2FC8" w:rsidRDefault="008B5D4C" w:rsidP="00922F3B">
            <w:pPr>
              <w:spacing w:before="20"/>
              <w:ind w:right="-630"/>
              <w:rPr>
                <w:rFonts w:asciiTheme="minorHAnsi" w:hAnsiTheme="minorHAnsi"/>
                <w:color w:val="auto"/>
                <w:sz w:val="22"/>
                <w:szCs w:val="22"/>
              </w:rPr>
            </w:pPr>
            <w:r>
              <w:rPr>
                <w:rFonts w:asciiTheme="minorHAnsi" w:hAnsiTheme="minorHAnsi"/>
                <w:color w:val="auto"/>
                <w:sz w:val="22"/>
                <w:szCs w:val="22"/>
              </w:rPr>
              <w:t>76</w:t>
            </w:r>
          </w:p>
        </w:tc>
      </w:tr>
      <w:tr w:rsidR="00922F3B" w:rsidTr="00BB2FC8">
        <w:tc>
          <w:tcPr>
            <w:tcW w:w="10165" w:type="dxa"/>
          </w:tcPr>
          <w:p w:rsidR="008B5D4C" w:rsidRPr="00922F3B" w:rsidRDefault="00922F3B" w:rsidP="008B5D4C">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OPERATIVNI CILJ 3.3. Optimalna administracija</w:t>
            </w:r>
          </w:p>
        </w:tc>
        <w:tc>
          <w:tcPr>
            <w:tcW w:w="630" w:type="dxa"/>
          </w:tcPr>
          <w:p w:rsidR="00922F3B" w:rsidRPr="00BB2FC8" w:rsidRDefault="008B5D4C" w:rsidP="00922F3B">
            <w:pPr>
              <w:spacing w:before="20"/>
              <w:ind w:right="-630"/>
              <w:rPr>
                <w:rFonts w:asciiTheme="minorHAnsi" w:hAnsiTheme="minorHAnsi"/>
                <w:color w:val="auto"/>
                <w:sz w:val="22"/>
                <w:szCs w:val="22"/>
              </w:rPr>
            </w:pPr>
            <w:r>
              <w:rPr>
                <w:rFonts w:asciiTheme="minorHAnsi" w:hAnsiTheme="minorHAnsi"/>
                <w:color w:val="auto"/>
                <w:sz w:val="22"/>
                <w:szCs w:val="22"/>
              </w:rPr>
              <w:t>77</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270" w:right="-12"/>
              <w:rPr>
                <w:rFonts w:asciiTheme="minorHAnsi" w:hAnsiTheme="minorHAnsi"/>
                <w:color w:val="auto"/>
                <w:sz w:val="21"/>
                <w:szCs w:val="21"/>
                <w:u w:val="single"/>
              </w:rPr>
            </w:pPr>
            <w:r w:rsidRPr="00922F3B">
              <w:rPr>
                <w:rFonts w:asciiTheme="minorHAnsi" w:hAnsiTheme="minorHAnsi"/>
                <w:color w:val="auto"/>
                <w:sz w:val="21"/>
                <w:szCs w:val="21"/>
                <w:u w:val="single"/>
              </w:rPr>
              <w:t>4. TRANSPARENTNA I OTVORENA JAVNA UPRAVA</w:t>
            </w:r>
          </w:p>
        </w:tc>
        <w:tc>
          <w:tcPr>
            <w:tcW w:w="630" w:type="dxa"/>
          </w:tcPr>
          <w:p w:rsidR="00922F3B" w:rsidRPr="00BB2FC8" w:rsidRDefault="00294BB8" w:rsidP="00922F3B">
            <w:pPr>
              <w:spacing w:before="20"/>
              <w:ind w:right="-630"/>
              <w:rPr>
                <w:rFonts w:asciiTheme="minorHAnsi" w:hAnsiTheme="minorHAnsi"/>
                <w:color w:val="auto"/>
                <w:sz w:val="22"/>
                <w:szCs w:val="22"/>
              </w:rPr>
            </w:pPr>
            <w:r>
              <w:rPr>
                <w:rFonts w:asciiTheme="minorHAnsi" w:hAnsiTheme="minorHAnsi"/>
                <w:color w:val="auto"/>
                <w:sz w:val="22"/>
                <w:szCs w:val="22"/>
              </w:rPr>
              <w:t>78</w:t>
            </w:r>
          </w:p>
        </w:tc>
      </w:tr>
      <w:tr w:rsidR="00922F3B" w:rsidTr="00BB2FC8">
        <w:tc>
          <w:tcPr>
            <w:tcW w:w="10165" w:type="dxa"/>
          </w:tcPr>
          <w:p w:rsidR="00922F3B" w:rsidRPr="00922F3B" w:rsidRDefault="00922F3B" w:rsidP="00EC15A7">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 xml:space="preserve">OPERATIVNI CILJ 4.1. </w:t>
            </w:r>
            <w:r w:rsidR="00EC15A7" w:rsidRPr="00EC15A7">
              <w:rPr>
                <w:rFonts w:asciiTheme="minorHAnsi" w:hAnsiTheme="minorHAnsi"/>
                <w:color w:val="auto"/>
                <w:sz w:val="21"/>
                <w:szCs w:val="21"/>
              </w:rPr>
              <w:t>Unapređenje funkcionisanja sistema pravne zaštite u oblasti SPI i jačanje kapaciteta Agencije za zaštitu ličnih podataka i</w:t>
            </w:r>
            <w:r w:rsidR="00EC15A7">
              <w:rPr>
                <w:rFonts w:asciiTheme="minorHAnsi" w:hAnsiTheme="minorHAnsi"/>
                <w:color w:val="auto"/>
                <w:sz w:val="21"/>
                <w:szCs w:val="21"/>
              </w:rPr>
              <w:t xml:space="preserve"> slobodan pristup informacijama</w:t>
            </w:r>
          </w:p>
        </w:tc>
        <w:tc>
          <w:tcPr>
            <w:tcW w:w="630" w:type="dxa"/>
          </w:tcPr>
          <w:p w:rsidR="00922F3B" w:rsidRPr="00BB2FC8" w:rsidRDefault="00EC15A7" w:rsidP="00922F3B">
            <w:pPr>
              <w:spacing w:before="20"/>
              <w:ind w:right="-630"/>
              <w:rPr>
                <w:rFonts w:asciiTheme="minorHAnsi" w:hAnsiTheme="minorHAnsi"/>
                <w:color w:val="auto"/>
                <w:sz w:val="22"/>
                <w:szCs w:val="22"/>
              </w:rPr>
            </w:pPr>
            <w:r>
              <w:rPr>
                <w:rFonts w:asciiTheme="minorHAnsi" w:hAnsiTheme="minorHAnsi"/>
                <w:color w:val="auto"/>
                <w:sz w:val="22"/>
                <w:szCs w:val="22"/>
              </w:rPr>
              <w:t>84</w:t>
            </w:r>
          </w:p>
        </w:tc>
      </w:tr>
      <w:tr w:rsidR="00922F3B" w:rsidTr="00BB2FC8">
        <w:tc>
          <w:tcPr>
            <w:tcW w:w="10165" w:type="dxa"/>
          </w:tcPr>
          <w:p w:rsidR="00EC15A7" w:rsidRPr="00922F3B" w:rsidRDefault="00922F3B" w:rsidP="00EC15A7">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 xml:space="preserve">OPERATIVNI CILJ 4.2. </w:t>
            </w:r>
            <w:r w:rsidR="00EC15A7" w:rsidRPr="00EC15A7">
              <w:rPr>
                <w:rFonts w:asciiTheme="minorHAnsi" w:hAnsiTheme="minorHAnsi"/>
                <w:color w:val="auto"/>
                <w:sz w:val="21"/>
                <w:szCs w:val="21"/>
              </w:rPr>
              <w:t>Unapređenje primjene Zakona o SPI od strane obveznika primjene zakona i jačanje kapaciteta korisnika zakona, radi obezbjeđenja adekvatnog ostvarivanja prava na pristup informacijama</w:t>
            </w:r>
          </w:p>
        </w:tc>
        <w:tc>
          <w:tcPr>
            <w:tcW w:w="630" w:type="dxa"/>
          </w:tcPr>
          <w:p w:rsidR="00922F3B" w:rsidRPr="00BB2FC8" w:rsidRDefault="00EC15A7" w:rsidP="00922F3B">
            <w:pPr>
              <w:spacing w:before="20"/>
              <w:ind w:right="-630"/>
              <w:rPr>
                <w:rFonts w:asciiTheme="minorHAnsi" w:hAnsiTheme="minorHAnsi"/>
                <w:color w:val="auto"/>
                <w:sz w:val="22"/>
                <w:szCs w:val="22"/>
              </w:rPr>
            </w:pPr>
            <w:r>
              <w:rPr>
                <w:rFonts w:asciiTheme="minorHAnsi" w:hAnsiTheme="minorHAnsi"/>
                <w:color w:val="auto"/>
                <w:sz w:val="22"/>
                <w:szCs w:val="22"/>
              </w:rPr>
              <w:t>85</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 xml:space="preserve">OPERATIVNI CILJ 4.3. </w:t>
            </w:r>
            <w:r w:rsidR="00EC15A7" w:rsidRPr="00EC15A7">
              <w:rPr>
                <w:rFonts w:asciiTheme="minorHAnsi" w:hAnsiTheme="minorHAnsi"/>
                <w:color w:val="auto"/>
                <w:sz w:val="21"/>
                <w:szCs w:val="21"/>
              </w:rPr>
              <w:t>Unapređenje ponovne upotrebe informacija i povećanje dostupnosti otvorenih</w:t>
            </w:r>
            <w:r w:rsidR="00EC15A7">
              <w:rPr>
                <w:rFonts w:asciiTheme="minorHAnsi" w:hAnsiTheme="minorHAnsi"/>
                <w:color w:val="auto"/>
                <w:sz w:val="21"/>
                <w:szCs w:val="21"/>
              </w:rPr>
              <w:t xml:space="preserve"> podataka</w:t>
            </w:r>
          </w:p>
        </w:tc>
        <w:tc>
          <w:tcPr>
            <w:tcW w:w="630" w:type="dxa"/>
          </w:tcPr>
          <w:p w:rsidR="00922F3B" w:rsidRPr="00BB2FC8" w:rsidRDefault="00EC15A7" w:rsidP="00922F3B">
            <w:pPr>
              <w:spacing w:before="20"/>
              <w:ind w:right="-630"/>
              <w:rPr>
                <w:rFonts w:asciiTheme="minorHAnsi" w:hAnsiTheme="minorHAnsi"/>
                <w:color w:val="auto"/>
                <w:sz w:val="22"/>
                <w:szCs w:val="22"/>
              </w:rPr>
            </w:pPr>
            <w:r>
              <w:rPr>
                <w:rFonts w:asciiTheme="minorHAnsi" w:hAnsiTheme="minorHAnsi"/>
                <w:color w:val="auto"/>
                <w:sz w:val="22"/>
                <w:szCs w:val="22"/>
              </w:rPr>
              <w:t>86</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270" w:right="-12"/>
              <w:rPr>
                <w:rFonts w:asciiTheme="minorHAnsi" w:hAnsiTheme="minorHAnsi"/>
                <w:color w:val="auto"/>
                <w:sz w:val="21"/>
                <w:szCs w:val="21"/>
                <w:u w:val="single"/>
              </w:rPr>
            </w:pPr>
            <w:r w:rsidRPr="00922F3B">
              <w:rPr>
                <w:rFonts w:asciiTheme="minorHAnsi" w:hAnsiTheme="minorHAnsi"/>
                <w:color w:val="auto"/>
                <w:sz w:val="21"/>
                <w:szCs w:val="21"/>
                <w:u w:val="single"/>
              </w:rPr>
              <w:t>5. PLANIRANJE POLITIKA S GRAĐANIMA I ZA GRAĐANE</w:t>
            </w:r>
          </w:p>
        </w:tc>
        <w:tc>
          <w:tcPr>
            <w:tcW w:w="630" w:type="dxa"/>
          </w:tcPr>
          <w:p w:rsidR="00922F3B" w:rsidRPr="00BB2FC8" w:rsidRDefault="00FC6E0D" w:rsidP="00922F3B">
            <w:pPr>
              <w:spacing w:before="20"/>
              <w:ind w:right="-630"/>
              <w:rPr>
                <w:rFonts w:asciiTheme="minorHAnsi" w:hAnsiTheme="minorHAnsi"/>
                <w:color w:val="auto"/>
                <w:sz w:val="22"/>
                <w:szCs w:val="22"/>
              </w:rPr>
            </w:pPr>
            <w:r>
              <w:rPr>
                <w:rFonts w:asciiTheme="minorHAnsi" w:hAnsiTheme="minorHAnsi"/>
                <w:color w:val="auto"/>
                <w:sz w:val="22"/>
                <w:szCs w:val="22"/>
              </w:rPr>
              <w:t>88</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OPERATIVNI CILJ 5.1. Jačanje sistema planiranja zasnovanog na podacima koje vodi ka kreiranju održivih politika i postizanju prioriteta Vlade</w:t>
            </w:r>
          </w:p>
        </w:tc>
        <w:tc>
          <w:tcPr>
            <w:tcW w:w="630" w:type="dxa"/>
          </w:tcPr>
          <w:p w:rsidR="00922F3B" w:rsidRPr="00BB2FC8" w:rsidRDefault="00FC6E0D" w:rsidP="00922F3B">
            <w:pPr>
              <w:spacing w:before="20"/>
              <w:ind w:right="-630"/>
              <w:rPr>
                <w:rFonts w:asciiTheme="minorHAnsi" w:hAnsiTheme="minorHAnsi"/>
                <w:color w:val="auto"/>
                <w:sz w:val="22"/>
                <w:szCs w:val="22"/>
              </w:rPr>
            </w:pPr>
            <w:r>
              <w:rPr>
                <w:rFonts w:asciiTheme="minorHAnsi" w:hAnsiTheme="minorHAnsi"/>
                <w:color w:val="auto"/>
                <w:sz w:val="22"/>
                <w:szCs w:val="22"/>
              </w:rPr>
              <w:t>98</w:t>
            </w:r>
          </w:p>
        </w:tc>
      </w:tr>
      <w:tr w:rsidR="00922F3B" w:rsidTr="00BB2FC8">
        <w:tc>
          <w:tcPr>
            <w:tcW w:w="10165" w:type="dxa"/>
          </w:tcPr>
          <w:p w:rsidR="00922F3B" w:rsidRPr="00922F3B" w:rsidRDefault="00922F3B" w:rsidP="00922F3B">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OPERATIVNI CILJ 5.2. Unapređenje institucionalne koordinacije za snažnije efekte javnih politika</w:t>
            </w:r>
          </w:p>
        </w:tc>
        <w:tc>
          <w:tcPr>
            <w:tcW w:w="630" w:type="dxa"/>
          </w:tcPr>
          <w:p w:rsidR="00922F3B" w:rsidRPr="00BB2FC8" w:rsidRDefault="00FC6E0D" w:rsidP="00922F3B">
            <w:pPr>
              <w:spacing w:before="20"/>
              <w:ind w:right="-630"/>
              <w:rPr>
                <w:rFonts w:asciiTheme="minorHAnsi" w:hAnsiTheme="minorHAnsi"/>
                <w:color w:val="auto"/>
                <w:sz w:val="22"/>
                <w:szCs w:val="22"/>
              </w:rPr>
            </w:pPr>
            <w:r>
              <w:rPr>
                <w:rFonts w:asciiTheme="minorHAnsi" w:hAnsiTheme="minorHAnsi"/>
                <w:color w:val="auto"/>
                <w:sz w:val="22"/>
                <w:szCs w:val="22"/>
              </w:rPr>
              <w:t>99</w:t>
            </w:r>
          </w:p>
        </w:tc>
      </w:tr>
      <w:tr w:rsidR="00922F3B" w:rsidTr="00BB2FC8">
        <w:tc>
          <w:tcPr>
            <w:tcW w:w="10165" w:type="dxa"/>
          </w:tcPr>
          <w:p w:rsidR="00FC6E0D" w:rsidRPr="00922F3B" w:rsidRDefault="00922F3B" w:rsidP="00FC6E0D">
            <w:pPr>
              <w:pBdr>
                <w:top w:val="nil"/>
                <w:left w:val="nil"/>
                <w:bottom w:val="nil"/>
                <w:right w:val="nil"/>
                <w:between w:val="nil"/>
              </w:pBdr>
              <w:spacing w:before="20"/>
              <w:ind w:left="720" w:right="-12"/>
              <w:rPr>
                <w:rFonts w:asciiTheme="minorHAnsi" w:hAnsiTheme="minorHAnsi"/>
                <w:color w:val="auto"/>
                <w:sz w:val="21"/>
                <w:szCs w:val="21"/>
              </w:rPr>
            </w:pPr>
            <w:r w:rsidRPr="00922F3B">
              <w:rPr>
                <w:rFonts w:asciiTheme="minorHAnsi" w:hAnsiTheme="minorHAnsi"/>
                <w:color w:val="auto"/>
                <w:sz w:val="21"/>
                <w:szCs w:val="21"/>
              </w:rPr>
              <w:t>OPERATIVNI CILJ 5.3. Povećanje obuhvata i jačanje kapaciteta za sprovođenje RIA</w:t>
            </w:r>
          </w:p>
        </w:tc>
        <w:tc>
          <w:tcPr>
            <w:tcW w:w="630" w:type="dxa"/>
          </w:tcPr>
          <w:p w:rsidR="00922F3B" w:rsidRPr="00BB2FC8" w:rsidRDefault="00FC6E0D" w:rsidP="00922F3B">
            <w:pPr>
              <w:spacing w:before="20"/>
              <w:ind w:right="-630"/>
              <w:rPr>
                <w:rFonts w:asciiTheme="minorHAnsi" w:hAnsiTheme="minorHAnsi"/>
                <w:color w:val="auto"/>
                <w:sz w:val="22"/>
                <w:szCs w:val="22"/>
              </w:rPr>
            </w:pPr>
            <w:r>
              <w:rPr>
                <w:rFonts w:asciiTheme="minorHAnsi" w:hAnsiTheme="minorHAnsi"/>
                <w:color w:val="auto"/>
                <w:sz w:val="22"/>
                <w:szCs w:val="22"/>
              </w:rPr>
              <w:t>100</w:t>
            </w:r>
          </w:p>
        </w:tc>
      </w:tr>
      <w:tr w:rsidR="00922F3B" w:rsidTr="00BB2FC8">
        <w:tc>
          <w:tcPr>
            <w:tcW w:w="10165" w:type="dxa"/>
          </w:tcPr>
          <w:p w:rsidR="00922F3B" w:rsidRPr="00922F3B"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374A98">
              <w:rPr>
                <w:rFonts w:asciiTheme="minorHAnsi" w:hAnsiTheme="minorHAnsi"/>
                <w:b/>
                <w:color w:val="auto"/>
                <w:sz w:val="22"/>
                <w:szCs w:val="22"/>
              </w:rPr>
              <w:t>V BUDŽET</w:t>
            </w:r>
          </w:p>
        </w:tc>
        <w:tc>
          <w:tcPr>
            <w:tcW w:w="630" w:type="dxa"/>
          </w:tcPr>
          <w:p w:rsidR="00922F3B" w:rsidRPr="00BB2FC8" w:rsidRDefault="00FC6E0D" w:rsidP="00922F3B">
            <w:pPr>
              <w:spacing w:before="20"/>
              <w:ind w:right="-630"/>
              <w:rPr>
                <w:rFonts w:asciiTheme="minorHAnsi" w:hAnsiTheme="minorHAnsi"/>
                <w:color w:val="auto"/>
                <w:sz w:val="22"/>
                <w:szCs w:val="22"/>
              </w:rPr>
            </w:pPr>
            <w:r>
              <w:rPr>
                <w:rFonts w:asciiTheme="minorHAnsi" w:hAnsiTheme="minorHAnsi"/>
                <w:color w:val="auto"/>
                <w:sz w:val="22"/>
                <w:szCs w:val="22"/>
              </w:rPr>
              <w:t>102</w:t>
            </w:r>
          </w:p>
        </w:tc>
      </w:tr>
      <w:tr w:rsidR="00922F3B" w:rsidTr="00BB2FC8">
        <w:tc>
          <w:tcPr>
            <w:tcW w:w="10165" w:type="dxa"/>
          </w:tcPr>
          <w:p w:rsidR="00922F3B" w:rsidRPr="00374A98"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374A98">
              <w:rPr>
                <w:rFonts w:asciiTheme="minorHAnsi" w:hAnsiTheme="minorHAnsi"/>
                <w:b/>
                <w:color w:val="auto"/>
                <w:sz w:val="22"/>
                <w:szCs w:val="22"/>
              </w:rPr>
              <w:t>VI MONITORING, IZVJEŠTAVANJE I EVALUACIJA</w:t>
            </w:r>
          </w:p>
        </w:tc>
        <w:tc>
          <w:tcPr>
            <w:tcW w:w="630" w:type="dxa"/>
          </w:tcPr>
          <w:p w:rsidR="00922F3B" w:rsidRPr="00BB2FC8" w:rsidRDefault="00FC6E0D" w:rsidP="00922F3B">
            <w:pPr>
              <w:spacing w:before="20"/>
              <w:ind w:right="-630"/>
              <w:rPr>
                <w:rFonts w:asciiTheme="minorHAnsi" w:hAnsiTheme="minorHAnsi"/>
                <w:color w:val="auto"/>
                <w:sz w:val="22"/>
                <w:szCs w:val="22"/>
              </w:rPr>
            </w:pPr>
            <w:r>
              <w:rPr>
                <w:rFonts w:asciiTheme="minorHAnsi" w:hAnsiTheme="minorHAnsi"/>
                <w:color w:val="auto"/>
                <w:sz w:val="22"/>
                <w:szCs w:val="22"/>
              </w:rPr>
              <w:t>103</w:t>
            </w:r>
          </w:p>
        </w:tc>
      </w:tr>
      <w:tr w:rsidR="00922F3B" w:rsidTr="00BB2FC8">
        <w:tc>
          <w:tcPr>
            <w:tcW w:w="10165" w:type="dxa"/>
          </w:tcPr>
          <w:p w:rsidR="00922F3B" w:rsidRPr="00374A98"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374A98">
              <w:rPr>
                <w:rFonts w:asciiTheme="minorHAnsi" w:hAnsiTheme="minorHAnsi"/>
                <w:b/>
                <w:color w:val="auto"/>
                <w:sz w:val="22"/>
                <w:szCs w:val="22"/>
              </w:rPr>
              <w:t xml:space="preserve">VII KOMUNIKACIONI PLAN </w:t>
            </w:r>
          </w:p>
        </w:tc>
        <w:tc>
          <w:tcPr>
            <w:tcW w:w="630" w:type="dxa"/>
          </w:tcPr>
          <w:p w:rsidR="00922F3B" w:rsidRPr="00BB2FC8" w:rsidRDefault="00FC6E0D" w:rsidP="00922F3B">
            <w:pPr>
              <w:spacing w:before="20"/>
              <w:ind w:right="-630"/>
              <w:rPr>
                <w:rFonts w:asciiTheme="minorHAnsi" w:hAnsiTheme="minorHAnsi"/>
                <w:color w:val="auto"/>
                <w:sz w:val="22"/>
                <w:szCs w:val="22"/>
              </w:rPr>
            </w:pPr>
            <w:r>
              <w:rPr>
                <w:rFonts w:asciiTheme="minorHAnsi" w:hAnsiTheme="minorHAnsi"/>
                <w:color w:val="auto"/>
                <w:sz w:val="22"/>
                <w:szCs w:val="22"/>
              </w:rPr>
              <w:t>109</w:t>
            </w:r>
          </w:p>
        </w:tc>
      </w:tr>
      <w:tr w:rsidR="00922F3B" w:rsidTr="00BB2FC8">
        <w:tc>
          <w:tcPr>
            <w:tcW w:w="10165" w:type="dxa"/>
          </w:tcPr>
          <w:p w:rsidR="00922F3B" w:rsidRPr="00374A98"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374A98">
              <w:rPr>
                <w:rFonts w:asciiTheme="minorHAnsi" w:hAnsiTheme="minorHAnsi"/>
                <w:b/>
                <w:color w:val="auto"/>
                <w:sz w:val="22"/>
                <w:szCs w:val="22"/>
              </w:rPr>
              <w:t>AKCIONI PLAN ZA SPROVOĐENJE STRATEGIJE REFORME JAVNE UPRAVE ZA PERIOD 2022-2024</w:t>
            </w:r>
          </w:p>
        </w:tc>
        <w:tc>
          <w:tcPr>
            <w:tcW w:w="630" w:type="dxa"/>
          </w:tcPr>
          <w:p w:rsidR="00922F3B" w:rsidRPr="00BB2FC8" w:rsidRDefault="00FC6E0D" w:rsidP="00922F3B">
            <w:pPr>
              <w:spacing w:before="20"/>
              <w:ind w:right="-630"/>
              <w:rPr>
                <w:rFonts w:asciiTheme="minorHAnsi" w:hAnsiTheme="minorHAnsi"/>
                <w:color w:val="auto"/>
                <w:sz w:val="22"/>
                <w:szCs w:val="22"/>
              </w:rPr>
            </w:pPr>
            <w:r>
              <w:rPr>
                <w:rFonts w:asciiTheme="minorHAnsi" w:hAnsiTheme="minorHAnsi"/>
                <w:color w:val="auto"/>
                <w:sz w:val="22"/>
                <w:szCs w:val="22"/>
              </w:rPr>
              <w:t>111</w:t>
            </w:r>
          </w:p>
        </w:tc>
      </w:tr>
      <w:tr w:rsidR="00922F3B" w:rsidTr="00BB2FC8">
        <w:tc>
          <w:tcPr>
            <w:tcW w:w="10165" w:type="dxa"/>
          </w:tcPr>
          <w:p w:rsidR="00922F3B" w:rsidRPr="00374A98" w:rsidRDefault="00922F3B" w:rsidP="00922F3B">
            <w:pPr>
              <w:pBdr>
                <w:top w:val="nil"/>
                <w:left w:val="nil"/>
                <w:bottom w:val="nil"/>
                <w:right w:val="nil"/>
                <w:between w:val="nil"/>
              </w:pBdr>
              <w:spacing w:before="20"/>
              <w:ind w:right="-12"/>
              <w:rPr>
                <w:rFonts w:asciiTheme="minorHAnsi" w:hAnsiTheme="minorHAnsi"/>
                <w:b/>
                <w:color w:val="auto"/>
                <w:sz w:val="22"/>
                <w:szCs w:val="22"/>
              </w:rPr>
            </w:pPr>
            <w:r w:rsidRPr="00374A98">
              <w:rPr>
                <w:rFonts w:asciiTheme="minorHAnsi" w:hAnsiTheme="minorHAnsi"/>
                <w:b/>
                <w:color w:val="auto"/>
                <w:sz w:val="22"/>
                <w:szCs w:val="22"/>
              </w:rPr>
              <w:t>ANEKSI</w:t>
            </w:r>
          </w:p>
        </w:tc>
        <w:tc>
          <w:tcPr>
            <w:tcW w:w="630" w:type="dxa"/>
          </w:tcPr>
          <w:p w:rsidR="00922F3B" w:rsidRPr="00BB2FC8" w:rsidRDefault="00105867" w:rsidP="00922F3B">
            <w:pPr>
              <w:spacing w:before="20"/>
              <w:ind w:right="-630"/>
              <w:rPr>
                <w:rFonts w:asciiTheme="minorHAnsi" w:hAnsiTheme="minorHAnsi"/>
                <w:color w:val="auto"/>
                <w:sz w:val="22"/>
                <w:szCs w:val="22"/>
              </w:rPr>
            </w:pPr>
            <w:r>
              <w:rPr>
                <w:rFonts w:asciiTheme="minorHAnsi" w:hAnsiTheme="minorHAnsi"/>
                <w:color w:val="auto"/>
                <w:sz w:val="22"/>
                <w:szCs w:val="22"/>
              </w:rPr>
              <w:t>149</w:t>
            </w:r>
          </w:p>
        </w:tc>
      </w:tr>
      <w:tr w:rsidR="006B22D8" w:rsidTr="00BB2FC8">
        <w:tc>
          <w:tcPr>
            <w:tcW w:w="10165" w:type="dxa"/>
          </w:tcPr>
          <w:p w:rsidR="006B22D8" w:rsidRPr="006B22D8" w:rsidRDefault="006B22D8" w:rsidP="006B22D8">
            <w:pPr>
              <w:pBdr>
                <w:top w:val="nil"/>
                <w:left w:val="nil"/>
                <w:bottom w:val="nil"/>
                <w:right w:val="nil"/>
                <w:between w:val="nil"/>
              </w:pBdr>
              <w:spacing w:before="20"/>
              <w:ind w:left="522" w:right="-12"/>
              <w:rPr>
                <w:rFonts w:asciiTheme="minorHAnsi" w:hAnsiTheme="minorHAnsi"/>
                <w:color w:val="auto"/>
                <w:sz w:val="22"/>
                <w:szCs w:val="22"/>
              </w:rPr>
            </w:pPr>
            <w:r w:rsidRPr="006B22D8">
              <w:rPr>
                <w:rFonts w:asciiTheme="minorHAnsi" w:hAnsiTheme="minorHAnsi"/>
                <w:color w:val="auto"/>
                <w:sz w:val="22"/>
                <w:szCs w:val="22"/>
              </w:rPr>
              <w:t>1 – Lista institucija na centralnom niocu i Lista institucija na lokalnom nivou, s brojem zaposlenih</w:t>
            </w:r>
          </w:p>
        </w:tc>
        <w:tc>
          <w:tcPr>
            <w:tcW w:w="630" w:type="dxa"/>
          </w:tcPr>
          <w:p w:rsidR="006B22D8" w:rsidRDefault="002352E3" w:rsidP="00922F3B">
            <w:pPr>
              <w:spacing w:before="20"/>
              <w:ind w:right="-630"/>
              <w:rPr>
                <w:rFonts w:asciiTheme="minorHAnsi" w:hAnsiTheme="minorHAnsi"/>
                <w:color w:val="auto"/>
                <w:sz w:val="22"/>
                <w:szCs w:val="22"/>
              </w:rPr>
            </w:pPr>
            <w:r>
              <w:rPr>
                <w:rFonts w:asciiTheme="minorHAnsi" w:hAnsiTheme="minorHAnsi"/>
                <w:color w:val="auto"/>
                <w:sz w:val="22"/>
                <w:szCs w:val="22"/>
              </w:rPr>
              <w:t>149</w:t>
            </w:r>
          </w:p>
        </w:tc>
      </w:tr>
      <w:tr w:rsidR="006B22D8" w:rsidTr="00BB2FC8">
        <w:tc>
          <w:tcPr>
            <w:tcW w:w="10165" w:type="dxa"/>
          </w:tcPr>
          <w:p w:rsidR="006B22D8" w:rsidRPr="006B22D8" w:rsidRDefault="006B22D8" w:rsidP="006B22D8">
            <w:pPr>
              <w:pBdr>
                <w:top w:val="nil"/>
                <w:left w:val="nil"/>
                <w:bottom w:val="nil"/>
                <w:right w:val="nil"/>
                <w:between w:val="nil"/>
              </w:pBdr>
              <w:spacing w:before="20"/>
              <w:ind w:left="522" w:right="-12"/>
              <w:rPr>
                <w:rFonts w:asciiTheme="minorHAnsi" w:hAnsiTheme="minorHAnsi"/>
                <w:color w:val="auto"/>
                <w:sz w:val="22"/>
                <w:szCs w:val="22"/>
              </w:rPr>
            </w:pPr>
            <w:r w:rsidRPr="006B22D8">
              <w:rPr>
                <w:rFonts w:asciiTheme="minorHAnsi" w:hAnsiTheme="minorHAnsi"/>
                <w:color w:val="auto"/>
                <w:sz w:val="22"/>
                <w:szCs w:val="22"/>
              </w:rPr>
              <w:t>2 – Lista aktivnosti u kojima su prepoznate jedinice lokalne samouprave</w:t>
            </w:r>
          </w:p>
        </w:tc>
        <w:tc>
          <w:tcPr>
            <w:tcW w:w="630" w:type="dxa"/>
          </w:tcPr>
          <w:p w:rsidR="006B22D8" w:rsidRDefault="002352E3" w:rsidP="00922F3B">
            <w:pPr>
              <w:spacing w:before="20"/>
              <w:ind w:right="-630"/>
              <w:rPr>
                <w:rFonts w:asciiTheme="minorHAnsi" w:hAnsiTheme="minorHAnsi"/>
                <w:color w:val="auto"/>
                <w:sz w:val="22"/>
                <w:szCs w:val="22"/>
              </w:rPr>
            </w:pPr>
            <w:r>
              <w:rPr>
                <w:rFonts w:asciiTheme="minorHAnsi" w:hAnsiTheme="minorHAnsi"/>
                <w:color w:val="auto"/>
                <w:sz w:val="22"/>
                <w:szCs w:val="22"/>
              </w:rPr>
              <w:t>167</w:t>
            </w:r>
          </w:p>
        </w:tc>
      </w:tr>
    </w:tbl>
    <w:p w:rsidR="009E549A" w:rsidRPr="00800B78" w:rsidRDefault="009E549A" w:rsidP="00166D19">
      <w:pPr>
        <w:spacing w:after="0" w:line="240" w:lineRule="auto"/>
        <w:jc w:val="center"/>
        <w:textDirection w:val="btLr"/>
        <w:rPr>
          <w:rFonts w:asciiTheme="minorHAnsi" w:eastAsia="Calibri" w:hAnsiTheme="minorHAnsi" w:cstheme="minorHAnsi"/>
          <w:b/>
          <w:color w:val="auto"/>
          <w:sz w:val="32"/>
          <w:szCs w:val="32"/>
        </w:rPr>
      </w:pPr>
      <w:r w:rsidRPr="00800B78">
        <w:rPr>
          <w:rFonts w:asciiTheme="minorHAnsi" w:eastAsia="Calibri" w:hAnsiTheme="minorHAnsi" w:cstheme="minorHAnsi"/>
          <w:b/>
          <w:color w:val="auto"/>
          <w:sz w:val="32"/>
          <w:szCs w:val="32"/>
        </w:rPr>
        <w:lastRenderedPageBreak/>
        <w:t>R E Z I M E</w:t>
      </w:r>
    </w:p>
    <w:p w:rsidR="009E549A" w:rsidRPr="009E549A" w:rsidRDefault="009E549A" w:rsidP="009E549A">
      <w:pPr>
        <w:spacing w:after="0" w:line="240" w:lineRule="auto"/>
        <w:jc w:val="both"/>
        <w:textDirection w:val="btLr"/>
        <w:rPr>
          <w:rFonts w:asciiTheme="minorHAnsi" w:eastAsia="Calibri" w:hAnsiTheme="minorHAnsi" w:cstheme="minorHAnsi"/>
          <w:color w:val="auto"/>
          <w:sz w:val="24"/>
          <w:szCs w:val="24"/>
        </w:rPr>
      </w:pPr>
    </w:p>
    <w:p w:rsidR="009E549A" w:rsidRPr="009E549A" w:rsidRDefault="00B108A9" w:rsidP="009E549A">
      <w:pPr>
        <w:spacing w:after="0" w:line="240" w:lineRule="auto"/>
        <w:jc w:val="both"/>
        <w:textDirection w:val="btLr"/>
        <w:rPr>
          <w:rFonts w:asciiTheme="minorHAnsi" w:eastAsia="Calibri" w:hAnsiTheme="minorHAnsi" w:cstheme="minorHAnsi"/>
          <w:color w:val="auto"/>
          <w:sz w:val="24"/>
          <w:szCs w:val="24"/>
        </w:rPr>
      </w:pPr>
      <w:r>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39136" behindDoc="0" locked="0" layoutInCell="1" allowOverlap="1" wp14:anchorId="5E1FD0BE" wp14:editId="0597E1D2">
                <wp:simplePos x="0" y="0"/>
                <wp:positionH relativeFrom="column">
                  <wp:posOffset>38735</wp:posOffset>
                </wp:positionH>
                <wp:positionV relativeFrom="paragraph">
                  <wp:posOffset>51435</wp:posOffset>
                </wp:positionV>
                <wp:extent cx="6325235" cy="619125"/>
                <wp:effectExtent l="0" t="0" r="18415" b="28575"/>
                <wp:wrapNone/>
                <wp:docPr id="1628"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5235" cy="619125"/>
                        </a:xfrm>
                        <a:prstGeom prst="roundRect">
                          <a:avLst/>
                        </a:prstGeom>
                        <a:solidFill>
                          <a:srgbClr val="D4EAF8"/>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934CF" w:rsidRPr="0031708B" w:rsidRDefault="00E934CF" w:rsidP="00642ACB">
                            <w:pPr>
                              <w:spacing w:after="120" w:line="240" w:lineRule="auto"/>
                              <w:ind w:right="-98"/>
                              <w:jc w:val="center"/>
                              <w:textDirection w:val="btLr"/>
                              <w:rPr>
                                <w:rFonts w:eastAsia="Calibri" w:cstheme="minorHAnsi"/>
                                <w:b/>
                                <w:sz w:val="24"/>
                                <w:szCs w:val="24"/>
                              </w:rPr>
                            </w:pPr>
                            <w:r w:rsidRPr="0031708B">
                              <w:rPr>
                                <w:rFonts w:eastAsia="Calibri" w:cstheme="minorHAnsi"/>
                                <w:b/>
                                <w:sz w:val="24"/>
                                <w:szCs w:val="24"/>
                              </w:rPr>
                              <w:t xml:space="preserve">UPRAVA </w:t>
                            </w:r>
                            <w:r>
                              <w:rPr>
                                <w:rFonts w:eastAsia="Calibri" w:cstheme="minorHAnsi"/>
                                <w:b/>
                                <w:sz w:val="24"/>
                                <w:szCs w:val="24"/>
                              </w:rPr>
                              <w:t xml:space="preserve">KAO SERVIS GRAĐANA s PRAVIM LJUDIMA NA PRAVOM MJESTU okosnica je </w:t>
                            </w:r>
                            <w:r w:rsidRPr="0031708B">
                              <w:rPr>
                                <w:rFonts w:eastAsia="Calibri" w:cstheme="minorHAnsi"/>
                                <w:b/>
                                <w:sz w:val="24"/>
                                <w:szCs w:val="24"/>
                              </w:rPr>
                              <w:t xml:space="preserve"> Strategije reforme javne uprave za period 2022 – 2026. godina.</w:t>
                            </w:r>
                          </w:p>
                          <w:p w:rsidR="00E934CF" w:rsidRDefault="00E934CF" w:rsidP="009E54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FD0BE" id="Rounded Rectangle 3" o:spid="_x0000_s1049" style="position:absolute;left:0;text-align:left;margin-left:3.05pt;margin-top:4.05pt;width:498.05pt;height:48.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" fillcolor="#d4eaf8" strokecolor="#c1c9cb [1304]" strokeweight="2pt">
                <v:path arrowok="t"/>
                <v:textbox>
                  <w:txbxContent>
                    <w:p w:rsidR="00E934CF" w:rsidRPr="0031708B" w:rsidRDefault="00E934CF" w:rsidP="00642ACB">
                      <w:pPr>
                        <w:spacing w:after="120" w:line="240" w:lineRule="auto"/>
                        <w:ind w:right="-98"/>
                        <w:jc w:val="center"/>
                        <w:textDirection w:val="btLr"/>
                        <w:rPr>
                          <w:rFonts w:eastAsia="Calibri" w:cstheme="minorHAnsi"/>
                          <w:b/>
                          <w:sz w:val="24"/>
                          <w:szCs w:val="24"/>
                        </w:rPr>
                      </w:pPr>
                      <w:r w:rsidRPr="0031708B">
                        <w:rPr>
                          <w:rFonts w:eastAsia="Calibri" w:cstheme="minorHAnsi"/>
                          <w:b/>
                          <w:sz w:val="24"/>
                          <w:szCs w:val="24"/>
                        </w:rPr>
                        <w:t xml:space="preserve">UPRAVA </w:t>
                      </w:r>
                      <w:r>
                        <w:rPr>
                          <w:rFonts w:eastAsia="Calibri" w:cstheme="minorHAnsi"/>
                          <w:b/>
                          <w:sz w:val="24"/>
                          <w:szCs w:val="24"/>
                        </w:rPr>
                        <w:t xml:space="preserve">KAO SERVIS GRAĐANA s PRAVIM LJUDIMA NA PRAVOM MJESTU okosnica je </w:t>
                      </w:r>
                      <w:r w:rsidRPr="0031708B">
                        <w:rPr>
                          <w:rFonts w:eastAsia="Calibri" w:cstheme="minorHAnsi"/>
                          <w:b/>
                          <w:sz w:val="24"/>
                          <w:szCs w:val="24"/>
                        </w:rPr>
                        <w:t xml:space="preserve"> Strategije reforme javne uprave za period 2022 – 2026. godina.</w:t>
                      </w:r>
                    </w:p>
                    <w:p w:rsidR="00E934CF" w:rsidRDefault="00E934CF" w:rsidP="009E549A">
                      <w:pPr>
                        <w:jc w:val="center"/>
                      </w:pPr>
                    </w:p>
                  </w:txbxContent>
                </v:textbox>
              </v:roundrect>
            </w:pict>
          </mc:Fallback>
        </mc:AlternateContent>
      </w:r>
    </w:p>
    <w:p w:rsidR="009E549A" w:rsidRPr="009E549A" w:rsidRDefault="009E549A" w:rsidP="009E549A">
      <w:pPr>
        <w:spacing w:after="0" w:line="240" w:lineRule="auto"/>
        <w:jc w:val="both"/>
        <w:textDirection w:val="btLr"/>
        <w:rPr>
          <w:rFonts w:asciiTheme="minorHAnsi" w:eastAsia="Calibri" w:hAnsiTheme="minorHAnsi" w:cstheme="minorHAnsi"/>
          <w:color w:val="auto"/>
          <w:sz w:val="24"/>
          <w:szCs w:val="24"/>
        </w:rPr>
      </w:pPr>
    </w:p>
    <w:p w:rsidR="009E549A" w:rsidRPr="009E549A" w:rsidRDefault="009E549A" w:rsidP="009E549A">
      <w:pPr>
        <w:spacing w:after="120" w:line="240" w:lineRule="auto"/>
        <w:jc w:val="both"/>
        <w:textDirection w:val="btLr"/>
        <w:rPr>
          <w:rFonts w:asciiTheme="minorHAnsi" w:eastAsia="Calibri" w:hAnsiTheme="minorHAnsi" w:cstheme="minorHAnsi"/>
          <w:color w:val="auto"/>
          <w:sz w:val="24"/>
          <w:szCs w:val="24"/>
        </w:rPr>
      </w:pPr>
    </w:p>
    <w:p w:rsidR="009E549A" w:rsidRPr="009E549A" w:rsidRDefault="009E549A" w:rsidP="009E549A">
      <w:pPr>
        <w:spacing w:after="120" w:line="240" w:lineRule="auto"/>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jc w:val="both"/>
        <w:rPr>
          <w:rFonts w:asciiTheme="minorHAnsi" w:eastAsia="Calibri" w:hAnsiTheme="minorHAnsi" w:cstheme="minorHAnsi"/>
          <w:bCs/>
          <w:color w:val="auto"/>
          <w:sz w:val="24"/>
          <w:szCs w:val="24"/>
        </w:rPr>
      </w:pPr>
      <w:r w:rsidRPr="009E549A">
        <w:rPr>
          <w:rFonts w:asciiTheme="minorHAnsi" w:eastAsia="Calibri" w:hAnsiTheme="minorHAnsi" w:cstheme="minorHAnsi"/>
          <w:bCs/>
          <w:color w:val="auto"/>
          <w:sz w:val="24"/>
          <w:szCs w:val="24"/>
        </w:rPr>
        <w:t xml:space="preserve">Ključne vrijednosti reforme su javna uprava zasnovana na raznolikosti, ravnopravnosti, inkluziji, antidiskriminaciji i jednakim mogućnostima za sve, s ciljem da se </w:t>
      </w:r>
      <w:r w:rsidRPr="009E549A">
        <w:rPr>
          <w:rFonts w:asciiTheme="minorHAnsi" w:hAnsiTheme="minorHAnsi" w:cstheme="minorHAnsi"/>
          <w:color w:val="auto"/>
          <w:sz w:val="24"/>
          <w:szCs w:val="24"/>
        </w:rPr>
        <w:t xml:space="preserve">do 2026. godine unaprijedi </w:t>
      </w:r>
      <w:r w:rsidRPr="009E549A">
        <w:rPr>
          <w:rFonts w:asciiTheme="minorHAnsi" w:eastAsia="Calibri" w:hAnsiTheme="minorHAnsi" w:cstheme="minorHAnsi"/>
          <w:bCs/>
          <w:color w:val="auto"/>
          <w:sz w:val="24"/>
          <w:szCs w:val="24"/>
        </w:rPr>
        <w:t>javna uprava tako da</w:t>
      </w:r>
      <w:r w:rsidR="00C03833">
        <w:rPr>
          <w:rFonts w:asciiTheme="minorHAnsi" w:eastAsia="Calibri" w:hAnsiTheme="minorHAnsi" w:cstheme="minorHAnsi"/>
          <w:bCs/>
          <w:color w:val="auto"/>
          <w:sz w:val="24"/>
          <w:szCs w:val="24"/>
        </w:rPr>
        <w:t xml:space="preserve"> bude</w:t>
      </w:r>
      <w:r w:rsidRPr="009E549A">
        <w:rPr>
          <w:rFonts w:asciiTheme="minorHAnsi" w:eastAsia="Calibri" w:hAnsiTheme="minorHAnsi" w:cstheme="minorHAnsi"/>
          <w:bCs/>
          <w:color w:val="auto"/>
          <w:sz w:val="24"/>
          <w:szCs w:val="24"/>
        </w:rPr>
        <w:t xml:space="preserve">: </w:t>
      </w:r>
    </w:p>
    <w:p w:rsidR="009E549A" w:rsidRPr="009E549A" w:rsidRDefault="009E549A" w:rsidP="009E549A">
      <w:pPr>
        <w:spacing w:after="120" w:line="240" w:lineRule="auto"/>
        <w:jc w:val="both"/>
        <w:rPr>
          <w:rFonts w:asciiTheme="minorHAnsi" w:eastAsia="Calibri" w:hAnsiTheme="minorHAnsi" w:cstheme="minorHAnsi"/>
          <w:b/>
          <w:bCs/>
          <w:color w:val="auto"/>
          <w:sz w:val="24"/>
          <w:szCs w:val="24"/>
        </w:rPr>
      </w:pPr>
      <w:r w:rsidRPr="009E549A">
        <w:rPr>
          <w:rFonts w:asciiTheme="minorHAnsi" w:eastAsia="Calibri" w:hAnsiTheme="minorHAnsi" w:cstheme="minorHAnsi"/>
          <w:b/>
          <w:bCs/>
          <w:noProof/>
          <w:color w:val="auto"/>
          <w:sz w:val="24"/>
          <w:szCs w:val="24"/>
          <w:lang w:val="en-US"/>
        </w:rPr>
        <w:drawing>
          <wp:inline distT="0" distB="0" distL="0" distR="0" wp14:anchorId="2EBEE2C6" wp14:editId="6C0E8338">
            <wp:extent cx="6598621" cy="189591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15933" cy="1900886"/>
                    </a:xfrm>
                    <a:prstGeom prst="rect">
                      <a:avLst/>
                    </a:prstGeom>
                    <a:noFill/>
                    <a:ln>
                      <a:noFill/>
                    </a:ln>
                  </pic:spPr>
                </pic:pic>
              </a:graphicData>
            </a:graphic>
          </wp:inline>
        </w:drawing>
      </w:r>
    </w:p>
    <w:p w:rsidR="009E549A" w:rsidRPr="009E549A" w:rsidRDefault="009E549A" w:rsidP="009E549A">
      <w:pPr>
        <w:spacing w:after="120" w:line="240" w:lineRule="auto"/>
        <w:jc w:val="both"/>
        <w:rPr>
          <w:rFonts w:asciiTheme="minorHAnsi" w:eastAsia="Calibri" w:hAnsiTheme="minorHAnsi" w:cstheme="minorHAnsi"/>
          <w:color w:val="auto"/>
          <w:sz w:val="24"/>
          <w:szCs w:val="24"/>
        </w:rPr>
      </w:pPr>
      <w:r w:rsidRPr="009E549A">
        <w:rPr>
          <w:rFonts w:asciiTheme="minorHAnsi" w:eastAsia="Calibri" w:hAnsiTheme="minorHAnsi" w:cstheme="minorHAnsi"/>
          <w:color w:val="auto"/>
          <w:sz w:val="24"/>
          <w:szCs w:val="24"/>
        </w:rPr>
        <w:t>Strategija reforme javne uprave 2022 – 2</w:t>
      </w:r>
      <w:r w:rsidR="00C03833">
        <w:rPr>
          <w:rFonts w:asciiTheme="minorHAnsi" w:eastAsia="Calibri" w:hAnsiTheme="minorHAnsi" w:cstheme="minorHAnsi"/>
          <w:color w:val="auto"/>
          <w:sz w:val="24"/>
          <w:szCs w:val="24"/>
        </w:rPr>
        <w:t>026. godina, s</w:t>
      </w:r>
      <w:r w:rsidRPr="009E549A">
        <w:rPr>
          <w:rFonts w:asciiTheme="minorHAnsi" w:eastAsia="Calibri" w:hAnsiTheme="minorHAnsi" w:cstheme="minorHAnsi"/>
          <w:color w:val="auto"/>
          <w:sz w:val="24"/>
          <w:szCs w:val="24"/>
        </w:rPr>
        <w:t xml:space="preserve"> prvim trogodišnjim</w:t>
      </w:r>
      <w:r w:rsidR="00C03833">
        <w:rPr>
          <w:rFonts w:asciiTheme="minorHAnsi" w:eastAsia="Calibri" w:hAnsiTheme="minorHAnsi" w:cstheme="minorHAnsi"/>
          <w:color w:val="auto"/>
          <w:sz w:val="24"/>
          <w:szCs w:val="24"/>
        </w:rPr>
        <w:t xml:space="preserve"> Akcionim planom za period 2022-2024</w:t>
      </w:r>
      <w:r w:rsidRPr="009E549A">
        <w:rPr>
          <w:rFonts w:asciiTheme="minorHAnsi" w:eastAsia="Calibri" w:hAnsiTheme="minorHAnsi" w:cstheme="minorHAnsi"/>
          <w:color w:val="auto"/>
          <w:sz w:val="24"/>
          <w:szCs w:val="24"/>
        </w:rPr>
        <w:t>, pripremljena je na potpuno inkluzivan način, u širokom okviru konsultacija državnih organa, lokalne samouprave, donatora, nevladinog sektora, akademske zajedni</w:t>
      </w:r>
      <w:r w:rsidR="00796234">
        <w:rPr>
          <w:rFonts w:asciiTheme="minorHAnsi" w:eastAsia="Calibri" w:hAnsiTheme="minorHAnsi" w:cstheme="minorHAnsi"/>
          <w:color w:val="auto"/>
          <w:sz w:val="24"/>
          <w:szCs w:val="24"/>
        </w:rPr>
        <w:t>ce i sindikata u periodu od jula 2021. godine, kad je izmijenjen sastav prethodne</w:t>
      </w:r>
      <w:r w:rsidRPr="009E549A">
        <w:rPr>
          <w:rFonts w:asciiTheme="minorHAnsi" w:eastAsia="Calibri" w:hAnsiTheme="minorHAnsi" w:cstheme="minorHAnsi"/>
          <w:color w:val="auto"/>
          <w:sz w:val="24"/>
          <w:szCs w:val="24"/>
        </w:rPr>
        <w:t xml:space="preserve"> </w:t>
      </w:r>
      <w:r w:rsidR="00796234">
        <w:rPr>
          <w:rFonts w:asciiTheme="minorHAnsi" w:eastAsia="Calibri" w:hAnsiTheme="minorHAnsi" w:cstheme="minorHAnsi"/>
          <w:color w:val="auto"/>
          <w:sz w:val="24"/>
          <w:szCs w:val="24"/>
        </w:rPr>
        <w:t xml:space="preserve">Radne grupe </w:t>
      </w:r>
      <w:r w:rsidRPr="009E549A">
        <w:rPr>
          <w:rFonts w:asciiTheme="minorHAnsi" w:eastAsia="Calibri" w:hAnsiTheme="minorHAnsi" w:cstheme="minorHAnsi"/>
          <w:color w:val="auto"/>
          <w:sz w:val="24"/>
          <w:szCs w:val="24"/>
        </w:rPr>
        <w:t>do decembra 2021. godine, kad je završena javna rasprava.</w:t>
      </w:r>
    </w:p>
    <w:p w:rsidR="00C56AF9" w:rsidRDefault="00E10CA7" w:rsidP="009E549A">
      <w:pPr>
        <w:spacing w:after="120" w:line="240" w:lineRule="auto"/>
        <w:jc w:val="both"/>
        <w:rPr>
          <w:rFonts w:asciiTheme="minorHAnsi" w:hAnsiTheme="minorHAnsi" w:cstheme="minorHAnsi"/>
          <w:color w:val="auto"/>
          <w:sz w:val="24"/>
          <w:szCs w:val="24"/>
        </w:rPr>
      </w:pPr>
      <w:r w:rsidRPr="00E10CA7">
        <w:rPr>
          <w:rFonts w:asciiTheme="minorHAnsi" w:hAnsiTheme="minorHAnsi" w:cstheme="minorHAnsi"/>
          <w:noProof/>
          <w:color w:val="auto"/>
          <w:sz w:val="24"/>
          <w:szCs w:val="24"/>
          <w:lang w:val="en-US"/>
        </w:rPr>
        <mc:AlternateContent>
          <mc:Choice Requires="wps">
            <w:drawing>
              <wp:anchor distT="91440" distB="91440" distL="114300" distR="114300" simplePos="0" relativeHeight="251754496" behindDoc="0" locked="0" layoutInCell="1" allowOverlap="1" wp14:anchorId="03CCEB84" wp14:editId="6773D748">
                <wp:simplePos x="0" y="0"/>
                <wp:positionH relativeFrom="page">
                  <wp:posOffset>838200</wp:posOffset>
                </wp:positionH>
                <wp:positionV relativeFrom="paragraph">
                  <wp:posOffset>913765</wp:posOffset>
                </wp:positionV>
                <wp:extent cx="6118860" cy="1403985"/>
                <wp:effectExtent l="0" t="0" r="0" b="444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1403985"/>
                        </a:xfrm>
                        <a:prstGeom prst="rect">
                          <a:avLst/>
                        </a:prstGeom>
                        <a:noFill/>
                        <a:ln w="9525">
                          <a:noFill/>
                          <a:miter lim="800000"/>
                          <a:headEnd/>
                          <a:tailEnd/>
                        </a:ln>
                      </wps:spPr>
                      <wps:txbx>
                        <w:txbxContent>
                          <w:p w:rsidR="00E934CF" w:rsidRPr="00E10CA7" w:rsidRDefault="00E934CF" w:rsidP="00E10CA7">
                            <w:pPr>
                              <w:pBdr>
                                <w:top w:val="single" w:sz="24" w:space="8" w:color="7E97AD" w:themeColor="accent1"/>
                                <w:bottom w:val="single" w:sz="24" w:space="8" w:color="7E97AD" w:themeColor="accent1"/>
                              </w:pBdr>
                              <w:spacing w:after="0"/>
                              <w:jc w:val="center"/>
                              <w:rPr>
                                <w:b/>
                                <w:i/>
                                <w:iCs/>
                                <w:color w:val="7E97AD" w:themeColor="accent1"/>
                                <w:sz w:val="24"/>
                              </w:rPr>
                            </w:pPr>
                            <w:r w:rsidRPr="00E10CA7">
                              <w:rPr>
                                <w:b/>
                                <w:i/>
                                <w:iCs/>
                                <w:color w:val="7E97AD" w:themeColor="accent1"/>
                                <w:sz w:val="24"/>
                                <w:szCs w:val="24"/>
                              </w:rPr>
                              <w:t>Uspješno spr</w:t>
                            </w:r>
                            <w:r>
                              <w:rPr>
                                <w:b/>
                                <w:i/>
                                <w:iCs/>
                                <w:color w:val="7E97AD" w:themeColor="accent1"/>
                                <w:sz w:val="24"/>
                                <w:szCs w:val="24"/>
                              </w:rPr>
                              <w:t xml:space="preserve">ovedena reforma javne uprave </w:t>
                            </w:r>
                            <w:r w:rsidRPr="00E10CA7">
                              <w:rPr>
                                <w:b/>
                                <w:i/>
                                <w:iCs/>
                                <w:color w:val="7E97AD" w:themeColor="accent1"/>
                                <w:sz w:val="24"/>
                                <w:szCs w:val="24"/>
                              </w:rPr>
                              <w:t>uslov</w:t>
                            </w:r>
                            <w:r>
                              <w:rPr>
                                <w:b/>
                                <w:i/>
                                <w:iCs/>
                                <w:color w:val="7E97AD" w:themeColor="accent1"/>
                                <w:sz w:val="24"/>
                                <w:szCs w:val="24"/>
                              </w:rPr>
                              <w:t xml:space="preserve"> je</w:t>
                            </w:r>
                            <w:r w:rsidRPr="00E10CA7">
                              <w:rPr>
                                <w:b/>
                                <w:i/>
                                <w:iCs/>
                                <w:color w:val="7E97AD" w:themeColor="accent1"/>
                                <w:sz w:val="24"/>
                                <w:szCs w:val="24"/>
                              </w:rPr>
                              <w:t xml:space="preserve"> za povlačenje pre</w:t>
                            </w:r>
                            <w:r w:rsidRPr="00931302">
                              <w:rPr>
                                <w:b/>
                                <w:i/>
                                <w:iCs/>
                                <w:color w:val="7E97AD" w:themeColor="accent1"/>
                                <w:sz w:val="24"/>
                                <w:szCs w:val="24"/>
                              </w:rPr>
                              <w:t>ko</w:t>
                            </w:r>
                            <w:r>
                              <w:rPr>
                                <w:b/>
                                <w:i/>
                                <w:iCs/>
                                <w:color w:val="7E97AD" w:themeColor="accent1"/>
                                <w:sz w:val="24"/>
                                <w:szCs w:val="24"/>
                              </w:rPr>
                              <w:t xml:space="preserve">  </w:t>
                            </w:r>
                            <w:r w:rsidRPr="00931302">
                              <w:rPr>
                                <w:b/>
                                <w:i/>
                                <w:iCs/>
                                <w:color w:val="7E97AD" w:themeColor="accent1"/>
                                <w:sz w:val="24"/>
                                <w:szCs w:val="24"/>
                              </w:rPr>
                              <w:t>20</w:t>
                            </w:r>
                            <w:r>
                              <w:rPr>
                                <w:b/>
                                <w:i/>
                                <w:iCs/>
                                <w:color w:val="7E97AD" w:themeColor="accent1"/>
                                <w:sz w:val="24"/>
                                <w:szCs w:val="24"/>
                              </w:rPr>
                              <w:t xml:space="preserve"> miliona s</w:t>
                            </w:r>
                            <w:r w:rsidRPr="00E10CA7">
                              <w:rPr>
                                <w:b/>
                                <w:i/>
                                <w:iCs/>
                                <w:color w:val="7E97AD" w:themeColor="accent1"/>
                                <w:sz w:val="24"/>
                                <w:szCs w:val="24"/>
                              </w:rPr>
                              <w:t>ektorske budžets</w:t>
                            </w:r>
                            <w:r>
                              <w:rPr>
                                <w:b/>
                                <w:i/>
                                <w:iCs/>
                                <w:color w:val="7E97AD" w:themeColor="accent1"/>
                                <w:sz w:val="24"/>
                                <w:szCs w:val="24"/>
                              </w:rPr>
                              <w:t>ke podrške iz fondova Evropske u</w:t>
                            </w:r>
                            <w:r w:rsidRPr="00E10CA7">
                              <w:rPr>
                                <w:b/>
                                <w:i/>
                                <w:iCs/>
                                <w:color w:val="7E97AD" w:themeColor="accent1"/>
                                <w:sz w:val="24"/>
                                <w:szCs w:val="24"/>
                              </w:rPr>
                              <w:t>nije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CCEB84" id="_x0000_s1050" type="#_x0000_t202" style="position:absolute;left:0;text-align:left;margin-left:66pt;margin-top:71.95pt;width:481.8pt;height:110.55pt;z-index:25175449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" filled="f" stroked="f">
                <v:textbox style="mso-fit-shape-to-text:t">
                  <w:txbxContent>
                    <w:p w:rsidR="00E934CF" w:rsidRPr="00E10CA7" w:rsidRDefault="00E934CF" w:rsidP="00E10CA7">
                      <w:pPr>
                        <w:pBdr>
                          <w:top w:val="single" w:sz="24" w:space="8" w:color="7E97AD" w:themeColor="accent1"/>
                          <w:bottom w:val="single" w:sz="24" w:space="8" w:color="7E97AD" w:themeColor="accent1"/>
                        </w:pBdr>
                        <w:spacing w:after="0"/>
                        <w:jc w:val="center"/>
                        <w:rPr>
                          <w:b/>
                          <w:i/>
                          <w:iCs/>
                          <w:color w:val="7E97AD" w:themeColor="accent1"/>
                          <w:sz w:val="24"/>
                        </w:rPr>
                      </w:pPr>
                      <w:r w:rsidRPr="00E10CA7">
                        <w:rPr>
                          <w:b/>
                          <w:i/>
                          <w:iCs/>
                          <w:color w:val="7E97AD" w:themeColor="accent1"/>
                          <w:sz w:val="24"/>
                          <w:szCs w:val="24"/>
                        </w:rPr>
                        <w:t>Uspješno spr</w:t>
                      </w:r>
                      <w:r>
                        <w:rPr>
                          <w:b/>
                          <w:i/>
                          <w:iCs/>
                          <w:color w:val="7E97AD" w:themeColor="accent1"/>
                          <w:sz w:val="24"/>
                          <w:szCs w:val="24"/>
                        </w:rPr>
                        <w:t xml:space="preserve">ovedena reforma javne uprave </w:t>
                      </w:r>
                      <w:r w:rsidRPr="00E10CA7">
                        <w:rPr>
                          <w:b/>
                          <w:i/>
                          <w:iCs/>
                          <w:color w:val="7E97AD" w:themeColor="accent1"/>
                          <w:sz w:val="24"/>
                          <w:szCs w:val="24"/>
                        </w:rPr>
                        <w:t>uslov</w:t>
                      </w:r>
                      <w:r>
                        <w:rPr>
                          <w:b/>
                          <w:i/>
                          <w:iCs/>
                          <w:color w:val="7E97AD" w:themeColor="accent1"/>
                          <w:sz w:val="24"/>
                          <w:szCs w:val="24"/>
                        </w:rPr>
                        <w:t xml:space="preserve"> je</w:t>
                      </w:r>
                      <w:r w:rsidRPr="00E10CA7">
                        <w:rPr>
                          <w:b/>
                          <w:i/>
                          <w:iCs/>
                          <w:color w:val="7E97AD" w:themeColor="accent1"/>
                          <w:sz w:val="24"/>
                          <w:szCs w:val="24"/>
                        </w:rPr>
                        <w:t xml:space="preserve"> za povlačenje pre</w:t>
                      </w:r>
                      <w:r w:rsidRPr="00931302">
                        <w:rPr>
                          <w:b/>
                          <w:i/>
                          <w:iCs/>
                          <w:color w:val="7E97AD" w:themeColor="accent1"/>
                          <w:sz w:val="24"/>
                          <w:szCs w:val="24"/>
                        </w:rPr>
                        <w:t>ko</w:t>
                      </w:r>
                      <w:r>
                        <w:rPr>
                          <w:b/>
                          <w:i/>
                          <w:iCs/>
                          <w:color w:val="7E97AD" w:themeColor="accent1"/>
                          <w:sz w:val="24"/>
                          <w:szCs w:val="24"/>
                        </w:rPr>
                        <w:t xml:space="preserve">  </w:t>
                      </w:r>
                      <w:r w:rsidRPr="00931302">
                        <w:rPr>
                          <w:b/>
                          <w:i/>
                          <w:iCs/>
                          <w:color w:val="7E97AD" w:themeColor="accent1"/>
                          <w:sz w:val="24"/>
                          <w:szCs w:val="24"/>
                        </w:rPr>
                        <w:t>20</w:t>
                      </w:r>
                      <w:r>
                        <w:rPr>
                          <w:b/>
                          <w:i/>
                          <w:iCs/>
                          <w:color w:val="7E97AD" w:themeColor="accent1"/>
                          <w:sz w:val="24"/>
                          <w:szCs w:val="24"/>
                        </w:rPr>
                        <w:t xml:space="preserve"> miliona s</w:t>
                      </w:r>
                      <w:r w:rsidRPr="00E10CA7">
                        <w:rPr>
                          <w:b/>
                          <w:i/>
                          <w:iCs/>
                          <w:color w:val="7E97AD" w:themeColor="accent1"/>
                          <w:sz w:val="24"/>
                          <w:szCs w:val="24"/>
                        </w:rPr>
                        <w:t>ektorske budžets</w:t>
                      </w:r>
                      <w:r>
                        <w:rPr>
                          <w:b/>
                          <w:i/>
                          <w:iCs/>
                          <w:color w:val="7E97AD" w:themeColor="accent1"/>
                          <w:sz w:val="24"/>
                          <w:szCs w:val="24"/>
                        </w:rPr>
                        <w:t>ke podrške iz fondova Evropske u</w:t>
                      </w:r>
                      <w:r w:rsidRPr="00E10CA7">
                        <w:rPr>
                          <w:b/>
                          <w:i/>
                          <w:iCs/>
                          <w:color w:val="7E97AD" w:themeColor="accent1"/>
                          <w:sz w:val="24"/>
                          <w:szCs w:val="24"/>
                        </w:rPr>
                        <w:t>nije</w:t>
                      </w:r>
                    </w:p>
                  </w:txbxContent>
                </v:textbox>
                <w10:wrap type="topAndBottom" anchorx="page"/>
              </v:shape>
            </w:pict>
          </mc:Fallback>
        </mc:AlternateContent>
      </w:r>
      <w:r w:rsidR="009E549A" w:rsidRPr="009E549A">
        <w:rPr>
          <w:rFonts w:asciiTheme="minorHAnsi" w:hAnsiTheme="minorHAnsi" w:cstheme="minorHAnsi"/>
          <w:color w:val="auto"/>
          <w:sz w:val="24"/>
          <w:szCs w:val="24"/>
        </w:rPr>
        <w:t xml:space="preserve">Strategija predstavlja polaznu tačku za kreiranje usluga uz primjenu principa </w:t>
      </w:r>
      <w:r w:rsidR="009E549A" w:rsidRPr="009E549A">
        <w:rPr>
          <w:rFonts w:asciiTheme="minorHAnsi" w:hAnsiTheme="minorHAnsi" w:cstheme="minorHAnsi"/>
          <w:b/>
          <w:i/>
          <w:color w:val="auto"/>
          <w:sz w:val="24"/>
          <w:szCs w:val="24"/>
        </w:rPr>
        <w:t>samo jednom (eng. once only)</w:t>
      </w:r>
      <w:r w:rsidR="00796234">
        <w:rPr>
          <w:rFonts w:asciiTheme="minorHAnsi" w:hAnsiTheme="minorHAnsi" w:cstheme="minorHAnsi"/>
          <w:b/>
          <w:i/>
          <w:color w:val="auto"/>
          <w:sz w:val="24"/>
          <w:szCs w:val="24"/>
        </w:rPr>
        <w:t xml:space="preserve"> </w:t>
      </w:r>
      <w:r w:rsidR="009E549A" w:rsidRPr="009E549A">
        <w:rPr>
          <w:rFonts w:asciiTheme="minorHAnsi" w:hAnsiTheme="minorHAnsi" w:cstheme="minorHAnsi"/>
          <w:color w:val="auto"/>
          <w:sz w:val="24"/>
          <w:szCs w:val="24"/>
        </w:rPr>
        <w:t>i upotrebu novih tehnologija</w:t>
      </w:r>
      <w:r w:rsidR="00796234">
        <w:rPr>
          <w:rFonts w:asciiTheme="minorHAnsi" w:hAnsiTheme="minorHAnsi" w:cstheme="minorHAnsi"/>
          <w:color w:val="auto"/>
          <w:sz w:val="24"/>
          <w:szCs w:val="24"/>
        </w:rPr>
        <w:t xml:space="preserve"> </w:t>
      </w:r>
      <w:r w:rsidR="009E549A" w:rsidRPr="009E549A">
        <w:rPr>
          <w:rFonts w:asciiTheme="minorHAnsi" w:hAnsiTheme="minorHAnsi" w:cstheme="minorHAnsi"/>
          <w:color w:val="auto"/>
          <w:sz w:val="24"/>
          <w:szCs w:val="24"/>
        </w:rPr>
        <w:t>kako bi se omogućio brz, lak i siguran način da korisnici završe uslugu, i profiliše upravu kao profesionalnu, fleksibilnu, optimalnu i orijentisanu ka potrebama građana i ostalih korisnika.</w:t>
      </w:r>
    </w:p>
    <w:p w:rsidR="00E10CA7" w:rsidRDefault="00E10CA7" w:rsidP="009E549A">
      <w:pPr>
        <w:spacing w:after="120"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Reforma javne uprave će građanima i privredi donijeti:</w:t>
      </w:r>
    </w:p>
    <w:p w:rsidR="00E10CA7" w:rsidRPr="00E10CA7" w:rsidRDefault="00C03833" w:rsidP="00EB118D">
      <w:pPr>
        <w:pStyle w:val="ListParagraph"/>
        <w:numPr>
          <w:ilvl w:val="0"/>
          <w:numId w:val="54"/>
        </w:numPr>
        <w:spacing w:after="120"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j</w:t>
      </w:r>
      <w:r w:rsidR="00E10CA7" w:rsidRPr="00E10CA7">
        <w:rPr>
          <w:rFonts w:asciiTheme="minorHAnsi" w:hAnsiTheme="minorHAnsi" w:cstheme="minorHAnsi"/>
          <w:color w:val="auto"/>
          <w:sz w:val="24"/>
          <w:szCs w:val="24"/>
        </w:rPr>
        <w:t>ednostavno, pristupačno i korisničko iskustvo u svim javnim uslugama</w:t>
      </w:r>
    </w:p>
    <w:p w:rsidR="00E10CA7" w:rsidRPr="00E10CA7" w:rsidRDefault="00C03833" w:rsidP="00EB118D">
      <w:pPr>
        <w:pStyle w:val="ListParagraph"/>
        <w:numPr>
          <w:ilvl w:val="0"/>
          <w:numId w:val="54"/>
        </w:numPr>
        <w:spacing w:after="120"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odgovoran i efikasan</w:t>
      </w:r>
      <w:r w:rsidR="00E10CA7" w:rsidRPr="00E10CA7">
        <w:rPr>
          <w:rFonts w:asciiTheme="minorHAnsi" w:hAnsiTheme="minorHAnsi" w:cstheme="minorHAnsi"/>
          <w:color w:val="auto"/>
          <w:sz w:val="24"/>
          <w:szCs w:val="24"/>
        </w:rPr>
        <w:t xml:space="preserve"> rad javne uprave</w:t>
      </w:r>
    </w:p>
    <w:p w:rsidR="00E10CA7" w:rsidRPr="00E10CA7" w:rsidRDefault="00C03833" w:rsidP="00EB118D">
      <w:pPr>
        <w:pStyle w:val="ListParagraph"/>
        <w:numPr>
          <w:ilvl w:val="0"/>
          <w:numId w:val="54"/>
        </w:numPr>
        <w:spacing w:after="120"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o</w:t>
      </w:r>
      <w:r w:rsidR="00E10CA7" w:rsidRPr="00E10CA7">
        <w:rPr>
          <w:rFonts w:asciiTheme="minorHAnsi" w:hAnsiTheme="minorHAnsi" w:cstheme="minorHAnsi"/>
          <w:color w:val="auto"/>
          <w:sz w:val="24"/>
          <w:szCs w:val="24"/>
        </w:rPr>
        <w:t>tvorenost i dostupnost svih podatka u radu javnih institucija</w:t>
      </w:r>
    </w:p>
    <w:p w:rsidR="00E10CA7" w:rsidRPr="00E10CA7" w:rsidRDefault="00C03833" w:rsidP="00EB118D">
      <w:pPr>
        <w:pStyle w:val="ListParagraph"/>
        <w:numPr>
          <w:ilvl w:val="0"/>
          <w:numId w:val="54"/>
        </w:numPr>
        <w:spacing w:after="120"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kvalitetno učešće u kreiranju zakona i</w:t>
      </w:r>
      <w:r w:rsidR="00E10CA7" w:rsidRPr="00E10CA7">
        <w:rPr>
          <w:rFonts w:asciiTheme="minorHAnsi" w:hAnsiTheme="minorHAnsi" w:cstheme="minorHAnsi"/>
          <w:color w:val="auto"/>
          <w:sz w:val="24"/>
          <w:szCs w:val="24"/>
        </w:rPr>
        <w:t xml:space="preserve"> javnih politika</w:t>
      </w:r>
      <w:r>
        <w:rPr>
          <w:rFonts w:asciiTheme="minorHAnsi" w:hAnsiTheme="minorHAnsi" w:cstheme="minorHAnsi"/>
          <w:color w:val="auto"/>
          <w:sz w:val="24"/>
          <w:szCs w:val="24"/>
        </w:rPr>
        <w:t>.</w:t>
      </w:r>
    </w:p>
    <w:p w:rsidR="009E549A" w:rsidRPr="009E549A" w:rsidRDefault="009E549A" w:rsidP="009E549A">
      <w:pPr>
        <w:spacing w:after="120" w:line="240" w:lineRule="auto"/>
        <w:jc w:val="both"/>
        <w:rPr>
          <w:rFonts w:asciiTheme="minorHAnsi" w:hAnsiTheme="minorHAnsi" w:cstheme="minorHAnsi"/>
          <w:color w:val="auto"/>
          <w:sz w:val="24"/>
          <w:szCs w:val="24"/>
        </w:rPr>
      </w:pPr>
      <w:r w:rsidRPr="009E549A">
        <w:rPr>
          <w:rFonts w:asciiTheme="minorHAnsi" w:hAnsiTheme="minorHAnsi" w:cstheme="minorHAnsi"/>
          <w:color w:val="auto"/>
          <w:sz w:val="24"/>
          <w:szCs w:val="24"/>
        </w:rPr>
        <w:lastRenderedPageBreak/>
        <w:t>Polazna osnova</w:t>
      </w:r>
      <w:r w:rsidR="00796234">
        <w:rPr>
          <w:rFonts w:asciiTheme="minorHAnsi" w:hAnsiTheme="minorHAnsi" w:cstheme="minorHAnsi"/>
          <w:color w:val="auto"/>
          <w:sz w:val="24"/>
          <w:szCs w:val="24"/>
        </w:rPr>
        <w:t xml:space="preserve"> za pripremu nove</w:t>
      </w:r>
      <w:r w:rsidRPr="009E549A">
        <w:rPr>
          <w:rFonts w:asciiTheme="minorHAnsi" w:hAnsiTheme="minorHAnsi" w:cstheme="minorHAnsi"/>
          <w:color w:val="auto"/>
          <w:sz w:val="24"/>
          <w:szCs w:val="24"/>
        </w:rPr>
        <w:t xml:space="preserve"> Strategije bili su mapirani izazovi u </w:t>
      </w:r>
      <w:r w:rsidR="00642ACB">
        <w:rPr>
          <w:rFonts w:asciiTheme="minorHAnsi" w:hAnsiTheme="minorHAnsi" w:cstheme="minorHAnsi"/>
          <w:color w:val="auto"/>
          <w:sz w:val="24"/>
          <w:szCs w:val="24"/>
        </w:rPr>
        <w:t>dosadašnjoj reformi javne uprave</w:t>
      </w:r>
      <w:r w:rsidRPr="009E549A">
        <w:rPr>
          <w:rFonts w:asciiTheme="minorHAnsi" w:hAnsiTheme="minorHAnsi" w:cstheme="minorHAnsi"/>
          <w:color w:val="auto"/>
          <w:sz w:val="24"/>
          <w:szCs w:val="24"/>
        </w:rPr>
        <w:t>:</w:t>
      </w:r>
    </w:p>
    <w:p w:rsidR="009E549A" w:rsidRDefault="007D2185" w:rsidP="009E549A">
      <w:pPr>
        <w:spacing w:after="120" w:line="240" w:lineRule="auto"/>
        <w:jc w:val="both"/>
        <w:rPr>
          <w:rFonts w:asciiTheme="minorHAnsi" w:hAnsiTheme="minorHAnsi" w:cstheme="minorHAnsi"/>
          <w:color w:val="auto"/>
          <w:sz w:val="24"/>
          <w:szCs w:val="24"/>
        </w:rPr>
      </w:pPr>
      <w:r>
        <w:rPr>
          <w:rFonts w:asciiTheme="minorHAnsi" w:hAnsiTheme="minorHAnsi" w:cstheme="minorHAnsi"/>
          <w:noProof/>
          <w:color w:val="auto"/>
          <w:sz w:val="24"/>
          <w:szCs w:val="24"/>
          <w:lang w:val="en-US"/>
        </w:rPr>
        <mc:AlternateContent>
          <mc:Choice Requires="wps">
            <w:drawing>
              <wp:anchor distT="0" distB="0" distL="114300" distR="114300" simplePos="0" relativeHeight="251755520" behindDoc="0" locked="0" layoutInCell="1" allowOverlap="1" wp14:anchorId="6216C510" wp14:editId="1E92E3D6">
                <wp:simplePos x="0" y="0"/>
                <wp:positionH relativeFrom="margin">
                  <wp:align>right</wp:align>
                </wp:positionH>
                <wp:positionV relativeFrom="paragraph">
                  <wp:posOffset>3950657</wp:posOffset>
                </wp:positionV>
                <wp:extent cx="6271146" cy="2381535"/>
                <wp:effectExtent l="0" t="0" r="15875" b="19050"/>
                <wp:wrapNone/>
                <wp:docPr id="32" name="Wave 32"/>
                <wp:cNvGraphicFramePr/>
                <a:graphic xmlns:a="http://schemas.openxmlformats.org/drawingml/2006/main">
                  <a:graphicData uri="http://schemas.microsoft.com/office/word/2010/wordprocessingShape">
                    <wps:wsp>
                      <wps:cNvSpPr/>
                      <wps:spPr>
                        <a:xfrm>
                          <a:off x="0" y="0"/>
                          <a:ext cx="6271146" cy="2381535"/>
                        </a:xfrm>
                        <a:prstGeom prst="wave">
                          <a:avLst>
                            <a:gd name="adj1" fmla="val 12500"/>
                            <a:gd name="adj2" fmla="val 122"/>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934CF" w:rsidRDefault="00E934CF" w:rsidP="00E10CA7">
                            <w:pPr>
                              <w:jc w:val="center"/>
                            </w:pPr>
                            <w:r>
                              <w:rPr>
                                <w:b/>
                              </w:rPr>
                              <w:t>Jedan od ključnih problema s</w:t>
                            </w:r>
                            <w:r w:rsidRPr="00E10CA7">
                              <w:rPr>
                                <w:b/>
                              </w:rPr>
                              <w:t xml:space="preserve"> kojima je </w:t>
                            </w:r>
                            <w:r>
                              <w:rPr>
                                <w:b/>
                              </w:rPr>
                              <w:t>javna administacija suočena jeste nepostojanje jedinstvene evidencije</w:t>
                            </w:r>
                            <w:r w:rsidRPr="00E10CA7">
                              <w:rPr>
                                <w:b/>
                              </w:rPr>
                              <w:t xml:space="preserve"> o broju zaposlenih</w:t>
                            </w:r>
                            <w:r>
                              <w:rPr>
                                <w:b/>
                              </w:rPr>
                              <w:t>. Shodno tome,</w:t>
                            </w:r>
                            <w:r w:rsidRPr="00E10CA7">
                              <w:rPr>
                                <w:b/>
                              </w:rPr>
                              <w:t xml:space="preserve"> nije postojala pouzdana polazna osnova za mjerenje efikasnosti mjera usmjerenih na optimizaciju broja zaposlenih. Sastavni dio ove Strat</w:t>
                            </w:r>
                            <w:r>
                              <w:rPr>
                                <w:b/>
                              </w:rPr>
                              <w:t xml:space="preserve">egije, u odnosu na prethodnu, </w:t>
                            </w:r>
                            <w:r w:rsidRPr="00E10CA7">
                              <w:rPr>
                                <w:b/>
                              </w:rPr>
                              <w:t xml:space="preserve"> upravo</w:t>
                            </w:r>
                            <w:r>
                              <w:rPr>
                                <w:b/>
                              </w:rPr>
                              <w:t xml:space="preserve"> je</w:t>
                            </w:r>
                            <w:r w:rsidRPr="00E10CA7">
                              <w:rPr>
                                <w:b/>
                              </w:rPr>
                              <w:t xml:space="preserve"> evidencija o broju zaposlenih na centralnom i lokalnom nivou koja predstavlja osnov za praćenje broja zaposlenih shodno utvrđenom obuhvatu definisanom Strategijom, sa jasnim Instrukcijama za vođenje evidencije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6C510"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2" o:spid="_x0000_s1051" type="#_x0000_t64" style="position:absolute;left:0;text-align:left;margin-left:442.6pt;margin-top:311.1pt;width:493.8pt;height:187.5pt;z-index:251755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" adj="2700,10826" fillcolor="#e5eaee [660]" strokecolor="#394b5a [1604]" strokeweight="2pt">
                <v:textbox>
                  <w:txbxContent>
                    <w:p w:rsidR="00E934CF" w:rsidRDefault="00E934CF" w:rsidP="00E10CA7">
                      <w:pPr>
                        <w:jc w:val="center"/>
                      </w:pPr>
                      <w:r>
                        <w:rPr>
                          <w:b/>
                        </w:rPr>
                        <w:t>Jedan od ključnih problema s</w:t>
                      </w:r>
                      <w:r w:rsidRPr="00E10CA7">
                        <w:rPr>
                          <w:b/>
                        </w:rPr>
                        <w:t xml:space="preserve"> kojima je </w:t>
                      </w:r>
                      <w:r>
                        <w:rPr>
                          <w:b/>
                        </w:rPr>
                        <w:t>javna administacija suočena jeste nepostojanje jedinstvene evidencije</w:t>
                      </w:r>
                      <w:r w:rsidRPr="00E10CA7">
                        <w:rPr>
                          <w:b/>
                        </w:rPr>
                        <w:t xml:space="preserve"> o broju zaposlenih</w:t>
                      </w:r>
                      <w:r>
                        <w:rPr>
                          <w:b/>
                        </w:rPr>
                        <w:t>. Shodno tome,</w:t>
                      </w:r>
                      <w:r w:rsidRPr="00E10CA7">
                        <w:rPr>
                          <w:b/>
                        </w:rPr>
                        <w:t xml:space="preserve"> nije postojala pouzdana polazna osnova za mjerenje efikasnosti mjera usmjerenih na optimizaciju broja zaposlenih. Sastavni dio ove Strat</w:t>
                      </w:r>
                      <w:r>
                        <w:rPr>
                          <w:b/>
                        </w:rPr>
                        <w:t xml:space="preserve">egije, u odnosu na prethodnu, </w:t>
                      </w:r>
                      <w:r w:rsidRPr="00E10CA7">
                        <w:rPr>
                          <w:b/>
                        </w:rPr>
                        <w:t xml:space="preserve"> upravo</w:t>
                      </w:r>
                      <w:r>
                        <w:rPr>
                          <w:b/>
                        </w:rPr>
                        <w:t xml:space="preserve"> je</w:t>
                      </w:r>
                      <w:r w:rsidRPr="00E10CA7">
                        <w:rPr>
                          <w:b/>
                        </w:rPr>
                        <w:t xml:space="preserve"> evidencija o broju zaposlenih na centralnom i lokalnom nivou koja predstavlja osnov za praćenje broja zaposlenih shodno utvrđenom obuhvatu definisanom Strategijom, sa jasnim Instrukcijama za vođenje evidencije</w:t>
                      </w:r>
                    </w:p>
                  </w:txbxContent>
                </v:textbox>
                <w10:wrap anchorx="margin"/>
              </v:shape>
            </w:pict>
          </mc:Fallback>
        </mc:AlternateContent>
      </w:r>
      <w:r w:rsidR="009E549A" w:rsidRPr="009E549A">
        <w:rPr>
          <w:rFonts w:asciiTheme="minorHAnsi" w:hAnsiTheme="minorHAnsi" w:cstheme="minorHAnsi"/>
          <w:noProof/>
          <w:color w:val="auto"/>
          <w:sz w:val="24"/>
          <w:szCs w:val="24"/>
          <w:lang w:val="en-US"/>
        </w:rPr>
        <w:drawing>
          <wp:inline distT="0" distB="0" distL="0" distR="0" wp14:anchorId="043B473D" wp14:editId="71288F01">
            <wp:extent cx="6409189" cy="384551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4648" cy="3848789"/>
                    </a:xfrm>
                    <a:prstGeom prst="rect">
                      <a:avLst/>
                    </a:prstGeom>
                    <a:noFill/>
                    <a:ln>
                      <a:noFill/>
                    </a:ln>
                  </pic:spPr>
                </pic:pic>
              </a:graphicData>
            </a:graphic>
          </wp:inline>
        </w:drawing>
      </w:r>
    </w:p>
    <w:p w:rsidR="00EB6F87" w:rsidRDefault="00EB6F87" w:rsidP="009E549A">
      <w:pPr>
        <w:spacing w:after="120" w:line="240" w:lineRule="auto"/>
        <w:jc w:val="both"/>
        <w:rPr>
          <w:rFonts w:asciiTheme="minorHAnsi" w:hAnsiTheme="minorHAnsi" w:cstheme="minorHAnsi"/>
          <w:color w:val="auto"/>
          <w:sz w:val="24"/>
          <w:szCs w:val="24"/>
        </w:rPr>
      </w:pPr>
    </w:p>
    <w:p w:rsidR="00E10CA7" w:rsidRDefault="00E10CA7" w:rsidP="00E10CA7">
      <w:pPr>
        <w:pStyle w:val="ListParagraph"/>
        <w:spacing w:before="0" w:line="259" w:lineRule="auto"/>
        <w:ind w:left="270"/>
        <w:jc w:val="both"/>
        <w:rPr>
          <w:rFonts w:asciiTheme="minorHAnsi" w:hAnsiTheme="minorHAnsi" w:cstheme="minorHAnsi"/>
          <w:color w:val="auto"/>
          <w:sz w:val="24"/>
          <w:szCs w:val="24"/>
        </w:rPr>
      </w:pPr>
    </w:p>
    <w:p w:rsidR="00E10CA7" w:rsidRDefault="00E10CA7" w:rsidP="00E10CA7">
      <w:pPr>
        <w:pStyle w:val="ListParagraph"/>
        <w:spacing w:before="0" w:line="259" w:lineRule="auto"/>
        <w:ind w:left="270"/>
        <w:jc w:val="both"/>
        <w:rPr>
          <w:rFonts w:asciiTheme="minorHAnsi" w:hAnsiTheme="minorHAnsi" w:cstheme="minorHAnsi"/>
          <w:color w:val="auto"/>
          <w:sz w:val="24"/>
          <w:szCs w:val="24"/>
        </w:rPr>
      </w:pPr>
    </w:p>
    <w:p w:rsidR="00E10CA7" w:rsidRDefault="00E10CA7" w:rsidP="00E10CA7">
      <w:pPr>
        <w:pStyle w:val="ListParagraph"/>
        <w:spacing w:before="0" w:line="259" w:lineRule="auto"/>
        <w:ind w:left="270"/>
        <w:jc w:val="both"/>
        <w:rPr>
          <w:rFonts w:asciiTheme="minorHAnsi" w:hAnsiTheme="minorHAnsi" w:cstheme="minorHAnsi"/>
          <w:color w:val="auto"/>
          <w:sz w:val="24"/>
          <w:szCs w:val="24"/>
        </w:rPr>
      </w:pPr>
    </w:p>
    <w:p w:rsidR="00E10CA7" w:rsidRDefault="00E10CA7" w:rsidP="00E10CA7">
      <w:pPr>
        <w:pStyle w:val="ListParagraph"/>
        <w:spacing w:before="0" w:line="259" w:lineRule="auto"/>
        <w:ind w:left="270"/>
        <w:jc w:val="both"/>
        <w:rPr>
          <w:rFonts w:asciiTheme="minorHAnsi" w:hAnsiTheme="minorHAnsi" w:cstheme="minorHAnsi"/>
          <w:color w:val="auto"/>
          <w:sz w:val="24"/>
          <w:szCs w:val="24"/>
        </w:rPr>
      </w:pPr>
    </w:p>
    <w:p w:rsidR="00E10CA7" w:rsidRDefault="00E10CA7" w:rsidP="00E10CA7">
      <w:pPr>
        <w:pStyle w:val="ListParagraph"/>
        <w:spacing w:before="0" w:line="259" w:lineRule="auto"/>
        <w:ind w:left="270"/>
        <w:jc w:val="both"/>
        <w:rPr>
          <w:rFonts w:asciiTheme="minorHAnsi" w:hAnsiTheme="minorHAnsi" w:cstheme="minorHAnsi"/>
          <w:color w:val="auto"/>
          <w:sz w:val="24"/>
          <w:szCs w:val="24"/>
        </w:rPr>
      </w:pPr>
    </w:p>
    <w:p w:rsidR="009E2451" w:rsidRDefault="00EB6F87" w:rsidP="00E10CA7">
      <w:pPr>
        <w:pStyle w:val="ListParagraph"/>
        <w:spacing w:before="0" w:line="259" w:lineRule="auto"/>
        <w:ind w:left="270"/>
        <w:jc w:val="both"/>
        <w:rPr>
          <w:rFonts w:cstheme="minorHAnsi"/>
          <w:i/>
          <w:color w:val="222222"/>
          <w:sz w:val="24"/>
          <w:szCs w:val="24"/>
          <w:lang w:val="sr-Latn-ME"/>
        </w:rPr>
      </w:pPr>
      <w:r w:rsidRPr="000B46A9">
        <w:rPr>
          <w:rFonts w:cstheme="minorHAnsi"/>
          <w:i/>
          <w:color w:val="222222"/>
          <w:sz w:val="24"/>
          <w:szCs w:val="24"/>
          <w:lang w:val="sr-Latn-ME"/>
        </w:rPr>
        <w:t>.</w:t>
      </w:r>
    </w:p>
    <w:p w:rsidR="009E2451" w:rsidRDefault="009E2451" w:rsidP="00E10CA7">
      <w:pPr>
        <w:pStyle w:val="ListParagraph"/>
        <w:spacing w:before="0" w:line="259" w:lineRule="auto"/>
        <w:jc w:val="both"/>
        <w:rPr>
          <w:rFonts w:cstheme="minorHAnsi"/>
          <w:i/>
          <w:color w:val="222222"/>
          <w:sz w:val="24"/>
          <w:szCs w:val="24"/>
          <w:lang w:val="sr-Latn-ME"/>
        </w:rPr>
      </w:pPr>
    </w:p>
    <w:p w:rsidR="00E10CA7" w:rsidRDefault="00E10CA7" w:rsidP="00E10CA7">
      <w:pPr>
        <w:pStyle w:val="ListParagraph"/>
        <w:spacing w:before="0" w:line="259" w:lineRule="auto"/>
        <w:jc w:val="both"/>
        <w:rPr>
          <w:rFonts w:cstheme="minorHAnsi"/>
          <w:i/>
          <w:color w:val="222222"/>
          <w:sz w:val="24"/>
          <w:szCs w:val="24"/>
          <w:lang w:val="sr-Latn-ME"/>
        </w:rPr>
      </w:pPr>
    </w:p>
    <w:p w:rsidR="00E10CA7" w:rsidRDefault="00E10CA7" w:rsidP="00E10CA7">
      <w:pPr>
        <w:pStyle w:val="ListParagraph"/>
        <w:spacing w:before="0" w:line="259" w:lineRule="auto"/>
        <w:jc w:val="both"/>
        <w:rPr>
          <w:rFonts w:cstheme="minorHAnsi"/>
          <w:i/>
          <w:color w:val="222222"/>
          <w:sz w:val="24"/>
          <w:szCs w:val="24"/>
          <w:lang w:val="sr-Latn-ME"/>
        </w:rPr>
      </w:pPr>
    </w:p>
    <w:p w:rsidR="00E10CA7" w:rsidRDefault="00E10CA7" w:rsidP="00E10CA7">
      <w:pPr>
        <w:spacing w:before="0" w:line="259" w:lineRule="auto"/>
        <w:jc w:val="both"/>
        <w:rPr>
          <w:rFonts w:cstheme="minorHAnsi"/>
          <w:color w:val="auto"/>
          <w:sz w:val="24"/>
          <w:szCs w:val="24"/>
          <w:lang w:val="sr-Latn-ME"/>
        </w:rPr>
      </w:pPr>
    </w:p>
    <w:p w:rsidR="007D2185" w:rsidRDefault="007D2185" w:rsidP="00E10CA7">
      <w:pPr>
        <w:spacing w:before="0" w:line="259" w:lineRule="auto"/>
        <w:jc w:val="both"/>
        <w:rPr>
          <w:rFonts w:cstheme="minorHAnsi"/>
          <w:color w:val="auto"/>
          <w:sz w:val="24"/>
          <w:szCs w:val="24"/>
          <w:lang w:val="sr-Latn-ME"/>
        </w:rPr>
      </w:pPr>
    </w:p>
    <w:p w:rsidR="00E10CA7" w:rsidRDefault="00C03833" w:rsidP="00473223">
      <w:pPr>
        <w:spacing w:before="60" w:after="60" w:line="240" w:lineRule="auto"/>
        <w:jc w:val="both"/>
        <w:rPr>
          <w:rFonts w:cstheme="minorHAnsi"/>
          <w:color w:val="auto"/>
          <w:sz w:val="24"/>
          <w:szCs w:val="24"/>
          <w:lang w:val="sr-Latn-ME"/>
        </w:rPr>
      </w:pPr>
      <w:r>
        <w:rPr>
          <w:rFonts w:cstheme="minorHAnsi"/>
          <w:color w:val="auto"/>
          <w:sz w:val="24"/>
          <w:szCs w:val="24"/>
          <w:lang w:val="sr-Latn-ME"/>
        </w:rPr>
        <w:t>P</w:t>
      </w:r>
      <w:r w:rsidR="00E10CA7" w:rsidRPr="00E10CA7">
        <w:rPr>
          <w:rFonts w:cstheme="minorHAnsi"/>
          <w:color w:val="auto"/>
          <w:sz w:val="24"/>
          <w:szCs w:val="24"/>
          <w:lang w:val="sr-Latn-ME"/>
        </w:rPr>
        <w:t>rvi put</w:t>
      </w:r>
      <w:r w:rsidR="007D2185">
        <w:rPr>
          <w:rFonts w:cstheme="minorHAnsi"/>
          <w:color w:val="auto"/>
          <w:sz w:val="24"/>
          <w:szCs w:val="24"/>
          <w:lang w:val="sr-Latn-ME"/>
        </w:rPr>
        <w:t>,</w:t>
      </w:r>
      <w:r w:rsidR="00E10CA7">
        <w:rPr>
          <w:rFonts w:cstheme="minorHAnsi"/>
          <w:color w:val="auto"/>
          <w:sz w:val="24"/>
          <w:szCs w:val="24"/>
          <w:lang w:val="sr-Latn-ME"/>
        </w:rPr>
        <w:t xml:space="preserve"> </w:t>
      </w:r>
      <w:r w:rsidR="00E10CA7" w:rsidRPr="00E10CA7">
        <w:rPr>
          <w:rFonts w:cstheme="minorHAnsi"/>
          <w:color w:val="auto"/>
          <w:sz w:val="24"/>
          <w:szCs w:val="24"/>
          <w:lang w:val="sr-Latn-ME"/>
        </w:rPr>
        <w:t>evidencija o broju zaposlenih uključuje i javne ustanove kako na centralnom tako i na lokalnom nivou čime se stvara osnov za praćenje promjena u broju zaposlenih na dubljem nivou u strukturi javne uprave čime se daje dopr</w:t>
      </w:r>
      <w:r>
        <w:rPr>
          <w:rFonts w:cstheme="minorHAnsi"/>
          <w:color w:val="auto"/>
          <w:sz w:val="24"/>
          <w:szCs w:val="24"/>
          <w:lang w:val="sr-Latn-ME"/>
        </w:rPr>
        <w:t>inos većoj transparentnosti kad</w:t>
      </w:r>
      <w:r w:rsidR="00E10CA7" w:rsidRPr="00E10CA7">
        <w:rPr>
          <w:rFonts w:cstheme="minorHAnsi"/>
          <w:color w:val="auto"/>
          <w:sz w:val="24"/>
          <w:szCs w:val="24"/>
          <w:lang w:val="sr-Latn-ME"/>
        </w:rPr>
        <w:t xml:space="preserve"> je u pitanju upravljanje </w:t>
      </w:r>
      <w:r>
        <w:rPr>
          <w:rFonts w:cstheme="minorHAnsi"/>
          <w:color w:val="auto"/>
          <w:sz w:val="24"/>
          <w:szCs w:val="24"/>
          <w:lang w:val="sr-Latn-ME"/>
        </w:rPr>
        <w:t xml:space="preserve">kadrovima. S drugoe strane,  da </w:t>
      </w:r>
      <w:r w:rsidR="00E10CA7" w:rsidRPr="00E10CA7">
        <w:rPr>
          <w:rFonts w:cstheme="minorHAnsi"/>
          <w:color w:val="auto"/>
          <w:sz w:val="24"/>
          <w:szCs w:val="24"/>
          <w:lang w:val="sr-Latn-ME"/>
        </w:rPr>
        <w:t xml:space="preserve">bi se unaprijedilo upravljanje ukupnim fondom bruto zarada, planirana je realizacija projekata </w:t>
      </w:r>
      <w:r>
        <w:rPr>
          <w:rFonts w:cstheme="minorHAnsi"/>
          <w:color w:val="auto"/>
          <w:sz w:val="24"/>
          <w:szCs w:val="24"/>
          <w:lang w:val="sr-Latn-ME"/>
        </w:rPr>
        <w:t>za uspostavljanje sistema</w:t>
      </w:r>
      <w:r w:rsidR="00E10CA7" w:rsidRPr="00E10CA7">
        <w:rPr>
          <w:rFonts w:cstheme="minorHAnsi"/>
          <w:color w:val="auto"/>
          <w:sz w:val="24"/>
          <w:szCs w:val="24"/>
          <w:lang w:val="sr-Latn-ME"/>
        </w:rPr>
        <w:t xml:space="preserve"> cen</w:t>
      </w:r>
      <w:r>
        <w:rPr>
          <w:rFonts w:cstheme="minorHAnsi"/>
          <w:color w:val="auto"/>
          <w:sz w:val="24"/>
          <w:szCs w:val="24"/>
          <w:lang w:val="sr-Latn-ME"/>
        </w:rPr>
        <w:t>tralizovanog</w:t>
      </w:r>
      <w:r w:rsidR="00E10CA7" w:rsidRPr="00E10CA7">
        <w:rPr>
          <w:rFonts w:cstheme="minorHAnsi"/>
          <w:color w:val="auto"/>
          <w:sz w:val="24"/>
          <w:szCs w:val="24"/>
          <w:lang w:val="sr-Latn-ME"/>
        </w:rPr>
        <w:t xml:space="preserve"> obračun</w:t>
      </w:r>
      <w:r>
        <w:rPr>
          <w:rFonts w:cstheme="minorHAnsi"/>
          <w:color w:val="auto"/>
          <w:sz w:val="24"/>
          <w:szCs w:val="24"/>
          <w:lang w:val="sr-Latn-ME"/>
        </w:rPr>
        <w:t xml:space="preserve">a zarada, </w:t>
      </w:r>
      <w:r>
        <w:rPr>
          <w:rFonts w:cstheme="minorHAnsi"/>
          <w:color w:val="auto"/>
          <w:sz w:val="24"/>
          <w:szCs w:val="24"/>
          <w:lang w:val="sr-Latn-ME"/>
        </w:rPr>
        <w:lastRenderedPageBreak/>
        <w:t xml:space="preserve">kojem je </w:t>
      </w:r>
      <w:r w:rsidR="00E10CA7" w:rsidRPr="00E10CA7">
        <w:rPr>
          <w:rFonts w:cstheme="minorHAnsi"/>
          <w:color w:val="auto"/>
          <w:sz w:val="24"/>
          <w:szCs w:val="24"/>
          <w:lang w:val="sr-Latn-ME"/>
        </w:rPr>
        <w:t>cilj razvoj softverskog rješenja koje će omogućiti jedinstven sistem za obračun zarada zaposlenih čije se</w:t>
      </w:r>
      <w:r>
        <w:rPr>
          <w:rFonts w:cstheme="minorHAnsi"/>
          <w:color w:val="auto"/>
          <w:sz w:val="24"/>
          <w:szCs w:val="24"/>
          <w:lang w:val="sr-Latn-ME"/>
        </w:rPr>
        <w:t xml:space="preserve"> zarade finansiraju iz Budžeta. T</w:t>
      </w:r>
      <w:r w:rsidR="00E10CA7" w:rsidRPr="00E10CA7">
        <w:rPr>
          <w:rFonts w:cstheme="minorHAnsi"/>
          <w:color w:val="auto"/>
          <w:sz w:val="24"/>
          <w:szCs w:val="24"/>
          <w:lang w:val="sr-Latn-ME"/>
        </w:rPr>
        <w:t>i</w:t>
      </w:r>
      <w:r>
        <w:rPr>
          <w:rFonts w:cstheme="minorHAnsi"/>
          <w:color w:val="auto"/>
          <w:sz w:val="24"/>
          <w:szCs w:val="24"/>
          <w:lang w:val="sr-Latn-ME"/>
        </w:rPr>
        <w:t>me će se obezbijediti efikasan</w:t>
      </w:r>
      <w:r w:rsidR="00E10CA7" w:rsidRPr="00E10CA7">
        <w:rPr>
          <w:rFonts w:cstheme="minorHAnsi"/>
          <w:color w:val="auto"/>
          <w:sz w:val="24"/>
          <w:szCs w:val="24"/>
          <w:lang w:val="sr-Latn-ME"/>
        </w:rPr>
        <w:t xml:space="preserve"> proces obračuna zarada, veći stepen kontrole </w:t>
      </w:r>
      <w:r>
        <w:rPr>
          <w:rFonts w:cstheme="minorHAnsi"/>
          <w:color w:val="auto"/>
          <w:sz w:val="24"/>
          <w:szCs w:val="24"/>
          <w:lang w:val="sr-Latn-ME"/>
        </w:rPr>
        <w:t>i izvještavanja kao i efikasno</w:t>
      </w:r>
      <w:r w:rsidR="00E10CA7" w:rsidRPr="00E10CA7">
        <w:rPr>
          <w:rFonts w:cstheme="minorHAnsi"/>
          <w:color w:val="auto"/>
          <w:sz w:val="24"/>
          <w:szCs w:val="24"/>
          <w:lang w:val="sr-Latn-ME"/>
        </w:rPr>
        <w:t xml:space="preserve"> upravljanje potrošnjom za zarade u javnom  sektoru.</w:t>
      </w:r>
    </w:p>
    <w:p w:rsidR="009E549A" w:rsidRPr="009E549A" w:rsidRDefault="009E549A" w:rsidP="009E549A">
      <w:pPr>
        <w:spacing w:after="120" w:line="240" w:lineRule="auto"/>
        <w:jc w:val="both"/>
        <w:rPr>
          <w:rFonts w:asciiTheme="minorHAnsi" w:eastAsia="Calibri" w:hAnsiTheme="minorHAnsi" w:cstheme="minorHAnsi"/>
          <w:color w:val="auto"/>
          <w:sz w:val="24"/>
          <w:szCs w:val="24"/>
        </w:rPr>
      </w:pPr>
      <w:r w:rsidRPr="009E549A">
        <w:rPr>
          <w:rFonts w:asciiTheme="minorHAnsi" w:eastAsia="Calibri" w:hAnsiTheme="minorHAnsi" w:cstheme="minorHAnsi"/>
          <w:color w:val="auto"/>
          <w:sz w:val="24"/>
          <w:szCs w:val="24"/>
        </w:rPr>
        <w:t>Na osnovu mapiranih izazova,</w:t>
      </w:r>
      <w:r w:rsidR="007D2185">
        <w:rPr>
          <w:rFonts w:asciiTheme="minorHAnsi" w:eastAsia="Calibri" w:hAnsiTheme="minorHAnsi" w:cstheme="minorHAnsi"/>
          <w:color w:val="auto"/>
          <w:sz w:val="24"/>
          <w:szCs w:val="24"/>
        </w:rPr>
        <w:t xml:space="preserve"> ovom Strategijom je razvijeno </w:t>
      </w:r>
      <w:r w:rsidR="00C03833">
        <w:rPr>
          <w:rFonts w:asciiTheme="minorHAnsi" w:eastAsia="Calibri" w:hAnsiTheme="minorHAnsi" w:cstheme="minorHAnsi"/>
          <w:color w:val="auto"/>
          <w:sz w:val="24"/>
          <w:szCs w:val="24"/>
        </w:rPr>
        <w:t>pet</w:t>
      </w:r>
      <w:r w:rsidRPr="009E549A">
        <w:rPr>
          <w:rFonts w:asciiTheme="minorHAnsi" w:eastAsia="Calibri" w:hAnsiTheme="minorHAnsi" w:cstheme="minorHAnsi"/>
          <w:color w:val="auto"/>
          <w:sz w:val="24"/>
          <w:szCs w:val="24"/>
        </w:rPr>
        <w:t xml:space="preserve"> strateških i 14 operativnih ciljeva: </w:t>
      </w:r>
    </w:p>
    <w:p w:rsidR="009E549A" w:rsidRPr="009E549A" w:rsidRDefault="009E549A" w:rsidP="009E549A">
      <w:pPr>
        <w:spacing w:after="120" w:line="240" w:lineRule="auto"/>
        <w:jc w:val="both"/>
        <w:rPr>
          <w:rFonts w:asciiTheme="minorHAnsi" w:eastAsia="Calibri" w:hAnsiTheme="minorHAnsi" w:cstheme="minorHAnsi"/>
          <w:color w:val="auto"/>
          <w:sz w:val="24"/>
          <w:szCs w:val="24"/>
        </w:rPr>
      </w:pPr>
      <w:r w:rsidRPr="009E549A">
        <w:rPr>
          <w:rFonts w:asciiTheme="minorHAnsi" w:eastAsia="Calibri" w:hAnsiTheme="minorHAnsi" w:cstheme="minorHAnsi"/>
          <w:noProof/>
          <w:color w:val="auto"/>
          <w:sz w:val="24"/>
          <w:szCs w:val="24"/>
          <w:lang w:val="en-US"/>
        </w:rPr>
        <w:drawing>
          <wp:inline distT="0" distB="0" distL="0" distR="0" wp14:anchorId="3C02FAC5" wp14:editId="595B3680">
            <wp:extent cx="6409055" cy="36623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7036" cy="3666877"/>
                    </a:xfrm>
                    <a:prstGeom prst="rect">
                      <a:avLst/>
                    </a:prstGeom>
                    <a:noFill/>
                    <a:ln>
                      <a:noFill/>
                    </a:ln>
                  </pic:spPr>
                </pic:pic>
              </a:graphicData>
            </a:graphic>
          </wp:inline>
        </w:drawing>
      </w:r>
    </w:p>
    <w:p w:rsidR="00DF735D" w:rsidRDefault="00DF735D" w:rsidP="009E549A">
      <w:pPr>
        <w:spacing w:after="120" w:line="240" w:lineRule="auto"/>
        <w:jc w:val="both"/>
        <w:rPr>
          <w:rFonts w:asciiTheme="minorHAnsi" w:eastAsia="Calibri" w:hAnsiTheme="minorHAnsi" w:cstheme="minorHAnsi"/>
          <w:b/>
          <w:color w:val="auto"/>
          <w:sz w:val="24"/>
          <w:szCs w:val="24"/>
        </w:rPr>
      </w:pPr>
      <w:r>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77024" behindDoc="0" locked="0" layoutInCell="1" allowOverlap="1" wp14:anchorId="1B46ABA9" wp14:editId="01344019">
                <wp:simplePos x="0" y="0"/>
                <wp:positionH relativeFrom="margin">
                  <wp:align>left</wp:align>
                </wp:positionH>
                <wp:positionV relativeFrom="paragraph">
                  <wp:posOffset>137353</wp:posOffset>
                </wp:positionV>
                <wp:extent cx="6392848" cy="818985"/>
                <wp:effectExtent l="0" t="0" r="27305" b="19685"/>
                <wp:wrapNone/>
                <wp:docPr id="29" name="Snip Diagonal Corner Rectangle 29"/>
                <wp:cNvGraphicFramePr/>
                <a:graphic xmlns:a="http://schemas.openxmlformats.org/drawingml/2006/main">
                  <a:graphicData uri="http://schemas.microsoft.com/office/word/2010/wordprocessingShape">
                    <wps:wsp>
                      <wps:cNvSpPr/>
                      <wps:spPr>
                        <a:xfrm>
                          <a:off x="0" y="0"/>
                          <a:ext cx="6392848" cy="818985"/>
                        </a:xfrm>
                        <a:prstGeom prst="snip2Diag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934CF" w:rsidRPr="00DF735D" w:rsidRDefault="00E934CF" w:rsidP="00DF735D">
                            <w:pPr>
                              <w:jc w:val="center"/>
                              <w:rPr>
                                <w:b/>
                              </w:rPr>
                            </w:pPr>
                            <w:r w:rsidRPr="00DF735D">
                              <w:rPr>
                                <w:b/>
                              </w:rPr>
                              <w:t>Cilj reforme je da se uspos</w:t>
                            </w:r>
                            <w:r>
                              <w:rPr>
                                <w:b/>
                              </w:rPr>
                              <w:t>tave standardi na svim nivoima fu</w:t>
                            </w:r>
                            <w:r w:rsidRPr="00DF735D">
                              <w:rPr>
                                <w:b/>
                              </w:rPr>
                              <w:t>n</w:t>
                            </w:r>
                            <w:r>
                              <w:rPr>
                                <w:b/>
                              </w:rPr>
                              <w:t>kc</w:t>
                            </w:r>
                            <w:r w:rsidRPr="00DF735D">
                              <w:rPr>
                                <w:b/>
                              </w:rPr>
                              <w:t>io</w:t>
                            </w:r>
                            <w:r>
                              <w:rPr>
                                <w:b/>
                              </w:rPr>
                              <w:t>n</w:t>
                            </w:r>
                            <w:r w:rsidRPr="00DF735D">
                              <w:rPr>
                                <w:b/>
                              </w:rPr>
                              <w:t>isanja javne uprave, poč</w:t>
                            </w:r>
                            <w:r>
                              <w:rPr>
                                <w:b/>
                              </w:rPr>
                              <w:t>ev od kreiranja i implementacije javnih politika, kadro</w:t>
                            </w:r>
                            <w:r w:rsidRPr="00DF735D">
                              <w:rPr>
                                <w:b/>
                              </w:rPr>
                              <w:t>vskog planiranja, upravl</w:t>
                            </w:r>
                            <w:r>
                              <w:rPr>
                                <w:b/>
                              </w:rPr>
                              <w:t>janja</w:t>
                            </w:r>
                            <w:r w:rsidRPr="00DF735D">
                              <w:rPr>
                                <w:b/>
                              </w:rPr>
                              <w:t xml:space="preserve"> kadrovima i službenički sistem, standard kvaliteta u pružanje usluga i funkcionisanja javne uprave.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6ABA9" id="Snip Diagonal Corner Rectangle 29" o:spid="_x0000_s1052" style="position:absolute;left:0;text-align:left;margin-left:0;margin-top:10.8pt;width:503.35pt;height:64.5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392848,8189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" adj="-11796480,,5400" path="m,l6256348,r136500,136500l6392848,818985r,l136500,818985,,682485,,xe" fillcolor="#f2f2f2 [3052]" strokecolor="#394b5a [1604]" strokeweight="2pt">
                <v:stroke joinstyle="miter"/>
                <v:formulas/>
                <v:path arrowok="t" o:connecttype="custom" o:connectlocs="0,0;6256348,0;6392848,136500;6392848,818985;6392848,818985;136500,818985;0,682485;0,0" o:connectangles="0,0,0,0,0,0,0,0" textboxrect="0,0,6392848,818985"/>
                <v:textbox>
                  <w:txbxContent>
                    <w:p w:rsidR="00E934CF" w:rsidRPr="00DF735D" w:rsidRDefault="00E934CF" w:rsidP="00DF735D">
                      <w:pPr>
                        <w:jc w:val="center"/>
                        <w:rPr>
                          <w:b/>
                        </w:rPr>
                      </w:pPr>
                      <w:r w:rsidRPr="00DF735D">
                        <w:rPr>
                          <w:b/>
                        </w:rPr>
                        <w:t>Cilj reforme je da se uspos</w:t>
                      </w:r>
                      <w:r>
                        <w:rPr>
                          <w:b/>
                        </w:rPr>
                        <w:t>tave standardi na svim nivoima fu</w:t>
                      </w:r>
                      <w:r w:rsidRPr="00DF735D">
                        <w:rPr>
                          <w:b/>
                        </w:rPr>
                        <w:t>n</w:t>
                      </w:r>
                      <w:r>
                        <w:rPr>
                          <w:b/>
                        </w:rPr>
                        <w:t>kc</w:t>
                      </w:r>
                      <w:r w:rsidRPr="00DF735D">
                        <w:rPr>
                          <w:b/>
                        </w:rPr>
                        <w:t>io</w:t>
                      </w:r>
                      <w:r>
                        <w:rPr>
                          <w:b/>
                        </w:rPr>
                        <w:t>n</w:t>
                      </w:r>
                      <w:r w:rsidRPr="00DF735D">
                        <w:rPr>
                          <w:b/>
                        </w:rPr>
                        <w:t>isanja javne uprave, poč</w:t>
                      </w:r>
                      <w:r>
                        <w:rPr>
                          <w:b/>
                        </w:rPr>
                        <w:t>ev od kreiranja i implementacije javnih politika, kadro</w:t>
                      </w:r>
                      <w:r w:rsidRPr="00DF735D">
                        <w:rPr>
                          <w:b/>
                        </w:rPr>
                        <w:t>vskog planiranja, upravl</w:t>
                      </w:r>
                      <w:r>
                        <w:rPr>
                          <w:b/>
                        </w:rPr>
                        <w:t>janja</w:t>
                      </w:r>
                      <w:r w:rsidRPr="00DF735D">
                        <w:rPr>
                          <w:b/>
                        </w:rPr>
                        <w:t xml:space="preserve"> kadrovima i službenički sistem, standard kvaliteta u pružanje usluga i funkcionisanja javne uprave.</w:t>
                      </w:r>
                    </w:p>
                  </w:txbxContent>
                </v:textbox>
                <w10:wrap anchorx="margin"/>
              </v:shape>
            </w:pict>
          </mc:Fallback>
        </mc:AlternateContent>
      </w:r>
    </w:p>
    <w:p w:rsidR="00DF735D" w:rsidRDefault="00DF735D" w:rsidP="009E549A">
      <w:pPr>
        <w:spacing w:after="120" w:line="240" w:lineRule="auto"/>
        <w:jc w:val="both"/>
        <w:rPr>
          <w:rFonts w:asciiTheme="minorHAnsi" w:eastAsia="Calibri" w:hAnsiTheme="minorHAnsi" w:cstheme="minorHAnsi"/>
          <w:b/>
          <w:color w:val="auto"/>
          <w:sz w:val="24"/>
          <w:szCs w:val="24"/>
        </w:rPr>
      </w:pPr>
    </w:p>
    <w:p w:rsidR="00DF735D" w:rsidRDefault="00DF735D" w:rsidP="009E549A">
      <w:pPr>
        <w:spacing w:after="120" w:line="240" w:lineRule="auto"/>
        <w:jc w:val="both"/>
        <w:rPr>
          <w:rFonts w:asciiTheme="minorHAnsi" w:eastAsia="Calibri" w:hAnsiTheme="minorHAnsi" w:cstheme="minorHAnsi"/>
          <w:b/>
          <w:color w:val="auto"/>
          <w:sz w:val="24"/>
          <w:szCs w:val="24"/>
        </w:rPr>
      </w:pPr>
    </w:p>
    <w:p w:rsidR="00DF735D" w:rsidRDefault="00DF735D" w:rsidP="009E549A">
      <w:pPr>
        <w:spacing w:after="120" w:line="240" w:lineRule="auto"/>
        <w:jc w:val="both"/>
        <w:rPr>
          <w:rFonts w:asciiTheme="minorHAnsi" w:eastAsia="Calibri" w:hAnsiTheme="minorHAnsi" w:cstheme="minorHAnsi"/>
          <w:b/>
          <w:color w:val="auto"/>
          <w:sz w:val="24"/>
          <w:szCs w:val="24"/>
        </w:rPr>
      </w:pPr>
    </w:p>
    <w:p w:rsidR="00982B65" w:rsidRDefault="00982B65" w:rsidP="009E549A">
      <w:pPr>
        <w:spacing w:after="120" w:line="240" w:lineRule="auto"/>
        <w:jc w:val="both"/>
        <w:rPr>
          <w:rFonts w:asciiTheme="minorHAnsi" w:eastAsia="Calibri" w:hAnsiTheme="minorHAnsi" w:cstheme="minorHAnsi"/>
          <w:b/>
          <w:color w:val="auto"/>
          <w:sz w:val="24"/>
          <w:szCs w:val="24"/>
        </w:rPr>
      </w:pPr>
    </w:p>
    <w:p w:rsidR="00982B65" w:rsidRDefault="00982B65" w:rsidP="009E549A">
      <w:pPr>
        <w:spacing w:after="120" w:line="240" w:lineRule="auto"/>
        <w:jc w:val="both"/>
        <w:rPr>
          <w:rFonts w:asciiTheme="minorHAnsi" w:eastAsia="Calibri" w:hAnsiTheme="minorHAnsi" w:cstheme="minorHAnsi"/>
          <w:b/>
          <w:color w:val="auto"/>
          <w:sz w:val="24"/>
          <w:szCs w:val="24"/>
        </w:rPr>
      </w:pPr>
    </w:p>
    <w:p w:rsidR="00982B65" w:rsidRDefault="00982B65" w:rsidP="009E549A">
      <w:pPr>
        <w:spacing w:after="120" w:line="240" w:lineRule="auto"/>
        <w:jc w:val="both"/>
        <w:rPr>
          <w:rFonts w:asciiTheme="minorHAnsi" w:eastAsia="Calibri" w:hAnsiTheme="minorHAnsi" w:cstheme="minorHAnsi"/>
          <w:b/>
          <w:color w:val="auto"/>
          <w:sz w:val="24"/>
          <w:szCs w:val="24"/>
        </w:rPr>
      </w:pPr>
    </w:p>
    <w:p w:rsidR="00982B65" w:rsidRDefault="00982B65" w:rsidP="009E549A">
      <w:pPr>
        <w:spacing w:after="120" w:line="240" w:lineRule="auto"/>
        <w:jc w:val="both"/>
        <w:rPr>
          <w:rFonts w:asciiTheme="minorHAnsi" w:eastAsia="Calibri" w:hAnsiTheme="minorHAnsi" w:cstheme="minorHAnsi"/>
          <w:b/>
          <w:color w:val="auto"/>
          <w:sz w:val="24"/>
          <w:szCs w:val="24"/>
        </w:rPr>
      </w:pPr>
    </w:p>
    <w:p w:rsidR="00982B65" w:rsidRDefault="00982B65" w:rsidP="009E549A">
      <w:pPr>
        <w:spacing w:after="120" w:line="240" w:lineRule="auto"/>
        <w:jc w:val="both"/>
        <w:rPr>
          <w:rFonts w:asciiTheme="minorHAnsi" w:eastAsia="Calibri" w:hAnsiTheme="minorHAnsi" w:cstheme="minorHAnsi"/>
          <w:b/>
          <w:color w:val="auto"/>
          <w:sz w:val="24"/>
          <w:szCs w:val="24"/>
        </w:rPr>
      </w:pPr>
    </w:p>
    <w:p w:rsidR="00982B65" w:rsidRDefault="00982B65" w:rsidP="009E549A">
      <w:pPr>
        <w:spacing w:after="120" w:line="240" w:lineRule="auto"/>
        <w:jc w:val="both"/>
        <w:rPr>
          <w:rFonts w:asciiTheme="minorHAnsi" w:eastAsia="Calibri" w:hAnsiTheme="minorHAnsi" w:cstheme="minorHAnsi"/>
          <w:b/>
          <w:color w:val="auto"/>
          <w:sz w:val="24"/>
          <w:szCs w:val="24"/>
        </w:rPr>
      </w:pPr>
    </w:p>
    <w:p w:rsidR="00982B65" w:rsidRDefault="00982B65" w:rsidP="009E549A">
      <w:pPr>
        <w:spacing w:after="120" w:line="240" w:lineRule="auto"/>
        <w:jc w:val="both"/>
        <w:rPr>
          <w:rFonts w:asciiTheme="minorHAnsi" w:eastAsia="Calibri" w:hAnsiTheme="minorHAnsi" w:cstheme="minorHAnsi"/>
          <w:b/>
          <w:color w:val="auto"/>
          <w:sz w:val="24"/>
          <w:szCs w:val="24"/>
        </w:rPr>
      </w:pPr>
    </w:p>
    <w:p w:rsidR="00374A98" w:rsidRDefault="00374A98" w:rsidP="009E549A">
      <w:pPr>
        <w:spacing w:after="120" w:line="240" w:lineRule="auto"/>
        <w:jc w:val="both"/>
        <w:rPr>
          <w:rFonts w:asciiTheme="minorHAnsi" w:eastAsia="Calibri" w:hAnsiTheme="minorHAnsi" w:cstheme="minorHAnsi"/>
          <w:b/>
          <w:color w:val="auto"/>
          <w:sz w:val="24"/>
          <w:szCs w:val="24"/>
        </w:rPr>
      </w:pPr>
    </w:p>
    <w:p w:rsidR="009E549A" w:rsidRPr="009E549A" w:rsidRDefault="009E549A" w:rsidP="009E549A">
      <w:pPr>
        <w:spacing w:after="120" w:line="240" w:lineRule="auto"/>
        <w:jc w:val="both"/>
        <w:rPr>
          <w:rFonts w:asciiTheme="minorHAnsi" w:eastAsia="Calibri" w:hAnsiTheme="minorHAnsi" w:cstheme="minorHAnsi"/>
          <w:b/>
          <w:color w:val="auto"/>
          <w:sz w:val="24"/>
          <w:szCs w:val="24"/>
        </w:rPr>
      </w:pPr>
      <w:r w:rsidRPr="009E549A">
        <w:rPr>
          <w:rFonts w:asciiTheme="minorHAnsi" w:eastAsia="Calibri" w:hAnsiTheme="minorHAnsi" w:cstheme="minorHAnsi"/>
          <w:b/>
          <w:color w:val="auto"/>
          <w:sz w:val="24"/>
          <w:szCs w:val="24"/>
        </w:rPr>
        <w:lastRenderedPageBreak/>
        <w:t>STRATEŠKI CILJ 1. Organizacija i rad javne uprave u funkciji potreba građana</w:t>
      </w:r>
    </w:p>
    <w:p w:rsidR="009E549A" w:rsidRPr="009E549A" w:rsidRDefault="00982B65" w:rsidP="009E549A">
      <w:pPr>
        <w:spacing w:after="120" w:line="240" w:lineRule="auto"/>
        <w:jc w:val="both"/>
        <w:rPr>
          <w:rFonts w:asciiTheme="minorHAnsi" w:eastAsia="Calibri" w:hAnsiTheme="minorHAnsi" w:cstheme="minorHAnsi"/>
          <w:b/>
          <w:color w:val="auto"/>
          <w:sz w:val="24"/>
          <w:szCs w:val="24"/>
        </w:rPr>
      </w:pPr>
      <w:r>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0160" behindDoc="0" locked="0" layoutInCell="1" allowOverlap="1" wp14:anchorId="4C8BC06B" wp14:editId="2861B1B3">
                <wp:simplePos x="0" y="0"/>
                <wp:positionH relativeFrom="column">
                  <wp:posOffset>-151245</wp:posOffset>
                </wp:positionH>
                <wp:positionV relativeFrom="paragraph">
                  <wp:posOffset>51954</wp:posOffset>
                </wp:positionV>
                <wp:extent cx="6744970" cy="2979420"/>
                <wp:effectExtent l="0" t="0" r="17780" b="11430"/>
                <wp:wrapNone/>
                <wp:docPr id="162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4970" cy="2979420"/>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E934CF" w:rsidRPr="009E549A" w:rsidRDefault="00E934CF"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 xml:space="preserve">OPERATIVNI CILJ 1.1. </w:t>
                            </w:r>
                            <w:r w:rsidRPr="009E549A">
                              <w:rPr>
                                <w:rFonts w:eastAsia="Calibri" w:cstheme="minorHAnsi"/>
                                <w:b/>
                                <w:bCs/>
                                <w:i/>
                                <w:iCs/>
                                <w:color w:val="auto"/>
                                <w:sz w:val="23"/>
                                <w:szCs w:val="23"/>
                              </w:rPr>
                              <w:t>Funkcionalna javna uprava sa efikasnim nadzorom nad njenim radom i primjenom koncepta upravljačke odgovornost</w:t>
                            </w:r>
                          </w:p>
                          <w:p w:rsidR="00E934CF" w:rsidRPr="009E549A" w:rsidRDefault="00E934CF" w:rsidP="00546CB7">
                            <w:pPr>
                              <w:pStyle w:val="CommentText"/>
                              <w:spacing w:before="0" w:after="0"/>
                              <w:ind w:left="-90"/>
                              <w:jc w:val="both"/>
                              <w:rPr>
                                <w:rFonts w:eastAsia="Calibri" w:cstheme="minorHAnsi"/>
                                <w:color w:val="auto"/>
                                <w:sz w:val="23"/>
                                <w:szCs w:val="23"/>
                              </w:rPr>
                            </w:pPr>
                            <w:r w:rsidRPr="009E549A">
                              <w:rPr>
                                <w:rFonts w:eastAsia="Calibri" w:cstheme="minorHAnsi"/>
                                <w:color w:val="auto"/>
                                <w:sz w:val="23"/>
                                <w:szCs w:val="23"/>
                              </w:rPr>
                              <w:t xml:space="preserve">Odgovornost treba da bude osnovna, mjerljiva i konkretna vrijednost za rad svakog pojedinca i institucije u javnoj upravi. Cilj je značajno </w:t>
                            </w:r>
                            <w:r w:rsidRPr="009E549A">
                              <w:rPr>
                                <w:rFonts w:cstheme="minorHAnsi"/>
                                <w:color w:val="auto"/>
                                <w:sz w:val="23"/>
                                <w:szCs w:val="23"/>
                              </w:rPr>
                              <w:t xml:space="preserve">skratiti trajanje upravnih sudskih postupaka </w:t>
                            </w:r>
                            <w:r w:rsidRPr="009E549A">
                              <w:rPr>
                                <w:rFonts w:eastAsia="Calibri" w:cstheme="minorHAnsi"/>
                                <w:iCs/>
                                <w:color w:val="auto"/>
                                <w:sz w:val="23"/>
                                <w:szCs w:val="23"/>
                              </w:rPr>
                              <w:t>i povećati</w:t>
                            </w:r>
                            <w:r w:rsidRPr="009E549A">
                              <w:rPr>
                                <w:rFonts w:cstheme="minorHAnsi"/>
                                <w:color w:val="auto"/>
                                <w:sz w:val="23"/>
                                <w:szCs w:val="23"/>
                              </w:rPr>
                              <w:t xml:space="preserve"> realizovane preporuke Zaštitnika ljudskih prava i sloboda </w:t>
                            </w:r>
                            <w:r>
                              <w:rPr>
                                <w:rFonts w:cstheme="minorHAnsi"/>
                                <w:color w:val="auto"/>
                                <w:sz w:val="23"/>
                                <w:szCs w:val="23"/>
                              </w:rPr>
                              <w:t xml:space="preserve">Crne Gore </w:t>
                            </w:r>
                            <w:r w:rsidRPr="009E549A">
                              <w:rPr>
                                <w:rFonts w:cstheme="minorHAnsi"/>
                                <w:color w:val="auto"/>
                                <w:sz w:val="23"/>
                                <w:szCs w:val="23"/>
                              </w:rPr>
                              <w:t>– Ombudsmana u pogledu rada organa javne uprave. Sva ministarstva treba da izvještavaju o postignutim rezultatima i da delegiraju ovlašćenja za finansijsko upravljanje i kontrolu.</w:t>
                            </w:r>
                          </w:p>
                          <w:p w:rsidR="00E934CF" w:rsidRPr="009E549A" w:rsidRDefault="00E934CF"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OPERATIVNI CILJ 1.2.</w:t>
                            </w:r>
                            <w:r>
                              <w:rPr>
                                <w:rFonts w:eastAsia="Calibri" w:cstheme="minorHAnsi"/>
                                <w:b/>
                                <w:bCs/>
                                <w:color w:val="auto"/>
                                <w:sz w:val="23"/>
                                <w:szCs w:val="23"/>
                              </w:rPr>
                              <w:t xml:space="preserve"> </w:t>
                            </w:r>
                            <w:r w:rsidRPr="009E549A">
                              <w:rPr>
                                <w:rFonts w:eastAsia="Calibri" w:cstheme="minorHAnsi"/>
                                <w:b/>
                                <w:bCs/>
                                <w:i/>
                                <w:iCs/>
                                <w:color w:val="auto"/>
                                <w:sz w:val="23"/>
                                <w:szCs w:val="23"/>
                              </w:rPr>
                              <w:t>Administracija bez papira</w:t>
                            </w:r>
                          </w:p>
                          <w:p w:rsidR="00E934CF" w:rsidRPr="009E549A" w:rsidRDefault="00E934CF" w:rsidP="00546CB7">
                            <w:pPr>
                              <w:spacing w:before="0" w:after="0" w:line="240" w:lineRule="auto"/>
                              <w:ind w:left="-90"/>
                              <w:jc w:val="both"/>
                              <w:rPr>
                                <w:rFonts w:eastAsia="Calibri" w:cstheme="minorHAnsi"/>
                                <w:color w:val="auto"/>
                                <w:sz w:val="23"/>
                                <w:szCs w:val="23"/>
                              </w:rPr>
                            </w:pPr>
                            <w:r w:rsidRPr="009E549A">
                              <w:rPr>
                                <w:rFonts w:cstheme="minorHAnsi"/>
                                <w:color w:val="auto"/>
                                <w:sz w:val="23"/>
                                <w:szCs w:val="23"/>
                              </w:rPr>
                              <w:t>Povećanje interne efikasnosti javne uprave implementacijom elektronskog upravljanja dokumentima gde bi do 2026. godine 80% organa u javnoj upravi imalo uspostavljen eDMS.</w:t>
                            </w:r>
                          </w:p>
                          <w:p w:rsidR="00E934CF" w:rsidRPr="009E549A" w:rsidRDefault="00E934CF"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 xml:space="preserve">OPERATIVNI CILJ 1.3. </w:t>
                            </w:r>
                            <w:r w:rsidRPr="009E549A">
                              <w:rPr>
                                <w:rFonts w:eastAsia="Calibri" w:cstheme="minorHAnsi"/>
                                <w:b/>
                                <w:bCs/>
                                <w:i/>
                                <w:iCs/>
                                <w:color w:val="auto"/>
                                <w:sz w:val="23"/>
                                <w:szCs w:val="23"/>
                              </w:rPr>
                              <w:t>Jačanje funkcionalnih i finansijski nezavisnih opština u cilju obezbijeđivanja ravnomjernijeg razvoja svih JLS</w:t>
                            </w:r>
                          </w:p>
                          <w:p w:rsidR="00E934CF" w:rsidRPr="009E549A" w:rsidRDefault="00E934CF" w:rsidP="00546CB7">
                            <w:pPr>
                              <w:pStyle w:val="CommentText"/>
                              <w:spacing w:before="0" w:after="0"/>
                              <w:ind w:left="-90"/>
                              <w:jc w:val="both"/>
                              <w:rPr>
                                <w:rFonts w:eastAsia="Calibri" w:cstheme="minorHAnsi"/>
                                <w:color w:val="auto"/>
                                <w:sz w:val="23"/>
                                <w:szCs w:val="23"/>
                              </w:rPr>
                            </w:pPr>
                            <w:r w:rsidRPr="009E549A">
                              <w:rPr>
                                <w:rFonts w:cstheme="minorHAnsi"/>
                                <w:color w:val="auto"/>
                                <w:sz w:val="23"/>
                                <w:szCs w:val="23"/>
                              </w:rPr>
                              <w:t>Unaprijeđenje međuopštinske saradnje u pružanju usluga, kao i unaprijeđenje finansijske održivosti lokalne samouprave kroz jačanje budžetske i fiskalne discipline, intenziviranje naplate sopstvenih prihoda i smanjenje neizmirenih obaveza sa 2,86% na 1,86%.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C06B" id="Rounded Rectangle 7" o:spid="_x0000_s1053" style="position:absolute;left:0;text-align:left;margin-left:-11.9pt;margin-top:4.1pt;width:531.1pt;height:234.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" fillcolor="white [3201]" strokecolor="#cc8e60 [3205]" strokeweight="2pt">
                <v:path arrowok="t"/>
                <v:textbox>
                  <w:txbxContent>
                    <w:p w:rsidR="00E934CF" w:rsidRPr="009E549A" w:rsidRDefault="00E934CF"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 xml:space="preserve">OPERATIVNI CILJ 1.1. </w:t>
                      </w:r>
                      <w:r w:rsidRPr="009E549A">
                        <w:rPr>
                          <w:rFonts w:eastAsia="Calibri" w:cstheme="minorHAnsi"/>
                          <w:b/>
                          <w:bCs/>
                          <w:i/>
                          <w:iCs/>
                          <w:color w:val="auto"/>
                          <w:sz w:val="23"/>
                          <w:szCs w:val="23"/>
                        </w:rPr>
                        <w:t>Funkcionalna javna uprava sa efikasnim nadzorom nad njenim radom i primjenom koncepta upravljačke odgovornost</w:t>
                      </w:r>
                    </w:p>
                    <w:p w:rsidR="00E934CF" w:rsidRPr="009E549A" w:rsidRDefault="00E934CF" w:rsidP="00546CB7">
                      <w:pPr>
                        <w:pStyle w:val="CommentText"/>
                        <w:spacing w:before="0" w:after="0"/>
                        <w:ind w:left="-90"/>
                        <w:jc w:val="both"/>
                        <w:rPr>
                          <w:rFonts w:eastAsia="Calibri" w:cstheme="minorHAnsi"/>
                          <w:color w:val="auto"/>
                          <w:sz w:val="23"/>
                          <w:szCs w:val="23"/>
                        </w:rPr>
                      </w:pPr>
                      <w:r w:rsidRPr="009E549A">
                        <w:rPr>
                          <w:rFonts w:eastAsia="Calibri" w:cstheme="minorHAnsi"/>
                          <w:color w:val="auto"/>
                          <w:sz w:val="23"/>
                          <w:szCs w:val="23"/>
                        </w:rPr>
                        <w:t xml:space="preserve">Odgovornost treba da bude osnovna, mjerljiva i konkretna vrijednost za rad svakog pojedinca i institucije u javnoj upravi. Cilj je značajno </w:t>
                      </w:r>
                      <w:r w:rsidRPr="009E549A">
                        <w:rPr>
                          <w:rFonts w:cstheme="minorHAnsi"/>
                          <w:color w:val="auto"/>
                          <w:sz w:val="23"/>
                          <w:szCs w:val="23"/>
                        </w:rPr>
                        <w:t xml:space="preserve">skratiti trajanje upravnih sudskih postupaka </w:t>
                      </w:r>
                      <w:r w:rsidRPr="009E549A">
                        <w:rPr>
                          <w:rFonts w:eastAsia="Calibri" w:cstheme="minorHAnsi"/>
                          <w:iCs/>
                          <w:color w:val="auto"/>
                          <w:sz w:val="23"/>
                          <w:szCs w:val="23"/>
                        </w:rPr>
                        <w:t>i povećati</w:t>
                      </w:r>
                      <w:r w:rsidRPr="009E549A">
                        <w:rPr>
                          <w:rFonts w:cstheme="minorHAnsi"/>
                          <w:color w:val="auto"/>
                          <w:sz w:val="23"/>
                          <w:szCs w:val="23"/>
                        </w:rPr>
                        <w:t xml:space="preserve"> realizovane preporuke Zaštitnika ljudskih prava i sloboda </w:t>
                      </w:r>
                      <w:r>
                        <w:rPr>
                          <w:rFonts w:cstheme="minorHAnsi"/>
                          <w:color w:val="auto"/>
                          <w:sz w:val="23"/>
                          <w:szCs w:val="23"/>
                        </w:rPr>
                        <w:t xml:space="preserve">Crne Gore </w:t>
                      </w:r>
                      <w:r w:rsidRPr="009E549A">
                        <w:rPr>
                          <w:rFonts w:cstheme="minorHAnsi"/>
                          <w:color w:val="auto"/>
                          <w:sz w:val="23"/>
                          <w:szCs w:val="23"/>
                        </w:rPr>
                        <w:t>– Ombudsmana u pogledu rada organa javne uprave. Sva ministarstva treba da izvještavaju o postignutim rezultatima i da delegiraju ovlašćenja za finansijsko upravljanje i kontrolu.</w:t>
                      </w:r>
                    </w:p>
                    <w:p w:rsidR="00E934CF" w:rsidRPr="009E549A" w:rsidRDefault="00E934CF"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OPERATIVNI CILJ 1.2.</w:t>
                      </w:r>
                      <w:r>
                        <w:rPr>
                          <w:rFonts w:eastAsia="Calibri" w:cstheme="minorHAnsi"/>
                          <w:b/>
                          <w:bCs/>
                          <w:color w:val="auto"/>
                          <w:sz w:val="23"/>
                          <w:szCs w:val="23"/>
                        </w:rPr>
                        <w:t xml:space="preserve"> </w:t>
                      </w:r>
                      <w:r w:rsidRPr="009E549A">
                        <w:rPr>
                          <w:rFonts w:eastAsia="Calibri" w:cstheme="minorHAnsi"/>
                          <w:b/>
                          <w:bCs/>
                          <w:i/>
                          <w:iCs/>
                          <w:color w:val="auto"/>
                          <w:sz w:val="23"/>
                          <w:szCs w:val="23"/>
                        </w:rPr>
                        <w:t>Administracija bez papira</w:t>
                      </w:r>
                    </w:p>
                    <w:p w:rsidR="00E934CF" w:rsidRPr="009E549A" w:rsidRDefault="00E934CF" w:rsidP="00546CB7">
                      <w:pPr>
                        <w:spacing w:before="0" w:after="0" w:line="240" w:lineRule="auto"/>
                        <w:ind w:left="-90"/>
                        <w:jc w:val="both"/>
                        <w:rPr>
                          <w:rFonts w:eastAsia="Calibri" w:cstheme="minorHAnsi"/>
                          <w:color w:val="auto"/>
                          <w:sz w:val="23"/>
                          <w:szCs w:val="23"/>
                        </w:rPr>
                      </w:pPr>
                      <w:r w:rsidRPr="009E549A">
                        <w:rPr>
                          <w:rFonts w:cstheme="minorHAnsi"/>
                          <w:color w:val="auto"/>
                          <w:sz w:val="23"/>
                          <w:szCs w:val="23"/>
                        </w:rPr>
                        <w:t>Povećanje interne efikasnosti javne uprave implementacijom elektronskog upravljanja dokumentima gde bi do 2026. godine 80% organa u javnoj upravi imalo uspostavljen eDMS.</w:t>
                      </w:r>
                    </w:p>
                    <w:p w:rsidR="00E934CF" w:rsidRPr="009E549A" w:rsidRDefault="00E934CF" w:rsidP="00546CB7">
                      <w:pPr>
                        <w:spacing w:before="0" w:after="0" w:line="240" w:lineRule="auto"/>
                        <w:ind w:left="-90"/>
                        <w:jc w:val="both"/>
                        <w:rPr>
                          <w:rFonts w:eastAsia="Calibri" w:cstheme="minorHAnsi"/>
                          <w:b/>
                          <w:color w:val="auto"/>
                          <w:sz w:val="23"/>
                          <w:szCs w:val="23"/>
                        </w:rPr>
                      </w:pPr>
                      <w:r w:rsidRPr="009E549A">
                        <w:rPr>
                          <w:rFonts w:eastAsia="Calibri" w:cstheme="minorHAnsi"/>
                          <w:b/>
                          <w:bCs/>
                          <w:color w:val="auto"/>
                          <w:sz w:val="23"/>
                          <w:szCs w:val="23"/>
                        </w:rPr>
                        <w:t xml:space="preserve">OPERATIVNI CILJ 1.3. </w:t>
                      </w:r>
                      <w:r w:rsidRPr="009E549A">
                        <w:rPr>
                          <w:rFonts w:eastAsia="Calibri" w:cstheme="minorHAnsi"/>
                          <w:b/>
                          <w:bCs/>
                          <w:i/>
                          <w:iCs/>
                          <w:color w:val="auto"/>
                          <w:sz w:val="23"/>
                          <w:szCs w:val="23"/>
                        </w:rPr>
                        <w:t>Jačanje funkcionalnih i finansijski nezavisnih opština u cilju obezbijeđivanja ravnomjernijeg razvoja svih JLS</w:t>
                      </w:r>
                    </w:p>
                    <w:p w:rsidR="00E934CF" w:rsidRPr="009E549A" w:rsidRDefault="00E934CF" w:rsidP="00546CB7">
                      <w:pPr>
                        <w:pStyle w:val="CommentText"/>
                        <w:spacing w:before="0" w:after="0"/>
                        <w:ind w:left="-90"/>
                        <w:jc w:val="both"/>
                        <w:rPr>
                          <w:rFonts w:eastAsia="Calibri" w:cstheme="minorHAnsi"/>
                          <w:color w:val="auto"/>
                          <w:sz w:val="23"/>
                          <w:szCs w:val="23"/>
                        </w:rPr>
                      </w:pPr>
                      <w:r w:rsidRPr="009E549A">
                        <w:rPr>
                          <w:rFonts w:cstheme="minorHAnsi"/>
                          <w:color w:val="auto"/>
                          <w:sz w:val="23"/>
                          <w:szCs w:val="23"/>
                        </w:rPr>
                        <w:t>Unaprijeđenje međuopštinske saradnje u pružanju usluga, kao i unaprijeđenje finansijske održivosti lokalne samouprave kroz jačanje budžetske i fiskalne discipline, intenziviranje naplate sopstvenih prihoda i smanjenje neizmirenih obaveza sa 2,86% na 1,86%.</w:t>
                      </w:r>
                    </w:p>
                  </w:txbxContent>
                </v:textbox>
              </v:roundrect>
            </w:pict>
          </mc:Fallback>
        </mc:AlternateContent>
      </w:r>
    </w:p>
    <w:p w:rsidR="009E549A" w:rsidRPr="009E549A" w:rsidRDefault="009E549A" w:rsidP="009E549A">
      <w:pPr>
        <w:spacing w:after="120" w:line="240" w:lineRule="auto"/>
        <w:jc w:val="both"/>
        <w:rPr>
          <w:rFonts w:asciiTheme="minorHAnsi" w:eastAsia="Calibri" w:hAnsiTheme="minorHAnsi" w:cstheme="minorHAnsi"/>
          <w:b/>
          <w:color w:val="auto"/>
          <w:sz w:val="24"/>
          <w:szCs w:val="24"/>
        </w:rPr>
      </w:pPr>
    </w:p>
    <w:p w:rsidR="009E549A" w:rsidRPr="009E549A" w:rsidRDefault="009E549A" w:rsidP="009E549A">
      <w:pPr>
        <w:spacing w:after="120" w:line="240" w:lineRule="auto"/>
        <w:jc w:val="both"/>
        <w:rPr>
          <w:rFonts w:asciiTheme="minorHAnsi" w:eastAsia="Calibri" w:hAnsiTheme="minorHAnsi" w:cstheme="minorHAnsi"/>
          <w:b/>
          <w:color w:val="auto"/>
          <w:sz w:val="24"/>
          <w:szCs w:val="24"/>
        </w:rPr>
      </w:pPr>
    </w:p>
    <w:p w:rsidR="009E549A" w:rsidRPr="009E549A"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ind w:left="360"/>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ind w:left="360"/>
        <w:jc w:val="both"/>
        <w:rPr>
          <w:rFonts w:asciiTheme="minorHAnsi" w:eastAsia="Calibri" w:hAnsiTheme="minorHAnsi" w:cstheme="minorHAnsi"/>
          <w:bCs/>
          <w:color w:val="auto"/>
          <w:sz w:val="24"/>
          <w:szCs w:val="24"/>
        </w:rPr>
      </w:pPr>
    </w:p>
    <w:p w:rsidR="00982B65" w:rsidRDefault="00982B65" w:rsidP="009E549A">
      <w:pPr>
        <w:pStyle w:val="ListParagraph"/>
        <w:spacing w:before="240" w:after="120" w:line="240" w:lineRule="auto"/>
        <w:ind w:left="0"/>
        <w:contextualSpacing w:val="0"/>
        <w:jc w:val="both"/>
        <w:rPr>
          <w:rFonts w:asciiTheme="minorHAnsi" w:eastAsia="Calibri" w:hAnsiTheme="minorHAnsi" w:cstheme="minorHAnsi"/>
          <w:b/>
          <w:color w:val="auto"/>
          <w:sz w:val="24"/>
          <w:szCs w:val="24"/>
        </w:rPr>
      </w:pPr>
    </w:p>
    <w:p w:rsidR="00982B65" w:rsidRDefault="00982B65" w:rsidP="009E549A">
      <w:pPr>
        <w:pStyle w:val="ListParagraph"/>
        <w:spacing w:before="240" w:after="120" w:line="240" w:lineRule="auto"/>
        <w:ind w:left="0"/>
        <w:contextualSpacing w:val="0"/>
        <w:jc w:val="both"/>
        <w:rPr>
          <w:rFonts w:asciiTheme="minorHAnsi" w:eastAsia="Calibri" w:hAnsiTheme="minorHAnsi" w:cstheme="minorHAnsi"/>
          <w:b/>
          <w:color w:val="auto"/>
          <w:sz w:val="24"/>
          <w:szCs w:val="24"/>
        </w:rPr>
      </w:pPr>
    </w:p>
    <w:p w:rsidR="009E549A" w:rsidRPr="00982B65" w:rsidRDefault="009E549A" w:rsidP="00982B65">
      <w:pPr>
        <w:pStyle w:val="ListParagraph"/>
        <w:spacing w:before="240" w:after="120" w:line="240" w:lineRule="auto"/>
        <w:ind w:left="0"/>
        <w:contextualSpacing w:val="0"/>
        <w:jc w:val="both"/>
        <w:rPr>
          <w:rFonts w:asciiTheme="minorHAnsi" w:hAnsiTheme="minorHAnsi" w:cstheme="minorHAnsi"/>
          <w:b/>
          <w:color w:val="auto"/>
          <w:sz w:val="24"/>
          <w:szCs w:val="24"/>
        </w:rPr>
      </w:pPr>
      <w:r w:rsidRPr="009E549A">
        <w:rPr>
          <w:rFonts w:asciiTheme="minorHAnsi" w:eastAsia="Calibri" w:hAnsiTheme="minorHAnsi" w:cstheme="minorHAnsi"/>
          <w:b/>
          <w:color w:val="auto"/>
          <w:sz w:val="24"/>
          <w:szCs w:val="24"/>
        </w:rPr>
        <w:t xml:space="preserve">STRATEŠKI CILJ 2. </w:t>
      </w:r>
      <w:r w:rsidRPr="009E549A">
        <w:rPr>
          <w:rFonts w:asciiTheme="minorHAnsi" w:hAnsiTheme="minorHAnsi" w:cstheme="minorHAnsi"/>
          <w:b/>
          <w:color w:val="auto"/>
          <w:sz w:val="24"/>
          <w:szCs w:val="24"/>
        </w:rPr>
        <w:t>Građani i privreda koriste kvalitetne usluge javne uprave</w:t>
      </w:r>
    </w:p>
    <w:p w:rsidR="009E549A" w:rsidRPr="009E549A" w:rsidRDefault="00982B65" w:rsidP="009E549A">
      <w:pPr>
        <w:pStyle w:val="CommentText"/>
        <w:spacing w:after="120"/>
        <w:ind w:left="360"/>
        <w:jc w:val="both"/>
        <w:rPr>
          <w:rFonts w:asciiTheme="minorHAnsi" w:eastAsia="Calibri" w:hAnsiTheme="minorHAnsi" w:cstheme="minorHAnsi"/>
          <w:bCs/>
          <w:color w:val="auto"/>
          <w:sz w:val="24"/>
          <w:szCs w:val="24"/>
        </w:rPr>
      </w:pPr>
      <w:r>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1184" behindDoc="0" locked="0" layoutInCell="1" allowOverlap="1" wp14:anchorId="46EAE363" wp14:editId="3C22321E">
                <wp:simplePos x="0" y="0"/>
                <wp:positionH relativeFrom="column">
                  <wp:posOffset>-103505</wp:posOffset>
                </wp:positionH>
                <wp:positionV relativeFrom="paragraph">
                  <wp:posOffset>86995</wp:posOffset>
                </wp:positionV>
                <wp:extent cx="6702425" cy="3383915"/>
                <wp:effectExtent l="0" t="0" r="22225" b="26035"/>
                <wp:wrapNone/>
                <wp:docPr id="1626"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2425" cy="338391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934CF" w:rsidRPr="00CA69AA" w:rsidRDefault="00E934CF" w:rsidP="00CA69AA">
                            <w:pPr>
                              <w:spacing w:after="40" w:line="240" w:lineRule="auto"/>
                              <w:ind w:right="-144"/>
                              <w:jc w:val="both"/>
                              <w:rPr>
                                <w:rFonts w:eastAsia="Calibri" w:cstheme="minorHAnsi"/>
                                <w:b/>
                                <w:i/>
                                <w:color w:val="auto"/>
                                <w:sz w:val="22"/>
                                <w:szCs w:val="22"/>
                              </w:rPr>
                            </w:pPr>
                            <w:r w:rsidRPr="00CA69AA">
                              <w:rPr>
                                <w:rFonts w:eastAsia="Calibri" w:cstheme="minorHAnsi"/>
                                <w:b/>
                                <w:bCs/>
                                <w:color w:val="auto"/>
                                <w:sz w:val="22"/>
                                <w:szCs w:val="22"/>
                              </w:rPr>
                              <w:t xml:space="preserve">OPERATIVNI CILJ 2.1. </w:t>
                            </w:r>
                            <w:r w:rsidRPr="00CA69AA">
                              <w:rPr>
                                <w:rFonts w:eastAsia="Calibri" w:cstheme="minorHAnsi"/>
                                <w:b/>
                                <w:bCs/>
                                <w:i/>
                                <w:iCs/>
                                <w:color w:val="auto"/>
                                <w:sz w:val="22"/>
                                <w:szCs w:val="22"/>
                              </w:rPr>
                              <w:t>Efikasnije pružanje usluga i uvođenje upravljanja kvalitetom pruženim uslugama</w:t>
                            </w:r>
                          </w:p>
                          <w:p w:rsidR="00E934CF" w:rsidRPr="009E549A" w:rsidRDefault="00E934CF" w:rsidP="00CA69AA">
                            <w:pPr>
                              <w:pStyle w:val="CommentText"/>
                              <w:spacing w:after="40"/>
                              <w:ind w:right="-144"/>
                              <w:jc w:val="both"/>
                              <w:rPr>
                                <w:rFonts w:cstheme="minorHAnsi"/>
                                <w:color w:val="auto"/>
                                <w:sz w:val="22"/>
                                <w:szCs w:val="22"/>
                              </w:rPr>
                            </w:pPr>
                            <w:r w:rsidRPr="009E549A">
                              <w:rPr>
                                <w:rFonts w:cstheme="minorHAnsi"/>
                                <w:color w:val="auto"/>
                                <w:sz w:val="22"/>
                                <w:szCs w:val="22"/>
                              </w:rPr>
                              <w:t xml:space="preserve">Poboljšanje zadovoljstva građana uslugama tako da odražava najviši nivo u regionu. </w:t>
                            </w:r>
                            <w:r w:rsidRPr="009E549A">
                              <w:rPr>
                                <w:rFonts w:eastAsia="Calibri" w:cstheme="minorHAnsi"/>
                                <w:color w:val="auto"/>
                                <w:sz w:val="22"/>
                                <w:szCs w:val="22"/>
                              </w:rPr>
                              <w:t xml:space="preserve">Prioritet je uvesti sistemsko mjerenje zadovoljstva korisnika javnih usluga, kako bi se dobile povratne informacije na osnovu kojih bi bilo moguće preduzeti mjere na unaprijeđenju pružanja usluga i uspostaviti sistem upravljanja kvalitetom institucija i procesa, koje za svoj krajnji rezultat ima poboljšanje kvaliteta pružene usluge krajnjim korisnicima i optimizaciju procesa u organima. </w:t>
                            </w:r>
                          </w:p>
                          <w:p w:rsidR="00E934CF" w:rsidRPr="00CA69AA" w:rsidRDefault="00E934CF" w:rsidP="00CA69AA">
                            <w:pPr>
                              <w:pStyle w:val="CommentText"/>
                              <w:spacing w:after="40"/>
                              <w:ind w:right="-144"/>
                              <w:jc w:val="both"/>
                              <w:rPr>
                                <w:rFonts w:eastAsia="Calibri" w:cstheme="minorHAnsi"/>
                                <w:b/>
                                <w:i/>
                                <w:color w:val="auto"/>
                                <w:sz w:val="22"/>
                                <w:szCs w:val="22"/>
                              </w:rPr>
                            </w:pPr>
                            <w:r w:rsidRPr="00CA69AA">
                              <w:rPr>
                                <w:rFonts w:eastAsia="Calibri" w:cstheme="minorHAnsi"/>
                                <w:b/>
                                <w:bCs/>
                                <w:color w:val="auto"/>
                                <w:sz w:val="22"/>
                                <w:szCs w:val="22"/>
                              </w:rPr>
                              <w:t>OPERATIVNI CILJ 2.2.</w:t>
                            </w:r>
                            <w:r>
                              <w:rPr>
                                <w:rFonts w:eastAsia="Calibri" w:cstheme="minorHAnsi"/>
                                <w:b/>
                                <w:bCs/>
                                <w:color w:val="auto"/>
                                <w:sz w:val="22"/>
                                <w:szCs w:val="22"/>
                              </w:rPr>
                              <w:t xml:space="preserve"> </w:t>
                            </w:r>
                            <w:r w:rsidRPr="00CA69AA">
                              <w:rPr>
                                <w:rFonts w:eastAsia="Calibri" w:cstheme="minorHAnsi"/>
                                <w:b/>
                                <w:bCs/>
                                <w:i/>
                                <w:iCs/>
                                <w:color w:val="auto"/>
                                <w:sz w:val="22"/>
                                <w:szCs w:val="22"/>
                              </w:rPr>
                              <w:t>Puna interoperabilnost informacionih sistema i povećanje broja elektronskih usluga na visokom nivou sofisticiranosti</w:t>
                            </w:r>
                          </w:p>
                          <w:p w:rsidR="00E934CF" w:rsidRPr="009E549A" w:rsidRDefault="00E934CF" w:rsidP="00CA69AA">
                            <w:pPr>
                              <w:pStyle w:val="CommentText"/>
                              <w:spacing w:after="40"/>
                              <w:ind w:right="-144"/>
                              <w:jc w:val="both"/>
                              <w:rPr>
                                <w:rFonts w:cstheme="minorHAnsi"/>
                                <w:color w:val="auto"/>
                                <w:sz w:val="22"/>
                                <w:szCs w:val="22"/>
                              </w:rPr>
                            </w:pPr>
                            <w:r>
                              <w:rPr>
                                <w:rFonts w:cstheme="minorHAnsi"/>
                                <w:bCs/>
                                <w:iCs/>
                                <w:color w:val="auto"/>
                                <w:sz w:val="22"/>
                                <w:szCs w:val="22"/>
                              </w:rPr>
                              <w:t>Digitalna transformacija -</w:t>
                            </w:r>
                            <w:r w:rsidRPr="009E549A">
                              <w:rPr>
                                <w:rFonts w:cstheme="minorHAnsi"/>
                                <w:bCs/>
                                <w:iCs/>
                                <w:color w:val="auto"/>
                                <w:sz w:val="22"/>
                                <w:szCs w:val="22"/>
                              </w:rPr>
                              <w:t xml:space="preserve"> </w:t>
                            </w:r>
                            <w:r w:rsidRPr="009E549A">
                              <w:rPr>
                                <w:rFonts w:cstheme="minorHAnsi"/>
                                <w:color w:val="auto"/>
                                <w:sz w:val="22"/>
                                <w:szCs w:val="22"/>
                              </w:rPr>
                              <w:t>Značajno povećanje broja digitalno dostupnih usluga; uz uspostavljanje potpuno digitalizovanih 20životnih usluga (eRođenje, eStudent, eUpis, eNVO registracija, eStručni ispit…).</w:t>
                            </w:r>
                          </w:p>
                          <w:p w:rsidR="00E934CF" w:rsidRPr="009E549A" w:rsidRDefault="00E934CF" w:rsidP="00CA69AA">
                            <w:pPr>
                              <w:pStyle w:val="CommentText"/>
                              <w:spacing w:after="40"/>
                              <w:ind w:right="-144"/>
                              <w:jc w:val="both"/>
                              <w:rPr>
                                <w:rFonts w:cstheme="minorHAnsi"/>
                                <w:color w:val="auto"/>
                                <w:sz w:val="22"/>
                                <w:szCs w:val="22"/>
                              </w:rPr>
                            </w:pPr>
                            <w:r w:rsidRPr="009E549A">
                              <w:rPr>
                                <w:rFonts w:cstheme="minorHAnsi"/>
                                <w:bCs/>
                                <w:iCs/>
                                <w:color w:val="auto"/>
                                <w:sz w:val="22"/>
                                <w:szCs w:val="22"/>
                              </w:rPr>
                              <w:t>Unaprijeđenje Portala e-uprava</w:t>
                            </w:r>
                            <w:r w:rsidRPr="009E549A">
                              <w:rPr>
                                <w:rFonts w:cstheme="minorHAnsi"/>
                                <w:b/>
                                <w:bCs/>
                                <w:iCs/>
                                <w:color w:val="auto"/>
                                <w:sz w:val="22"/>
                                <w:szCs w:val="22"/>
                              </w:rPr>
                              <w:t>,</w:t>
                            </w:r>
                            <w:r w:rsidRPr="009E549A">
                              <w:rPr>
                                <w:rFonts w:cstheme="minorHAnsi"/>
                                <w:bCs/>
                                <w:iCs/>
                                <w:color w:val="auto"/>
                                <w:sz w:val="22"/>
                                <w:szCs w:val="22"/>
                              </w:rPr>
                              <w:t xml:space="preserve"> kroz</w:t>
                            </w:r>
                            <w:r>
                              <w:rPr>
                                <w:rFonts w:cstheme="minorHAnsi"/>
                                <w:bCs/>
                                <w:iCs/>
                                <w:color w:val="auto"/>
                                <w:sz w:val="22"/>
                                <w:szCs w:val="22"/>
                              </w:rPr>
                              <w:t xml:space="preserve"> </w:t>
                            </w:r>
                            <w:r w:rsidRPr="009E549A">
                              <w:rPr>
                                <w:rFonts w:cstheme="minorHAnsi"/>
                                <w:color w:val="auto"/>
                                <w:sz w:val="22"/>
                                <w:szCs w:val="22"/>
                              </w:rPr>
                              <w:t>sistem za e-plaćanje, e-autentifikaciju i e-indentifikaciju, kako bi se stvorili uslovi da građani dobiju uslugu elektronski, bez papira.</w:t>
                            </w:r>
                          </w:p>
                          <w:p w:rsidR="00E934CF" w:rsidRPr="009E549A" w:rsidRDefault="00E934CF" w:rsidP="00CA69AA">
                            <w:pPr>
                              <w:pStyle w:val="CommentText"/>
                              <w:spacing w:after="40"/>
                              <w:ind w:right="-144"/>
                              <w:jc w:val="both"/>
                              <w:rPr>
                                <w:rFonts w:eastAsia="Calibri" w:cstheme="minorHAnsi"/>
                                <w:color w:val="auto"/>
                                <w:sz w:val="22"/>
                                <w:szCs w:val="22"/>
                              </w:rPr>
                            </w:pPr>
                            <w:r w:rsidRPr="009E549A">
                              <w:rPr>
                                <w:rFonts w:eastAsia="Calibri" w:cstheme="minorHAnsi"/>
                                <w:color w:val="auto"/>
                                <w:sz w:val="22"/>
                                <w:szCs w:val="22"/>
                              </w:rPr>
                              <w:t xml:space="preserve">MONTENEGRO DIGITAL – cilj projekta je da se uspostaviti krovna Vladina platforma za digitalne servise i inovacije, koja će unaprijeđivati digitalne standarde i usluge za građane i privredu, i  koordinirati kontrolu IT troškova opreme, softvera i servisa. </w:t>
                            </w:r>
                          </w:p>
                          <w:p w:rsidR="00E934CF" w:rsidRPr="009E549A" w:rsidRDefault="00E934CF" w:rsidP="00CA69AA">
                            <w:pPr>
                              <w:pStyle w:val="CommentText"/>
                              <w:spacing w:after="40"/>
                              <w:ind w:right="-144"/>
                              <w:jc w:val="both"/>
                              <w:rPr>
                                <w:rFonts w:eastAsia="Calibri" w:cstheme="minorHAnsi"/>
                                <w:color w:val="auto"/>
                                <w:sz w:val="22"/>
                                <w:szCs w:val="22"/>
                              </w:rPr>
                            </w:pPr>
                            <w:r w:rsidRPr="009E549A">
                              <w:rPr>
                                <w:rFonts w:cstheme="minorHAnsi"/>
                                <w:color w:val="auto"/>
                                <w:sz w:val="22"/>
                                <w:szCs w:val="22"/>
                              </w:rPr>
                              <w:t>na 1,86%.</w:t>
                            </w:r>
                          </w:p>
                          <w:p w:rsidR="00E934CF" w:rsidRPr="009E549A" w:rsidRDefault="00E934CF" w:rsidP="009E549A">
                            <w:pPr>
                              <w:jc w:val="center"/>
                              <w:rPr>
                                <w:color w:val="auto"/>
                                <w:sz w:val="22"/>
                                <w:szCs w:val="22"/>
                              </w:rPr>
                            </w:pPr>
                          </w:p>
                          <w:p w:rsidR="00E934CF" w:rsidRPr="009E549A" w:rsidRDefault="00E934CF" w:rsidP="009E549A">
                            <w:pPr>
                              <w:jc w:val="center"/>
                              <w:rPr>
                                <w:color w:val="auto"/>
                                <w:sz w:val="22"/>
                                <w:szCs w:val="22"/>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EAE363" id="Rounded Rectangle 8" o:spid="_x0000_s1054" style="position:absolute;left:0;text-align:left;margin-left:-8.15pt;margin-top:6.85pt;width:527.75pt;height:266.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" fillcolor="white [3201]" strokecolor="#9d936f [3209]" strokeweight="2pt">
                <v:path arrowok="t"/>
                <v:textbox>
                  <w:txbxContent>
                    <w:p w:rsidR="00E934CF" w:rsidRPr="00CA69AA" w:rsidRDefault="00E934CF" w:rsidP="00CA69AA">
                      <w:pPr>
                        <w:spacing w:after="40" w:line="240" w:lineRule="auto"/>
                        <w:ind w:right="-144"/>
                        <w:jc w:val="both"/>
                        <w:rPr>
                          <w:rFonts w:eastAsia="Calibri" w:cstheme="minorHAnsi"/>
                          <w:b/>
                          <w:i/>
                          <w:color w:val="auto"/>
                          <w:sz w:val="22"/>
                          <w:szCs w:val="22"/>
                        </w:rPr>
                      </w:pPr>
                      <w:r w:rsidRPr="00CA69AA">
                        <w:rPr>
                          <w:rFonts w:eastAsia="Calibri" w:cstheme="minorHAnsi"/>
                          <w:b/>
                          <w:bCs/>
                          <w:color w:val="auto"/>
                          <w:sz w:val="22"/>
                          <w:szCs w:val="22"/>
                        </w:rPr>
                        <w:t xml:space="preserve">OPERATIVNI CILJ 2.1. </w:t>
                      </w:r>
                      <w:r w:rsidRPr="00CA69AA">
                        <w:rPr>
                          <w:rFonts w:eastAsia="Calibri" w:cstheme="minorHAnsi"/>
                          <w:b/>
                          <w:bCs/>
                          <w:i/>
                          <w:iCs/>
                          <w:color w:val="auto"/>
                          <w:sz w:val="22"/>
                          <w:szCs w:val="22"/>
                        </w:rPr>
                        <w:t>Efikasnije pružanje usluga i uvođenje upravljanja kvalitetom pruženim uslugama</w:t>
                      </w:r>
                    </w:p>
                    <w:p w:rsidR="00E934CF" w:rsidRPr="009E549A" w:rsidRDefault="00E934CF" w:rsidP="00CA69AA">
                      <w:pPr>
                        <w:pStyle w:val="CommentText"/>
                        <w:spacing w:after="40"/>
                        <w:ind w:right="-144"/>
                        <w:jc w:val="both"/>
                        <w:rPr>
                          <w:rFonts w:cstheme="minorHAnsi"/>
                          <w:color w:val="auto"/>
                          <w:sz w:val="22"/>
                          <w:szCs w:val="22"/>
                        </w:rPr>
                      </w:pPr>
                      <w:r w:rsidRPr="009E549A">
                        <w:rPr>
                          <w:rFonts w:cstheme="minorHAnsi"/>
                          <w:color w:val="auto"/>
                          <w:sz w:val="22"/>
                          <w:szCs w:val="22"/>
                        </w:rPr>
                        <w:t xml:space="preserve">Poboljšanje zadovoljstva građana uslugama tako da odražava najviši nivo u regionu. </w:t>
                      </w:r>
                      <w:r w:rsidRPr="009E549A">
                        <w:rPr>
                          <w:rFonts w:eastAsia="Calibri" w:cstheme="minorHAnsi"/>
                          <w:color w:val="auto"/>
                          <w:sz w:val="22"/>
                          <w:szCs w:val="22"/>
                        </w:rPr>
                        <w:t xml:space="preserve">Prioritet je uvesti sistemsko mjerenje zadovoljstva korisnika javnih usluga, kako bi se dobile povratne informacije na osnovu kojih bi bilo moguće preduzeti mjere na unaprijeđenju pružanja usluga i uspostaviti sistem upravljanja kvalitetom institucija i procesa, koje za svoj krajnji rezultat ima poboljšanje kvaliteta pružene usluge krajnjim korisnicima i optimizaciju procesa u organima. </w:t>
                      </w:r>
                    </w:p>
                    <w:p w:rsidR="00E934CF" w:rsidRPr="00CA69AA" w:rsidRDefault="00E934CF" w:rsidP="00CA69AA">
                      <w:pPr>
                        <w:pStyle w:val="CommentText"/>
                        <w:spacing w:after="40"/>
                        <w:ind w:right="-144"/>
                        <w:jc w:val="both"/>
                        <w:rPr>
                          <w:rFonts w:eastAsia="Calibri" w:cstheme="minorHAnsi"/>
                          <w:b/>
                          <w:i/>
                          <w:color w:val="auto"/>
                          <w:sz w:val="22"/>
                          <w:szCs w:val="22"/>
                        </w:rPr>
                      </w:pPr>
                      <w:r w:rsidRPr="00CA69AA">
                        <w:rPr>
                          <w:rFonts w:eastAsia="Calibri" w:cstheme="minorHAnsi"/>
                          <w:b/>
                          <w:bCs/>
                          <w:color w:val="auto"/>
                          <w:sz w:val="22"/>
                          <w:szCs w:val="22"/>
                        </w:rPr>
                        <w:t>OPERATIVNI CILJ 2.2.</w:t>
                      </w:r>
                      <w:r>
                        <w:rPr>
                          <w:rFonts w:eastAsia="Calibri" w:cstheme="minorHAnsi"/>
                          <w:b/>
                          <w:bCs/>
                          <w:color w:val="auto"/>
                          <w:sz w:val="22"/>
                          <w:szCs w:val="22"/>
                        </w:rPr>
                        <w:t xml:space="preserve"> </w:t>
                      </w:r>
                      <w:r w:rsidRPr="00CA69AA">
                        <w:rPr>
                          <w:rFonts w:eastAsia="Calibri" w:cstheme="minorHAnsi"/>
                          <w:b/>
                          <w:bCs/>
                          <w:i/>
                          <w:iCs/>
                          <w:color w:val="auto"/>
                          <w:sz w:val="22"/>
                          <w:szCs w:val="22"/>
                        </w:rPr>
                        <w:t>Puna interoperabilnost informacionih sistema i povećanje broja elektronskih usluga na visokom nivou sofisticiranosti</w:t>
                      </w:r>
                    </w:p>
                    <w:p w:rsidR="00E934CF" w:rsidRPr="009E549A" w:rsidRDefault="00E934CF" w:rsidP="00CA69AA">
                      <w:pPr>
                        <w:pStyle w:val="CommentText"/>
                        <w:spacing w:after="40"/>
                        <w:ind w:right="-144"/>
                        <w:jc w:val="both"/>
                        <w:rPr>
                          <w:rFonts w:cstheme="minorHAnsi"/>
                          <w:color w:val="auto"/>
                          <w:sz w:val="22"/>
                          <w:szCs w:val="22"/>
                        </w:rPr>
                      </w:pPr>
                      <w:r>
                        <w:rPr>
                          <w:rFonts w:cstheme="minorHAnsi"/>
                          <w:bCs/>
                          <w:iCs/>
                          <w:color w:val="auto"/>
                          <w:sz w:val="22"/>
                          <w:szCs w:val="22"/>
                        </w:rPr>
                        <w:t>Digitalna transformacija -</w:t>
                      </w:r>
                      <w:r w:rsidRPr="009E549A">
                        <w:rPr>
                          <w:rFonts w:cstheme="minorHAnsi"/>
                          <w:bCs/>
                          <w:iCs/>
                          <w:color w:val="auto"/>
                          <w:sz w:val="22"/>
                          <w:szCs w:val="22"/>
                        </w:rPr>
                        <w:t xml:space="preserve"> </w:t>
                      </w:r>
                      <w:r w:rsidRPr="009E549A">
                        <w:rPr>
                          <w:rFonts w:cstheme="minorHAnsi"/>
                          <w:color w:val="auto"/>
                          <w:sz w:val="22"/>
                          <w:szCs w:val="22"/>
                        </w:rPr>
                        <w:t>Značajno povećanje broja digitalno dostupnih usluga; uz uspostavljanje potpuno digitalizovanih 20životnih usluga (eRođenje, eStudent, eUpis, eNVO registracija, eStručni ispit…).</w:t>
                      </w:r>
                    </w:p>
                    <w:p w:rsidR="00E934CF" w:rsidRPr="009E549A" w:rsidRDefault="00E934CF" w:rsidP="00CA69AA">
                      <w:pPr>
                        <w:pStyle w:val="CommentText"/>
                        <w:spacing w:after="40"/>
                        <w:ind w:right="-144"/>
                        <w:jc w:val="both"/>
                        <w:rPr>
                          <w:rFonts w:cstheme="minorHAnsi"/>
                          <w:color w:val="auto"/>
                          <w:sz w:val="22"/>
                          <w:szCs w:val="22"/>
                        </w:rPr>
                      </w:pPr>
                      <w:r w:rsidRPr="009E549A">
                        <w:rPr>
                          <w:rFonts w:cstheme="minorHAnsi"/>
                          <w:bCs/>
                          <w:iCs/>
                          <w:color w:val="auto"/>
                          <w:sz w:val="22"/>
                          <w:szCs w:val="22"/>
                        </w:rPr>
                        <w:t>Unaprijeđenje Portala e-uprava</w:t>
                      </w:r>
                      <w:r w:rsidRPr="009E549A">
                        <w:rPr>
                          <w:rFonts w:cstheme="minorHAnsi"/>
                          <w:b/>
                          <w:bCs/>
                          <w:iCs/>
                          <w:color w:val="auto"/>
                          <w:sz w:val="22"/>
                          <w:szCs w:val="22"/>
                        </w:rPr>
                        <w:t>,</w:t>
                      </w:r>
                      <w:r w:rsidRPr="009E549A">
                        <w:rPr>
                          <w:rFonts w:cstheme="minorHAnsi"/>
                          <w:bCs/>
                          <w:iCs/>
                          <w:color w:val="auto"/>
                          <w:sz w:val="22"/>
                          <w:szCs w:val="22"/>
                        </w:rPr>
                        <w:t xml:space="preserve"> kroz</w:t>
                      </w:r>
                      <w:r>
                        <w:rPr>
                          <w:rFonts w:cstheme="minorHAnsi"/>
                          <w:bCs/>
                          <w:iCs/>
                          <w:color w:val="auto"/>
                          <w:sz w:val="22"/>
                          <w:szCs w:val="22"/>
                        </w:rPr>
                        <w:t xml:space="preserve"> </w:t>
                      </w:r>
                      <w:r w:rsidRPr="009E549A">
                        <w:rPr>
                          <w:rFonts w:cstheme="minorHAnsi"/>
                          <w:color w:val="auto"/>
                          <w:sz w:val="22"/>
                          <w:szCs w:val="22"/>
                        </w:rPr>
                        <w:t>sistem za e-plaćanje, e-autentifikaciju i e-indentifikaciju, kako bi se stvorili uslovi da građani dobiju uslugu elektronski, bez papira.</w:t>
                      </w:r>
                    </w:p>
                    <w:p w:rsidR="00E934CF" w:rsidRPr="009E549A" w:rsidRDefault="00E934CF" w:rsidP="00CA69AA">
                      <w:pPr>
                        <w:pStyle w:val="CommentText"/>
                        <w:spacing w:after="40"/>
                        <w:ind w:right="-144"/>
                        <w:jc w:val="both"/>
                        <w:rPr>
                          <w:rFonts w:eastAsia="Calibri" w:cstheme="minorHAnsi"/>
                          <w:color w:val="auto"/>
                          <w:sz w:val="22"/>
                          <w:szCs w:val="22"/>
                        </w:rPr>
                      </w:pPr>
                      <w:r w:rsidRPr="009E549A">
                        <w:rPr>
                          <w:rFonts w:eastAsia="Calibri" w:cstheme="minorHAnsi"/>
                          <w:color w:val="auto"/>
                          <w:sz w:val="22"/>
                          <w:szCs w:val="22"/>
                        </w:rPr>
                        <w:t xml:space="preserve">MONTENEGRO DIGITAL – cilj projekta je da se uspostaviti krovna Vladina platforma za digitalne servise i inovacije, koja će unaprijeđivati digitalne standarde i usluge za građane i privredu, i  koordinirati kontrolu IT troškova opreme, softvera i servisa. </w:t>
                      </w:r>
                    </w:p>
                    <w:p w:rsidR="00E934CF" w:rsidRPr="009E549A" w:rsidRDefault="00E934CF" w:rsidP="00CA69AA">
                      <w:pPr>
                        <w:pStyle w:val="CommentText"/>
                        <w:spacing w:after="40"/>
                        <w:ind w:right="-144"/>
                        <w:jc w:val="both"/>
                        <w:rPr>
                          <w:rFonts w:eastAsia="Calibri" w:cstheme="minorHAnsi"/>
                          <w:color w:val="auto"/>
                          <w:sz w:val="22"/>
                          <w:szCs w:val="22"/>
                        </w:rPr>
                      </w:pPr>
                      <w:r w:rsidRPr="009E549A">
                        <w:rPr>
                          <w:rFonts w:cstheme="minorHAnsi"/>
                          <w:color w:val="auto"/>
                          <w:sz w:val="22"/>
                          <w:szCs w:val="22"/>
                        </w:rPr>
                        <w:t>na 1,86%.</w:t>
                      </w:r>
                    </w:p>
                    <w:p w:rsidR="00E934CF" w:rsidRPr="009E549A" w:rsidRDefault="00E934CF" w:rsidP="009E549A">
                      <w:pPr>
                        <w:jc w:val="center"/>
                        <w:rPr>
                          <w:color w:val="auto"/>
                          <w:sz w:val="22"/>
                          <w:szCs w:val="22"/>
                        </w:rPr>
                      </w:pPr>
                    </w:p>
                    <w:p w:rsidR="00E934CF" w:rsidRPr="009E549A" w:rsidRDefault="00E934CF" w:rsidP="009E549A">
                      <w:pPr>
                        <w:jc w:val="center"/>
                        <w:rPr>
                          <w:color w:val="auto"/>
                          <w:sz w:val="22"/>
                          <w:szCs w:val="22"/>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txbxContent>
                </v:textbox>
              </v:roundrect>
            </w:pict>
          </mc:Fallback>
        </mc:AlternateContent>
      </w:r>
    </w:p>
    <w:p w:rsidR="009E549A" w:rsidRPr="009E549A" w:rsidRDefault="009E549A" w:rsidP="009E549A">
      <w:pPr>
        <w:pStyle w:val="CommentText"/>
        <w:spacing w:after="120"/>
        <w:ind w:left="360"/>
        <w:jc w:val="both"/>
        <w:rPr>
          <w:rFonts w:asciiTheme="minorHAnsi" w:eastAsia="Calibri" w:hAnsiTheme="minorHAnsi" w:cstheme="minorHAnsi"/>
          <w:bCs/>
          <w:color w:val="auto"/>
          <w:sz w:val="24"/>
          <w:szCs w:val="24"/>
        </w:rPr>
      </w:pPr>
    </w:p>
    <w:p w:rsidR="009E549A" w:rsidRPr="009E549A" w:rsidRDefault="009E549A" w:rsidP="009E549A">
      <w:pPr>
        <w:pStyle w:val="CommentText"/>
        <w:spacing w:after="120"/>
        <w:ind w:left="360"/>
        <w:jc w:val="both"/>
        <w:rPr>
          <w:rFonts w:asciiTheme="minorHAnsi" w:eastAsia="Calibri" w:hAnsiTheme="minorHAnsi" w:cstheme="minorHAnsi"/>
          <w:bCs/>
          <w:color w:val="auto"/>
          <w:sz w:val="24"/>
          <w:szCs w:val="24"/>
        </w:rPr>
      </w:pPr>
    </w:p>
    <w:p w:rsidR="009E549A" w:rsidRPr="009E549A" w:rsidRDefault="009E549A" w:rsidP="009E549A">
      <w:pPr>
        <w:pStyle w:val="CommentText"/>
        <w:spacing w:after="120"/>
        <w:ind w:left="360"/>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jc w:val="both"/>
        <w:rPr>
          <w:rFonts w:asciiTheme="minorHAnsi" w:eastAsia="Calibri" w:hAnsiTheme="minorHAnsi" w:cstheme="minorHAnsi"/>
          <w:b/>
          <w:color w:val="auto"/>
          <w:sz w:val="24"/>
          <w:szCs w:val="24"/>
        </w:rPr>
      </w:pPr>
    </w:p>
    <w:p w:rsidR="009E549A" w:rsidRDefault="009E549A" w:rsidP="009E549A">
      <w:pPr>
        <w:spacing w:after="120" w:line="240" w:lineRule="auto"/>
        <w:jc w:val="both"/>
        <w:rPr>
          <w:rFonts w:asciiTheme="minorHAnsi" w:eastAsia="Calibri" w:hAnsiTheme="minorHAnsi" w:cstheme="minorHAnsi"/>
          <w:b/>
          <w:color w:val="auto"/>
          <w:sz w:val="24"/>
          <w:szCs w:val="24"/>
        </w:rPr>
      </w:pPr>
    </w:p>
    <w:p w:rsidR="009E549A" w:rsidRDefault="009E549A" w:rsidP="009E549A">
      <w:pPr>
        <w:spacing w:after="120" w:line="240" w:lineRule="auto"/>
        <w:jc w:val="both"/>
        <w:rPr>
          <w:rFonts w:asciiTheme="minorHAnsi" w:eastAsia="Calibri" w:hAnsiTheme="minorHAnsi" w:cstheme="minorHAnsi"/>
          <w:b/>
          <w:color w:val="auto"/>
          <w:sz w:val="24"/>
          <w:szCs w:val="24"/>
        </w:rPr>
      </w:pPr>
    </w:p>
    <w:p w:rsidR="009E549A" w:rsidRDefault="009E549A" w:rsidP="009E549A">
      <w:pPr>
        <w:spacing w:after="120" w:line="240" w:lineRule="auto"/>
        <w:jc w:val="both"/>
        <w:rPr>
          <w:rFonts w:asciiTheme="minorHAnsi" w:eastAsia="Calibri" w:hAnsiTheme="minorHAnsi" w:cstheme="minorHAnsi"/>
          <w:b/>
          <w:color w:val="auto"/>
          <w:sz w:val="24"/>
          <w:szCs w:val="24"/>
        </w:rPr>
      </w:pPr>
    </w:p>
    <w:p w:rsidR="009E549A" w:rsidRDefault="009E549A" w:rsidP="009E549A">
      <w:pPr>
        <w:spacing w:after="120" w:line="240" w:lineRule="auto"/>
        <w:jc w:val="both"/>
        <w:rPr>
          <w:rFonts w:asciiTheme="minorHAnsi" w:eastAsia="Calibri" w:hAnsiTheme="minorHAnsi" w:cstheme="minorHAnsi"/>
          <w:b/>
          <w:color w:val="auto"/>
          <w:sz w:val="24"/>
          <w:szCs w:val="24"/>
        </w:rPr>
      </w:pPr>
    </w:p>
    <w:p w:rsidR="009E549A" w:rsidRPr="009E549A" w:rsidRDefault="009E549A" w:rsidP="009E549A">
      <w:pPr>
        <w:spacing w:after="120" w:line="240" w:lineRule="auto"/>
        <w:jc w:val="both"/>
        <w:rPr>
          <w:rFonts w:asciiTheme="minorHAnsi" w:eastAsia="Calibri" w:hAnsiTheme="minorHAnsi" w:cstheme="minorHAnsi"/>
          <w:color w:val="auto"/>
          <w:sz w:val="24"/>
          <w:szCs w:val="24"/>
        </w:rPr>
      </w:pPr>
      <w:r w:rsidRPr="009E549A">
        <w:rPr>
          <w:rFonts w:asciiTheme="minorHAnsi" w:eastAsia="Calibri" w:hAnsiTheme="minorHAnsi" w:cstheme="minorHAnsi"/>
          <w:b/>
          <w:color w:val="auto"/>
          <w:sz w:val="24"/>
          <w:szCs w:val="24"/>
        </w:rPr>
        <w:t>STRATEŠKI CILJ 3. Profesionalna javna administracija</w:t>
      </w:r>
    </w:p>
    <w:p w:rsidR="009E549A" w:rsidRPr="009E549A" w:rsidRDefault="009E549A" w:rsidP="009E549A">
      <w:pPr>
        <w:jc w:val="both"/>
        <w:rPr>
          <w:rFonts w:asciiTheme="minorHAnsi" w:hAnsiTheme="minorHAnsi"/>
          <w:color w:val="auto"/>
          <w:sz w:val="24"/>
          <w:szCs w:val="24"/>
        </w:rPr>
      </w:pPr>
    </w:p>
    <w:p w:rsidR="00982B6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82B6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r>
        <w:rPr>
          <w:rFonts w:asciiTheme="minorHAnsi" w:eastAsia="Calibri" w:hAnsiTheme="minorHAnsi" w:cstheme="minorHAnsi"/>
          <w:b/>
          <w:color w:val="auto"/>
          <w:sz w:val="24"/>
          <w:szCs w:val="24"/>
        </w:rPr>
        <w:lastRenderedPageBreak/>
        <w:t>STRATEŠKI CILJ 3</w:t>
      </w:r>
      <w:r w:rsidRPr="009E549A">
        <w:rPr>
          <w:rFonts w:asciiTheme="minorHAnsi" w:eastAsia="Calibri" w:hAnsiTheme="minorHAnsi" w:cstheme="minorHAnsi"/>
          <w:b/>
          <w:color w:val="auto"/>
          <w:sz w:val="24"/>
          <w:szCs w:val="24"/>
        </w:rPr>
        <w:t xml:space="preserve">. </w:t>
      </w:r>
      <w:r>
        <w:rPr>
          <w:rFonts w:asciiTheme="minorHAnsi" w:eastAsia="Calibri" w:hAnsiTheme="minorHAnsi" w:cstheme="minorHAnsi"/>
          <w:b/>
          <w:color w:val="auto"/>
          <w:sz w:val="24"/>
          <w:szCs w:val="24"/>
        </w:rPr>
        <w:t>Profesionalna javna administracija</w:t>
      </w:r>
    </w:p>
    <w:p w:rsidR="009E549A" w:rsidRPr="009E549A" w:rsidRDefault="00321BB4" w:rsidP="009E549A">
      <w:pPr>
        <w:pStyle w:val="ListParagraph"/>
        <w:spacing w:after="120" w:line="240" w:lineRule="auto"/>
        <w:ind w:left="0"/>
        <w:jc w:val="both"/>
        <w:rPr>
          <w:rFonts w:asciiTheme="minorHAnsi" w:eastAsia="Calibri" w:hAnsiTheme="minorHAnsi" w:cstheme="minorHAnsi"/>
          <w:b/>
          <w:color w:val="auto"/>
          <w:sz w:val="24"/>
          <w:szCs w:val="24"/>
        </w:rPr>
      </w:pPr>
      <w:r>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2208" behindDoc="0" locked="0" layoutInCell="1" allowOverlap="1" wp14:anchorId="06E98AFC" wp14:editId="4885901B">
                <wp:simplePos x="0" y="0"/>
                <wp:positionH relativeFrom="column">
                  <wp:posOffset>-381124</wp:posOffset>
                </wp:positionH>
                <wp:positionV relativeFrom="paragraph">
                  <wp:posOffset>113351</wp:posOffset>
                </wp:positionV>
                <wp:extent cx="7086600" cy="4135755"/>
                <wp:effectExtent l="0" t="0" r="19050" b="17145"/>
                <wp:wrapNone/>
                <wp:docPr id="1625"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6600" cy="413575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E934CF" w:rsidRPr="00E10CA7" w:rsidRDefault="00E934CF" w:rsidP="00EC5A89">
                            <w:pPr>
                              <w:spacing w:after="40" w:line="240" w:lineRule="auto"/>
                              <w:ind w:left="-86"/>
                              <w:jc w:val="both"/>
                              <w:rPr>
                                <w:rFonts w:eastAsia="Calibri" w:cstheme="minorHAnsi"/>
                                <w:b/>
                                <w:color w:val="auto"/>
                                <w:sz w:val="22"/>
                                <w:szCs w:val="22"/>
                              </w:rPr>
                            </w:pPr>
                            <w:r w:rsidRPr="00E10CA7">
                              <w:rPr>
                                <w:rFonts w:eastAsia="Calibri" w:cstheme="minorHAnsi"/>
                                <w:b/>
                                <w:bCs/>
                                <w:color w:val="auto"/>
                                <w:sz w:val="22"/>
                                <w:szCs w:val="22"/>
                              </w:rPr>
                              <w:t>OPERATIVNI CILJ 3.1.</w:t>
                            </w:r>
                            <w:r w:rsidRPr="00E10CA7">
                              <w:rPr>
                                <w:rFonts w:eastAsia="Calibri" w:cstheme="minorHAnsi"/>
                                <w:b/>
                                <w:bCs/>
                                <w:i/>
                                <w:iCs/>
                                <w:color w:val="auto"/>
                                <w:sz w:val="22"/>
                                <w:szCs w:val="22"/>
                              </w:rPr>
                              <w:t xml:space="preserve">  Efikasan sistem planiranja na osnovu identifikovanih potreba,</w:t>
                            </w:r>
                            <w:r>
                              <w:rPr>
                                <w:rFonts w:eastAsia="Calibri" w:cstheme="minorHAnsi"/>
                                <w:b/>
                                <w:bCs/>
                                <w:i/>
                                <w:iCs/>
                                <w:color w:val="auto"/>
                                <w:sz w:val="22"/>
                                <w:szCs w:val="22"/>
                              </w:rPr>
                              <w:t xml:space="preserve"> depolitizacija i</w:t>
                            </w:r>
                            <w:r w:rsidRPr="00E10CA7">
                              <w:rPr>
                                <w:rFonts w:eastAsia="Calibri" w:cstheme="minorHAnsi"/>
                                <w:b/>
                                <w:bCs/>
                                <w:i/>
                                <w:iCs/>
                                <w:color w:val="auto"/>
                                <w:sz w:val="22"/>
                                <w:szCs w:val="22"/>
                              </w:rPr>
                              <w:t xml:space="preserve"> unaprijeđenje postupka zapošljavanja ljudskih resursa i dalja digitalizacija u oblasti službeničkog sistema</w:t>
                            </w:r>
                          </w:p>
                          <w:p w:rsidR="00E934CF" w:rsidRPr="00E10CA7" w:rsidRDefault="00E934CF" w:rsidP="00EC5A89">
                            <w:pPr>
                              <w:pStyle w:val="CommentText"/>
                              <w:spacing w:after="40"/>
                              <w:ind w:left="-86"/>
                              <w:jc w:val="both"/>
                              <w:rPr>
                                <w:rFonts w:cstheme="minorHAnsi"/>
                                <w:color w:val="auto"/>
                                <w:sz w:val="22"/>
                                <w:szCs w:val="22"/>
                              </w:rPr>
                            </w:pPr>
                            <w:r w:rsidRPr="00E10CA7">
                              <w:rPr>
                                <w:rFonts w:cstheme="minorHAnsi"/>
                                <w:color w:val="auto"/>
                                <w:sz w:val="22"/>
                                <w:szCs w:val="22"/>
                              </w:rPr>
                              <w:t xml:space="preserve">Učiniti proceduru zapošljavanja transparentnijom i konkurentnijom kroz veći broj kandidata </w:t>
                            </w:r>
                            <w:r w:rsidRPr="00E10CA7">
                              <w:rPr>
                                <w:rFonts w:eastAsia="Calibri" w:cstheme="minorHAnsi"/>
                                <w:color w:val="auto"/>
                                <w:sz w:val="22"/>
                                <w:szCs w:val="22"/>
                              </w:rPr>
                              <w:t>na konkursu i</w:t>
                            </w:r>
                            <w:r w:rsidRPr="00E10CA7">
                              <w:rPr>
                                <w:rFonts w:cstheme="minorHAnsi"/>
                                <w:bCs/>
                                <w:iCs/>
                                <w:color w:val="auto"/>
                                <w:sz w:val="22"/>
                                <w:szCs w:val="22"/>
                              </w:rPr>
                              <w:t xml:space="preserve"> zapošljavanje zasnovano na kompetentnosti, vještinama i sposobnosti.</w:t>
                            </w:r>
                            <w:r>
                              <w:rPr>
                                <w:rFonts w:cstheme="minorHAnsi"/>
                                <w:bCs/>
                                <w:iCs/>
                                <w:color w:val="auto"/>
                                <w:sz w:val="22"/>
                                <w:szCs w:val="22"/>
                              </w:rPr>
                              <w:t xml:space="preserve"> Intencija je da se za službenički sistem unificiraju standardi planiranja i upravljanja kadrovima za sve koji se finasiraju iz Budžeta i rade u javnoj upravi. Cilj je da se kroz unapređenje normativnog okvira kojim se regulišu pitanja službeničkog sistema u javnoj upravi, posebno u pogledu postupka provjere kompetencija i  procedure zapošljavanja, eliminišu rizici ili prostor za neprimjerne političke uticaje. </w:t>
                            </w:r>
                          </w:p>
                          <w:p w:rsidR="00E934CF" w:rsidRPr="00E10CA7" w:rsidRDefault="00E934CF" w:rsidP="00EC5A89">
                            <w:pPr>
                              <w:spacing w:after="40" w:line="240" w:lineRule="auto"/>
                              <w:ind w:left="-86"/>
                              <w:jc w:val="both"/>
                              <w:rPr>
                                <w:rFonts w:eastAsia="Calibri" w:cstheme="minorHAnsi"/>
                                <w:b/>
                                <w:color w:val="auto"/>
                                <w:sz w:val="22"/>
                                <w:szCs w:val="22"/>
                              </w:rPr>
                            </w:pPr>
                            <w:r w:rsidRPr="00E10CA7">
                              <w:rPr>
                                <w:rFonts w:eastAsia="Calibri" w:cstheme="minorHAnsi"/>
                                <w:b/>
                                <w:bCs/>
                                <w:iCs/>
                                <w:color w:val="auto"/>
                                <w:sz w:val="22"/>
                                <w:szCs w:val="22"/>
                              </w:rPr>
                              <w:t xml:space="preserve">OPERATIVNI CILJ 3.2. </w:t>
                            </w:r>
                            <w:r w:rsidRPr="00E10CA7">
                              <w:rPr>
                                <w:rFonts w:eastAsia="Calibri" w:cstheme="minorHAnsi"/>
                                <w:b/>
                                <w:bCs/>
                                <w:i/>
                                <w:color w:val="auto"/>
                                <w:sz w:val="22"/>
                                <w:szCs w:val="22"/>
                              </w:rPr>
                              <w:t>Javna uprava atraktivan poslodavac – efikasan sistem napredovanja i nagrađivanja na osnovu praćenja rezultata rada, ocjenjivanja i stalnog usavršavanja</w:t>
                            </w:r>
                          </w:p>
                          <w:p w:rsidR="00E934CF" w:rsidRPr="00E10CA7" w:rsidRDefault="00E934CF" w:rsidP="00EC5A89">
                            <w:pPr>
                              <w:spacing w:after="40" w:line="240" w:lineRule="auto"/>
                              <w:ind w:left="-86"/>
                              <w:jc w:val="both"/>
                              <w:rPr>
                                <w:rFonts w:cstheme="minorHAnsi"/>
                                <w:color w:val="auto"/>
                                <w:sz w:val="22"/>
                                <w:szCs w:val="22"/>
                              </w:rPr>
                            </w:pPr>
                            <w:r w:rsidRPr="00E10CA7">
                              <w:rPr>
                                <w:rFonts w:eastAsia="Calibri" w:cstheme="minorHAnsi"/>
                                <w:color w:val="auto"/>
                                <w:sz w:val="22"/>
                                <w:szCs w:val="22"/>
                              </w:rPr>
                              <w:t xml:space="preserve">Cilj je da institucije mjere zadovoljstvo državnih i lokalnih službenika i da se nagrađuje i napreduje na osnovu rezultata rada. Očekuje se da usvajanje koncepta Digitalne akademije i razvijanje tzv. </w:t>
                            </w:r>
                            <w:r w:rsidRPr="00E10CA7">
                              <w:rPr>
                                <w:rFonts w:eastAsia="Calibri" w:cstheme="minorHAnsi"/>
                                <w:i/>
                                <w:color w:val="auto"/>
                                <w:sz w:val="22"/>
                                <w:szCs w:val="22"/>
                              </w:rPr>
                              <w:t>ILIAS platforme za online edukaciju</w:t>
                            </w:r>
                            <w:r w:rsidRPr="00E10CA7">
                              <w:rPr>
                                <w:rFonts w:eastAsia="Calibri" w:cstheme="minorHAnsi"/>
                                <w:color w:val="auto"/>
                                <w:sz w:val="22"/>
                                <w:szCs w:val="22"/>
                              </w:rPr>
                              <w:t xml:space="preserve">, predstavlja snažan impuls profesionalnog razvoja službenika. </w:t>
                            </w:r>
                          </w:p>
                          <w:p w:rsidR="00E934CF" w:rsidRPr="00E10CA7" w:rsidRDefault="00E934CF" w:rsidP="00E10CA7">
                            <w:pPr>
                              <w:spacing w:after="40" w:line="240" w:lineRule="auto"/>
                              <w:ind w:left="-86"/>
                              <w:jc w:val="both"/>
                              <w:rPr>
                                <w:rFonts w:eastAsia="Calibri" w:cstheme="minorHAnsi"/>
                                <w:b/>
                                <w:i/>
                                <w:color w:val="auto"/>
                                <w:sz w:val="22"/>
                                <w:szCs w:val="22"/>
                              </w:rPr>
                            </w:pPr>
                            <w:r w:rsidRPr="00E10CA7">
                              <w:rPr>
                                <w:rFonts w:eastAsia="Calibri" w:cstheme="minorHAnsi"/>
                                <w:b/>
                                <w:bCs/>
                                <w:iCs/>
                                <w:color w:val="auto"/>
                                <w:sz w:val="22"/>
                                <w:szCs w:val="22"/>
                              </w:rPr>
                              <w:t>OPERATIVNI CILJ 3.3</w:t>
                            </w:r>
                            <w:r w:rsidRPr="00E10CA7">
                              <w:rPr>
                                <w:rFonts w:eastAsia="Calibri" w:cstheme="minorHAnsi"/>
                                <w:b/>
                                <w:bCs/>
                                <w:i/>
                                <w:iCs/>
                                <w:color w:val="auto"/>
                                <w:sz w:val="22"/>
                                <w:szCs w:val="22"/>
                              </w:rPr>
                              <w:t>.</w:t>
                            </w:r>
                            <w:r>
                              <w:rPr>
                                <w:rFonts w:eastAsia="Calibri" w:cstheme="minorHAnsi"/>
                                <w:b/>
                                <w:bCs/>
                                <w:i/>
                                <w:iCs/>
                                <w:color w:val="auto"/>
                                <w:sz w:val="22"/>
                                <w:szCs w:val="22"/>
                              </w:rPr>
                              <w:t xml:space="preserve"> </w:t>
                            </w:r>
                            <w:r w:rsidRPr="00E10CA7">
                              <w:rPr>
                                <w:rFonts w:eastAsia="Calibri" w:cstheme="minorHAnsi"/>
                                <w:b/>
                                <w:bCs/>
                                <w:i/>
                                <w:color w:val="auto"/>
                                <w:sz w:val="22"/>
                                <w:szCs w:val="22"/>
                              </w:rPr>
                              <w:t>Optimalna administracija</w:t>
                            </w:r>
                          </w:p>
                          <w:p w:rsidR="00E934CF" w:rsidRPr="00E10CA7" w:rsidRDefault="00E934CF" w:rsidP="00E10CA7">
                            <w:pPr>
                              <w:spacing w:after="40" w:line="240" w:lineRule="auto"/>
                              <w:ind w:left="-86"/>
                              <w:jc w:val="both"/>
                              <w:rPr>
                                <w:rFonts w:eastAsia="Calibri" w:cstheme="minorHAnsi"/>
                                <w:b/>
                                <w:i/>
                                <w:color w:val="auto"/>
                                <w:sz w:val="22"/>
                                <w:szCs w:val="22"/>
                              </w:rPr>
                            </w:pPr>
                            <w:r w:rsidRPr="00E10CA7">
                              <w:rPr>
                                <w:rFonts w:eastAsia="Calibri" w:cstheme="minorHAnsi"/>
                                <w:color w:val="auto"/>
                                <w:sz w:val="22"/>
                                <w:szCs w:val="22"/>
                              </w:rPr>
                              <w:t>Javna uprava treba da bude optimalna u odnosu na broj zaposlenih i efikasnost pružanja usluga. Cilj je s</w:t>
                            </w:r>
                            <w:r w:rsidRPr="00E10CA7">
                              <w:rPr>
                                <w:rFonts w:cstheme="minorHAnsi"/>
                                <w:color w:val="auto"/>
                                <w:sz w:val="22"/>
                                <w:szCs w:val="22"/>
                              </w:rPr>
                              <w:t xml:space="preserve">manjiti troškove javne uprave optimizovanjem broja zaposlenih u javnom sektoru u odnosu na privatni sektor, sprečiti zloupotrebu ugovora o djelu, ugovora o privremenim i povremenim poslovima, kao i objezbediti centralizovani sistem obračuna zarada – praćenje ukupnog fonda bruto zarada na centralnom i lokalnom nivou, kao i broja zaposlenih. </w:t>
                            </w:r>
                            <w:r w:rsidRPr="00E10CA7">
                              <w:rPr>
                                <w:rFonts w:cstheme="minorHAnsi"/>
                                <w:color w:val="auto"/>
                                <w:sz w:val="22"/>
                                <w:szCs w:val="22"/>
                                <w:lang w:val="sr-Latn-RS"/>
                              </w:rPr>
                              <w:t>Praćenje učinka zaposlenih i uvezivanje rezultata rada sa nagradjivanjem i potreba za kvalitenim obukama, uz stvaranje mehanizama za prelazak u privatni sektor je jedan od ciljeva ove reforme, a kako bi bilo smanjeno postojeće učešće broja zaposlenih u javnoj upravi u ukupnom broju zaposlenih u Crnoj Gori. Dakle cilj je da se podstiče otvaranje novih radnih mjesta u realnom sektoru što će paralelno sa ograničavanjem odnosno optimizacijom broja zaposlenih u javnom sektoru omogućiti ispunjenje gore navedenog cilja. Kadrovsko planiranje, uz adekvatno upravljanje fondom zarada shodno opredijeljenim budžetskim sredstvima, osnova je upravljanja kadrovima u javnom sektoru.</w:t>
                            </w:r>
                          </w:p>
                          <w:p w:rsidR="00E934CF" w:rsidRPr="009E549A" w:rsidRDefault="00E934CF" w:rsidP="00EC5A89">
                            <w:pPr>
                              <w:spacing w:after="40" w:line="240" w:lineRule="auto"/>
                              <w:ind w:left="-86"/>
                              <w:jc w:val="both"/>
                              <w:rPr>
                                <w:rFonts w:cstheme="minorHAnsi"/>
                                <w:color w:val="auto"/>
                                <w:sz w:val="23"/>
                                <w:szCs w:val="23"/>
                              </w:rPr>
                            </w:pPr>
                          </w:p>
                          <w:p w:rsidR="00E934CF" w:rsidRPr="009E549A" w:rsidRDefault="00E934CF" w:rsidP="009E549A">
                            <w:pPr>
                              <w:spacing w:after="40"/>
                              <w:jc w:val="center"/>
                              <w:rPr>
                                <w:color w:val="auto"/>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98AFC" id="Rounded Rectangle 9" o:spid="_x0000_s1055" style="position:absolute;left:0;text-align:left;margin-left:-30pt;margin-top:8.95pt;width:558pt;height:325.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" fillcolor="white [3201]" strokecolor="#7e97ad [3204]" strokeweight="2pt">
                <v:path arrowok="t"/>
                <v:textbox>
                  <w:txbxContent>
                    <w:p w:rsidR="00E934CF" w:rsidRPr="00E10CA7" w:rsidRDefault="00E934CF" w:rsidP="00EC5A89">
                      <w:pPr>
                        <w:spacing w:after="40" w:line="240" w:lineRule="auto"/>
                        <w:ind w:left="-86"/>
                        <w:jc w:val="both"/>
                        <w:rPr>
                          <w:rFonts w:eastAsia="Calibri" w:cstheme="minorHAnsi"/>
                          <w:b/>
                          <w:color w:val="auto"/>
                          <w:sz w:val="22"/>
                          <w:szCs w:val="22"/>
                        </w:rPr>
                      </w:pPr>
                      <w:r w:rsidRPr="00E10CA7">
                        <w:rPr>
                          <w:rFonts w:eastAsia="Calibri" w:cstheme="minorHAnsi"/>
                          <w:b/>
                          <w:bCs/>
                          <w:color w:val="auto"/>
                          <w:sz w:val="22"/>
                          <w:szCs w:val="22"/>
                        </w:rPr>
                        <w:t>OPERATIVNI CILJ 3.1.</w:t>
                      </w:r>
                      <w:r w:rsidRPr="00E10CA7">
                        <w:rPr>
                          <w:rFonts w:eastAsia="Calibri" w:cstheme="minorHAnsi"/>
                          <w:b/>
                          <w:bCs/>
                          <w:i/>
                          <w:iCs/>
                          <w:color w:val="auto"/>
                          <w:sz w:val="22"/>
                          <w:szCs w:val="22"/>
                        </w:rPr>
                        <w:t xml:space="preserve">  Efikasan sistem planiranja na osnovu identifikovanih potreba,</w:t>
                      </w:r>
                      <w:r>
                        <w:rPr>
                          <w:rFonts w:eastAsia="Calibri" w:cstheme="minorHAnsi"/>
                          <w:b/>
                          <w:bCs/>
                          <w:i/>
                          <w:iCs/>
                          <w:color w:val="auto"/>
                          <w:sz w:val="22"/>
                          <w:szCs w:val="22"/>
                        </w:rPr>
                        <w:t xml:space="preserve"> depolitizacija i</w:t>
                      </w:r>
                      <w:r w:rsidRPr="00E10CA7">
                        <w:rPr>
                          <w:rFonts w:eastAsia="Calibri" w:cstheme="minorHAnsi"/>
                          <w:b/>
                          <w:bCs/>
                          <w:i/>
                          <w:iCs/>
                          <w:color w:val="auto"/>
                          <w:sz w:val="22"/>
                          <w:szCs w:val="22"/>
                        </w:rPr>
                        <w:t xml:space="preserve"> unaprijeđenje postupka zapošljavanja ljudskih resursa i dalja digitalizacija u oblasti službeničkog sistema</w:t>
                      </w:r>
                    </w:p>
                    <w:p w:rsidR="00E934CF" w:rsidRPr="00E10CA7" w:rsidRDefault="00E934CF" w:rsidP="00EC5A89">
                      <w:pPr>
                        <w:pStyle w:val="CommentText"/>
                        <w:spacing w:after="40"/>
                        <w:ind w:left="-86"/>
                        <w:jc w:val="both"/>
                        <w:rPr>
                          <w:rFonts w:cstheme="minorHAnsi"/>
                          <w:color w:val="auto"/>
                          <w:sz w:val="22"/>
                          <w:szCs w:val="22"/>
                        </w:rPr>
                      </w:pPr>
                      <w:r w:rsidRPr="00E10CA7">
                        <w:rPr>
                          <w:rFonts w:cstheme="minorHAnsi"/>
                          <w:color w:val="auto"/>
                          <w:sz w:val="22"/>
                          <w:szCs w:val="22"/>
                        </w:rPr>
                        <w:t xml:space="preserve">Učiniti proceduru zapošljavanja transparentnijom i konkurentnijom kroz veći broj kandidata </w:t>
                      </w:r>
                      <w:r w:rsidRPr="00E10CA7">
                        <w:rPr>
                          <w:rFonts w:eastAsia="Calibri" w:cstheme="minorHAnsi"/>
                          <w:color w:val="auto"/>
                          <w:sz w:val="22"/>
                          <w:szCs w:val="22"/>
                        </w:rPr>
                        <w:t>na konkursu i</w:t>
                      </w:r>
                      <w:r w:rsidRPr="00E10CA7">
                        <w:rPr>
                          <w:rFonts w:cstheme="minorHAnsi"/>
                          <w:bCs/>
                          <w:iCs/>
                          <w:color w:val="auto"/>
                          <w:sz w:val="22"/>
                          <w:szCs w:val="22"/>
                        </w:rPr>
                        <w:t xml:space="preserve"> zapošljavanje zasnovano na kompetentnosti, vještinama i sposobnosti.</w:t>
                      </w:r>
                      <w:r>
                        <w:rPr>
                          <w:rFonts w:cstheme="minorHAnsi"/>
                          <w:bCs/>
                          <w:iCs/>
                          <w:color w:val="auto"/>
                          <w:sz w:val="22"/>
                          <w:szCs w:val="22"/>
                        </w:rPr>
                        <w:t xml:space="preserve"> Intencija je da se za službenički sistem unificiraju standardi planiranja i upravljanja kadrovima za sve koji se finasiraju iz Budžeta i rade u javnoj upravi. Cilj je da se kroz unapređenje normativnog okvira kojim se regulišu pitanja službeničkog sistema u javnoj upravi, posebno u pogledu postupka provjere kompetencija i  procedure zapošljavanja, eliminišu rizici ili prostor za neprimjerne političke uticaje. </w:t>
                      </w:r>
                    </w:p>
                    <w:p w:rsidR="00E934CF" w:rsidRPr="00E10CA7" w:rsidRDefault="00E934CF" w:rsidP="00EC5A89">
                      <w:pPr>
                        <w:spacing w:after="40" w:line="240" w:lineRule="auto"/>
                        <w:ind w:left="-86"/>
                        <w:jc w:val="both"/>
                        <w:rPr>
                          <w:rFonts w:eastAsia="Calibri" w:cstheme="minorHAnsi"/>
                          <w:b/>
                          <w:color w:val="auto"/>
                          <w:sz w:val="22"/>
                          <w:szCs w:val="22"/>
                        </w:rPr>
                      </w:pPr>
                      <w:r w:rsidRPr="00E10CA7">
                        <w:rPr>
                          <w:rFonts w:eastAsia="Calibri" w:cstheme="minorHAnsi"/>
                          <w:b/>
                          <w:bCs/>
                          <w:iCs/>
                          <w:color w:val="auto"/>
                          <w:sz w:val="22"/>
                          <w:szCs w:val="22"/>
                        </w:rPr>
                        <w:t xml:space="preserve">OPERATIVNI CILJ 3.2. </w:t>
                      </w:r>
                      <w:r w:rsidRPr="00E10CA7">
                        <w:rPr>
                          <w:rFonts w:eastAsia="Calibri" w:cstheme="minorHAnsi"/>
                          <w:b/>
                          <w:bCs/>
                          <w:i/>
                          <w:color w:val="auto"/>
                          <w:sz w:val="22"/>
                          <w:szCs w:val="22"/>
                        </w:rPr>
                        <w:t>Javna uprava atraktivan poslodavac – efikasan sistem napredovanja i nagrađivanja na osnovu praćenja rezultata rada, ocjenjivanja i stalnog usavršavanja</w:t>
                      </w:r>
                    </w:p>
                    <w:p w:rsidR="00E934CF" w:rsidRPr="00E10CA7" w:rsidRDefault="00E934CF" w:rsidP="00EC5A89">
                      <w:pPr>
                        <w:spacing w:after="40" w:line="240" w:lineRule="auto"/>
                        <w:ind w:left="-86"/>
                        <w:jc w:val="both"/>
                        <w:rPr>
                          <w:rFonts w:cstheme="minorHAnsi"/>
                          <w:color w:val="auto"/>
                          <w:sz w:val="22"/>
                          <w:szCs w:val="22"/>
                        </w:rPr>
                      </w:pPr>
                      <w:r w:rsidRPr="00E10CA7">
                        <w:rPr>
                          <w:rFonts w:eastAsia="Calibri" w:cstheme="minorHAnsi"/>
                          <w:color w:val="auto"/>
                          <w:sz w:val="22"/>
                          <w:szCs w:val="22"/>
                        </w:rPr>
                        <w:t xml:space="preserve">Cilj je da institucije mjere zadovoljstvo državnih i lokalnih službenika i da se nagrađuje i napreduje na osnovu rezultata rada. Očekuje se da usvajanje koncepta Digitalne akademije i razvijanje tzv. </w:t>
                      </w:r>
                      <w:r w:rsidRPr="00E10CA7">
                        <w:rPr>
                          <w:rFonts w:eastAsia="Calibri" w:cstheme="minorHAnsi"/>
                          <w:i/>
                          <w:color w:val="auto"/>
                          <w:sz w:val="22"/>
                          <w:szCs w:val="22"/>
                        </w:rPr>
                        <w:t>ILIAS platforme za online edukaciju</w:t>
                      </w:r>
                      <w:r w:rsidRPr="00E10CA7">
                        <w:rPr>
                          <w:rFonts w:eastAsia="Calibri" w:cstheme="minorHAnsi"/>
                          <w:color w:val="auto"/>
                          <w:sz w:val="22"/>
                          <w:szCs w:val="22"/>
                        </w:rPr>
                        <w:t xml:space="preserve">, predstavlja snažan impuls profesionalnog razvoja službenika. </w:t>
                      </w:r>
                    </w:p>
                    <w:p w:rsidR="00E934CF" w:rsidRPr="00E10CA7" w:rsidRDefault="00E934CF" w:rsidP="00E10CA7">
                      <w:pPr>
                        <w:spacing w:after="40" w:line="240" w:lineRule="auto"/>
                        <w:ind w:left="-86"/>
                        <w:jc w:val="both"/>
                        <w:rPr>
                          <w:rFonts w:eastAsia="Calibri" w:cstheme="minorHAnsi"/>
                          <w:b/>
                          <w:i/>
                          <w:color w:val="auto"/>
                          <w:sz w:val="22"/>
                          <w:szCs w:val="22"/>
                        </w:rPr>
                      </w:pPr>
                      <w:r w:rsidRPr="00E10CA7">
                        <w:rPr>
                          <w:rFonts w:eastAsia="Calibri" w:cstheme="minorHAnsi"/>
                          <w:b/>
                          <w:bCs/>
                          <w:iCs/>
                          <w:color w:val="auto"/>
                          <w:sz w:val="22"/>
                          <w:szCs w:val="22"/>
                        </w:rPr>
                        <w:t>OPERATIVNI CILJ 3.3</w:t>
                      </w:r>
                      <w:r w:rsidRPr="00E10CA7">
                        <w:rPr>
                          <w:rFonts w:eastAsia="Calibri" w:cstheme="minorHAnsi"/>
                          <w:b/>
                          <w:bCs/>
                          <w:i/>
                          <w:iCs/>
                          <w:color w:val="auto"/>
                          <w:sz w:val="22"/>
                          <w:szCs w:val="22"/>
                        </w:rPr>
                        <w:t>.</w:t>
                      </w:r>
                      <w:r>
                        <w:rPr>
                          <w:rFonts w:eastAsia="Calibri" w:cstheme="minorHAnsi"/>
                          <w:b/>
                          <w:bCs/>
                          <w:i/>
                          <w:iCs/>
                          <w:color w:val="auto"/>
                          <w:sz w:val="22"/>
                          <w:szCs w:val="22"/>
                        </w:rPr>
                        <w:t xml:space="preserve"> </w:t>
                      </w:r>
                      <w:r w:rsidRPr="00E10CA7">
                        <w:rPr>
                          <w:rFonts w:eastAsia="Calibri" w:cstheme="minorHAnsi"/>
                          <w:b/>
                          <w:bCs/>
                          <w:i/>
                          <w:color w:val="auto"/>
                          <w:sz w:val="22"/>
                          <w:szCs w:val="22"/>
                        </w:rPr>
                        <w:t>Optimalna administracija</w:t>
                      </w:r>
                    </w:p>
                    <w:p w:rsidR="00E934CF" w:rsidRPr="00E10CA7" w:rsidRDefault="00E934CF" w:rsidP="00E10CA7">
                      <w:pPr>
                        <w:spacing w:after="40" w:line="240" w:lineRule="auto"/>
                        <w:ind w:left="-86"/>
                        <w:jc w:val="both"/>
                        <w:rPr>
                          <w:rFonts w:eastAsia="Calibri" w:cstheme="minorHAnsi"/>
                          <w:b/>
                          <w:i/>
                          <w:color w:val="auto"/>
                          <w:sz w:val="22"/>
                          <w:szCs w:val="22"/>
                        </w:rPr>
                      </w:pPr>
                      <w:r w:rsidRPr="00E10CA7">
                        <w:rPr>
                          <w:rFonts w:eastAsia="Calibri" w:cstheme="minorHAnsi"/>
                          <w:color w:val="auto"/>
                          <w:sz w:val="22"/>
                          <w:szCs w:val="22"/>
                        </w:rPr>
                        <w:t>Javna uprava treba da bude optimalna u odnosu na broj zaposlenih i efikasnost pružanja usluga. Cilj je s</w:t>
                      </w:r>
                      <w:r w:rsidRPr="00E10CA7">
                        <w:rPr>
                          <w:rFonts w:cstheme="minorHAnsi"/>
                          <w:color w:val="auto"/>
                          <w:sz w:val="22"/>
                          <w:szCs w:val="22"/>
                        </w:rPr>
                        <w:t xml:space="preserve">manjiti troškove javne uprave optimizovanjem broja zaposlenih u javnom sektoru u odnosu na privatni sektor, sprečiti zloupotrebu ugovora o djelu, ugovora o privremenim i povremenim poslovima, kao i objezbediti centralizovani sistem obračuna zarada – praćenje ukupnog fonda bruto zarada na centralnom i lokalnom nivou, kao i broja zaposlenih. </w:t>
                      </w:r>
                      <w:r w:rsidRPr="00E10CA7">
                        <w:rPr>
                          <w:rFonts w:cstheme="minorHAnsi"/>
                          <w:color w:val="auto"/>
                          <w:sz w:val="22"/>
                          <w:szCs w:val="22"/>
                          <w:lang w:val="sr-Latn-RS"/>
                        </w:rPr>
                        <w:t>Praćenje učinka zaposlenih i uvezivanje rezultata rada sa nagradjivanjem i potreba za kvalitenim obukama, uz stvaranje mehanizama za prelazak u privatni sektor je jedan od ciljeva ove reforme, a kako bi bilo smanjeno postojeće učešće broja zaposlenih u javnoj upravi u ukupnom broju zaposlenih u Crnoj Gori. Dakle cilj je da se podstiče otvaranje novih radnih mjesta u realnom sektoru što će paralelno sa ograničavanjem odnosno optimizacijom broja zaposlenih u javnom sektoru omogućiti ispunjenje gore navedenog cilja. Kadrovsko planiranje, uz adekvatno upravljanje fondom zarada shodno opredijeljenim budžetskim sredstvima, osnova je upravljanja kadrovima u javnom sektoru.</w:t>
                      </w:r>
                    </w:p>
                    <w:p w:rsidR="00E934CF" w:rsidRPr="009E549A" w:rsidRDefault="00E934CF" w:rsidP="00EC5A89">
                      <w:pPr>
                        <w:spacing w:after="40" w:line="240" w:lineRule="auto"/>
                        <w:ind w:left="-86"/>
                        <w:jc w:val="both"/>
                        <w:rPr>
                          <w:rFonts w:cstheme="minorHAnsi"/>
                          <w:color w:val="auto"/>
                          <w:sz w:val="23"/>
                          <w:szCs w:val="23"/>
                        </w:rPr>
                      </w:pPr>
                    </w:p>
                    <w:p w:rsidR="00E934CF" w:rsidRPr="009E549A" w:rsidRDefault="00E934CF" w:rsidP="009E549A">
                      <w:pPr>
                        <w:spacing w:after="40"/>
                        <w:jc w:val="center"/>
                        <w:rPr>
                          <w:color w:val="auto"/>
                          <w:sz w:val="22"/>
                          <w:szCs w:val="22"/>
                        </w:rPr>
                      </w:pPr>
                    </w:p>
                  </w:txbxContent>
                </v:textbox>
              </v:roundrect>
            </w:pict>
          </mc:Fallback>
        </mc:AlternateContent>
      </w: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p>
    <w:p w:rsidR="00E10CA7" w:rsidRDefault="00E10CA7" w:rsidP="009E549A">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p>
    <w:p w:rsidR="00321BB4" w:rsidRDefault="00321BB4" w:rsidP="00E10CA7">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p>
    <w:p w:rsidR="00982B65" w:rsidRDefault="00982B65" w:rsidP="00E10CA7">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p>
    <w:p w:rsidR="00982B65" w:rsidRDefault="00982B65" w:rsidP="00E10CA7">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p>
    <w:p w:rsidR="009E549A" w:rsidRPr="00E10CA7" w:rsidRDefault="00321BB4" w:rsidP="00E10CA7">
      <w:pPr>
        <w:pStyle w:val="ListParagraph"/>
        <w:spacing w:before="240" w:after="240" w:line="240" w:lineRule="auto"/>
        <w:ind w:left="0"/>
        <w:contextualSpacing w:val="0"/>
        <w:jc w:val="both"/>
        <w:rPr>
          <w:rFonts w:asciiTheme="minorHAnsi" w:eastAsia="Calibri" w:hAnsiTheme="minorHAnsi" w:cstheme="minorHAnsi"/>
          <w:b/>
          <w:color w:val="auto"/>
          <w:sz w:val="24"/>
          <w:szCs w:val="24"/>
        </w:rPr>
      </w:pPr>
      <w:r>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3232" behindDoc="0" locked="0" layoutInCell="1" allowOverlap="1" wp14:anchorId="46F63C3E" wp14:editId="6F71E798">
                <wp:simplePos x="0" y="0"/>
                <wp:positionH relativeFrom="margin">
                  <wp:align>center</wp:align>
                </wp:positionH>
                <wp:positionV relativeFrom="paragraph">
                  <wp:posOffset>350751</wp:posOffset>
                </wp:positionV>
                <wp:extent cx="6836410" cy="3421380"/>
                <wp:effectExtent l="0" t="0" r="21590" b="26670"/>
                <wp:wrapNone/>
                <wp:docPr id="1624"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6410" cy="3421380"/>
                        </a:xfrm>
                        <a:prstGeom prst="roundRect">
                          <a:avLst/>
                        </a:prstGeom>
                      </wps:spPr>
                      <wps:style>
                        <a:lnRef idx="2">
                          <a:schemeClr val="accent4"/>
                        </a:lnRef>
                        <a:fillRef idx="1">
                          <a:schemeClr val="lt1"/>
                        </a:fillRef>
                        <a:effectRef idx="0">
                          <a:schemeClr val="accent4"/>
                        </a:effectRef>
                        <a:fontRef idx="minor">
                          <a:schemeClr val="dk1"/>
                        </a:fontRef>
                      </wps:style>
                      <wps:txbx>
                        <w:txbxContent>
                          <w:p w:rsidR="00E934CF" w:rsidRPr="003235E5" w:rsidRDefault="00E934CF" w:rsidP="003235E5">
                            <w:pPr>
                              <w:spacing w:before="0" w:after="0" w:line="240" w:lineRule="auto"/>
                              <w:ind w:right="-86"/>
                              <w:jc w:val="both"/>
                              <w:rPr>
                                <w:rFonts w:asciiTheme="minorHAnsi" w:eastAsia="Calibri" w:hAnsiTheme="minorHAnsi" w:cstheme="minorHAnsi"/>
                                <w:b/>
                                <w:i/>
                                <w:color w:val="auto"/>
                                <w:sz w:val="22"/>
                                <w:szCs w:val="22"/>
                              </w:rPr>
                            </w:pPr>
                            <w:r w:rsidRPr="00E10CA7">
                              <w:rPr>
                                <w:rFonts w:asciiTheme="minorHAnsi" w:eastAsia="Calibri" w:hAnsiTheme="minorHAnsi" w:cstheme="minorHAnsi"/>
                                <w:b/>
                                <w:bCs/>
                                <w:color w:val="auto"/>
                                <w:sz w:val="22"/>
                                <w:szCs w:val="22"/>
                              </w:rPr>
                              <w:t>OPERATIVNI CILJ 4.1.</w:t>
                            </w:r>
                            <w:r>
                              <w:rPr>
                                <w:rFonts w:asciiTheme="minorHAnsi" w:eastAsia="Calibri" w:hAnsiTheme="minorHAnsi" w:cstheme="minorHAnsi"/>
                                <w:b/>
                                <w:bCs/>
                                <w:color w:val="auto"/>
                                <w:sz w:val="22"/>
                                <w:szCs w:val="22"/>
                              </w:rPr>
                              <w:t xml:space="preserve"> </w:t>
                            </w:r>
                            <w:r w:rsidRPr="003235E5">
                              <w:rPr>
                                <w:rFonts w:asciiTheme="minorHAnsi" w:eastAsia="Calibri" w:hAnsiTheme="minorHAnsi" w:cstheme="minorHAnsi"/>
                                <w:b/>
                                <w:i/>
                                <w:color w:val="auto"/>
                                <w:sz w:val="22"/>
                                <w:szCs w:val="22"/>
                              </w:rPr>
                              <w:t>Unapređenje funkcionisanja sistema pravne zaštite u oblasti SPI i jačanje kapaciteta Agencije za zaštitu ličnih podataka i slobodan pristup informacijama</w:t>
                            </w:r>
                          </w:p>
                          <w:p w:rsidR="00E934CF" w:rsidRPr="00EC5A89" w:rsidRDefault="00E934CF" w:rsidP="00E10CA7">
                            <w:pPr>
                              <w:spacing w:before="0" w:after="0" w:line="240" w:lineRule="auto"/>
                              <w:ind w:right="-86"/>
                              <w:jc w:val="both"/>
                              <w:rPr>
                                <w:rFonts w:asciiTheme="minorHAnsi" w:eastAsia="Calibri" w:hAnsiTheme="minorHAnsi" w:cstheme="minorHAnsi"/>
                                <w:color w:val="auto"/>
                                <w:sz w:val="22"/>
                                <w:szCs w:val="22"/>
                              </w:rPr>
                            </w:pPr>
                            <w:r w:rsidRPr="00EC5A89">
                              <w:rPr>
                                <w:rFonts w:asciiTheme="minorHAnsi" w:eastAsia="Calibri" w:hAnsiTheme="minorHAnsi" w:cstheme="minorHAnsi"/>
                                <w:color w:val="auto"/>
                                <w:sz w:val="22"/>
                                <w:szCs w:val="22"/>
                              </w:rPr>
                              <w:t>Pratiće se kroz smanjen udio odluka Upravnog suda u upravnim sporovima pokrenutim zbog nedonošenja rješenja Agencije.</w:t>
                            </w:r>
                          </w:p>
                          <w:p w:rsidR="00E934CF" w:rsidRPr="003235E5" w:rsidRDefault="00E934CF" w:rsidP="003235E5">
                            <w:pPr>
                              <w:spacing w:before="0" w:after="0" w:line="240" w:lineRule="auto"/>
                              <w:ind w:right="-86"/>
                              <w:jc w:val="both"/>
                              <w:rPr>
                                <w:rFonts w:asciiTheme="minorHAnsi" w:eastAsia="Calibri" w:hAnsiTheme="minorHAnsi" w:cstheme="minorHAnsi"/>
                                <w:b/>
                                <w:i/>
                                <w:color w:val="auto"/>
                                <w:sz w:val="22"/>
                                <w:szCs w:val="22"/>
                              </w:rPr>
                            </w:pPr>
                            <w:r w:rsidRPr="00E10CA7">
                              <w:rPr>
                                <w:rFonts w:asciiTheme="minorHAnsi" w:eastAsia="Calibri" w:hAnsiTheme="minorHAnsi" w:cstheme="minorHAnsi"/>
                                <w:b/>
                                <w:bCs/>
                                <w:color w:val="auto"/>
                                <w:sz w:val="22"/>
                                <w:szCs w:val="22"/>
                              </w:rPr>
                              <w:t>OPERATIVNI CILJ 4.2.</w:t>
                            </w:r>
                            <w:r>
                              <w:rPr>
                                <w:rFonts w:asciiTheme="minorHAnsi" w:eastAsia="Calibri" w:hAnsiTheme="minorHAnsi" w:cstheme="minorHAnsi"/>
                                <w:b/>
                                <w:bCs/>
                                <w:color w:val="auto"/>
                                <w:sz w:val="22"/>
                                <w:szCs w:val="22"/>
                              </w:rPr>
                              <w:t xml:space="preserve"> </w:t>
                            </w:r>
                            <w:r w:rsidRPr="003235E5">
                              <w:rPr>
                                <w:rFonts w:asciiTheme="minorHAnsi" w:eastAsia="Calibri" w:hAnsiTheme="minorHAnsi" w:cstheme="minorHAnsi"/>
                                <w:b/>
                                <w:i/>
                                <w:color w:val="auto"/>
                                <w:sz w:val="22"/>
                                <w:szCs w:val="22"/>
                              </w:rPr>
                              <w:t>Unapređenje primjene Zakona o SPI od strane obveznika primjene zakona i jačanje kapaciteta korisnika zakona, radi obezbjeđenja adekvatnog ostvarivanja</w:t>
                            </w:r>
                            <w:r>
                              <w:rPr>
                                <w:rFonts w:asciiTheme="minorHAnsi" w:eastAsia="Calibri" w:hAnsiTheme="minorHAnsi" w:cstheme="minorHAnsi"/>
                                <w:b/>
                                <w:i/>
                                <w:color w:val="auto"/>
                                <w:sz w:val="22"/>
                                <w:szCs w:val="22"/>
                              </w:rPr>
                              <w:t xml:space="preserve"> prava na pristup informacijama</w:t>
                            </w:r>
                          </w:p>
                          <w:p w:rsidR="00E934CF" w:rsidRPr="00EC5A89" w:rsidRDefault="00E934CF" w:rsidP="00E10CA7">
                            <w:pPr>
                              <w:pStyle w:val="CommentText"/>
                              <w:spacing w:before="0" w:after="0"/>
                              <w:ind w:right="-86"/>
                              <w:jc w:val="both"/>
                              <w:rPr>
                                <w:rFonts w:asciiTheme="minorHAnsi" w:eastAsia="Calibri" w:hAnsiTheme="minorHAnsi" w:cstheme="minorHAnsi"/>
                                <w:color w:val="auto"/>
                                <w:sz w:val="22"/>
                                <w:szCs w:val="22"/>
                              </w:rPr>
                            </w:pPr>
                            <w:r>
                              <w:rPr>
                                <w:rFonts w:asciiTheme="minorHAnsi" w:hAnsiTheme="minorHAnsi" w:cstheme="minorHAnsi"/>
                                <w:color w:val="auto"/>
                                <w:sz w:val="22"/>
                                <w:szCs w:val="22"/>
                              </w:rPr>
                              <w:t>Cilj je</w:t>
                            </w:r>
                            <w:r w:rsidRPr="00EC5A89">
                              <w:rPr>
                                <w:rFonts w:asciiTheme="minorHAnsi" w:hAnsiTheme="minorHAnsi" w:cstheme="minorHAnsi"/>
                                <w:color w:val="auto"/>
                                <w:sz w:val="22"/>
                                <w:szCs w:val="22"/>
                              </w:rPr>
                              <w:t xml:space="preserve"> unaprijedi</w:t>
                            </w:r>
                            <w:r>
                              <w:rPr>
                                <w:rFonts w:asciiTheme="minorHAnsi" w:hAnsiTheme="minorHAnsi" w:cstheme="minorHAnsi"/>
                                <w:color w:val="auto"/>
                                <w:sz w:val="22"/>
                                <w:szCs w:val="22"/>
                              </w:rPr>
                              <w:t>ti</w:t>
                            </w:r>
                            <w:r w:rsidRPr="00EC5A89">
                              <w:rPr>
                                <w:rFonts w:asciiTheme="minorHAnsi" w:hAnsiTheme="minorHAnsi" w:cstheme="minorHAnsi"/>
                                <w:color w:val="auto"/>
                                <w:sz w:val="22"/>
                                <w:szCs w:val="22"/>
                              </w:rPr>
                              <w:t xml:space="preserve"> sistem pravne zaštite u oblasti pristupa informacijama,</w:t>
                            </w:r>
                            <w:r>
                              <w:rPr>
                                <w:rFonts w:asciiTheme="minorHAnsi" w:hAnsiTheme="minorHAnsi" w:cstheme="minorHAnsi"/>
                                <w:color w:val="auto"/>
                                <w:sz w:val="22"/>
                                <w:szCs w:val="22"/>
                              </w:rPr>
                              <w:t xml:space="preserve"> obezbijediti da se na zahtjeve za slobodan pristup informacijama odgovori na vrijeme i značajno smanje slučajevi tzv. Ćutanja administracije</w:t>
                            </w:r>
                            <w:r w:rsidRPr="00EC5A89">
                              <w:rPr>
                                <w:rFonts w:asciiTheme="minorHAnsi" w:eastAsia="Calibri" w:hAnsiTheme="minorHAnsi" w:cstheme="minorHAnsi"/>
                                <w:color w:val="auto"/>
                                <w:sz w:val="22"/>
                                <w:szCs w:val="22"/>
                              </w:rPr>
                              <w:t>.</w:t>
                            </w:r>
                          </w:p>
                          <w:p w:rsidR="00E934CF" w:rsidRPr="00E10CA7" w:rsidRDefault="00E934CF" w:rsidP="00E10CA7">
                            <w:pPr>
                              <w:spacing w:before="0" w:after="0" w:line="240" w:lineRule="auto"/>
                              <w:ind w:right="-86"/>
                              <w:jc w:val="both"/>
                              <w:rPr>
                                <w:rFonts w:asciiTheme="minorHAnsi" w:eastAsia="Calibri" w:hAnsiTheme="minorHAnsi" w:cstheme="minorHAnsi"/>
                                <w:b/>
                                <w:bCs/>
                                <w:i/>
                                <w:iCs/>
                                <w:color w:val="auto"/>
                                <w:sz w:val="22"/>
                                <w:szCs w:val="22"/>
                              </w:rPr>
                            </w:pPr>
                            <w:r w:rsidRPr="00E10CA7">
                              <w:rPr>
                                <w:rFonts w:asciiTheme="minorHAnsi" w:eastAsia="Calibri" w:hAnsiTheme="minorHAnsi" w:cstheme="minorHAnsi"/>
                                <w:b/>
                                <w:bCs/>
                                <w:color w:val="auto"/>
                                <w:sz w:val="22"/>
                                <w:szCs w:val="22"/>
                              </w:rPr>
                              <w:t>OPERATIVNI CILJ 4.3.</w:t>
                            </w:r>
                            <w:r>
                              <w:rPr>
                                <w:rFonts w:asciiTheme="minorHAnsi" w:eastAsia="Calibri" w:hAnsiTheme="minorHAnsi" w:cstheme="minorHAnsi"/>
                                <w:b/>
                                <w:bCs/>
                                <w:color w:val="auto"/>
                                <w:sz w:val="22"/>
                                <w:szCs w:val="22"/>
                              </w:rPr>
                              <w:t xml:space="preserve"> </w:t>
                            </w:r>
                            <w:r>
                              <w:rPr>
                                <w:rFonts w:asciiTheme="minorHAnsi" w:eastAsia="Calibri" w:hAnsiTheme="minorHAnsi" w:cstheme="minorHAnsi"/>
                                <w:b/>
                                <w:i/>
                                <w:color w:val="auto"/>
                                <w:sz w:val="22"/>
                                <w:szCs w:val="22"/>
                              </w:rPr>
                              <w:t>Unapr</w:t>
                            </w:r>
                            <w:r w:rsidRPr="00E10CA7">
                              <w:rPr>
                                <w:rFonts w:asciiTheme="minorHAnsi" w:eastAsia="Calibri" w:hAnsiTheme="minorHAnsi" w:cstheme="minorHAnsi"/>
                                <w:b/>
                                <w:i/>
                                <w:color w:val="auto"/>
                                <w:sz w:val="22"/>
                                <w:szCs w:val="22"/>
                              </w:rPr>
                              <w:t>eđenje</w:t>
                            </w:r>
                            <w:r w:rsidRPr="00E10CA7">
                              <w:rPr>
                                <w:rFonts w:asciiTheme="minorHAnsi" w:eastAsia="Calibri" w:hAnsiTheme="minorHAnsi" w:cstheme="minorHAnsi"/>
                                <w:b/>
                                <w:bCs/>
                                <w:i/>
                                <w:iCs/>
                                <w:color w:val="auto"/>
                                <w:sz w:val="22"/>
                                <w:szCs w:val="22"/>
                              </w:rPr>
                              <w:t xml:space="preserve"> ponovne upotrebe informacija i povećanje dostupnosti otvorenih podataka  </w:t>
                            </w:r>
                          </w:p>
                          <w:p w:rsidR="00E934CF" w:rsidRPr="00C47064" w:rsidRDefault="00E934CF" w:rsidP="00E10CA7">
                            <w:pPr>
                              <w:pStyle w:val="CommentText"/>
                              <w:spacing w:before="0" w:after="0"/>
                              <w:ind w:right="-86"/>
                              <w:jc w:val="both"/>
                              <w:rPr>
                                <w:rFonts w:asciiTheme="minorHAnsi" w:hAnsiTheme="minorHAnsi" w:cstheme="minorHAnsi"/>
                                <w:color w:val="auto"/>
                                <w:sz w:val="22"/>
                                <w:szCs w:val="22"/>
                              </w:rPr>
                            </w:pPr>
                            <w:r w:rsidRPr="00EC5A89">
                              <w:rPr>
                                <w:rFonts w:asciiTheme="minorHAnsi" w:hAnsiTheme="minorHAnsi" w:cstheme="minorHAnsi"/>
                                <w:bCs/>
                                <w:iCs/>
                                <w:color w:val="auto"/>
                                <w:sz w:val="22"/>
                                <w:szCs w:val="22"/>
                              </w:rPr>
                              <w:t>Javna uprava proaktivno objavlj</w:t>
                            </w:r>
                            <w:r>
                              <w:rPr>
                                <w:rFonts w:asciiTheme="minorHAnsi" w:hAnsiTheme="minorHAnsi" w:cstheme="minorHAnsi"/>
                                <w:bCs/>
                                <w:iCs/>
                                <w:color w:val="auto"/>
                                <w:sz w:val="22"/>
                                <w:szCs w:val="22"/>
                              </w:rPr>
                              <w:t>uj</w:t>
                            </w:r>
                            <w:r w:rsidRPr="00EC5A89">
                              <w:rPr>
                                <w:rFonts w:asciiTheme="minorHAnsi" w:hAnsiTheme="minorHAnsi" w:cstheme="minorHAnsi"/>
                                <w:bCs/>
                                <w:iCs/>
                                <w:color w:val="auto"/>
                                <w:sz w:val="22"/>
                                <w:szCs w:val="22"/>
                              </w:rPr>
                              <w:t xml:space="preserve">e podatke – </w:t>
                            </w:r>
                            <w:r w:rsidRPr="00EC5A89">
                              <w:rPr>
                                <w:rFonts w:asciiTheme="minorHAnsi" w:hAnsiTheme="minorHAnsi" w:cstheme="minorHAnsi"/>
                                <w:color w:val="auto"/>
                                <w:sz w:val="22"/>
                                <w:szCs w:val="22"/>
                              </w:rPr>
                              <w:t>80% ministarstava i drugi organi uprave, kao i 80% lokalnih samouprava proaktivno objavljuje informacije do 2026. godine. Cilj je povećati broj objavljenih</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setova</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podataka</w:t>
                            </w:r>
                            <w:r w:rsidRPr="00EC5A89">
                              <w:rPr>
                                <w:rFonts w:asciiTheme="minorHAnsi" w:eastAsia="Calibri" w:hAnsiTheme="minorHAnsi" w:cstheme="minorHAnsi"/>
                                <w:color w:val="auto"/>
                                <w:sz w:val="22"/>
                                <w:szCs w:val="22"/>
                              </w:rPr>
                              <w:t xml:space="preserve"> velike vrijednosti (eng</w:t>
                            </w:r>
                            <w:r>
                              <w:rPr>
                                <w:rFonts w:asciiTheme="minorHAnsi" w:eastAsia="Calibri" w:hAnsiTheme="minorHAnsi" w:cstheme="minorHAnsi"/>
                                <w:color w:val="auto"/>
                                <w:sz w:val="22"/>
                                <w:szCs w:val="22"/>
                              </w:rPr>
                              <w:t>l</w:t>
                            </w:r>
                            <w:r w:rsidRPr="00EC5A89">
                              <w:rPr>
                                <w:rFonts w:asciiTheme="minorHAnsi" w:eastAsia="Calibri" w:hAnsiTheme="minorHAnsi" w:cstheme="minorHAnsi"/>
                                <w:color w:val="auto"/>
                                <w:sz w:val="22"/>
                                <w:szCs w:val="22"/>
                              </w:rPr>
                              <w:t xml:space="preserve">. </w:t>
                            </w:r>
                            <w:r w:rsidRPr="00EC5A89">
                              <w:rPr>
                                <w:rFonts w:asciiTheme="minorHAnsi" w:hAnsiTheme="minorHAnsi" w:cstheme="minorHAnsi"/>
                                <w:i/>
                                <w:iCs/>
                                <w:color w:val="auto"/>
                                <w:sz w:val="22"/>
                                <w:szCs w:val="22"/>
                              </w:rPr>
                              <w:t>high-value</w:t>
                            </w:r>
                            <w:r w:rsidRPr="00EC5A89">
                              <w:rPr>
                                <w:rFonts w:asciiTheme="minorHAnsi" w:hAnsiTheme="minorHAnsi" w:cstheme="minorHAnsi"/>
                                <w:iCs/>
                                <w:color w:val="auto"/>
                                <w:sz w:val="22"/>
                                <w:szCs w:val="22"/>
                              </w:rPr>
                              <w:t>)</w:t>
                            </w:r>
                            <w:r w:rsidRPr="00EC5A89">
                              <w:rPr>
                                <w:rFonts w:asciiTheme="minorHAnsi" w:hAnsiTheme="minorHAnsi" w:cstheme="minorHAnsi"/>
                                <w:color w:val="auto"/>
                                <w:sz w:val="22"/>
                                <w:szCs w:val="22"/>
                              </w:rPr>
                              <w:t>na</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Portalu</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otvorenih</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podataka i u</w:t>
                            </w:r>
                            <w:r>
                              <w:rPr>
                                <w:rFonts w:asciiTheme="minorHAnsi" w:eastAsia="Calibri" w:hAnsiTheme="minorHAnsi" w:cstheme="minorHAnsi"/>
                                <w:color w:val="auto"/>
                                <w:sz w:val="22"/>
                                <w:szCs w:val="22"/>
                              </w:rPr>
                              <w:t xml:space="preserve">saglasiti se s </w:t>
                            </w:r>
                            <w:r w:rsidRPr="00EC5A89">
                              <w:rPr>
                                <w:rFonts w:asciiTheme="minorHAnsi" w:eastAsia="Calibri" w:hAnsiTheme="minorHAnsi" w:cstheme="minorHAnsi"/>
                                <w:color w:val="auto"/>
                                <w:sz w:val="22"/>
                                <w:szCs w:val="22"/>
                              </w:rPr>
                              <w:t>propisima</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EU</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o</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ponovnoj</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upotrebi</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podataka</w:t>
                            </w:r>
                            <w:r>
                              <w:rPr>
                                <w:rFonts w:asciiTheme="minorHAnsi" w:eastAsia="Calibri" w:hAnsiTheme="minorHAnsi" w:cstheme="minorHAnsi"/>
                                <w:color w:val="auto"/>
                                <w:sz w:val="22"/>
                                <w:szCs w:val="22"/>
                              </w:rPr>
                              <w:t xml:space="preserve"> i posebno Direktivom </w:t>
                            </w:r>
                            <w:r w:rsidRPr="00EC5A89">
                              <w:rPr>
                                <w:rFonts w:asciiTheme="minorHAnsi" w:eastAsia="Calibri" w:hAnsiTheme="minorHAnsi" w:cstheme="minorHAnsi"/>
                                <w:color w:val="auto"/>
                                <w:sz w:val="22"/>
                                <w:szCs w:val="22"/>
                              </w:rPr>
                              <w:t>o</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tvorenim</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podacima</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i ponovnoj upotrebi informacija</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javnog</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sektora.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63C3E" id="Rounded Rectangle 10" o:spid="_x0000_s1056" style="position:absolute;left:0;text-align:left;margin-left:0;margin-top:27.6pt;width:538.3pt;height:269.4p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" fillcolor="white [3201]" strokecolor="#b4936d [3207]" strokeweight="2pt">
                <v:path arrowok="t"/>
                <v:textbox>
                  <w:txbxContent>
                    <w:p w:rsidR="00E934CF" w:rsidRPr="003235E5" w:rsidRDefault="00E934CF" w:rsidP="003235E5">
                      <w:pPr>
                        <w:spacing w:before="0" w:after="0" w:line="240" w:lineRule="auto"/>
                        <w:ind w:right="-86"/>
                        <w:jc w:val="both"/>
                        <w:rPr>
                          <w:rFonts w:asciiTheme="minorHAnsi" w:eastAsia="Calibri" w:hAnsiTheme="minorHAnsi" w:cstheme="minorHAnsi"/>
                          <w:b/>
                          <w:i/>
                          <w:color w:val="auto"/>
                          <w:sz w:val="22"/>
                          <w:szCs w:val="22"/>
                        </w:rPr>
                      </w:pPr>
                      <w:r w:rsidRPr="00E10CA7">
                        <w:rPr>
                          <w:rFonts w:asciiTheme="minorHAnsi" w:eastAsia="Calibri" w:hAnsiTheme="minorHAnsi" w:cstheme="minorHAnsi"/>
                          <w:b/>
                          <w:bCs/>
                          <w:color w:val="auto"/>
                          <w:sz w:val="22"/>
                          <w:szCs w:val="22"/>
                        </w:rPr>
                        <w:t>OPERATIVNI CILJ 4.1.</w:t>
                      </w:r>
                      <w:r>
                        <w:rPr>
                          <w:rFonts w:asciiTheme="minorHAnsi" w:eastAsia="Calibri" w:hAnsiTheme="minorHAnsi" w:cstheme="minorHAnsi"/>
                          <w:b/>
                          <w:bCs/>
                          <w:color w:val="auto"/>
                          <w:sz w:val="22"/>
                          <w:szCs w:val="22"/>
                        </w:rPr>
                        <w:t xml:space="preserve"> </w:t>
                      </w:r>
                      <w:r w:rsidRPr="003235E5">
                        <w:rPr>
                          <w:rFonts w:asciiTheme="minorHAnsi" w:eastAsia="Calibri" w:hAnsiTheme="minorHAnsi" w:cstheme="minorHAnsi"/>
                          <w:b/>
                          <w:i/>
                          <w:color w:val="auto"/>
                          <w:sz w:val="22"/>
                          <w:szCs w:val="22"/>
                        </w:rPr>
                        <w:t>Unapređenje funkcionisanja sistema pravne zaštite u oblasti SPI i jačanje kapaciteta Agencije za zaštitu ličnih podataka i slobodan pristup informacijama</w:t>
                      </w:r>
                    </w:p>
                    <w:p w:rsidR="00E934CF" w:rsidRPr="00EC5A89" w:rsidRDefault="00E934CF" w:rsidP="00E10CA7">
                      <w:pPr>
                        <w:spacing w:before="0" w:after="0" w:line="240" w:lineRule="auto"/>
                        <w:ind w:right="-86"/>
                        <w:jc w:val="both"/>
                        <w:rPr>
                          <w:rFonts w:asciiTheme="minorHAnsi" w:eastAsia="Calibri" w:hAnsiTheme="minorHAnsi" w:cstheme="minorHAnsi"/>
                          <w:color w:val="auto"/>
                          <w:sz w:val="22"/>
                          <w:szCs w:val="22"/>
                        </w:rPr>
                      </w:pPr>
                      <w:r w:rsidRPr="00EC5A89">
                        <w:rPr>
                          <w:rFonts w:asciiTheme="minorHAnsi" w:eastAsia="Calibri" w:hAnsiTheme="minorHAnsi" w:cstheme="minorHAnsi"/>
                          <w:color w:val="auto"/>
                          <w:sz w:val="22"/>
                          <w:szCs w:val="22"/>
                        </w:rPr>
                        <w:t>Pratiće se kroz smanjen udio odluka Upravnog suda u upravnim sporovima pokrenutim zbog nedonošenja rješenja Agencije.</w:t>
                      </w:r>
                    </w:p>
                    <w:p w:rsidR="00E934CF" w:rsidRPr="003235E5" w:rsidRDefault="00E934CF" w:rsidP="003235E5">
                      <w:pPr>
                        <w:spacing w:before="0" w:after="0" w:line="240" w:lineRule="auto"/>
                        <w:ind w:right="-86"/>
                        <w:jc w:val="both"/>
                        <w:rPr>
                          <w:rFonts w:asciiTheme="minorHAnsi" w:eastAsia="Calibri" w:hAnsiTheme="minorHAnsi" w:cstheme="minorHAnsi"/>
                          <w:b/>
                          <w:i/>
                          <w:color w:val="auto"/>
                          <w:sz w:val="22"/>
                          <w:szCs w:val="22"/>
                        </w:rPr>
                      </w:pPr>
                      <w:r w:rsidRPr="00E10CA7">
                        <w:rPr>
                          <w:rFonts w:asciiTheme="minorHAnsi" w:eastAsia="Calibri" w:hAnsiTheme="minorHAnsi" w:cstheme="minorHAnsi"/>
                          <w:b/>
                          <w:bCs/>
                          <w:color w:val="auto"/>
                          <w:sz w:val="22"/>
                          <w:szCs w:val="22"/>
                        </w:rPr>
                        <w:t>OPERATIVNI CILJ 4.2.</w:t>
                      </w:r>
                      <w:r>
                        <w:rPr>
                          <w:rFonts w:asciiTheme="minorHAnsi" w:eastAsia="Calibri" w:hAnsiTheme="minorHAnsi" w:cstheme="minorHAnsi"/>
                          <w:b/>
                          <w:bCs/>
                          <w:color w:val="auto"/>
                          <w:sz w:val="22"/>
                          <w:szCs w:val="22"/>
                        </w:rPr>
                        <w:t xml:space="preserve"> </w:t>
                      </w:r>
                      <w:r w:rsidRPr="003235E5">
                        <w:rPr>
                          <w:rFonts w:asciiTheme="minorHAnsi" w:eastAsia="Calibri" w:hAnsiTheme="minorHAnsi" w:cstheme="minorHAnsi"/>
                          <w:b/>
                          <w:i/>
                          <w:color w:val="auto"/>
                          <w:sz w:val="22"/>
                          <w:szCs w:val="22"/>
                        </w:rPr>
                        <w:t>Unapređenje primjene Zakona o SPI od strane obveznika primjene zakona i jačanje kapaciteta korisnika zakona, radi obezbjeđenja adekvatnog ostvarivanja</w:t>
                      </w:r>
                      <w:r>
                        <w:rPr>
                          <w:rFonts w:asciiTheme="minorHAnsi" w:eastAsia="Calibri" w:hAnsiTheme="minorHAnsi" w:cstheme="minorHAnsi"/>
                          <w:b/>
                          <w:i/>
                          <w:color w:val="auto"/>
                          <w:sz w:val="22"/>
                          <w:szCs w:val="22"/>
                        </w:rPr>
                        <w:t xml:space="preserve"> prava na pristup informacijama</w:t>
                      </w:r>
                    </w:p>
                    <w:p w:rsidR="00E934CF" w:rsidRPr="00EC5A89" w:rsidRDefault="00E934CF" w:rsidP="00E10CA7">
                      <w:pPr>
                        <w:pStyle w:val="CommentText"/>
                        <w:spacing w:before="0" w:after="0"/>
                        <w:ind w:right="-86"/>
                        <w:jc w:val="both"/>
                        <w:rPr>
                          <w:rFonts w:asciiTheme="minorHAnsi" w:eastAsia="Calibri" w:hAnsiTheme="minorHAnsi" w:cstheme="minorHAnsi"/>
                          <w:color w:val="auto"/>
                          <w:sz w:val="22"/>
                          <w:szCs w:val="22"/>
                        </w:rPr>
                      </w:pPr>
                      <w:r>
                        <w:rPr>
                          <w:rFonts w:asciiTheme="minorHAnsi" w:hAnsiTheme="minorHAnsi" w:cstheme="minorHAnsi"/>
                          <w:color w:val="auto"/>
                          <w:sz w:val="22"/>
                          <w:szCs w:val="22"/>
                        </w:rPr>
                        <w:t>Cilj je</w:t>
                      </w:r>
                      <w:r w:rsidRPr="00EC5A89">
                        <w:rPr>
                          <w:rFonts w:asciiTheme="minorHAnsi" w:hAnsiTheme="minorHAnsi" w:cstheme="minorHAnsi"/>
                          <w:color w:val="auto"/>
                          <w:sz w:val="22"/>
                          <w:szCs w:val="22"/>
                        </w:rPr>
                        <w:t xml:space="preserve"> unaprijedi</w:t>
                      </w:r>
                      <w:r>
                        <w:rPr>
                          <w:rFonts w:asciiTheme="minorHAnsi" w:hAnsiTheme="minorHAnsi" w:cstheme="minorHAnsi"/>
                          <w:color w:val="auto"/>
                          <w:sz w:val="22"/>
                          <w:szCs w:val="22"/>
                        </w:rPr>
                        <w:t>ti</w:t>
                      </w:r>
                      <w:r w:rsidRPr="00EC5A89">
                        <w:rPr>
                          <w:rFonts w:asciiTheme="minorHAnsi" w:hAnsiTheme="minorHAnsi" w:cstheme="minorHAnsi"/>
                          <w:color w:val="auto"/>
                          <w:sz w:val="22"/>
                          <w:szCs w:val="22"/>
                        </w:rPr>
                        <w:t xml:space="preserve"> sistem pravne zaštite u oblasti pristupa informacijama,</w:t>
                      </w:r>
                      <w:r>
                        <w:rPr>
                          <w:rFonts w:asciiTheme="minorHAnsi" w:hAnsiTheme="minorHAnsi" w:cstheme="minorHAnsi"/>
                          <w:color w:val="auto"/>
                          <w:sz w:val="22"/>
                          <w:szCs w:val="22"/>
                        </w:rPr>
                        <w:t xml:space="preserve"> obezbijediti da se na zahtjeve za slobodan pristup informacijama odgovori na vrijeme i značajno smanje slučajevi tzv. Ćutanja administracije</w:t>
                      </w:r>
                      <w:r w:rsidRPr="00EC5A89">
                        <w:rPr>
                          <w:rFonts w:asciiTheme="minorHAnsi" w:eastAsia="Calibri" w:hAnsiTheme="minorHAnsi" w:cstheme="minorHAnsi"/>
                          <w:color w:val="auto"/>
                          <w:sz w:val="22"/>
                          <w:szCs w:val="22"/>
                        </w:rPr>
                        <w:t>.</w:t>
                      </w:r>
                    </w:p>
                    <w:p w:rsidR="00E934CF" w:rsidRPr="00E10CA7" w:rsidRDefault="00E934CF" w:rsidP="00E10CA7">
                      <w:pPr>
                        <w:spacing w:before="0" w:after="0" w:line="240" w:lineRule="auto"/>
                        <w:ind w:right="-86"/>
                        <w:jc w:val="both"/>
                        <w:rPr>
                          <w:rFonts w:asciiTheme="minorHAnsi" w:eastAsia="Calibri" w:hAnsiTheme="minorHAnsi" w:cstheme="minorHAnsi"/>
                          <w:b/>
                          <w:bCs/>
                          <w:i/>
                          <w:iCs/>
                          <w:color w:val="auto"/>
                          <w:sz w:val="22"/>
                          <w:szCs w:val="22"/>
                        </w:rPr>
                      </w:pPr>
                      <w:r w:rsidRPr="00E10CA7">
                        <w:rPr>
                          <w:rFonts w:asciiTheme="minorHAnsi" w:eastAsia="Calibri" w:hAnsiTheme="minorHAnsi" w:cstheme="minorHAnsi"/>
                          <w:b/>
                          <w:bCs/>
                          <w:color w:val="auto"/>
                          <w:sz w:val="22"/>
                          <w:szCs w:val="22"/>
                        </w:rPr>
                        <w:t>OPERATIVNI CILJ 4.3.</w:t>
                      </w:r>
                      <w:r>
                        <w:rPr>
                          <w:rFonts w:asciiTheme="minorHAnsi" w:eastAsia="Calibri" w:hAnsiTheme="minorHAnsi" w:cstheme="minorHAnsi"/>
                          <w:b/>
                          <w:bCs/>
                          <w:color w:val="auto"/>
                          <w:sz w:val="22"/>
                          <w:szCs w:val="22"/>
                        </w:rPr>
                        <w:t xml:space="preserve"> </w:t>
                      </w:r>
                      <w:r>
                        <w:rPr>
                          <w:rFonts w:asciiTheme="minorHAnsi" w:eastAsia="Calibri" w:hAnsiTheme="minorHAnsi" w:cstheme="minorHAnsi"/>
                          <w:b/>
                          <w:i/>
                          <w:color w:val="auto"/>
                          <w:sz w:val="22"/>
                          <w:szCs w:val="22"/>
                        </w:rPr>
                        <w:t>Unapr</w:t>
                      </w:r>
                      <w:r w:rsidRPr="00E10CA7">
                        <w:rPr>
                          <w:rFonts w:asciiTheme="minorHAnsi" w:eastAsia="Calibri" w:hAnsiTheme="minorHAnsi" w:cstheme="minorHAnsi"/>
                          <w:b/>
                          <w:i/>
                          <w:color w:val="auto"/>
                          <w:sz w:val="22"/>
                          <w:szCs w:val="22"/>
                        </w:rPr>
                        <w:t>eđenje</w:t>
                      </w:r>
                      <w:r w:rsidRPr="00E10CA7">
                        <w:rPr>
                          <w:rFonts w:asciiTheme="minorHAnsi" w:eastAsia="Calibri" w:hAnsiTheme="minorHAnsi" w:cstheme="minorHAnsi"/>
                          <w:b/>
                          <w:bCs/>
                          <w:i/>
                          <w:iCs/>
                          <w:color w:val="auto"/>
                          <w:sz w:val="22"/>
                          <w:szCs w:val="22"/>
                        </w:rPr>
                        <w:t xml:space="preserve"> ponovne upotrebe informacija i povećanje dostupnosti otvorenih podataka  </w:t>
                      </w:r>
                    </w:p>
                    <w:p w:rsidR="00E934CF" w:rsidRPr="00C47064" w:rsidRDefault="00E934CF" w:rsidP="00E10CA7">
                      <w:pPr>
                        <w:pStyle w:val="CommentText"/>
                        <w:spacing w:before="0" w:after="0"/>
                        <w:ind w:right="-86"/>
                        <w:jc w:val="both"/>
                        <w:rPr>
                          <w:rFonts w:asciiTheme="minorHAnsi" w:hAnsiTheme="minorHAnsi" w:cstheme="minorHAnsi"/>
                          <w:color w:val="auto"/>
                          <w:sz w:val="22"/>
                          <w:szCs w:val="22"/>
                        </w:rPr>
                      </w:pPr>
                      <w:r w:rsidRPr="00EC5A89">
                        <w:rPr>
                          <w:rFonts w:asciiTheme="minorHAnsi" w:hAnsiTheme="minorHAnsi" w:cstheme="minorHAnsi"/>
                          <w:bCs/>
                          <w:iCs/>
                          <w:color w:val="auto"/>
                          <w:sz w:val="22"/>
                          <w:szCs w:val="22"/>
                        </w:rPr>
                        <w:t>Javna uprava proaktivno objavlj</w:t>
                      </w:r>
                      <w:r>
                        <w:rPr>
                          <w:rFonts w:asciiTheme="minorHAnsi" w:hAnsiTheme="minorHAnsi" w:cstheme="minorHAnsi"/>
                          <w:bCs/>
                          <w:iCs/>
                          <w:color w:val="auto"/>
                          <w:sz w:val="22"/>
                          <w:szCs w:val="22"/>
                        </w:rPr>
                        <w:t>uj</w:t>
                      </w:r>
                      <w:r w:rsidRPr="00EC5A89">
                        <w:rPr>
                          <w:rFonts w:asciiTheme="minorHAnsi" w:hAnsiTheme="minorHAnsi" w:cstheme="minorHAnsi"/>
                          <w:bCs/>
                          <w:iCs/>
                          <w:color w:val="auto"/>
                          <w:sz w:val="22"/>
                          <w:szCs w:val="22"/>
                        </w:rPr>
                        <w:t xml:space="preserve">e podatke – </w:t>
                      </w:r>
                      <w:r w:rsidRPr="00EC5A89">
                        <w:rPr>
                          <w:rFonts w:asciiTheme="minorHAnsi" w:hAnsiTheme="minorHAnsi" w:cstheme="minorHAnsi"/>
                          <w:color w:val="auto"/>
                          <w:sz w:val="22"/>
                          <w:szCs w:val="22"/>
                        </w:rPr>
                        <w:t>80% ministarstava i drugi organi uprave, kao i 80% lokalnih samouprava proaktivno objavljuje informacije do 2026. godine. Cilj je povećati broj objavljenih</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setova</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podataka</w:t>
                      </w:r>
                      <w:r w:rsidRPr="00EC5A89">
                        <w:rPr>
                          <w:rFonts w:asciiTheme="minorHAnsi" w:eastAsia="Calibri" w:hAnsiTheme="minorHAnsi" w:cstheme="minorHAnsi"/>
                          <w:color w:val="auto"/>
                          <w:sz w:val="22"/>
                          <w:szCs w:val="22"/>
                        </w:rPr>
                        <w:t xml:space="preserve"> velike vrijednosti (eng</w:t>
                      </w:r>
                      <w:r>
                        <w:rPr>
                          <w:rFonts w:asciiTheme="minorHAnsi" w:eastAsia="Calibri" w:hAnsiTheme="minorHAnsi" w:cstheme="minorHAnsi"/>
                          <w:color w:val="auto"/>
                          <w:sz w:val="22"/>
                          <w:szCs w:val="22"/>
                        </w:rPr>
                        <w:t>l</w:t>
                      </w:r>
                      <w:r w:rsidRPr="00EC5A89">
                        <w:rPr>
                          <w:rFonts w:asciiTheme="minorHAnsi" w:eastAsia="Calibri" w:hAnsiTheme="minorHAnsi" w:cstheme="minorHAnsi"/>
                          <w:color w:val="auto"/>
                          <w:sz w:val="22"/>
                          <w:szCs w:val="22"/>
                        </w:rPr>
                        <w:t xml:space="preserve">. </w:t>
                      </w:r>
                      <w:r w:rsidRPr="00EC5A89">
                        <w:rPr>
                          <w:rFonts w:asciiTheme="minorHAnsi" w:hAnsiTheme="minorHAnsi" w:cstheme="minorHAnsi"/>
                          <w:i/>
                          <w:iCs/>
                          <w:color w:val="auto"/>
                          <w:sz w:val="22"/>
                          <w:szCs w:val="22"/>
                        </w:rPr>
                        <w:t>high-value</w:t>
                      </w:r>
                      <w:r w:rsidRPr="00EC5A89">
                        <w:rPr>
                          <w:rFonts w:asciiTheme="minorHAnsi" w:hAnsiTheme="minorHAnsi" w:cstheme="minorHAnsi"/>
                          <w:iCs/>
                          <w:color w:val="auto"/>
                          <w:sz w:val="22"/>
                          <w:szCs w:val="22"/>
                        </w:rPr>
                        <w:t>)</w:t>
                      </w:r>
                      <w:r w:rsidRPr="00EC5A89">
                        <w:rPr>
                          <w:rFonts w:asciiTheme="minorHAnsi" w:hAnsiTheme="minorHAnsi" w:cstheme="minorHAnsi"/>
                          <w:color w:val="auto"/>
                          <w:sz w:val="22"/>
                          <w:szCs w:val="22"/>
                        </w:rPr>
                        <w:t>na</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Portalu</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otvorenih</w:t>
                      </w:r>
                      <w:r>
                        <w:rPr>
                          <w:rFonts w:asciiTheme="minorHAnsi" w:hAnsiTheme="minorHAnsi" w:cstheme="minorHAnsi"/>
                          <w:color w:val="auto"/>
                          <w:sz w:val="22"/>
                          <w:szCs w:val="22"/>
                        </w:rPr>
                        <w:t xml:space="preserve"> </w:t>
                      </w:r>
                      <w:r w:rsidRPr="00EC5A89">
                        <w:rPr>
                          <w:rFonts w:asciiTheme="minorHAnsi" w:hAnsiTheme="minorHAnsi" w:cstheme="minorHAnsi"/>
                          <w:color w:val="auto"/>
                          <w:sz w:val="22"/>
                          <w:szCs w:val="22"/>
                        </w:rPr>
                        <w:t>podataka i u</w:t>
                      </w:r>
                      <w:r>
                        <w:rPr>
                          <w:rFonts w:asciiTheme="minorHAnsi" w:eastAsia="Calibri" w:hAnsiTheme="minorHAnsi" w:cstheme="minorHAnsi"/>
                          <w:color w:val="auto"/>
                          <w:sz w:val="22"/>
                          <w:szCs w:val="22"/>
                        </w:rPr>
                        <w:t xml:space="preserve">saglasiti se s </w:t>
                      </w:r>
                      <w:r w:rsidRPr="00EC5A89">
                        <w:rPr>
                          <w:rFonts w:asciiTheme="minorHAnsi" w:eastAsia="Calibri" w:hAnsiTheme="minorHAnsi" w:cstheme="minorHAnsi"/>
                          <w:color w:val="auto"/>
                          <w:sz w:val="22"/>
                          <w:szCs w:val="22"/>
                        </w:rPr>
                        <w:t>propisima</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EU</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o</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ponovnoj</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upotrebi</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podataka</w:t>
                      </w:r>
                      <w:r>
                        <w:rPr>
                          <w:rFonts w:asciiTheme="minorHAnsi" w:eastAsia="Calibri" w:hAnsiTheme="minorHAnsi" w:cstheme="minorHAnsi"/>
                          <w:color w:val="auto"/>
                          <w:sz w:val="22"/>
                          <w:szCs w:val="22"/>
                        </w:rPr>
                        <w:t xml:space="preserve"> i posebno Direktivom </w:t>
                      </w:r>
                      <w:r w:rsidRPr="00EC5A89">
                        <w:rPr>
                          <w:rFonts w:asciiTheme="minorHAnsi" w:eastAsia="Calibri" w:hAnsiTheme="minorHAnsi" w:cstheme="minorHAnsi"/>
                          <w:color w:val="auto"/>
                          <w:sz w:val="22"/>
                          <w:szCs w:val="22"/>
                        </w:rPr>
                        <w:t>o</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tvorenim</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podacima</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i ponovnoj upotrebi informacija</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javnog</w:t>
                      </w:r>
                      <w:r>
                        <w:rPr>
                          <w:rFonts w:asciiTheme="minorHAnsi" w:eastAsia="Calibri" w:hAnsiTheme="minorHAnsi" w:cstheme="minorHAnsi"/>
                          <w:color w:val="auto"/>
                          <w:sz w:val="22"/>
                          <w:szCs w:val="22"/>
                        </w:rPr>
                        <w:t xml:space="preserve"> </w:t>
                      </w:r>
                      <w:r w:rsidRPr="00EC5A89">
                        <w:rPr>
                          <w:rFonts w:asciiTheme="minorHAnsi" w:eastAsia="Calibri" w:hAnsiTheme="minorHAnsi" w:cstheme="minorHAnsi"/>
                          <w:color w:val="auto"/>
                          <w:sz w:val="22"/>
                          <w:szCs w:val="22"/>
                        </w:rPr>
                        <w:t>sektora.</w:t>
                      </w:r>
                    </w:p>
                  </w:txbxContent>
                </v:textbox>
                <w10:wrap anchorx="margin"/>
              </v:roundrect>
            </w:pict>
          </mc:Fallback>
        </mc:AlternateContent>
      </w:r>
      <w:r w:rsidR="009E549A" w:rsidRPr="009E549A">
        <w:rPr>
          <w:rFonts w:asciiTheme="minorHAnsi" w:eastAsia="Calibri" w:hAnsiTheme="minorHAnsi" w:cstheme="minorHAnsi"/>
          <w:b/>
          <w:color w:val="auto"/>
          <w:sz w:val="24"/>
          <w:szCs w:val="24"/>
        </w:rPr>
        <w:t>STRATEŠKI CILJ 4. Trans</w:t>
      </w:r>
      <w:r w:rsidR="0021673D">
        <w:rPr>
          <w:rFonts w:asciiTheme="minorHAnsi" w:eastAsia="Calibri" w:hAnsiTheme="minorHAnsi" w:cstheme="minorHAnsi"/>
          <w:b/>
          <w:color w:val="auto"/>
          <w:sz w:val="24"/>
          <w:szCs w:val="24"/>
        </w:rPr>
        <w:t>parentna i otvorena javna uprava</w:t>
      </w: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Cs/>
          <w:color w:val="auto"/>
          <w:sz w:val="24"/>
          <w:szCs w:val="24"/>
        </w:rPr>
      </w:pPr>
    </w:p>
    <w:p w:rsidR="00982B65" w:rsidRDefault="00982B65" w:rsidP="009E549A">
      <w:pPr>
        <w:pStyle w:val="ListParagraph"/>
        <w:spacing w:after="120" w:line="240" w:lineRule="auto"/>
        <w:ind w:left="0"/>
        <w:jc w:val="both"/>
        <w:rPr>
          <w:rFonts w:asciiTheme="minorHAnsi" w:eastAsia="Calibri" w:hAnsiTheme="minorHAnsi" w:cstheme="minorHAnsi"/>
          <w:b/>
          <w:color w:val="auto"/>
          <w:sz w:val="24"/>
          <w:szCs w:val="24"/>
        </w:rPr>
      </w:pPr>
    </w:p>
    <w:p w:rsidR="009E549A" w:rsidRPr="009E549A" w:rsidRDefault="009E549A" w:rsidP="009E549A">
      <w:pPr>
        <w:pStyle w:val="ListParagraph"/>
        <w:spacing w:after="120" w:line="240" w:lineRule="auto"/>
        <w:ind w:left="0"/>
        <w:jc w:val="both"/>
        <w:rPr>
          <w:rFonts w:asciiTheme="minorHAnsi" w:eastAsia="Calibri" w:hAnsiTheme="minorHAnsi" w:cstheme="minorHAnsi"/>
          <w:b/>
          <w:color w:val="auto"/>
          <w:sz w:val="24"/>
          <w:szCs w:val="24"/>
        </w:rPr>
      </w:pPr>
      <w:r w:rsidRPr="009E549A">
        <w:rPr>
          <w:rFonts w:asciiTheme="minorHAnsi" w:eastAsia="Calibri" w:hAnsiTheme="minorHAnsi" w:cstheme="minorHAnsi"/>
          <w:b/>
          <w:color w:val="auto"/>
          <w:sz w:val="24"/>
          <w:szCs w:val="24"/>
        </w:rPr>
        <w:lastRenderedPageBreak/>
        <w:t>STRATEŠK</w:t>
      </w:r>
      <w:r w:rsidR="0021673D">
        <w:rPr>
          <w:rFonts w:asciiTheme="minorHAnsi" w:eastAsia="Calibri" w:hAnsiTheme="minorHAnsi" w:cstheme="minorHAnsi"/>
          <w:b/>
          <w:color w:val="auto"/>
          <w:sz w:val="24"/>
          <w:szCs w:val="24"/>
        </w:rPr>
        <w:t>I CILJ 5. Planiranje politika s</w:t>
      </w:r>
      <w:r w:rsidRPr="009E549A">
        <w:rPr>
          <w:rFonts w:asciiTheme="minorHAnsi" w:eastAsia="Calibri" w:hAnsiTheme="minorHAnsi" w:cstheme="minorHAnsi"/>
          <w:b/>
          <w:color w:val="auto"/>
          <w:sz w:val="24"/>
          <w:szCs w:val="24"/>
        </w:rPr>
        <w:t xml:space="preserve"> građanima i za građane</w:t>
      </w:r>
    </w:p>
    <w:p w:rsidR="009E549A" w:rsidRPr="009E549A" w:rsidRDefault="00914C20" w:rsidP="009E549A">
      <w:pPr>
        <w:spacing w:after="120" w:line="240" w:lineRule="auto"/>
        <w:jc w:val="both"/>
        <w:rPr>
          <w:rFonts w:asciiTheme="minorHAnsi" w:eastAsia="Calibri" w:hAnsiTheme="minorHAnsi" w:cstheme="minorHAnsi"/>
          <w:bCs/>
          <w:color w:val="auto"/>
          <w:sz w:val="24"/>
          <w:szCs w:val="24"/>
        </w:rPr>
      </w:pPr>
      <w:r>
        <w:rPr>
          <w:rFonts w:asciiTheme="minorHAnsi" w:eastAsia="Calibri" w:hAnsiTheme="minorHAnsi" w:cstheme="minorHAnsi"/>
          <w:b/>
          <w:noProof/>
          <w:color w:val="auto"/>
          <w:sz w:val="24"/>
          <w:szCs w:val="24"/>
          <w:lang w:val="en-US"/>
        </w:rPr>
        <mc:AlternateContent>
          <mc:Choice Requires="wps">
            <w:drawing>
              <wp:anchor distT="0" distB="0" distL="114300" distR="114300" simplePos="0" relativeHeight="251744256" behindDoc="0" locked="0" layoutInCell="1" allowOverlap="1" wp14:anchorId="7FCEA096" wp14:editId="34F389C3">
                <wp:simplePos x="0" y="0"/>
                <wp:positionH relativeFrom="column">
                  <wp:posOffset>-221615</wp:posOffset>
                </wp:positionH>
                <wp:positionV relativeFrom="paragraph">
                  <wp:posOffset>100965</wp:posOffset>
                </wp:positionV>
                <wp:extent cx="6711315" cy="3246755"/>
                <wp:effectExtent l="0" t="0" r="19685" b="29845"/>
                <wp:wrapNone/>
                <wp:docPr id="1623"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1315" cy="3246755"/>
                        </a:xfrm>
                        <a:prstGeom prst="roundRect">
                          <a:avLst/>
                        </a:prstGeom>
                      </wps:spPr>
                      <wps:style>
                        <a:lnRef idx="2">
                          <a:schemeClr val="dk1"/>
                        </a:lnRef>
                        <a:fillRef idx="1">
                          <a:schemeClr val="lt1"/>
                        </a:fillRef>
                        <a:effectRef idx="0">
                          <a:schemeClr val="dk1"/>
                        </a:effectRef>
                        <a:fontRef idx="minor">
                          <a:schemeClr val="dk1"/>
                        </a:fontRef>
                      </wps:style>
                      <wps:txbx>
                        <w:txbxContent>
                          <w:p w:rsidR="00E934CF" w:rsidRPr="00034CDE" w:rsidRDefault="00E934CF" w:rsidP="00034CDE">
                            <w:pPr>
                              <w:spacing w:after="40" w:line="240" w:lineRule="auto"/>
                              <w:ind w:right="-101"/>
                              <w:jc w:val="both"/>
                              <w:rPr>
                                <w:rFonts w:eastAsia="Calibri" w:cstheme="minorHAnsi"/>
                                <w:b/>
                                <w:color w:val="auto"/>
                                <w:sz w:val="23"/>
                                <w:szCs w:val="23"/>
                              </w:rPr>
                            </w:pPr>
                            <w:r w:rsidRPr="00034CDE">
                              <w:rPr>
                                <w:rFonts w:eastAsia="Calibri" w:cstheme="minorHAnsi"/>
                                <w:b/>
                                <w:bCs/>
                                <w:color w:val="auto"/>
                                <w:sz w:val="23"/>
                                <w:szCs w:val="23"/>
                              </w:rPr>
                              <w:t>OPERATIVNI CILJ 5.1.</w:t>
                            </w:r>
                            <w:r>
                              <w:rPr>
                                <w:rFonts w:eastAsia="Calibri" w:cstheme="minorHAnsi"/>
                                <w:b/>
                                <w:bCs/>
                                <w:color w:val="auto"/>
                                <w:sz w:val="23"/>
                                <w:szCs w:val="23"/>
                              </w:rPr>
                              <w:t xml:space="preserve"> </w:t>
                            </w:r>
                            <w:r w:rsidRPr="00034CDE">
                              <w:rPr>
                                <w:rFonts w:eastAsia="Calibri" w:cstheme="minorHAnsi"/>
                                <w:b/>
                                <w:bCs/>
                                <w:i/>
                                <w:iCs/>
                                <w:color w:val="auto"/>
                                <w:sz w:val="23"/>
                                <w:szCs w:val="23"/>
                              </w:rPr>
                              <w:t>Jačanje sistema planiranja zasnovanog na podacima koje vodi ka kreiranju održivih politika i postizanju prioriteta Vlade</w:t>
                            </w:r>
                          </w:p>
                          <w:p w:rsidR="00E934CF" w:rsidRPr="00034CDE" w:rsidRDefault="00E934CF" w:rsidP="00034CDE">
                            <w:pPr>
                              <w:spacing w:after="40" w:line="240" w:lineRule="auto"/>
                              <w:ind w:right="-101"/>
                              <w:jc w:val="both"/>
                              <w:rPr>
                                <w:rFonts w:eastAsia="Calibri" w:cstheme="minorHAnsi"/>
                                <w:color w:val="auto"/>
                                <w:sz w:val="23"/>
                                <w:szCs w:val="23"/>
                              </w:rPr>
                            </w:pPr>
                            <w:r w:rsidRPr="00034CDE">
                              <w:rPr>
                                <w:rFonts w:cstheme="minorHAnsi"/>
                                <w:color w:val="auto"/>
                                <w:sz w:val="23"/>
                                <w:szCs w:val="23"/>
                              </w:rPr>
                              <w:t>Osigurati da se zakonodavstvo i strategije razvijaju na osnovu prov</w:t>
                            </w:r>
                            <w:r>
                              <w:rPr>
                                <w:rFonts w:cstheme="minorHAnsi"/>
                                <w:color w:val="auto"/>
                                <w:sz w:val="23"/>
                                <w:szCs w:val="23"/>
                              </w:rPr>
                              <w:t>j</w:t>
                            </w:r>
                            <w:r w:rsidRPr="00034CDE">
                              <w:rPr>
                                <w:rFonts w:cstheme="minorHAnsi"/>
                                <w:color w:val="auto"/>
                                <w:sz w:val="23"/>
                                <w:szCs w:val="23"/>
                              </w:rPr>
                              <w:t>erljivih podataka i dokaza, uz uključivanje svih relevantnih predstavnika.</w:t>
                            </w:r>
                            <w:r w:rsidRPr="00034CDE">
                              <w:rPr>
                                <w:rFonts w:eastAsia="Calibri" w:cstheme="minorHAnsi"/>
                                <w:color w:val="auto"/>
                                <w:sz w:val="23"/>
                                <w:szCs w:val="23"/>
                              </w:rPr>
                              <w:t xml:space="preserve"> Dostupnost kvalitetnih, tačnih i pravovremenih podataka ključni je pr</w:t>
                            </w:r>
                            <w:r>
                              <w:rPr>
                                <w:rFonts w:eastAsia="Calibri" w:cstheme="minorHAnsi"/>
                                <w:color w:val="auto"/>
                                <w:sz w:val="23"/>
                                <w:szCs w:val="23"/>
                              </w:rPr>
                              <w:t>eduslov za unapr</w:t>
                            </w:r>
                            <w:r w:rsidRPr="00034CDE">
                              <w:rPr>
                                <w:rFonts w:eastAsia="Calibri" w:cstheme="minorHAnsi"/>
                                <w:color w:val="auto"/>
                                <w:sz w:val="23"/>
                                <w:szCs w:val="23"/>
                              </w:rPr>
                              <w:t xml:space="preserve">eđenje usluga javne uprave, kao i osnova za kreiranje javnih politika zasnovanih na dokazima. </w:t>
                            </w:r>
                          </w:p>
                          <w:p w:rsidR="00E934CF" w:rsidRPr="00034CDE" w:rsidRDefault="00E934CF" w:rsidP="00034CDE">
                            <w:pPr>
                              <w:spacing w:after="40" w:line="240" w:lineRule="auto"/>
                              <w:ind w:right="-101"/>
                              <w:jc w:val="both"/>
                              <w:rPr>
                                <w:rFonts w:eastAsia="Calibri" w:cstheme="minorHAnsi"/>
                                <w:color w:val="auto"/>
                                <w:sz w:val="23"/>
                                <w:szCs w:val="23"/>
                              </w:rPr>
                            </w:pPr>
                            <w:r w:rsidRPr="00034CDE">
                              <w:rPr>
                                <w:rFonts w:eastAsia="Calibri" w:cstheme="minorHAnsi"/>
                                <w:color w:val="auto"/>
                                <w:sz w:val="23"/>
                                <w:szCs w:val="23"/>
                              </w:rPr>
                              <w:t>Cilj je jačati saradnju s istraživačkom i akademskom zajednicom,</w:t>
                            </w:r>
                            <w:r>
                              <w:rPr>
                                <w:rFonts w:eastAsia="Calibri" w:cstheme="minorHAnsi"/>
                                <w:color w:val="auto"/>
                                <w:sz w:val="23"/>
                                <w:szCs w:val="23"/>
                              </w:rPr>
                              <w:t xml:space="preserve"> s</w:t>
                            </w:r>
                            <w:r w:rsidRPr="00034CDE">
                              <w:rPr>
                                <w:rFonts w:eastAsia="Calibri" w:cstheme="minorHAnsi"/>
                                <w:color w:val="auto"/>
                                <w:sz w:val="23"/>
                                <w:szCs w:val="23"/>
                              </w:rPr>
                              <w:t xml:space="preserve"> NVO, MONSTAT</w:t>
                            </w:r>
                            <w:r>
                              <w:rPr>
                                <w:rFonts w:eastAsia="Calibri" w:cstheme="minorHAnsi"/>
                                <w:color w:val="auto"/>
                                <w:sz w:val="23"/>
                                <w:szCs w:val="23"/>
                              </w:rPr>
                              <w:t>-om</w:t>
                            </w:r>
                            <w:r w:rsidRPr="00034CDE">
                              <w:rPr>
                                <w:rFonts w:eastAsia="Calibri" w:cstheme="minorHAnsi"/>
                                <w:color w:val="auto"/>
                                <w:sz w:val="23"/>
                                <w:szCs w:val="23"/>
                              </w:rPr>
                              <w:t xml:space="preserve"> i drugim proizvođa</w:t>
                            </w:r>
                            <w:r>
                              <w:rPr>
                                <w:rFonts w:eastAsia="Calibri" w:cstheme="minorHAnsi"/>
                                <w:color w:val="auto"/>
                                <w:sz w:val="23"/>
                                <w:szCs w:val="23"/>
                              </w:rPr>
                              <w:t>čima zvanične statistike radi</w:t>
                            </w:r>
                            <w:r w:rsidRPr="00034CDE">
                              <w:rPr>
                                <w:rFonts w:eastAsia="Calibri" w:cstheme="minorHAnsi"/>
                                <w:color w:val="auto"/>
                                <w:sz w:val="23"/>
                                <w:szCs w:val="23"/>
                              </w:rPr>
                              <w:t xml:space="preserve"> veće dostupnosti i korišćenja podataka.</w:t>
                            </w:r>
                          </w:p>
                          <w:p w:rsidR="00E934CF" w:rsidRPr="00034CDE" w:rsidRDefault="00E934CF" w:rsidP="00034CDE">
                            <w:pPr>
                              <w:spacing w:after="40" w:line="240" w:lineRule="auto"/>
                              <w:ind w:right="-101"/>
                              <w:jc w:val="both"/>
                              <w:rPr>
                                <w:rFonts w:eastAsia="Calibri" w:cstheme="minorHAnsi"/>
                                <w:b/>
                                <w:i/>
                                <w:color w:val="auto"/>
                                <w:sz w:val="23"/>
                                <w:szCs w:val="23"/>
                              </w:rPr>
                            </w:pPr>
                            <w:r w:rsidRPr="00034CDE">
                              <w:rPr>
                                <w:rFonts w:eastAsia="Calibri" w:cstheme="minorHAnsi"/>
                                <w:b/>
                                <w:bCs/>
                                <w:color w:val="auto"/>
                                <w:sz w:val="23"/>
                                <w:szCs w:val="23"/>
                              </w:rPr>
                              <w:t>OPERATIVNI CILJ 5.2.</w:t>
                            </w:r>
                            <w:r>
                              <w:rPr>
                                <w:rFonts w:eastAsia="Calibri" w:cstheme="minorHAnsi"/>
                                <w:b/>
                                <w:bCs/>
                                <w:i/>
                                <w:iCs/>
                                <w:color w:val="auto"/>
                                <w:sz w:val="23"/>
                                <w:szCs w:val="23"/>
                              </w:rPr>
                              <w:t xml:space="preserve"> Unapr</w:t>
                            </w:r>
                            <w:r w:rsidRPr="00034CDE">
                              <w:rPr>
                                <w:rFonts w:eastAsia="Calibri" w:cstheme="minorHAnsi"/>
                                <w:b/>
                                <w:bCs/>
                                <w:i/>
                                <w:iCs/>
                                <w:color w:val="auto"/>
                                <w:sz w:val="23"/>
                                <w:szCs w:val="23"/>
                              </w:rPr>
                              <w:t>eđenje institucionalne koordinacije za snažnije efekte javnih politika</w:t>
                            </w:r>
                          </w:p>
                          <w:p w:rsidR="00E934CF" w:rsidRPr="00034CDE" w:rsidRDefault="00E934CF" w:rsidP="00034CDE">
                            <w:pPr>
                              <w:spacing w:after="40" w:line="240" w:lineRule="auto"/>
                              <w:ind w:right="-101"/>
                              <w:jc w:val="both"/>
                              <w:rPr>
                                <w:rFonts w:eastAsia="Calibri" w:cstheme="minorHAnsi"/>
                                <w:color w:val="auto"/>
                                <w:sz w:val="23"/>
                                <w:szCs w:val="23"/>
                              </w:rPr>
                            </w:pPr>
                            <w:r w:rsidRPr="00034CDE">
                              <w:rPr>
                                <w:rFonts w:eastAsia="Calibri" w:cstheme="minorHAnsi"/>
                                <w:color w:val="auto"/>
                                <w:sz w:val="23"/>
                                <w:szCs w:val="23"/>
                              </w:rPr>
                              <w:t xml:space="preserve">Pratiće se kroz procenat ministarstava koja imaju uspostavljene jedinice za strateško planiranje i članice </w:t>
                            </w:r>
                            <w:r w:rsidRPr="00034CDE">
                              <w:rPr>
                                <w:rFonts w:cstheme="minorHAnsi"/>
                                <w:color w:val="auto"/>
                                <w:sz w:val="23"/>
                                <w:szCs w:val="23"/>
                              </w:rPr>
                              <w:t>Mreže državnih službenika za strateško planiranje.</w:t>
                            </w:r>
                          </w:p>
                          <w:p w:rsidR="00E934CF" w:rsidRPr="00034CDE" w:rsidRDefault="00E934CF" w:rsidP="00034CDE">
                            <w:pPr>
                              <w:spacing w:after="40" w:line="240" w:lineRule="auto"/>
                              <w:ind w:right="-101"/>
                              <w:jc w:val="both"/>
                              <w:rPr>
                                <w:rFonts w:eastAsia="Calibri" w:cstheme="minorHAnsi"/>
                                <w:b/>
                                <w:i/>
                                <w:color w:val="auto"/>
                                <w:sz w:val="23"/>
                                <w:szCs w:val="23"/>
                              </w:rPr>
                            </w:pPr>
                            <w:r w:rsidRPr="00034CDE">
                              <w:rPr>
                                <w:rFonts w:eastAsia="Calibri" w:cstheme="minorHAnsi"/>
                                <w:b/>
                                <w:bCs/>
                                <w:color w:val="auto"/>
                                <w:sz w:val="23"/>
                                <w:szCs w:val="23"/>
                              </w:rPr>
                              <w:t>OPERATIVNI CILJ 5.3.</w:t>
                            </w:r>
                            <w:r w:rsidRPr="00034CDE">
                              <w:rPr>
                                <w:rFonts w:eastAsia="Calibri" w:cstheme="minorHAnsi"/>
                                <w:b/>
                                <w:bCs/>
                                <w:i/>
                                <w:iCs/>
                                <w:color w:val="auto"/>
                                <w:sz w:val="23"/>
                                <w:szCs w:val="23"/>
                              </w:rPr>
                              <w:t xml:space="preserve"> Povećanje obuhvata i jačanje kapaciteta za sprovođenje RIA</w:t>
                            </w:r>
                          </w:p>
                          <w:p w:rsidR="00E934CF" w:rsidRPr="00034CDE" w:rsidRDefault="00E934CF" w:rsidP="00034CDE">
                            <w:pPr>
                              <w:spacing w:after="40" w:line="240" w:lineRule="auto"/>
                              <w:ind w:right="-101"/>
                              <w:rPr>
                                <w:color w:val="auto"/>
                                <w:sz w:val="23"/>
                                <w:szCs w:val="23"/>
                              </w:rPr>
                            </w:pPr>
                            <w:r w:rsidRPr="00034CDE">
                              <w:rPr>
                                <w:rFonts w:eastAsia="Calibri" w:cstheme="minorHAnsi"/>
                                <w:color w:val="auto"/>
                                <w:sz w:val="23"/>
                                <w:szCs w:val="23"/>
                              </w:rPr>
                              <w:t>Kvalitetno izrađene i objavljene RIA analize fokusirane na procjenu fiskalnog, ekonomskog uticaja, uticaja na životnu sredinu, rodnu ravnopravnost</w:t>
                            </w: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CEA096" id="Rounded Rectangle 11" o:spid="_x0000_s1057" style="position:absolute;left:0;text-align:left;margin-left:-17.45pt;margin-top:7.95pt;width:528.45pt;height:255.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" fillcolor="white [3201]" strokecolor="black [3200]" strokeweight="2pt">
                <v:path arrowok="t"/>
                <v:textbox>
                  <w:txbxContent>
                    <w:p w:rsidR="00E934CF" w:rsidRPr="00034CDE" w:rsidRDefault="00E934CF" w:rsidP="00034CDE">
                      <w:pPr>
                        <w:spacing w:after="40" w:line="240" w:lineRule="auto"/>
                        <w:ind w:right="-101"/>
                        <w:jc w:val="both"/>
                        <w:rPr>
                          <w:rFonts w:eastAsia="Calibri" w:cstheme="minorHAnsi"/>
                          <w:b/>
                          <w:color w:val="auto"/>
                          <w:sz w:val="23"/>
                          <w:szCs w:val="23"/>
                        </w:rPr>
                      </w:pPr>
                      <w:r w:rsidRPr="00034CDE">
                        <w:rPr>
                          <w:rFonts w:eastAsia="Calibri" w:cstheme="minorHAnsi"/>
                          <w:b/>
                          <w:bCs/>
                          <w:color w:val="auto"/>
                          <w:sz w:val="23"/>
                          <w:szCs w:val="23"/>
                        </w:rPr>
                        <w:t>OPERATIVNI CILJ 5.1.</w:t>
                      </w:r>
                      <w:r>
                        <w:rPr>
                          <w:rFonts w:eastAsia="Calibri" w:cstheme="minorHAnsi"/>
                          <w:b/>
                          <w:bCs/>
                          <w:color w:val="auto"/>
                          <w:sz w:val="23"/>
                          <w:szCs w:val="23"/>
                        </w:rPr>
                        <w:t xml:space="preserve"> </w:t>
                      </w:r>
                      <w:r w:rsidRPr="00034CDE">
                        <w:rPr>
                          <w:rFonts w:eastAsia="Calibri" w:cstheme="minorHAnsi"/>
                          <w:b/>
                          <w:bCs/>
                          <w:i/>
                          <w:iCs/>
                          <w:color w:val="auto"/>
                          <w:sz w:val="23"/>
                          <w:szCs w:val="23"/>
                        </w:rPr>
                        <w:t>Jačanje sistema planiranja zasnovanog na podacima koje vodi ka kreiranju održivih politika i postizanju prioriteta Vlade</w:t>
                      </w:r>
                    </w:p>
                    <w:p w:rsidR="00E934CF" w:rsidRPr="00034CDE" w:rsidRDefault="00E934CF" w:rsidP="00034CDE">
                      <w:pPr>
                        <w:spacing w:after="40" w:line="240" w:lineRule="auto"/>
                        <w:ind w:right="-101"/>
                        <w:jc w:val="both"/>
                        <w:rPr>
                          <w:rFonts w:eastAsia="Calibri" w:cstheme="minorHAnsi"/>
                          <w:color w:val="auto"/>
                          <w:sz w:val="23"/>
                          <w:szCs w:val="23"/>
                        </w:rPr>
                      </w:pPr>
                      <w:r w:rsidRPr="00034CDE">
                        <w:rPr>
                          <w:rFonts w:cstheme="minorHAnsi"/>
                          <w:color w:val="auto"/>
                          <w:sz w:val="23"/>
                          <w:szCs w:val="23"/>
                        </w:rPr>
                        <w:t>Osigurati da se zakonodavstvo i strategije razvijaju na osnovu prov</w:t>
                      </w:r>
                      <w:r>
                        <w:rPr>
                          <w:rFonts w:cstheme="minorHAnsi"/>
                          <w:color w:val="auto"/>
                          <w:sz w:val="23"/>
                          <w:szCs w:val="23"/>
                        </w:rPr>
                        <w:t>j</w:t>
                      </w:r>
                      <w:r w:rsidRPr="00034CDE">
                        <w:rPr>
                          <w:rFonts w:cstheme="minorHAnsi"/>
                          <w:color w:val="auto"/>
                          <w:sz w:val="23"/>
                          <w:szCs w:val="23"/>
                        </w:rPr>
                        <w:t>erljivih podataka i dokaza, uz uključivanje svih relevantnih predstavnika.</w:t>
                      </w:r>
                      <w:r w:rsidRPr="00034CDE">
                        <w:rPr>
                          <w:rFonts w:eastAsia="Calibri" w:cstheme="minorHAnsi"/>
                          <w:color w:val="auto"/>
                          <w:sz w:val="23"/>
                          <w:szCs w:val="23"/>
                        </w:rPr>
                        <w:t xml:space="preserve"> Dostupnost kvalitetnih, tačnih i pravovremenih podataka ključni je pr</w:t>
                      </w:r>
                      <w:r>
                        <w:rPr>
                          <w:rFonts w:eastAsia="Calibri" w:cstheme="minorHAnsi"/>
                          <w:color w:val="auto"/>
                          <w:sz w:val="23"/>
                          <w:szCs w:val="23"/>
                        </w:rPr>
                        <w:t>eduslov za unapr</w:t>
                      </w:r>
                      <w:r w:rsidRPr="00034CDE">
                        <w:rPr>
                          <w:rFonts w:eastAsia="Calibri" w:cstheme="minorHAnsi"/>
                          <w:color w:val="auto"/>
                          <w:sz w:val="23"/>
                          <w:szCs w:val="23"/>
                        </w:rPr>
                        <w:t xml:space="preserve">eđenje usluga javne uprave, kao i osnova za kreiranje javnih politika zasnovanih na dokazima. </w:t>
                      </w:r>
                    </w:p>
                    <w:p w:rsidR="00E934CF" w:rsidRPr="00034CDE" w:rsidRDefault="00E934CF" w:rsidP="00034CDE">
                      <w:pPr>
                        <w:spacing w:after="40" w:line="240" w:lineRule="auto"/>
                        <w:ind w:right="-101"/>
                        <w:jc w:val="both"/>
                        <w:rPr>
                          <w:rFonts w:eastAsia="Calibri" w:cstheme="minorHAnsi"/>
                          <w:color w:val="auto"/>
                          <w:sz w:val="23"/>
                          <w:szCs w:val="23"/>
                        </w:rPr>
                      </w:pPr>
                      <w:r w:rsidRPr="00034CDE">
                        <w:rPr>
                          <w:rFonts w:eastAsia="Calibri" w:cstheme="minorHAnsi"/>
                          <w:color w:val="auto"/>
                          <w:sz w:val="23"/>
                          <w:szCs w:val="23"/>
                        </w:rPr>
                        <w:t>Cilj je jačati saradnju s istraživačkom i akademskom zajednicom,</w:t>
                      </w:r>
                      <w:r>
                        <w:rPr>
                          <w:rFonts w:eastAsia="Calibri" w:cstheme="minorHAnsi"/>
                          <w:color w:val="auto"/>
                          <w:sz w:val="23"/>
                          <w:szCs w:val="23"/>
                        </w:rPr>
                        <w:t xml:space="preserve"> s</w:t>
                      </w:r>
                      <w:r w:rsidRPr="00034CDE">
                        <w:rPr>
                          <w:rFonts w:eastAsia="Calibri" w:cstheme="minorHAnsi"/>
                          <w:color w:val="auto"/>
                          <w:sz w:val="23"/>
                          <w:szCs w:val="23"/>
                        </w:rPr>
                        <w:t xml:space="preserve"> NVO, MONSTAT</w:t>
                      </w:r>
                      <w:r>
                        <w:rPr>
                          <w:rFonts w:eastAsia="Calibri" w:cstheme="minorHAnsi"/>
                          <w:color w:val="auto"/>
                          <w:sz w:val="23"/>
                          <w:szCs w:val="23"/>
                        </w:rPr>
                        <w:t>-om</w:t>
                      </w:r>
                      <w:r w:rsidRPr="00034CDE">
                        <w:rPr>
                          <w:rFonts w:eastAsia="Calibri" w:cstheme="minorHAnsi"/>
                          <w:color w:val="auto"/>
                          <w:sz w:val="23"/>
                          <w:szCs w:val="23"/>
                        </w:rPr>
                        <w:t xml:space="preserve"> i drugim proizvođa</w:t>
                      </w:r>
                      <w:r>
                        <w:rPr>
                          <w:rFonts w:eastAsia="Calibri" w:cstheme="minorHAnsi"/>
                          <w:color w:val="auto"/>
                          <w:sz w:val="23"/>
                          <w:szCs w:val="23"/>
                        </w:rPr>
                        <w:t>čima zvanične statistike radi</w:t>
                      </w:r>
                      <w:r w:rsidRPr="00034CDE">
                        <w:rPr>
                          <w:rFonts w:eastAsia="Calibri" w:cstheme="minorHAnsi"/>
                          <w:color w:val="auto"/>
                          <w:sz w:val="23"/>
                          <w:szCs w:val="23"/>
                        </w:rPr>
                        <w:t xml:space="preserve"> veće dostupnosti i korišćenja podataka.</w:t>
                      </w:r>
                    </w:p>
                    <w:p w:rsidR="00E934CF" w:rsidRPr="00034CDE" w:rsidRDefault="00E934CF" w:rsidP="00034CDE">
                      <w:pPr>
                        <w:spacing w:after="40" w:line="240" w:lineRule="auto"/>
                        <w:ind w:right="-101"/>
                        <w:jc w:val="both"/>
                        <w:rPr>
                          <w:rFonts w:eastAsia="Calibri" w:cstheme="minorHAnsi"/>
                          <w:b/>
                          <w:i/>
                          <w:color w:val="auto"/>
                          <w:sz w:val="23"/>
                          <w:szCs w:val="23"/>
                        </w:rPr>
                      </w:pPr>
                      <w:r w:rsidRPr="00034CDE">
                        <w:rPr>
                          <w:rFonts w:eastAsia="Calibri" w:cstheme="minorHAnsi"/>
                          <w:b/>
                          <w:bCs/>
                          <w:color w:val="auto"/>
                          <w:sz w:val="23"/>
                          <w:szCs w:val="23"/>
                        </w:rPr>
                        <w:t>OPERATIVNI CILJ 5.2.</w:t>
                      </w:r>
                      <w:r>
                        <w:rPr>
                          <w:rFonts w:eastAsia="Calibri" w:cstheme="minorHAnsi"/>
                          <w:b/>
                          <w:bCs/>
                          <w:i/>
                          <w:iCs/>
                          <w:color w:val="auto"/>
                          <w:sz w:val="23"/>
                          <w:szCs w:val="23"/>
                        </w:rPr>
                        <w:t xml:space="preserve"> Unapr</w:t>
                      </w:r>
                      <w:r w:rsidRPr="00034CDE">
                        <w:rPr>
                          <w:rFonts w:eastAsia="Calibri" w:cstheme="minorHAnsi"/>
                          <w:b/>
                          <w:bCs/>
                          <w:i/>
                          <w:iCs/>
                          <w:color w:val="auto"/>
                          <w:sz w:val="23"/>
                          <w:szCs w:val="23"/>
                        </w:rPr>
                        <w:t>eđenje institucionalne koordinacije za snažnije efekte javnih politika</w:t>
                      </w:r>
                    </w:p>
                    <w:p w:rsidR="00E934CF" w:rsidRPr="00034CDE" w:rsidRDefault="00E934CF" w:rsidP="00034CDE">
                      <w:pPr>
                        <w:spacing w:after="40" w:line="240" w:lineRule="auto"/>
                        <w:ind w:right="-101"/>
                        <w:jc w:val="both"/>
                        <w:rPr>
                          <w:rFonts w:eastAsia="Calibri" w:cstheme="minorHAnsi"/>
                          <w:color w:val="auto"/>
                          <w:sz w:val="23"/>
                          <w:szCs w:val="23"/>
                        </w:rPr>
                      </w:pPr>
                      <w:r w:rsidRPr="00034CDE">
                        <w:rPr>
                          <w:rFonts w:eastAsia="Calibri" w:cstheme="minorHAnsi"/>
                          <w:color w:val="auto"/>
                          <w:sz w:val="23"/>
                          <w:szCs w:val="23"/>
                        </w:rPr>
                        <w:t xml:space="preserve">Pratiće se kroz procenat ministarstava koja imaju uspostavljene jedinice za strateško planiranje i članice </w:t>
                      </w:r>
                      <w:r w:rsidRPr="00034CDE">
                        <w:rPr>
                          <w:rFonts w:cstheme="minorHAnsi"/>
                          <w:color w:val="auto"/>
                          <w:sz w:val="23"/>
                          <w:szCs w:val="23"/>
                        </w:rPr>
                        <w:t>Mreže državnih službenika za strateško planiranje.</w:t>
                      </w:r>
                    </w:p>
                    <w:p w:rsidR="00E934CF" w:rsidRPr="00034CDE" w:rsidRDefault="00E934CF" w:rsidP="00034CDE">
                      <w:pPr>
                        <w:spacing w:after="40" w:line="240" w:lineRule="auto"/>
                        <w:ind w:right="-101"/>
                        <w:jc w:val="both"/>
                        <w:rPr>
                          <w:rFonts w:eastAsia="Calibri" w:cstheme="minorHAnsi"/>
                          <w:b/>
                          <w:i/>
                          <w:color w:val="auto"/>
                          <w:sz w:val="23"/>
                          <w:szCs w:val="23"/>
                        </w:rPr>
                      </w:pPr>
                      <w:r w:rsidRPr="00034CDE">
                        <w:rPr>
                          <w:rFonts w:eastAsia="Calibri" w:cstheme="minorHAnsi"/>
                          <w:b/>
                          <w:bCs/>
                          <w:color w:val="auto"/>
                          <w:sz w:val="23"/>
                          <w:szCs w:val="23"/>
                        </w:rPr>
                        <w:t>OPERATIVNI CILJ 5.3.</w:t>
                      </w:r>
                      <w:r w:rsidRPr="00034CDE">
                        <w:rPr>
                          <w:rFonts w:eastAsia="Calibri" w:cstheme="minorHAnsi"/>
                          <w:b/>
                          <w:bCs/>
                          <w:i/>
                          <w:iCs/>
                          <w:color w:val="auto"/>
                          <w:sz w:val="23"/>
                          <w:szCs w:val="23"/>
                        </w:rPr>
                        <w:t xml:space="preserve"> Povećanje obuhvata i jačanje kapaciteta za sprovođenje RIA</w:t>
                      </w:r>
                    </w:p>
                    <w:p w:rsidR="00E934CF" w:rsidRPr="00034CDE" w:rsidRDefault="00E934CF" w:rsidP="00034CDE">
                      <w:pPr>
                        <w:spacing w:after="40" w:line="240" w:lineRule="auto"/>
                        <w:ind w:right="-101"/>
                        <w:rPr>
                          <w:color w:val="auto"/>
                          <w:sz w:val="23"/>
                          <w:szCs w:val="23"/>
                        </w:rPr>
                      </w:pPr>
                      <w:r w:rsidRPr="00034CDE">
                        <w:rPr>
                          <w:rFonts w:eastAsia="Calibri" w:cstheme="minorHAnsi"/>
                          <w:color w:val="auto"/>
                          <w:sz w:val="23"/>
                          <w:szCs w:val="23"/>
                        </w:rPr>
                        <w:t>Kvalitetno izrađene i objavljene RIA analize fokusirane na procjenu fiskalnog, ekonomskog uticaja, uticaja na životnu sredinu, rodnu ravnopravnost</w:t>
                      </w: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p w:rsidR="00E934CF" w:rsidRPr="0031708B" w:rsidRDefault="00E934CF" w:rsidP="009E549A">
                      <w:pPr>
                        <w:jc w:val="center"/>
                        <w:rPr>
                          <w:color w:val="7F7F7F" w:themeColor="text1" w:themeTint="80"/>
                        </w:rPr>
                      </w:pPr>
                    </w:p>
                  </w:txbxContent>
                </v:textbox>
              </v:roundrect>
            </w:pict>
          </mc:Fallback>
        </mc:AlternateContent>
      </w: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034CDE" w:rsidRDefault="00034CDE" w:rsidP="009E549A">
      <w:pPr>
        <w:spacing w:after="120" w:line="240" w:lineRule="auto"/>
        <w:jc w:val="both"/>
        <w:rPr>
          <w:rFonts w:asciiTheme="minorHAnsi" w:eastAsia="Calibri" w:hAnsiTheme="minorHAnsi" w:cstheme="minorHAnsi"/>
          <w:bCs/>
          <w:color w:val="auto"/>
          <w:sz w:val="24"/>
          <w:szCs w:val="24"/>
        </w:rPr>
      </w:pPr>
    </w:p>
    <w:p w:rsidR="00CF4889" w:rsidRDefault="00CF4889" w:rsidP="009E549A">
      <w:pPr>
        <w:spacing w:after="120" w:line="240" w:lineRule="auto"/>
        <w:jc w:val="both"/>
        <w:rPr>
          <w:rFonts w:asciiTheme="minorHAnsi" w:eastAsia="Calibri" w:hAnsiTheme="minorHAnsi" w:cstheme="minorHAnsi"/>
          <w:bCs/>
          <w:color w:val="auto"/>
          <w:sz w:val="24"/>
          <w:szCs w:val="24"/>
        </w:rPr>
      </w:pPr>
    </w:p>
    <w:p w:rsidR="009E549A" w:rsidRPr="009E549A" w:rsidRDefault="009E549A" w:rsidP="009E549A">
      <w:pPr>
        <w:spacing w:after="120" w:line="240" w:lineRule="auto"/>
        <w:jc w:val="both"/>
        <w:rPr>
          <w:rFonts w:asciiTheme="minorHAnsi" w:eastAsia="Calibri" w:hAnsiTheme="minorHAnsi" w:cstheme="minorHAnsi"/>
          <w:color w:val="auto"/>
          <w:sz w:val="24"/>
          <w:szCs w:val="24"/>
        </w:rPr>
      </w:pPr>
      <w:r w:rsidRPr="009E549A">
        <w:rPr>
          <w:rFonts w:asciiTheme="minorHAnsi" w:eastAsia="Calibri" w:hAnsiTheme="minorHAnsi" w:cstheme="minorHAnsi"/>
          <w:bCs/>
          <w:color w:val="auto"/>
          <w:sz w:val="24"/>
          <w:szCs w:val="24"/>
        </w:rPr>
        <w:t>Strategijom je definisan OPSEG REFORME:</w:t>
      </w:r>
      <w:r w:rsidRPr="009E549A">
        <w:rPr>
          <w:rFonts w:asciiTheme="minorHAnsi" w:eastAsia="Calibri" w:hAnsiTheme="minorHAnsi" w:cstheme="minorHAnsi"/>
          <w:color w:val="auto"/>
          <w:sz w:val="24"/>
          <w:szCs w:val="24"/>
        </w:rPr>
        <w:t xml:space="preserve"> reforma će </w:t>
      </w:r>
      <w:r w:rsidRPr="009E549A">
        <w:rPr>
          <w:rFonts w:asciiTheme="minorHAnsi" w:eastAsia="Calibri" w:hAnsiTheme="minorHAnsi" w:cstheme="minorHAnsi"/>
          <w:b/>
          <w:bCs/>
          <w:color w:val="auto"/>
          <w:sz w:val="24"/>
          <w:szCs w:val="24"/>
        </w:rPr>
        <w:t>na centralnom nivou</w:t>
      </w:r>
      <w:r w:rsidR="0021673D" w:rsidRPr="0021673D">
        <w:rPr>
          <w:rFonts w:asciiTheme="minorHAnsi" w:eastAsia="Calibri" w:hAnsiTheme="minorHAnsi" w:cstheme="minorHAnsi"/>
          <w:color w:val="auto"/>
          <w:sz w:val="24"/>
          <w:szCs w:val="24"/>
        </w:rPr>
        <w:t xml:space="preserve"> </w:t>
      </w:r>
      <w:r w:rsidR="0021673D" w:rsidRPr="009E549A">
        <w:rPr>
          <w:rFonts w:asciiTheme="minorHAnsi" w:eastAsia="Calibri" w:hAnsiTheme="minorHAnsi" w:cstheme="minorHAnsi"/>
          <w:color w:val="auto"/>
          <w:sz w:val="24"/>
          <w:szCs w:val="24"/>
        </w:rPr>
        <w:t>obuhvatiti</w:t>
      </w:r>
      <w:r w:rsidRPr="009E549A">
        <w:rPr>
          <w:rFonts w:asciiTheme="minorHAnsi" w:eastAsia="Calibri" w:hAnsiTheme="minorHAnsi" w:cstheme="minorHAnsi"/>
          <w:b/>
          <w:bCs/>
          <w:color w:val="auto"/>
          <w:sz w:val="24"/>
          <w:szCs w:val="24"/>
        </w:rPr>
        <w:t xml:space="preserve"> </w:t>
      </w:r>
      <w:r w:rsidRPr="009E549A">
        <w:rPr>
          <w:rFonts w:asciiTheme="minorHAnsi" w:eastAsia="Calibri" w:hAnsiTheme="minorHAnsi" w:cstheme="minorHAnsi"/>
          <w:color w:val="auto"/>
          <w:sz w:val="24"/>
          <w:szCs w:val="24"/>
        </w:rPr>
        <w:t xml:space="preserve">– </w:t>
      </w:r>
      <w:r w:rsidR="00CF4889">
        <w:rPr>
          <w:rFonts w:asciiTheme="minorHAnsi" w:eastAsia="Calibri" w:hAnsiTheme="minorHAnsi" w:cstheme="minorHAnsi"/>
          <w:color w:val="auto"/>
          <w:sz w:val="24"/>
          <w:szCs w:val="24"/>
        </w:rPr>
        <w:t xml:space="preserve">državne organe, </w:t>
      </w:r>
      <w:r w:rsidRPr="009E549A">
        <w:rPr>
          <w:rFonts w:asciiTheme="minorHAnsi" w:eastAsia="Calibri" w:hAnsiTheme="minorHAnsi" w:cstheme="minorHAnsi"/>
          <w:color w:val="auto"/>
          <w:sz w:val="24"/>
          <w:szCs w:val="24"/>
        </w:rPr>
        <w:t>organe državne uprave, pravna lica koja vrše javna ovlašćenja (fondove, age</w:t>
      </w:r>
      <w:r w:rsidR="00914C20">
        <w:rPr>
          <w:rFonts w:asciiTheme="minorHAnsi" w:eastAsia="Calibri" w:hAnsiTheme="minorHAnsi" w:cstheme="minorHAnsi"/>
          <w:color w:val="auto"/>
          <w:sz w:val="24"/>
          <w:szCs w:val="24"/>
        </w:rPr>
        <w:t xml:space="preserve">ncije i dr.) i javne ustanove, </w:t>
      </w:r>
      <w:r w:rsidRPr="009E549A">
        <w:rPr>
          <w:rFonts w:asciiTheme="minorHAnsi" w:eastAsia="Calibri" w:hAnsiTheme="minorHAnsi" w:cstheme="minorHAnsi"/>
          <w:b/>
          <w:bCs/>
          <w:color w:val="auto"/>
          <w:sz w:val="24"/>
          <w:szCs w:val="24"/>
        </w:rPr>
        <w:t>a na lokalo</w:t>
      </w:r>
      <w:r w:rsidR="0021673D">
        <w:rPr>
          <w:rFonts w:asciiTheme="minorHAnsi" w:eastAsia="Calibri" w:hAnsiTheme="minorHAnsi" w:cstheme="minorHAnsi"/>
          <w:b/>
          <w:bCs/>
          <w:color w:val="auto"/>
          <w:sz w:val="24"/>
          <w:szCs w:val="24"/>
        </w:rPr>
        <w:t>n</w:t>
      </w:r>
      <w:r w:rsidRPr="009E549A">
        <w:rPr>
          <w:rFonts w:asciiTheme="minorHAnsi" w:eastAsia="Calibri" w:hAnsiTheme="minorHAnsi" w:cstheme="minorHAnsi"/>
          <w:b/>
          <w:bCs/>
          <w:color w:val="auto"/>
          <w:sz w:val="24"/>
          <w:szCs w:val="24"/>
        </w:rPr>
        <w:t xml:space="preserve">m nivou </w:t>
      </w:r>
      <w:r w:rsidRPr="009E549A">
        <w:rPr>
          <w:rFonts w:asciiTheme="minorHAnsi" w:eastAsia="Calibri" w:hAnsiTheme="minorHAnsi" w:cstheme="minorHAnsi"/>
          <w:color w:val="auto"/>
          <w:sz w:val="24"/>
          <w:szCs w:val="24"/>
        </w:rPr>
        <w:t xml:space="preserve">– </w:t>
      </w:r>
      <w:r w:rsidR="001E779E" w:rsidRPr="001E779E">
        <w:rPr>
          <w:rFonts w:asciiTheme="minorHAnsi" w:eastAsia="Calibri" w:hAnsiTheme="minorHAnsi" w:cstheme="minorHAnsi"/>
          <w:color w:val="auto"/>
          <w:sz w:val="24"/>
          <w:szCs w:val="24"/>
        </w:rPr>
        <w:t xml:space="preserve">jedinice lokalne samouprave, organi </w:t>
      </w:r>
      <w:r w:rsidR="001E779E">
        <w:rPr>
          <w:rFonts w:asciiTheme="minorHAnsi" w:eastAsia="Calibri" w:hAnsiTheme="minorHAnsi" w:cstheme="minorHAnsi"/>
          <w:color w:val="auto"/>
          <w:sz w:val="24"/>
          <w:szCs w:val="24"/>
        </w:rPr>
        <w:t>lokalne uprave i službe</w:t>
      </w:r>
      <w:r w:rsidR="001E779E" w:rsidRPr="001E779E">
        <w:rPr>
          <w:rFonts w:asciiTheme="minorHAnsi" w:eastAsia="Calibri" w:hAnsiTheme="minorHAnsi" w:cstheme="minorHAnsi"/>
          <w:color w:val="auto"/>
          <w:sz w:val="24"/>
          <w:szCs w:val="24"/>
        </w:rPr>
        <w:t xml:space="preserve"> i ustanove</w:t>
      </w:r>
      <w:r w:rsidRPr="009E549A">
        <w:rPr>
          <w:rFonts w:asciiTheme="minorHAnsi" w:eastAsia="Calibri" w:hAnsiTheme="minorHAnsi" w:cstheme="minorHAnsi"/>
          <w:color w:val="auto"/>
          <w:sz w:val="24"/>
          <w:szCs w:val="24"/>
        </w:rPr>
        <w:t>.</w:t>
      </w:r>
    </w:p>
    <w:p w:rsidR="00CF4889" w:rsidRDefault="009E549A" w:rsidP="009E549A">
      <w:pPr>
        <w:spacing w:after="120" w:line="240" w:lineRule="auto"/>
        <w:jc w:val="both"/>
        <w:rPr>
          <w:rFonts w:asciiTheme="minorHAnsi" w:eastAsia="Calibri" w:hAnsiTheme="minorHAnsi" w:cstheme="minorHAnsi"/>
          <w:color w:val="auto"/>
          <w:sz w:val="24"/>
          <w:szCs w:val="24"/>
        </w:rPr>
      </w:pPr>
      <w:bookmarkStart w:id="2" w:name="_heading=h.i31b9ysbrw6d" w:colFirst="0" w:colLast="0"/>
      <w:bookmarkEnd w:id="2"/>
      <w:r w:rsidRPr="009E549A">
        <w:rPr>
          <w:rFonts w:asciiTheme="minorHAnsi" w:eastAsia="Calibri" w:hAnsiTheme="minorHAnsi" w:cstheme="minorHAnsi"/>
          <w:color w:val="auto"/>
          <w:sz w:val="24"/>
          <w:szCs w:val="24"/>
        </w:rPr>
        <w:t xml:space="preserve">Činjenica da je opseg Strategije proširen i da </w:t>
      </w:r>
      <w:r w:rsidRPr="004A22C6">
        <w:rPr>
          <w:rFonts w:asciiTheme="minorHAnsi" w:eastAsia="Calibri" w:hAnsiTheme="minorHAnsi" w:cstheme="minorHAnsi"/>
          <w:color w:val="auto"/>
          <w:sz w:val="24"/>
          <w:szCs w:val="24"/>
        </w:rPr>
        <w:t xml:space="preserve">obuhvata </w:t>
      </w:r>
      <w:r w:rsidR="00D53F14">
        <w:rPr>
          <w:rFonts w:asciiTheme="minorHAnsi" w:eastAsia="Calibri" w:hAnsiTheme="minorHAnsi" w:cstheme="minorHAnsi"/>
          <w:color w:val="auto"/>
          <w:sz w:val="24"/>
          <w:szCs w:val="24"/>
        </w:rPr>
        <w:t>54o</w:t>
      </w:r>
      <w:r w:rsidRPr="000B263B">
        <w:rPr>
          <w:rFonts w:asciiTheme="minorHAnsi" w:eastAsia="Calibri" w:hAnsiTheme="minorHAnsi" w:cstheme="minorHAnsi"/>
          <w:color w:val="auto"/>
          <w:sz w:val="24"/>
          <w:szCs w:val="24"/>
        </w:rPr>
        <w:t xml:space="preserve"> institucija</w:t>
      </w:r>
      <w:r w:rsidR="004A22C6" w:rsidRPr="000B263B">
        <w:rPr>
          <w:rStyle w:val="FootnoteReference"/>
          <w:rFonts w:asciiTheme="minorHAnsi" w:eastAsia="Calibri" w:hAnsiTheme="minorHAnsi" w:cstheme="minorHAnsi"/>
          <w:color w:val="auto"/>
          <w:sz w:val="24"/>
          <w:szCs w:val="24"/>
        </w:rPr>
        <w:footnoteReference w:id="1"/>
      </w:r>
      <w:r w:rsidRPr="009E549A">
        <w:rPr>
          <w:rFonts w:asciiTheme="minorHAnsi" w:eastAsia="Calibri" w:hAnsiTheme="minorHAnsi" w:cstheme="minorHAnsi"/>
          <w:color w:val="auto"/>
          <w:sz w:val="24"/>
          <w:szCs w:val="24"/>
        </w:rPr>
        <w:t xml:space="preserve"> u sistemu javne uprave, da je pitanje optimizacije postavljeno kao sastavni dio strategije, da postoji komplemetarnost i potreba praćenja rezultata i u drugim </w:t>
      </w:r>
      <w:r w:rsidR="0021673D">
        <w:rPr>
          <w:rFonts w:asciiTheme="minorHAnsi" w:eastAsia="Calibri" w:hAnsiTheme="minorHAnsi" w:cstheme="minorHAnsi"/>
          <w:color w:val="auto"/>
          <w:sz w:val="24"/>
          <w:szCs w:val="24"/>
        </w:rPr>
        <w:t>strategijama, planira se unapr</w:t>
      </w:r>
      <w:r w:rsidRPr="009E549A">
        <w:rPr>
          <w:rFonts w:asciiTheme="minorHAnsi" w:eastAsia="Calibri" w:hAnsiTheme="minorHAnsi" w:cstheme="minorHAnsi"/>
          <w:color w:val="auto"/>
          <w:sz w:val="24"/>
          <w:szCs w:val="24"/>
        </w:rPr>
        <w:t xml:space="preserve">eđenje STRUKTURE KOORDINACIJE SPROVOĐENJA STRATEGIJE. </w:t>
      </w:r>
    </w:p>
    <w:p w:rsidR="009E549A" w:rsidRDefault="009E549A" w:rsidP="009E549A">
      <w:pPr>
        <w:spacing w:after="120" w:line="240" w:lineRule="auto"/>
        <w:jc w:val="both"/>
        <w:rPr>
          <w:rFonts w:asciiTheme="minorHAnsi" w:eastAsia="Calibri" w:hAnsiTheme="minorHAnsi" w:cstheme="minorHAnsi"/>
          <w:color w:val="auto"/>
          <w:sz w:val="24"/>
          <w:szCs w:val="24"/>
        </w:rPr>
      </w:pPr>
      <w:r w:rsidRPr="009E549A">
        <w:rPr>
          <w:rFonts w:asciiTheme="minorHAnsi" w:eastAsia="Calibri" w:hAnsiTheme="minorHAnsi" w:cstheme="minorHAnsi"/>
          <w:color w:val="auto"/>
          <w:sz w:val="24"/>
          <w:szCs w:val="24"/>
        </w:rPr>
        <w:t>Savjet za reformu javne uprave, kao savjetodavno tijelo Vlade, shodno odluci o osnivanju, prati realizaciju Strategije reforme javne uprave i programa upravljanja javnim finansija</w:t>
      </w:r>
      <w:r w:rsidR="00D05A76">
        <w:rPr>
          <w:rFonts w:asciiTheme="minorHAnsi" w:eastAsia="Calibri" w:hAnsiTheme="minorHAnsi" w:cstheme="minorHAnsi"/>
          <w:color w:val="auto"/>
          <w:sz w:val="24"/>
          <w:szCs w:val="24"/>
        </w:rPr>
        <w:t>ma</w:t>
      </w:r>
      <w:r w:rsidRPr="009E549A">
        <w:rPr>
          <w:rFonts w:asciiTheme="minorHAnsi" w:eastAsia="Calibri" w:hAnsiTheme="minorHAnsi" w:cstheme="minorHAnsi"/>
          <w:color w:val="auto"/>
          <w:sz w:val="24"/>
          <w:szCs w:val="24"/>
        </w:rPr>
        <w:t>, ali se planira da u okviru Savjeta, budu formirani posebni koordinacioni timovi koji će imati ko</w:t>
      </w:r>
      <w:r w:rsidR="00D05A76">
        <w:rPr>
          <w:rFonts w:asciiTheme="minorHAnsi" w:eastAsia="Calibri" w:hAnsiTheme="minorHAnsi" w:cstheme="minorHAnsi"/>
          <w:color w:val="auto"/>
          <w:sz w:val="24"/>
          <w:szCs w:val="24"/>
        </w:rPr>
        <w:t>ntakt osobu zaduženu za svaki strateški cilj, da</w:t>
      </w:r>
      <w:r w:rsidRPr="009E549A">
        <w:rPr>
          <w:rFonts w:asciiTheme="minorHAnsi" w:eastAsia="Calibri" w:hAnsiTheme="minorHAnsi" w:cstheme="minorHAnsi"/>
          <w:color w:val="auto"/>
          <w:sz w:val="24"/>
          <w:szCs w:val="24"/>
        </w:rPr>
        <w:t xml:space="preserve"> bi proces prikupljanja podataka i izvještavanja bio efikasniji. Dodatno, </w:t>
      </w:r>
      <w:r w:rsidR="00D05A76">
        <w:rPr>
          <w:rFonts w:asciiTheme="minorHAnsi" w:eastAsia="Calibri" w:hAnsiTheme="minorHAnsi" w:cstheme="minorHAnsi"/>
          <w:color w:val="auto"/>
          <w:sz w:val="24"/>
          <w:szCs w:val="24"/>
        </w:rPr>
        <w:t>se planira</w:t>
      </w:r>
      <w:r w:rsidRPr="009E549A">
        <w:rPr>
          <w:rFonts w:asciiTheme="minorHAnsi" w:eastAsia="Calibri" w:hAnsiTheme="minorHAnsi" w:cstheme="minorHAnsi"/>
          <w:color w:val="auto"/>
          <w:sz w:val="24"/>
          <w:szCs w:val="24"/>
        </w:rPr>
        <w:t xml:space="preserve"> formiranje Sekretarijata Sav</w:t>
      </w:r>
      <w:r w:rsidR="00892C85">
        <w:rPr>
          <w:rFonts w:asciiTheme="minorHAnsi" w:eastAsia="Calibri" w:hAnsiTheme="minorHAnsi" w:cstheme="minorHAnsi"/>
          <w:color w:val="auto"/>
          <w:sz w:val="24"/>
          <w:szCs w:val="24"/>
        </w:rPr>
        <w:t>j</w:t>
      </w:r>
      <w:r w:rsidRPr="009E549A">
        <w:rPr>
          <w:rFonts w:asciiTheme="minorHAnsi" w:eastAsia="Calibri" w:hAnsiTheme="minorHAnsi" w:cstheme="minorHAnsi"/>
          <w:color w:val="auto"/>
          <w:sz w:val="24"/>
          <w:szCs w:val="24"/>
        </w:rPr>
        <w:t xml:space="preserve">eta kroz </w:t>
      </w:r>
      <w:r w:rsidR="00A361BF">
        <w:rPr>
          <w:rFonts w:asciiTheme="minorHAnsi" w:eastAsia="Calibri" w:hAnsiTheme="minorHAnsi" w:cstheme="minorHAnsi"/>
          <w:color w:val="auto"/>
          <w:sz w:val="24"/>
          <w:szCs w:val="24"/>
        </w:rPr>
        <w:t>projektnu podršku, koji bi pruža</w:t>
      </w:r>
      <w:r w:rsidRPr="009E549A">
        <w:rPr>
          <w:rFonts w:asciiTheme="minorHAnsi" w:eastAsia="Calibri" w:hAnsiTheme="minorHAnsi" w:cstheme="minorHAnsi"/>
          <w:color w:val="auto"/>
          <w:sz w:val="24"/>
          <w:szCs w:val="24"/>
        </w:rPr>
        <w:t>o dodatnu ekspertsku i tehničku pomoć.</w:t>
      </w:r>
    </w:p>
    <w:p w:rsidR="008D6FEF" w:rsidRDefault="008D6FEF" w:rsidP="009E549A">
      <w:pPr>
        <w:spacing w:after="120" w:line="240" w:lineRule="auto"/>
        <w:jc w:val="both"/>
        <w:rPr>
          <w:rFonts w:asciiTheme="minorHAnsi" w:eastAsia="Calibri" w:hAnsiTheme="minorHAnsi" w:cstheme="minorHAnsi"/>
          <w:color w:val="auto"/>
          <w:sz w:val="24"/>
          <w:szCs w:val="24"/>
        </w:rPr>
      </w:pPr>
    </w:p>
    <w:p w:rsidR="00982B65" w:rsidRDefault="00982B65" w:rsidP="009E549A">
      <w:pPr>
        <w:spacing w:after="120" w:line="240" w:lineRule="auto"/>
        <w:jc w:val="both"/>
        <w:rPr>
          <w:rFonts w:asciiTheme="minorHAnsi" w:eastAsia="Calibri" w:hAnsiTheme="minorHAnsi" w:cstheme="minorHAnsi"/>
          <w:color w:val="auto"/>
          <w:sz w:val="24"/>
          <w:szCs w:val="24"/>
        </w:rPr>
      </w:pPr>
    </w:p>
    <w:p w:rsidR="00982B65" w:rsidRDefault="00982B65" w:rsidP="009E549A">
      <w:pPr>
        <w:spacing w:after="120" w:line="240" w:lineRule="auto"/>
        <w:jc w:val="both"/>
        <w:rPr>
          <w:rFonts w:asciiTheme="minorHAnsi" w:eastAsia="Calibri" w:hAnsiTheme="minorHAnsi" w:cstheme="minorHAnsi"/>
          <w:color w:val="auto"/>
          <w:sz w:val="24"/>
          <w:szCs w:val="24"/>
        </w:rPr>
      </w:pPr>
    </w:p>
    <w:p w:rsidR="00982B65" w:rsidRDefault="00982B65" w:rsidP="009E549A">
      <w:pPr>
        <w:spacing w:after="120" w:line="240" w:lineRule="auto"/>
        <w:jc w:val="both"/>
        <w:rPr>
          <w:rFonts w:asciiTheme="minorHAnsi" w:eastAsia="Calibri" w:hAnsiTheme="minorHAnsi" w:cstheme="minorHAnsi"/>
          <w:color w:val="auto"/>
          <w:sz w:val="24"/>
          <w:szCs w:val="24"/>
        </w:rPr>
      </w:pPr>
    </w:p>
    <w:p w:rsidR="008D6FEF" w:rsidRPr="009E549A" w:rsidRDefault="00BA54B0" w:rsidP="009E549A">
      <w:pPr>
        <w:spacing w:after="120" w:line="240" w:lineRule="auto"/>
        <w:jc w:val="both"/>
        <w:rPr>
          <w:rFonts w:asciiTheme="minorHAnsi" w:eastAsia="Calibri" w:hAnsiTheme="minorHAnsi" w:cstheme="minorHAnsi"/>
          <w:color w:val="auto"/>
          <w:sz w:val="24"/>
          <w:szCs w:val="24"/>
        </w:rPr>
      </w:pPr>
      <w:r>
        <w:rPr>
          <w:rFonts w:asciiTheme="minorHAnsi" w:eastAsia="Calibri" w:hAnsiTheme="minorHAnsi" w:cstheme="minorHAnsi"/>
          <w:noProof/>
          <w:color w:val="auto"/>
          <w:sz w:val="24"/>
          <w:szCs w:val="24"/>
          <w:lang w:val="en-US"/>
        </w:rPr>
        <w:lastRenderedPageBreak/>
        <mc:AlternateContent>
          <mc:Choice Requires="wps">
            <w:drawing>
              <wp:anchor distT="0" distB="0" distL="114300" distR="114300" simplePos="0" relativeHeight="251782144" behindDoc="0" locked="0" layoutInCell="1" allowOverlap="1" wp14:anchorId="7DF8CDA3" wp14:editId="4CF5D136">
                <wp:simplePos x="0" y="0"/>
                <wp:positionH relativeFrom="margin">
                  <wp:posOffset>2156460</wp:posOffset>
                </wp:positionH>
                <wp:positionV relativeFrom="paragraph">
                  <wp:posOffset>-97790</wp:posOffset>
                </wp:positionV>
                <wp:extent cx="1668780" cy="563880"/>
                <wp:effectExtent l="57150" t="38100" r="83820" b="102870"/>
                <wp:wrapNone/>
                <wp:docPr id="47" name="Rounded Rectangle 47"/>
                <wp:cNvGraphicFramePr/>
                <a:graphic xmlns:a="http://schemas.openxmlformats.org/drawingml/2006/main">
                  <a:graphicData uri="http://schemas.microsoft.com/office/word/2010/wordprocessingShape">
                    <wps:wsp>
                      <wps:cNvSpPr/>
                      <wps:spPr>
                        <a:xfrm>
                          <a:off x="0" y="0"/>
                          <a:ext cx="1668780" cy="563880"/>
                        </a:xfrm>
                        <a:prstGeom prst="roundRect">
                          <a:avLst/>
                        </a:prstGeom>
                        <a:gradFill rotWithShape="1">
                          <a:gsLst>
                            <a:gs pos="0">
                              <a:srgbClr val="7E97AD">
                                <a:tint val="50000"/>
                                <a:satMod val="300000"/>
                              </a:srgbClr>
                            </a:gs>
                            <a:gs pos="35000">
                              <a:srgbClr val="7E97AD">
                                <a:tint val="37000"/>
                                <a:satMod val="300000"/>
                              </a:srgbClr>
                            </a:gs>
                            <a:gs pos="100000">
                              <a:srgbClr val="7E97AD">
                                <a:tint val="15000"/>
                                <a:satMod val="350000"/>
                              </a:srgbClr>
                            </a:gs>
                          </a:gsLst>
                          <a:lin ang="16200000" scaled="1"/>
                        </a:gradFill>
                        <a:ln w="9525" cap="flat" cmpd="sng" algn="ctr">
                          <a:solidFill>
                            <a:srgbClr val="7E97AD">
                              <a:shade val="95000"/>
                              <a:satMod val="105000"/>
                            </a:srgbClr>
                          </a:solidFill>
                          <a:prstDash val="solid"/>
                        </a:ln>
                        <a:effectLst>
                          <a:outerShdw blurRad="40000" dist="20000" dir="5400000" rotWithShape="0">
                            <a:srgbClr val="000000">
                              <a:alpha val="38000"/>
                            </a:srgbClr>
                          </a:outerShdw>
                        </a:effectLst>
                      </wps:spPr>
                      <wps:txbx>
                        <w:txbxContent>
                          <w:p w:rsidR="00E934CF" w:rsidRPr="00DA4E75" w:rsidRDefault="00E934CF" w:rsidP="00BA54B0">
                            <w:pPr>
                              <w:spacing w:before="0" w:after="0" w:line="240" w:lineRule="auto"/>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VLADA CRNE GORE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F8CDA3" id="Rounded Rectangle 47" o:spid="_x0000_s1058" style="position:absolute;left:0;text-align:left;margin-left:169.8pt;margin-top:-7.7pt;width:131.4pt;height:4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" fillcolor="#bdd3ea" strokecolor="#7a94aa">
                <v:fill color2="#edf3fa" rotate="t" angle="180" colors="0 #bdd3ea;22938f #d1e0ef;1 #edf3fa" focus="100%" type="gradient"/>
                <v:shadow on="t" color="black" opacity="24903f" origin=",.5" offset="0,.55556mm"/>
                <v:textbox>
                  <w:txbxContent>
                    <w:p w:rsidR="00E934CF" w:rsidRPr="00DA4E75" w:rsidRDefault="00E934CF" w:rsidP="00BA54B0">
                      <w:pPr>
                        <w:spacing w:before="0" w:after="0" w:line="240" w:lineRule="auto"/>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VLADA CRNE GORE</w:t>
                      </w:r>
                    </w:p>
                  </w:txbxContent>
                </v:textbox>
                <w10:wrap anchorx="margin"/>
              </v:roundrect>
            </w:pict>
          </mc:Fallback>
        </mc:AlternateContent>
      </w:r>
    </w:p>
    <w:p w:rsidR="008D6FEF" w:rsidRDefault="008D6FEF" w:rsidP="009E549A">
      <w:pPr>
        <w:spacing w:after="120" w:line="240" w:lineRule="auto"/>
        <w:jc w:val="both"/>
        <w:rPr>
          <w:rFonts w:asciiTheme="minorHAnsi" w:eastAsia="Calibri" w:hAnsiTheme="minorHAnsi" w:cstheme="minorHAnsi"/>
          <w:color w:val="auto"/>
          <w:sz w:val="24"/>
          <w:szCs w:val="24"/>
        </w:rPr>
      </w:pPr>
    </w:p>
    <w:p w:rsidR="008D6FEF" w:rsidRDefault="008D6FEF" w:rsidP="009E549A">
      <w:pPr>
        <w:spacing w:after="120" w:line="240" w:lineRule="auto"/>
        <w:jc w:val="both"/>
        <w:rPr>
          <w:rFonts w:asciiTheme="minorHAnsi" w:eastAsia="Calibri" w:hAnsiTheme="minorHAnsi" w:cstheme="minorHAnsi"/>
          <w:color w:val="auto"/>
          <w:sz w:val="24"/>
          <w:szCs w:val="24"/>
        </w:rPr>
      </w:pPr>
      <w:r>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7808" behindDoc="0" locked="0" layoutInCell="1" allowOverlap="1" wp14:anchorId="0D67ED25" wp14:editId="670166D3">
                <wp:simplePos x="0" y="0"/>
                <wp:positionH relativeFrom="column">
                  <wp:posOffset>2828925</wp:posOffset>
                </wp:positionH>
                <wp:positionV relativeFrom="paragraph">
                  <wp:posOffset>46355</wp:posOffset>
                </wp:positionV>
                <wp:extent cx="285750" cy="609600"/>
                <wp:effectExtent l="57150" t="38100" r="38100" b="95250"/>
                <wp:wrapNone/>
                <wp:docPr id="42" name="Up-Down Arrow 42"/>
                <wp:cNvGraphicFramePr/>
                <a:graphic xmlns:a="http://schemas.openxmlformats.org/drawingml/2006/main">
                  <a:graphicData uri="http://schemas.microsoft.com/office/word/2010/wordprocessingShape">
                    <wps:wsp>
                      <wps:cNvSpPr/>
                      <wps:spPr>
                        <a:xfrm>
                          <a:off x="0" y="0"/>
                          <a:ext cx="285750" cy="609600"/>
                        </a:xfrm>
                        <a:prstGeom prst="upDown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08B37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42" o:spid="_x0000_s1026" type="#_x0000_t70" style="position:absolute;margin-left:222.75pt;margin-top:3.65pt;width:22.5pt;height:4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" adj=",5063" fillcolor="#becbd6 [1620]" strokecolor="#748fa7 [3044]">
                <v:fill color2="#ebeff2 [500]" rotate="t" angle="180" colors="0 #bdd3ea;22938f #d1e0ef;1 #edf3fa" focus="100%" type="gradient"/>
                <v:shadow on="t" color="black" opacity="24903f" origin=",.5" offset="0,.55556mm"/>
              </v:shape>
            </w:pict>
          </mc:Fallback>
        </mc:AlternateContent>
      </w:r>
    </w:p>
    <w:p w:rsidR="008D6FEF" w:rsidRDefault="008D6FEF" w:rsidP="009E549A">
      <w:pPr>
        <w:spacing w:after="120" w:line="240" w:lineRule="auto"/>
        <w:jc w:val="both"/>
        <w:rPr>
          <w:rFonts w:asciiTheme="minorHAnsi" w:eastAsia="Calibri" w:hAnsiTheme="minorHAnsi" w:cstheme="minorHAnsi"/>
          <w:color w:val="auto"/>
          <w:sz w:val="24"/>
          <w:szCs w:val="24"/>
        </w:rPr>
      </w:pPr>
      <w:r>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9856" behindDoc="0" locked="0" layoutInCell="1" allowOverlap="1" wp14:anchorId="3BD2AA4F" wp14:editId="1BDC63A1">
                <wp:simplePos x="0" y="0"/>
                <wp:positionH relativeFrom="margin">
                  <wp:align>left</wp:align>
                </wp:positionH>
                <wp:positionV relativeFrom="paragraph">
                  <wp:posOffset>87630</wp:posOffset>
                </wp:positionV>
                <wp:extent cx="1133475" cy="1304925"/>
                <wp:effectExtent l="57150" t="38100" r="85725" b="104775"/>
                <wp:wrapNone/>
                <wp:docPr id="43" name="Rounded Rectangle 43"/>
                <wp:cNvGraphicFramePr/>
                <a:graphic xmlns:a="http://schemas.openxmlformats.org/drawingml/2006/main">
                  <a:graphicData uri="http://schemas.microsoft.com/office/word/2010/wordprocessingShape">
                    <wps:wsp>
                      <wps:cNvSpPr/>
                      <wps:spPr>
                        <a:xfrm>
                          <a:off x="0" y="0"/>
                          <a:ext cx="1133475" cy="13049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E934CF" w:rsidRPr="00DA4E75" w:rsidRDefault="00E934CF" w:rsidP="0030091E">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SAVJET ZA REFORMU JAVNE UPRAVE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D2AA4F" id="Rounded Rectangle 43" o:spid="_x0000_s1059" style="position:absolute;left:0;text-align:left;margin-left:0;margin-top:6.9pt;width:89.25pt;height:102.75pt;z-index:251769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" fillcolor="#becbd6 [1620]" strokecolor="#748fa7 [3044]">
                <v:fill color2="#ebeff2 [500]" rotate="t" angle="180" colors="0 #bdd3ea;22938f #d1e0ef;1 #edf3fa" focus="100%" type="gradient"/>
                <v:shadow on="t" color="black" opacity="24903f" origin=",.5" offset="0,.55556mm"/>
                <v:textbox>
                  <w:txbxContent>
                    <w:p w:rsidR="00E934CF" w:rsidRPr="00DA4E75" w:rsidRDefault="00E934CF" w:rsidP="0030091E">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SAVJET ZA REFORMU JAVNE UPRAVE </w:t>
                      </w:r>
                    </w:p>
                  </w:txbxContent>
                </v:textbox>
                <w10:wrap anchorx="margin"/>
              </v:roundrect>
            </w:pict>
          </mc:Fallback>
        </mc:AlternateContent>
      </w:r>
      <w:r>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4736" behindDoc="0" locked="0" layoutInCell="1" allowOverlap="1" wp14:anchorId="70E6E38A" wp14:editId="64B40CFB">
                <wp:simplePos x="0" y="0"/>
                <wp:positionH relativeFrom="margin">
                  <wp:posOffset>4829174</wp:posOffset>
                </wp:positionH>
                <wp:positionV relativeFrom="paragraph">
                  <wp:posOffset>10160</wp:posOffset>
                </wp:positionV>
                <wp:extent cx="1133475" cy="1304925"/>
                <wp:effectExtent l="57150" t="38100" r="85725" b="104775"/>
                <wp:wrapNone/>
                <wp:docPr id="39" name="Rounded Rectangle 39"/>
                <wp:cNvGraphicFramePr/>
                <a:graphic xmlns:a="http://schemas.openxmlformats.org/drawingml/2006/main">
                  <a:graphicData uri="http://schemas.microsoft.com/office/word/2010/wordprocessingShape">
                    <wps:wsp>
                      <wps:cNvSpPr/>
                      <wps:spPr>
                        <a:xfrm>
                          <a:off x="0" y="0"/>
                          <a:ext cx="1133475" cy="130492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E934CF" w:rsidRPr="00DA4E75" w:rsidRDefault="00E934CF" w:rsidP="002A550B">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EVROPSKA KOMISIJA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E6E38A" id="Rounded Rectangle 39" o:spid="_x0000_s1060" style="position:absolute;left:0;text-align:left;margin-left:380.25pt;margin-top:.8pt;width:89.25pt;height:102.7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" fillcolor="#becbd6 [1620]" strokecolor="#748fa7 [3044]">
                <v:fill color2="#ebeff2 [500]" rotate="t" angle="180" colors="0 #bdd3ea;22938f #d1e0ef;1 #edf3fa" focus="100%" type="gradient"/>
                <v:shadow on="t" color="black" opacity="24903f" origin=",.5" offset="0,.55556mm"/>
                <v:textbox>
                  <w:txbxContent>
                    <w:p w:rsidR="00E934CF" w:rsidRPr="00DA4E75" w:rsidRDefault="00E934CF" w:rsidP="002A550B">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EVROPSKA KOMISIJA</w:t>
                      </w:r>
                    </w:p>
                  </w:txbxContent>
                </v:textbox>
                <w10:wrap anchorx="margin"/>
              </v:roundrect>
            </w:pict>
          </mc:Fallback>
        </mc:AlternateContent>
      </w:r>
    </w:p>
    <w:p w:rsidR="008D6FEF" w:rsidRDefault="008D6FEF" w:rsidP="009E549A">
      <w:pPr>
        <w:spacing w:after="120" w:line="240" w:lineRule="auto"/>
        <w:jc w:val="both"/>
        <w:rPr>
          <w:rFonts w:asciiTheme="minorHAnsi" w:eastAsia="Calibri" w:hAnsiTheme="minorHAnsi" w:cstheme="minorHAnsi"/>
          <w:color w:val="auto"/>
          <w:sz w:val="24"/>
          <w:szCs w:val="24"/>
        </w:rPr>
      </w:pPr>
      <w:r>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2688" behindDoc="0" locked="0" layoutInCell="1" allowOverlap="1" wp14:anchorId="6A62F018" wp14:editId="70A1ACAC">
                <wp:simplePos x="0" y="0"/>
                <wp:positionH relativeFrom="page">
                  <wp:posOffset>2857500</wp:posOffset>
                </wp:positionH>
                <wp:positionV relativeFrom="paragraph">
                  <wp:posOffset>203200</wp:posOffset>
                </wp:positionV>
                <wp:extent cx="1857375" cy="857250"/>
                <wp:effectExtent l="57150" t="38100" r="85725" b="95250"/>
                <wp:wrapNone/>
                <wp:docPr id="37" name="Rounded Rectangle 37"/>
                <wp:cNvGraphicFramePr/>
                <a:graphic xmlns:a="http://schemas.openxmlformats.org/drawingml/2006/main">
                  <a:graphicData uri="http://schemas.microsoft.com/office/word/2010/wordprocessingShape">
                    <wps:wsp>
                      <wps:cNvSpPr/>
                      <wps:spPr>
                        <a:xfrm>
                          <a:off x="0" y="0"/>
                          <a:ext cx="1857375" cy="857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E934CF" w:rsidRPr="00DA4E75" w:rsidRDefault="00E934CF" w:rsidP="002A550B">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MINISTARSTVO JAVNE UPRAVE, DIGITALNOG DRUŠTVA I MEDIJA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62F018" id="Rounded Rectangle 37" o:spid="_x0000_s1061" style="position:absolute;left:0;text-align:left;margin-left:225pt;margin-top:16pt;width:146.25pt;height:67.5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" fillcolor="#becbd6 [1620]" strokecolor="#748fa7 [3044]">
                <v:fill color2="#ebeff2 [500]" rotate="t" angle="180" colors="0 #bdd3ea;22938f #d1e0ef;1 #edf3fa" focus="100%" type="gradient"/>
                <v:shadow on="t" color="black" opacity="24903f" origin=",.5" offset="0,.55556mm"/>
                <v:textbox>
                  <w:txbxContent>
                    <w:p w:rsidR="00E934CF" w:rsidRPr="00DA4E75" w:rsidRDefault="00E934CF" w:rsidP="002A550B">
                      <w:pPr>
                        <w:jc w:val="center"/>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4E75">
                        <w:rPr>
                          <w:color w:val="000000" w:themeColor="text1"/>
                          <w:lang w:val="sr-Latn-R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MINISTARSTVO JAVNE UPRAVE, DIGITALNOG DRUŠTVA I MEDIJA</w:t>
                      </w:r>
                    </w:p>
                  </w:txbxContent>
                </v:textbox>
                <w10:wrap anchorx="page"/>
              </v:roundrect>
            </w:pict>
          </mc:Fallback>
        </mc:AlternateContent>
      </w:r>
    </w:p>
    <w:p w:rsidR="008D6FEF" w:rsidRDefault="008D6FEF" w:rsidP="009E549A">
      <w:pPr>
        <w:spacing w:after="120" w:line="240" w:lineRule="auto"/>
        <w:jc w:val="both"/>
        <w:rPr>
          <w:rFonts w:asciiTheme="minorHAnsi" w:eastAsia="Calibri" w:hAnsiTheme="minorHAnsi" w:cstheme="minorHAnsi"/>
          <w:color w:val="auto"/>
          <w:sz w:val="24"/>
          <w:szCs w:val="24"/>
        </w:rPr>
      </w:pPr>
      <w:r>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5760" behindDoc="0" locked="0" layoutInCell="1" allowOverlap="1" wp14:anchorId="056A282A" wp14:editId="54939977">
                <wp:simplePos x="0" y="0"/>
                <wp:positionH relativeFrom="column">
                  <wp:posOffset>4000500</wp:posOffset>
                </wp:positionH>
                <wp:positionV relativeFrom="paragraph">
                  <wp:posOffset>205105</wp:posOffset>
                </wp:positionV>
                <wp:extent cx="742950" cy="257175"/>
                <wp:effectExtent l="57150" t="38100" r="0" b="104775"/>
                <wp:wrapNone/>
                <wp:docPr id="40" name="Left-Right Arrow 40"/>
                <wp:cNvGraphicFramePr/>
                <a:graphic xmlns:a="http://schemas.openxmlformats.org/drawingml/2006/main">
                  <a:graphicData uri="http://schemas.microsoft.com/office/word/2010/wordprocessingShape">
                    <wps:wsp>
                      <wps:cNvSpPr/>
                      <wps:spPr>
                        <a:xfrm>
                          <a:off x="0" y="0"/>
                          <a:ext cx="742950" cy="257175"/>
                        </a:xfrm>
                        <a:prstGeom prst="lef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7B03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40" o:spid="_x0000_s1026" type="#_x0000_t69" style="position:absolute;margin-left:315pt;margin-top:16.15pt;width:58.5pt;height:20.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" adj="3738" fillcolor="#becbd6 [1620]" strokecolor="#748fa7 [3044]">
                <v:fill color2="#ebeff2 [500]" rotate="t" angle="180" colors="0 #bdd3ea;22938f #d1e0ef;1 #edf3fa" focus="100%" type="gradient"/>
                <v:shadow on="t" color="black" opacity="24903f" origin=",.5" offset="0,.55556mm"/>
              </v:shape>
            </w:pict>
          </mc:Fallback>
        </mc:AlternateContent>
      </w:r>
      <w:r>
        <w:rPr>
          <w:rFonts w:asciiTheme="minorHAnsi" w:eastAsia="Calibri" w:hAnsiTheme="minorHAnsi" w:cstheme="minorHAnsi"/>
          <w:noProof/>
          <w:color w:val="auto"/>
          <w:sz w:val="24"/>
          <w:szCs w:val="24"/>
          <w:lang w:val="en-US"/>
        </w:rPr>
        <mc:AlternateContent>
          <mc:Choice Requires="wps">
            <w:drawing>
              <wp:anchor distT="0" distB="0" distL="114300" distR="114300" simplePos="0" relativeHeight="251766784" behindDoc="0" locked="0" layoutInCell="1" allowOverlap="1" wp14:anchorId="3D734BA3" wp14:editId="0B298B27">
                <wp:simplePos x="0" y="0"/>
                <wp:positionH relativeFrom="column">
                  <wp:posOffset>1343025</wp:posOffset>
                </wp:positionH>
                <wp:positionV relativeFrom="paragraph">
                  <wp:posOffset>253365</wp:posOffset>
                </wp:positionV>
                <wp:extent cx="657225" cy="200025"/>
                <wp:effectExtent l="57150" t="38100" r="9525" b="104775"/>
                <wp:wrapNone/>
                <wp:docPr id="41" name="Left-Right Arrow 41"/>
                <wp:cNvGraphicFramePr/>
                <a:graphic xmlns:a="http://schemas.openxmlformats.org/drawingml/2006/main">
                  <a:graphicData uri="http://schemas.microsoft.com/office/word/2010/wordprocessingShape">
                    <wps:wsp>
                      <wps:cNvSpPr/>
                      <wps:spPr>
                        <a:xfrm>
                          <a:off x="0" y="0"/>
                          <a:ext cx="657225" cy="200025"/>
                        </a:xfrm>
                        <a:prstGeom prst="leftRigh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4A069" id="Left-Right Arrow 41" o:spid="_x0000_s1026" type="#_x0000_t69" style="position:absolute;margin-left:105.75pt;margin-top:19.95pt;width:51.75pt;height:15.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" adj="3287" fillcolor="#becbd6 [1620]" strokecolor="#748fa7 [3044]">
                <v:fill color2="#ebeff2 [500]" rotate="t" angle="180" colors="0 #bdd3ea;22938f #d1e0ef;1 #edf3fa" focus="100%" type="gradient"/>
                <v:shadow on="t" color="black" opacity="24903f" origin=",.5" offset="0,.55556mm"/>
              </v:shape>
            </w:pict>
          </mc:Fallback>
        </mc:AlternateContent>
      </w:r>
    </w:p>
    <w:p w:rsidR="008D6FEF" w:rsidRDefault="008D6FEF" w:rsidP="009E549A">
      <w:pPr>
        <w:spacing w:after="120" w:line="240" w:lineRule="auto"/>
        <w:jc w:val="both"/>
        <w:rPr>
          <w:rFonts w:asciiTheme="minorHAnsi" w:eastAsia="Calibri" w:hAnsiTheme="minorHAnsi" w:cstheme="minorHAnsi"/>
          <w:color w:val="auto"/>
          <w:sz w:val="24"/>
          <w:szCs w:val="24"/>
        </w:rPr>
      </w:pPr>
    </w:p>
    <w:p w:rsidR="008D6FEF" w:rsidRDefault="008D6FEF" w:rsidP="009E549A">
      <w:pPr>
        <w:spacing w:after="120" w:line="240" w:lineRule="auto"/>
        <w:jc w:val="both"/>
        <w:rPr>
          <w:rFonts w:asciiTheme="minorHAnsi" w:eastAsia="Calibri" w:hAnsiTheme="minorHAnsi" w:cstheme="minorHAnsi"/>
          <w:color w:val="auto"/>
          <w:sz w:val="24"/>
          <w:szCs w:val="24"/>
        </w:rPr>
      </w:pPr>
    </w:p>
    <w:p w:rsidR="008D6FEF" w:rsidRDefault="008D6FEF" w:rsidP="009E549A">
      <w:pPr>
        <w:spacing w:after="120" w:line="240" w:lineRule="auto"/>
        <w:jc w:val="both"/>
        <w:rPr>
          <w:rFonts w:asciiTheme="minorHAnsi" w:eastAsia="Calibri" w:hAnsiTheme="minorHAnsi" w:cstheme="minorHAnsi"/>
          <w:color w:val="auto"/>
          <w:sz w:val="24"/>
          <w:szCs w:val="24"/>
        </w:rPr>
      </w:pPr>
    </w:p>
    <w:p w:rsidR="009E549A" w:rsidRPr="009E549A" w:rsidRDefault="009E549A" w:rsidP="009E549A">
      <w:pPr>
        <w:spacing w:after="120" w:line="240" w:lineRule="auto"/>
        <w:jc w:val="both"/>
        <w:rPr>
          <w:rFonts w:asciiTheme="minorHAnsi" w:eastAsia="Calibri" w:hAnsiTheme="minorHAnsi" w:cstheme="minorHAnsi"/>
          <w:color w:val="auto"/>
          <w:sz w:val="24"/>
          <w:szCs w:val="24"/>
        </w:rPr>
      </w:pPr>
      <w:r w:rsidRPr="009E549A">
        <w:rPr>
          <w:rFonts w:asciiTheme="minorHAnsi" w:eastAsia="Calibri" w:hAnsiTheme="minorHAnsi" w:cstheme="minorHAnsi"/>
          <w:color w:val="auto"/>
          <w:sz w:val="24"/>
          <w:szCs w:val="24"/>
        </w:rPr>
        <w:t>Ministarstvo javne uprave, digitalnog društva i medija (MJUDDM)</w:t>
      </w:r>
      <w:r w:rsidRPr="009E549A">
        <w:rPr>
          <w:rFonts w:asciiTheme="minorHAnsi" w:hAnsiTheme="minorHAnsi" w:cstheme="minorHAnsi"/>
          <w:color w:val="auto"/>
          <w:sz w:val="24"/>
          <w:szCs w:val="24"/>
        </w:rPr>
        <w:t xml:space="preserve">, a posebno </w:t>
      </w:r>
      <w:r w:rsidRPr="009E549A">
        <w:rPr>
          <w:rFonts w:asciiTheme="minorHAnsi" w:eastAsia="Calibri" w:hAnsiTheme="minorHAnsi" w:cstheme="minorHAnsi"/>
          <w:color w:val="auto"/>
          <w:sz w:val="24"/>
          <w:szCs w:val="24"/>
        </w:rPr>
        <w:t>Direktor</w:t>
      </w:r>
      <w:r w:rsidR="00A361BF">
        <w:rPr>
          <w:rFonts w:asciiTheme="minorHAnsi" w:eastAsia="Calibri" w:hAnsiTheme="minorHAnsi" w:cstheme="minorHAnsi"/>
          <w:color w:val="auto"/>
          <w:sz w:val="24"/>
          <w:szCs w:val="24"/>
        </w:rPr>
        <w:t>at za strateško planiranje, međ</w:t>
      </w:r>
      <w:r w:rsidRPr="009E549A">
        <w:rPr>
          <w:rFonts w:asciiTheme="minorHAnsi" w:eastAsia="Calibri" w:hAnsiTheme="minorHAnsi" w:cstheme="minorHAnsi"/>
          <w:color w:val="auto"/>
          <w:sz w:val="24"/>
          <w:szCs w:val="24"/>
        </w:rPr>
        <w:t>unarodnu sara</w:t>
      </w:r>
      <w:r w:rsidR="00A361BF">
        <w:rPr>
          <w:rFonts w:asciiTheme="minorHAnsi" w:eastAsia="Calibri" w:hAnsiTheme="minorHAnsi" w:cstheme="minorHAnsi"/>
          <w:color w:val="auto"/>
          <w:sz w:val="24"/>
          <w:szCs w:val="24"/>
        </w:rPr>
        <w:t>dnju i IPA projekte nastavlja</w:t>
      </w:r>
      <w:r w:rsidRPr="009E549A">
        <w:rPr>
          <w:rFonts w:asciiTheme="minorHAnsi" w:eastAsia="Calibri" w:hAnsiTheme="minorHAnsi" w:cstheme="minorHAnsi"/>
          <w:color w:val="auto"/>
          <w:sz w:val="24"/>
          <w:szCs w:val="24"/>
        </w:rPr>
        <w:t xml:space="preserve"> operativno</w:t>
      </w:r>
      <w:r w:rsidR="00A361BF">
        <w:rPr>
          <w:rFonts w:asciiTheme="minorHAnsi" w:eastAsia="Calibri" w:hAnsiTheme="minorHAnsi" w:cstheme="minorHAnsi"/>
          <w:color w:val="auto"/>
          <w:sz w:val="24"/>
          <w:szCs w:val="24"/>
        </w:rPr>
        <w:t xml:space="preserve"> da</w:t>
      </w:r>
      <w:r w:rsidRPr="009E549A">
        <w:rPr>
          <w:rFonts w:asciiTheme="minorHAnsi" w:eastAsia="Calibri" w:hAnsiTheme="minorHAnsi" w:cstheme="minorHAnsi"/>
          <w:color w:val="auto"/>
          <w:sz w:val="24"/>
          <w:szCs w:val="24"/>
        </w:rPr>
        <w:t xml:space="preserve"> koordinira Strategijom, sprovodi monitoring reforme i pruža administrativno tehničku podršku radu Savjeta. </w:t>
      </w:r>
    </w:p>
    <w:p w:rsidR="009E549A" w:rsidRPr="009E549A" w:rsidRDefault="009E549A" w:rsidP="009E549A">
      <w:pPr>
        <w:spacing w:after="120" w:line="240" w:lineRule="auto"/>
        <w:jc w:val="both"/>
        <w:rPr>
          <w:rFonts w:asciiTheme="minorHAnsi" w:eastAsia="Calibri" w:hAnsiTheme="minorHAnsi" w:cstheme="minorHAnsi"/>
          <w:color w:val="auto"/>
          <w:sz w:val="24"/>
          <w:szCs w:val="24"/>
        </w:rPr>
      </w:pPr>
      <w:r w:rsidRPr="009E549A">
        <w:rPr>
          <w:rFonts w:asciiTheme="minorHAnsi" w:eastAsia="Calibri" w:hAnsiTheme="minorHAnsi" w:cstheme="minorHAnsi"/>
          <w:color w:val="auto"/>
          <w:sz w:val="24"/>
          <w:szCs w:val="24"/>
        </w:rPr>
        <w:t xml:space="preserve">Pored budžetski opredijeljenih sredstava, </w:t>
      </w:r>
      <w:r w:rsidR="007735CD">
        <w:rPr>
          <w:rFonts w:asciiTheme="minorHAnsi" w:eastAsia="Calibri" w:hAnsiTheme="minorHAnsi" w:cstheme="minorHAnsi"/>
          <w:color w:val="auto"/>
          <w:sz w:val="24"/>
          <w:szCs w:val="24"/>
        </w:rPr>
        <w:t>predviđeno je d</w:t>
      </w:r>
      <w:r w:rsidR="006F3D81">
        <w:rPr>
          <w:rFonts w:asciiTheme="minorHAnsi" w:eastAsia="Calibri" w:hAnsiTheme="minorHAnsi" w:cstheme="minorHAnsi"/>
          <w:color w:val="auto"/>
          <w:sz w:val="24"/>
          <w:szCs w:val="24"/>
        </w:rPr>
        <w:t>a se kroz narednih 5</w:t>
      </w:r>
      <w:r w:rsidR="007735CD">
        <w:rPr>
          <w:rFonts w:asciiTheme="minorHAnsi" w:eastAsia="Calibri" w:hAnsiTheme="minorHAnsi" w:cstheme="minorHAnsi"/>
          <w:color w:val="auto"/>
          <w:sz w:val="24"/>
          <w:szCs w:val="24"/>
        </w:rPr>
        <w:t xml:space="preserve"> godina</w:t>
      </w:r>
      <w:r w:rsidRPr="009E549A">
        <w:rPr>
          <w:rFonts w:asciiTheme="minorHAnsi" w:eastAsia="Calibri" w:hAnsiTheme="minorHAnsi" w:cstheme="minorHAnsi"/>
          <w:color w:val="auto"/>
          <w:sz w:val="24"/>
          <w:szCs w:val="24"/>
        </w:rPr>
        <w:t xml:space="preserve"> za postizanje svih operativnih ciljeva izdvoje </w:t>
      </w:r>
      <w:r w:rsidR="007735CD" w:rsidRPr="009E549A">
        <w:rPr>
          <w:rFonts w:asciiTheme="minorHAnsi" w:eastAsia="Calibri" w:hAnsiTheme="minorHAnsi" w:cstheme="minorHAnsi"/>
          <w:color w:val="auto"/>
          <w:sz w:val="24"/>
          <w:szCs w:val="24"/>
        </w:rPr>
        <w:t>finansijska sredstva</w:t>
      </w:r>
      <w:r w:rsidRPr="009E549A">
        <w:rPr>
          <w:rFonts w:asciiTheme="minorHAnsi" w:eastAsia="Calibri" w:hAnsiTheme="minorHAnsi" w:cstheme="minorHAnsi"/>
          <w:color w:val="auto"/>
          <w:sz w:val="24"/>
          <w:szCs w:val="24"/>
        </w:rPr>
        <w:t xml:space="preserve"> u ukupnom iznosu od </w:t>
      </w:r>
      <w:r w:rsidR="007735CD" w:rsidRPr="007735CD">
        <w:rPr>
          <w:rFonts w:asciiTheme="minorHAnsi" w:eastAsia="Calibri" w:hAnsiTheme="minorHAnsi" w:cstheme="minorHAnsi"/>
          <w:color w:val="auto"/>
          <w:sz w:val="24"/>
          <w:szCs w:val="24"/>
        </w:rPr>
        <w:t>23.750.000</w:t>
      </w:r>
      <w:r w:rsidR="007735CD">
        <w:rPr>
          <w:rFonts w:asciiTheme="minorHAnsi" w:eastAsia="Calibri" w:hAnsiTheme="minorHAnsi" w:cstheme="minorHAnsi"/>
          <w:color w:val="auto"/>
          <w:sz w:val="24"/>
          <w:szCs w:val="24"/>
        </w:rPr>
        <w:t xml:space="preserve"> </w:t>
      </w:r>
      <w:r w:rsidRPr="009E549A">
        <w:rPr>
          <w:rFonts w:asciiTheme="minorHAnsi" w:eastAsia="Calibri" w:hAnsiTheme="minorHAnsi" w:cstheme="minorHAnsi"/>
          <w:color w:val="auto"/>
          <w:sz w:val="24"/>
          <w:szCs w:val="24"/>
        </w:rPr>
        <w:t>EUR. Proporcionalno def</w:t>
      </w:r>
      <w:r w:rsidR="006F3D81">
        <w:rPr>
          <w:rFonts w:asciiTheme="minorHAnsi" w:eastAsia="Calibri" w:hAnsiTheme="minorHAnsi" w:cstheme="minorHAnsi"/>
          <w:color w:val="auto"/>
          <w:sz w:val="24"/>
          <w:szCs w:val="24"/>
        </w:rPr>
        <w:t xml:space="preserve">inisanim AP za 2022-2024. </w:t>
      </w:r>
      <w:r w:rsidRPr="009E549A">
        <w:rPr>
          <w:rFonts w:asciiTheme="minorHAnsi" w:eastAsia="Calibri" w:hAnsiTheme="minorHAnsi" w:cstheme="minorHAnsi"/>
          <w:color w:val="auto"/>
          <w:sz w:val="24"/>
          <w:szCs w:val="24"/>
        </w:rPr>
        <w:t xml:space="preserve"> predviđen je utrošak </w:t>
      </w:r>
      <w:r w:rsidR="007735CD">
        <w:rPr>
          <w:rFonts w:asciiTheme="minorHAnsi" w:eastAsia="Calibri" w:hAnsiTheme="minorHAnsi" w:cstheme="minorHAnsi"/>
          <w:color w:val="auto"/>
          <w:sz w:val="24"/>
          <w:szCs w:val="24"/>
        </w:rPr>
        <w:t>od</w:t>
      </w:r>
      <w:r w:rsidRPr="009E549A">
        <w:rPr>
          <w:rFonts w:asciiTheme="minorHAnsi" w:eastAsia="Calibri" w:hAnsiTheme="minorHAnsi" w:cstheme="minorHAnsi"/>
          <w:color w:val="auto"/>
          <w:sz w:val="24"/>
          <w:szCs w:val="24"/>
        </w:rPr>
        <w:t xml:space="preserve"> </w:t>
      </w:r>
      <w:r w:rsidR="00200E50">
        <w:rPr>
          <w:rFonts w:asciiTheme="minorHAnsi" w:eastAsia="Calibri" w:hAnsiTheme="minorHAnsi" w:cstheme="minorHAnsi"/>
          <w:color w:val="auto"/>
          <w:sz w:val="24"/>
          <w:szCs w:val="24"/>
        </w:rPr>
        <w:t>11.967.330</w:t>
      </w:r>
      <w:r w:rsidR="00FD620F" w:rsidRPr="00FD620F">
        <w:rPr>
          <w:rFonts w:asciiTheme="minorHAnsi" w:eastAsia="Calibri" w:hAnsiTheme="minorHAnsi" w:cstheme="minorHAnsi"/>
          <w:color w:val="auto"/>
          <w:sz w:val="24"/>
          <w:szCs w:val="24"/>
        </w:rPr>
        <w:t xml:space="preserve"> </w:t>
      </w:r>
      <w:r w:rsidRPr="000B263B">
        <w:rPr>
          <w:rFonts w:asciiTheme="minorHAnsi" w:eastAsia="Calibri" w:hAnsiTheme="minorHAnsi" w:cstheme="minorHAnsi"/>
          <w:color w:val="auto"/>
          <w:sz w:val="24"/>
          <w:szCs w:val="24"/>
        </w:rPr>
        <w:t>EUR,</w:t>
      </w:r>
      <w:r w:rsidRPr="009E549A">
        <w:rPr>
          <w:rFonts w:asciiTheme="minorHAnsi" w:eastAsia="Calibri" w:hAnsiTheme="minorHAnsi" w:cstheme="minorHAnsi"/>
          <w:color w:val="auto"/>
          <w:sz w:val="24"/>
          <w:szCs w:val="24"/>
        </w:rPr>
        <w:t xml:space="preserve"> dok će se sl</w:t>
      </w:r>
      <w:r w:rsidR="006F3D81">
        <w:rPr>
          <w:rFonts w:asciiTheme="minorHAnsi" w:eastAsia="Calibri" w:hAnsiTheme="minorHAnsi" w:cstheme="minorHAnsi"/>
          <w:color w:val="auto"/>
          <w:sz w:val="24"/>
          <w:szCs w:val="24"/>
        </w:rPr>
        <w:t>j</w:t>
      </w:r>
      <w:r w:rsidRPr="009E549A">
        <w:rPr>
          <w:rFonts w:asciiTheme="minorHAnsi" w:eastAsia="Calibri" w:hAnsiTheme="minorHAnsi" w:cstheme="minorHAnsi"/>
          <w:color w:val="auto"/>
          <w:sz w:val="24"/>
          <w:szCs w:val="24"/>
        </w:rPr>
        <w:t>edećim akcionim planom za 2024-2026. godinu pripremiti finansijska alokacija za preostala sredstva. Prethodna Strategija reforme javne uprave finansijski je podržana fondovima Evropske unije, konkretno Sektorskom budžetskom pomoću (SBP)</w:t>
      </w:r>
      <w:r w:rsidR="007735CD">
        <w:rPr>
          <w:rFonts w:asciiTheme="minorHAnsi" w:eastAsia="Calibri" w:hAnsiTheme="minorHAnsi" w:cstheme="minorHAnsi"/>
          <w:color w:val="auto"/>
          <w:sz w:val="24"/>
          <w:szCs w:val="24"/>
        </w:rPr>
        <w:t xml:space="preserve">, što će biti slučaj i sa Startegijom Reforme javne uprave 2022-2024. </w:t>
      </w:r>
      <w:r w:rsidRPr="009E549A">
        <w:rPr>
          <w:rFonts w:asciiTheme="minorHAnsi" w:eastAsia="Calibri" w:hAnsiTheme="minorHAnsi" w:cstheme="minorHAnsi"/>
          <w:color w:val="auto"/>
          <w:sz w:val="24"/>
          <w:szCs w:val="24"/>
        </w:rPr>
        <w:t xml:space="preserve"> </w:t>
      </w:r>
      <w:r w:rsidR="007735CD" w:rsidRPr="007735CD">
        <w:rPr>
          <w:rFonts w:asciiTheme="minorHAnsi" w:eastAsia="Calibri" w:hAnsiTheme="minorHAnsi" w:cstheme="minorHAnsi"/>
          <w:color w:val="auto"/>
          <w:sz w:val="24"/>
          <w:szCs w:val="24"/>
        </w:rPr>
        <w:t>Kroz mehanizam Sektorske budžetske pomoći, koji je planiran IPA III okvirom, predviđe</w:t>
      </w:r>
      <w:r w:rsidR="006F3D81">
        <w:rPr>
          <w:rFonts w:asciiTheme="minorHAnsi" w:eastAsia="Calibri" w:hAnsiTheme="minorHAnsi" w:cstheme="minorHAnsi"/>
          <w:color w:val="auto"/>
          <w:sz w:val="24"/>
          <w:szCs w:val="24"/>
        </w:rPr>
        <w:t>na je podrška implementaciji St</w:t>
      </w:r>
      <w:r w:rsidR="007735CD" w:rsidRPr="007735CD">
        <w:rPr>
          <w:rFonts w:asciiTheme="minorHAnsi" w:eastAsia="Calibri" w:hAnsiTheme="minorHAnsi" w:cstheme="minorHAnsi"/>
          <w:color w:val="auto"/>
          <w:sz w:val="24"/>
          <w:szCs w:val="24"/>
        </w:rPr>
        <w:t>r</w:t>
      </w:r>
      <w:r w:rsidR="006F3D81">
        <w:rPr>
          <w:rFonts w:asciiTheme="minorHAnsi" w:eastAsia="Calibri" w:hAnsiTheme="minorHAnsi" w:cstheme="minorHAnsi"/>
          <w:color w:val="auto"/>
          <w:sz w:val="24"/>
          <w:szCs w:val="24"/>
        </w:rPr>
        <w:t>a</w:t>
      </w:r>
      <w:r w:rsidR="007735CD" w:rsidRPr="007735CD">
        <w:rPr>
          <w:rFonts w:asciiTheme="minorHAnsi" w:eastAsia="Calibri" w:hAnsiTheme="minorHAnsi" w:cstheme="minorHAnsi"/>
          <w:color w:val="auto"/>
          <w:sz w:val="24"/>
          <w:szCs w:val="24"/>
        </w:rPr>
        <w:t>tegije reforme javne uprave 2022-2026</w:t>
      </w:r>
      <w:r w:rsidR="006F3D81">
        <w:rPr>
          <w:rFonts w:asciiTheme="minorHAnsi" w:eastAsia="Calibri" w:hAnsiTheme="minorHAnsi" w:cstheme="minorHAnsi"/>
          <w:color w:val="auto"/>
          <w:sz w:val="24"/>
          <w:szCs w:val="24"/>
        </w:rPr>
        <w:t>.</w:t>
      </w:r>
      <w:r w:rsidR="007735CD" w:rsidRPr="007735CD">
        <w:rPr>
          <w:rFonts w:asciiTheme="minorHAnsi" w:eastAsia="Calibri" w:hAnsiTheme="minorHAnsi" w:cstheme="minorHAnsi"/>
          <w:color w:val="auto"/>
          <w:sz w:val="24"/>
          <w:szCs w:val="24"/>
        </w:rPr>
        <w:t xml:space="preserve"> i Programu reforme javnih finansija 2022-2026</w:t>
      </w:r>
      <w:r w:rsidR="00EF0959">
        <w:rPr>
          <w:rFonts w:asciiTheme="minorHAnsi" w:eastAsia="Calibri" w:hAnsiTheme="minorHAnsi" w:cstheme="minorHAnsi"/>
          <w:color w:val="auto"/>
          <w:sz w:val="24"/>
          <w:szCs w:val="24"/>
        </w:rPr>
        <w:t>.</w:t>
      </w:r>
      <w:r w:rsidR="007735CD" w:rsidRPr="007735CD">
        <w:rPr>
          <w:rFonts w:asciiTheme="minorHAnsi" w:eastAsia="Calibri" w:hAnsiTheme="minorHAnsi" w:cstheme="minorHAnsi"/>
          <w:color w:val="auto"/>
          <w:sz w:val="24"/>
          <w:szCs w:val="24"/>
        </w:rPr>
        <w:t xml:space="preserve"> </w:t>
      </w:r>
    </w:p>
    <w:p w:rsidR="00914C20" w:rsidRDefault="00914C20" w:rsidP="00914C20">
      <w:pPr>
        <w:pStyle w:val="ListParagraph"/>
        <w:spacing w:after="120" w:line="240" w:lineRule="auto"/>
        <w:ind w:left="0"/>
        <w:jc w:val="center"/>
        <w:rPr>
          <w:rFonts w:asciiTheme="minorHAnsi" w:eastAsia="Calibri" w:hAnsiTheme="minorHAnsi" w:cstheme="minorHAnsi"/>
          <w:color w:val="auto"/>
          <w:sz w:val="24"/>
          <w:szCs w:val="24"/>
        </w:rPr>
      </w:pPr>
      <w:r w:rsidRPr="00914C20">
        <w:rPr>
          <w:rFonts w:asciiTheme="minorHAnsi" w:hAnsiTheme="minorHAnsi" w:cstheme="minorHAnsi"/>
          <w:noProof/>
          <w:color w:val="auto"/>
          <w:sz w:val="24"/>
          <w:szCs w:val="24"/>
          <w:lang w:val="en-US"/>
        </w:rPr>
        <mc:AlternateContent>
          <mc:Choice Requires="wps">
            <w:drawing>
              <wp:anchor distT="91440" distB="91440" distL="114300" distR="114300" simplePos="0" relativeHeight="251757568" behindDoc="0" locked="0" layoutInCell="1" allowOverlap="1" wp14:anchorId="53CC0FF6" wp14:editId="568D446E">
                <wp:simplePos x="0" y="0"/>
                <wp:positionH relativeFrom="page">
                  <wp:posOffset>822960</wp:posOffset>
                </wp:positionH>
                <wp:positionV relativeFrom="paragraph">
                  <wp:posOffset>346710</wp:posOffset>
                </wp:positionV>
                <wp:extent cx="6179820" cy="1403985"/>
                <wp:effectExtent l="0" t="0" r="0" b="4445"/>
                <wp:wrapTopAndBottom/>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1403985"/>
                        </a:xfrm>
                        <a:prstGeom prst="rect">
                          <a:avLst/>
                        </a:prstGeom>
                        <a:noFill/>
                        <a:ln w="9525">
                          <a:noFill/>
                          <a:miter lim="800000"/>
                          <a:headEnd/>
                          <a:tailEnd/>
                        </a:ln>
                      </wps:spPr>
                      <wps:txbx>
                        <w:txbxContent>
                          <w:p w:rsidR="00E934CF" w:rsidRPr="00914C20" w:rsidRDefault="00E934CF" w:rsidP="00914C20">
                            <w:pPr>
                              <w:pBdr>
                                <w:top w:val="single" w:sz="24" w:space="8" w:color="7E97AD" w:themeColor="accent1"/>
                                <w:bottom w:val="single" w:sz="24" w:space="8" w:color="7E97AD" w:themeColor="accent1"/>
                              </w:pBdr>
                              <w:spacing w:before="0" w:after="0" w:line="240" w:lineRule="auto"/>
                              <w:jc w:val="center"/>
                              <w:rPr>
                                <w:b/>
                                <w:i/>
                                <w:iCs/>
                                <w:color w:val="7E97AD" w:themeColor="accent1"/>
                                <w:sz w:val="24"/>
                              </w:rPr>
                            </w:pPr>
                            <w:r w:rsidRPr="004A22C6">
                              <w:rPr>
                                <w:b/>
                                <w:i/>
                                <w:iCs/>
                                <w:color w:val="3A4B5B" w:themeColor="accent1" w:themeShade="80"/>
                                <w:sz w:val="24"/>
                              </w:rPr>
                              <w:t xml:space="preserve">Država svakodnevno komunicira s građanima i pruža usluge tokom najvažnijih trenutaka u životima ljudi. Bilo da prijavljuju rođenje djeteta, traže informacije o sigurnosti vakcine, traže penziju, primaju zdravstveno osiguranje, provjeravaju status zahtjeva za administrativne usluge, građani očekuju da će država odgovoriti </w:t>
                            </w:r>
                            <w:r>
                              <w:rPr>
                                <w:b/>
                                <w:i/>
                                <w:iCs/>
                                <w:color w:val="3A4B5B" w:themeColor="accent1" w:themeShade="80"/>
                                <w:sz w:val="24"/>
                              </w:rPr>
                              <w:t xml:space="preserve">na njihove potrebe. Međutim, suviše </w:t>
                            </w:r>
                            <w:r w:rsidRPr="004A22C6">
                              <w:rPr>
                                <w:b/>
                                <w:i/>
                                <w:iCs/>
                                <w:color w:val="3A4B5B" w:themeColor="accent1" w:themeShade="80"/>
                                <w:sz w:val="24"/>
                              </w:rPr>
                              <w:t>često se građani moraju kretati zamršenom mrežom institucija, internet stranica i telefonskih brojeva da bi pristupili uslugama od kojih zavise</w:t>
                            </w:r>
                            <w:r w:rsidRPr="00914C20">
                              <w:rPr>
                                <w:b/>
                                <w:i/>
                                <w:iCs/>
                                <w:color w:val="7E97AD" w:themeColor="accent1"/>
                                <w:sz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CC0FF6" id="_x0000_s1062" type="#_x0000_t202" style="position:absolute;left:0;text-align:left;margin-left:64.8pt;margin-top:27.3pt;width:486.6pt;height:110.55pt;z-index:25175756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" filled="f" stroked="f">
                <v:textbox style="mso-fit-shape-to-text:t">
                  <w:txbxContent>
                    <w:p w:rsidR="00E934CF" w:rsidRPr="00914C20" w:rsidRDefault="00E934CF" w:rsidP="00914C20">
                      <w:pPr>
                        <w:pBdr>
                          <w:top w:val="single" w:sz="24" w:space="8" w:color="7E97AD" w:themeColor="accent1"/>
                          <w:bottom w:val="single" w:sz="24" w:space="8" w:color="7E97AD" w:themeColor="accent1"/>
                        </w:pBdr>
                        <w:spacing w:before="0" w:after="0" w:line="240" w:lineRule="auto"/>
                        <w:jc w:val="center"/>
                        <w:rPr>
                          <w:b/>
                          <w:i/>
                          <w:iCs/>
                          <w:color w:val="7E97AD" w:themeColor="accent1"/>
                          <w:sz w:val="24"/>
                        </w:rPr>
                      </w:pPr>
                      <w:r w:rsidRPr="004A22C6">
                        <w:rPr>
                          <w:b/>
                          <w:i/>
                          <w:iCs/>
                          <w:color w:val="3A4B5B" w:themeColor="accent1" w:themeShade="80"/>
                          <w:sz w:val="24"/>
                        </w:rPr>
                        <w:t xml:space="preserve">Država svakodnevno komunicira s građanima i pruža usluge tokom najvažnijih trenutaka u životima ljudi. Bilo da prijavljuju rođenje djeteta, traže informacije o sigurnosti vakcine, traže penziju, primaju zdravstveno osiguranje, provjeravaju status zahtjeva za administrativne usluge, građani očekuju da će država odgovoriti </w:t>
                      </w:r>
                      <w:r>
                        <w:rPr>
                          <w:b/>
                          <w:i/>
                          <w:iCs/>
                          <w:color w:val="3A4B5B" w:themeColor="accent1" w:themeShade="80"/>
                          <w:sz w:val="24"/>
                        </w:rPr>
                        <w:t xml:space="preserve">na njihove potrebe. Međutim, suviše </w:t>
                      </w:r>
                      <w:r w:rsidRPr="004A22C6">
                        <w:rPr>
                          <w:b/>
                          <w:i/>
                          <w:iCs/>
                          <w:color w:val="3A4B5B" w:themeColor="accent1" w:themeShade="80"/>
                          <w:sz w:val="24"/>
                        </w:rPr>
                        <w:t>često se građani moraju kretati zamršenom mrežom institucija, internet stranica i telefonskih brojeva da bi pristupili uslugama od kojih zavise</w:t>
                      </w:r>
                      <w:r w:rsidRPr="00914C20">
                        <w:rPr>
                          <w:b/>
                          <w:i/>
                          <w:iCs/>
                          <w:color w:val="7E97AD" w:themeColor="accent1"/>
                          <w:sz w:val="24"/>
                        </w:rPr>
                        <w:t>.</w:t>
                      </w:r>
                    </w:p>
                  </w:txbxContent>
                </v:textbox>
                <w10:wrap type="topAndBottom" anchorx="page"/>
              </v:shape>
            </w:pict>
          </mc:Fallback>
        </mc:AlternateContent>
      </w:r>
      <w:r w:rsidR="009E549A" w:rsidRPr="009E549A">
        <w:rPr>
          <w:rFonts w:asciiTheme="minorHAnsi" w:eastAsia="Calibri" w:hAnsiTheme="minorHAnsi" w:cstheme="minorHAnsi"/>
          <w:color w:val="auto"/>
          <w:sz w:val="24"/>
          <w:szCs w:val="24"/>
        </w:rPr>
        <w:t>* * *</w:t>
      </w:r>
    </w:p>
    <w:p w:rsidR="009E549A" w:rsidRPr="009E549A" w:rsidRDefault="009E549A" w:rsidP="00914C20">
      <w:pPr>
        <w:pStyle w:val="ListParagraph"/>
        <w:spacing w:after="120" w:line="240" w:lineRule="auto"/>
        <w:ind w:left="0"/>
        <w:jc w:val="both"/>
        <w:rPr>
          <w:rFonts w:asciiTheme="minorHAnsi" w:eastAsia="Calibri" w:hAnsiTheme="minorHAnsi" w:cstheme="minorHAnsi"/>
          <w:color w:val="auto"/>
          <w:sz w:val="24"/>
          <w:szCs w:val="24"/>
        </w:rPr>
      </w:pPr>
      <w:r w:rsidRPr="009E549A">
        <w:rPr>
          <w:rFonts w:asciiTheme="minorHAnsi" w:eastAsia="Calibri" w:hAnsiTheme="minorHAnsi" w:cstheme="minorHAnsi"/>
          <w:color w:val="auto"/>
          <w:sz w:val="24"/>
          <w:szCs w:val="24"/>
        </w:rPr>
        <w:t>Dodatno, posljednjih nekoliko godina svjedočimo ubrzanom tehnološkom razvoju koji zahvata sve segmente poslovanja i društva. On je promijenio način na koji pristupamo uslugama, kako percipiramo njihov kvalitet, dostupnost i korisničko iskustvo. Osim spomenutih promjena, nepredviđena</w:t>
      </w:r>
      <w:r w:rsidR="008931E3">
        <w:rPr>
          <w:rFonts w:asciiTheme="minorHAnsi" w:eastAsia="Calibri" w:hAnsiTheme="minorHAnsi" w:cstheme="minorHAnsi"/>
          <w:color w:val="auto"/>
          <w:sz w:val="24"/>
          <w:szCs w:val="24"/>
        </w:rPr>
        <w:t xml:space="preserve"> okolnost, poput epidemije  kovid</w:t>
      </w:r>
      <w:r w:rsidRPr="009E549A">
        <w:rPr>
          <w:rFonts w:asciiTheme="minorHAnsi" w:eastAsia="Calibri" w:hAnsiTheme="minorHAnsi" w:cstheme="minorHAnsi"/>
          <w:color w:val="auto"/>
          <w:sz w:val="24"/>
          <w:szCs w:val="24"/>
        </w:rPr>
        <w:t>-19 koja je izazvala krizu širom svijeta, snažno je uticala na transformaciju svih institucija i podstakla ih da izgrade ot</w:t>
      </w:r>
      <w:r w:rsidR="00A170A3">
        <w:rPr>
          <w:rFonts w:asciiTheme="minorHAnsi" w:eastAsia="Calibri" w:hAnsiTheme="minorHAnsi" w:cstheme="minorHAnsi"/>
          <w:color w:val="auto"/>
          <w:sz w:val="24"/>
          <w:szCs w:val="24"/>
        </w:rPr>
        <w:t xml:space="preserve">pornost i odgovore izazovima u </w:t>
      </w:r>
      <w:r w:rsidRPr="009E549A">
        <w:rPr>
          <w:rFonts w:asciiTheme="minorHAnsi" w:eastAsia="Calibri" w:hAnsiTheme="minorHAnsi" w:cstheme="minorHAnsi"/>
          <w:i/>
          <w:color w:val="auto"/>
          <w:sz w:val="24"/>
          <w:szCs w:val="24"/>
        </w:rPr>
        <w:t>novom normalnom</w:t>
      </w:r>
      <w:r w:rsidRPr="009E549A">
        <w:rPr>
          <w:rFonts w:asciiTheme="minorHAnsi" w:eastAsia="Calibri" w:hAnsiTheme="minorHAnsi" w:cstheme="minorHAnsi"/>
          <w:color w:val="auto"/>
          <w:sz w:val="24"/>
          <w:szCs w:val="24"/>
        </w:rPr>
        <w:t>. Jedan od predviđenih zaokreta je prelaz</w:t>
      </w:r>
      <w:r w:rsidR="00A170A3">
        <w:rPr>
          <w:rFonts w:asciiTheme="minorHAnsi" w:eastAsia="Calibri" w:hAnsiTheme="minorHAnsi" w:cstheme="minorHAnsi"/>
          <w:color w:val="auto"/>
          <w:sz w:val="24"/>
          <w:szCs w:val="24"/>
        </w:rPr>
        <w:t>ak na agilan rad</w:t>
      </w:r>
      <w:r w:rsidRPr="009E549A">
        <w:rPr>
          <w:rFonts w:asciiTheme="minorHAnsi" w:eastAsia="Calibri" w:hAnsiTheme="minorHAnsi" w:cstheme="minorHAnsi"/>
          <w:color w:val="auto"/>
          <w:sz w:val="24"/>
          <w:szCs w:val="24"/>
        </w:rPr>
        <w:t xml:space="preserve">. Ovakav novi način rada osnažuje organizaciju za brži razvoj usluga i omogućuje precizniji odgovor na očekivanja </w:t>
      </w:r>
      <w:r w:rsidRPr="009E549A">
        <w:rPr>
          <w:rFonts w:asciiTheme="minorHAnsi" w:eastAsia="Calibri" w:hAnsiTheme="minorHAnsi" w:cstheme="minorHAnsi"/>
          <w:color w:val="auto"/>
          <w:sz w:val="24"/>
          <w:szCs w:val="24"/>
        </w:rPr>
        <w:lastRenderedPageBreak/>
        <w:t>korisnika. Na isti način, digitalna transformacija je mnogo više od upotrebe moderne tehnologije i internet alata. Ona predstavlja fleksibilnost u prilagođavanju promjenama koje se nikad brže ni</w:t>
      </w:r>
      <w:r w:rsidR="00EC54B2">
        <w:rPr>
          <w:rFonts w:asciiTheme="minorHAnsi" w:eastAsia="Calibri" w:hAnsiTheme="minorHAnsi" w:cstheme="minorHAnsi"/>
          <w:color w:val="auto"/>
          <w:sz w:val="24"/>
          <w:szCs w:val="24"/>
        </w:rPr>
        <w:t>je</w:t>
      </w:r>
      <w:r w:rsidRPr="009E549A">
        <w:rPr>
          <w:rFonts w:asciiTheme="minorHAnsi" w:eastAsia="Calibri" w:hAnsiTheme="minorHAnsi" w:cstheme="minorHAnsi"/>
          <w:color w:val="auto"/>
          <w:sz w:val="24"/>
          <w:szCs w:val="24"/>
        </w:rPr>
        <w:t>su dešavale, a da bi bila ostvariva i uspješna, uz jasne strateške pravce mora obuhvatiti: ljude, saradnju i tehnologiju. Razvoj novih modela primjene digitalizacije u službi građana uz promjenu kulture i načina rada u javnoj upravi, aktivno uključ</w:t>
      </w:r>
      <w:r w:rsidR="00EC54B2">
        <w:rPr>
          <w:rFonts w:asciiTheme="minorHAnsi" w:eastAsia="Calibri" w:hAnsiTheme="minorHAnsi" w:cstheme="minorHAnsi"/>
          <w:color w:val="auto"/>
          <w:sz w:val="24"/>
          <w:szCs w:val="24"/>
        </w:rPr>
        <w:t>ivanje građana u identifikovanje i rješavanje</w:t>
      </w:r>
      <w:r w:rsidRPr="009E549A">
        <w:rPr>
          <w:rFonts w:asciiTheme="minorHAnsi" w:eastAsia="Calibri" w:hAnsiTheme="minorHAnsi" w:cstheme="minorHAnsi"/>
          <w:color w:val="auto"/>
          <w:sz w:val="24"/>
          <w:szCs w:val="24"/>
        </w:rPr>
        <w:t xml:space="preserve"> problema, modernizacija i inovacije u javnom sektoru i izgradnja administrativnih kapaciteta predstavljaju preduslove </w:t>
      </w:r>
      <w:r w:rsidR="00EC54B2">
        <w:rPr>
          <w:rFonts w:asciiTheme="minorHAnsi" w:eastAsia="Calibri" w:hAnsiTheme="minorHAnsi" w:cstheme="minorHAnsi"/>
          <w:color w:val="auto"/>
          <w:sz w:val="24"/>
          <w:szCs w:val="24"/>
        </w:rPr>
        <w:t xml:space="preserve"> za kvalitetnu reformu</w:t>
      </w:r>
      <w:r w:rsidRPr="009E549A">
        <w:rPr>
          <w:rFonts w:asciiTheme="minorHAnsi" w:eastAsia="Calibri" w:hAnsiTheme="minorHAnsi" w:cstheme="minorHAnsi"/>
          <w:color w:val="auto"/>
          <w:sz w:val="24"/>
          <w:szCs w:val="24"/>
        </w:rPr>
        <w:t xml:space="preserve"> javne uprave.</w:t>
      </w:r>
    </w:p>
    <w:p w:rsidR="00914C20" w:rsidRDefault="00914C20" w:rsidP="009E549A">
      <w:pPr>
        <w:spacing w:after="120" w:line="240" w:lineRule="auto"/>
        <w:jc w:val="both"/>
        <w:rPr>
          <w:rFonts w:asciiTheme="minorHAnsi" w:hAnsiTheme="minorHAnsi" w:cstheme="minorHAnsi"/>
          <w:color w:val="auto"/>
          <w:sz w:val="24"/>
          <w:szCs w:val="24"/>
        </w:rPr>
      </w:pPr>
      <w:r w:rsidRPr="00914C20">
        <w:rPr>
          <w:rFonts w:asciiTheme="minorHAnsi" w:hAnsiTheme="minorHAnsi" w:cstheme="minorHAnsi"/>
          <w:noProof/>
          <w:color w:val="auto"/>
          <w:sz w:val="24"/>
          <w:szCs w:val="24"/>
          <w:lang w:val="en-US"/>
        </w:rPr>
        <mc:AlternateContent>
          <mc:Choice Requires="wps">
            <w:drawing>
              <wp:anchor distT="91440" distB="91440" distL="114300" distR="114300" simplePos="0" relativeHeight="251759616" behindDoc="0" locked="0" layoutInCell="1" allowOverlap="1" wp14:anchorId="048717AA" wp14:editId="4DA39738">
                <wp:simplePos x="0" y="0"/>
                <wp:positionH relativeFrom="page">
                  <wp:posOffset>883920</wp:posOffset>
                </wp:positionH>
                <wp:positionV relativeFrom="paragraph">
                  <wp:posOffset>755650</wp:posOffset>
                </wp:positionV>
                <wp:extent cx="6111240" cy="1403985"/>
                <wp:effectExtent l="0" t="0" r="0" b="0"/>
                <wp:wrapTopAndBottom/>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403985"/>
                        </a:xfrm>
                        <a:prstGeom prst="rect">
                          <a:avLst/>
                        </a:prstGeom>
                        <a:noFill/>
                        <a:ln w="9525">
                          <a:noFill/>
                          <a:miter lim="800000"/>
                          <a:headEnd/>
                          <a:tailEnd/>
                        </a:ln>
                      </wps:spPr>
                      <wps:txbx>
                        <w:txbxContent>
                          <w:p w:rsidR="00E934CF" w:rsidRPr="004A22C6" w:rsidRDefault="00E934CF" w:rsidP="00914C20">
                            <w:pPr>
                              <w:pBdr>
                                <w:top w:val="single" w:sz="24" w:space="8" w:color="7E97AD" w:themeColor="accent1"/>
                                <w:bottom w:val="single" w:sz="24" w:space="8" w:color="7E97AD" w:themeColor="accent1"/>
                              </w:pBdr>
                              <w:spacing w:before="0" w:after="0" w:line="240" w:lineRule="auto"/>
                              <w:jc w:val="center"/>
                              <w:rPr>
                                <w:b/>
                                <w:i/>
                                <w:iCs/>
                                <w:color w:val="3A4B5B" w:themeColor="accent1" w:themeShade="80"/>
                                <w:sz w:val="24"/>
                              </w:rPr>
                            </w:pPr>
                            <w:r w:rsidRPr="004A22C6">
                              <w:rPr>
                                <w:b/>
                                <w:i/>
                                <w:iCs/>
                                <w:color w:val="3A4B5B" w:themeColor="accent1" w:themeShade="80"/>
                                <w:sz w:val="24"/>
                              </w:rPr>
                              <w:t>Strategijom</w:t>
                            </w:r>
                            <w:r>
                              <w:rPr>
                                <w:b/>
                                <w:i/>
                                <w:iCs/>
                                <w:color w:val="3A4B5B" w:themeColor="accent1" w:themeShade="80"/>
                                <w:sz w:val="24"/>
                              </w:rPr>
                              <w:t xml:space="preserve"> reforme javne uprave 2022-2026.</w:t>
                            </w:r>
                            <w:r w:rsidRPr="004A22C6">
                              <w:rPr>
                                <w:b/>
                                <w:i/>
                                <w:iCs/>
                                <w:color w:val="3A4B5B" w:themeColor="accent1" w:themeShade="80"/>
                                <w:sz w:val="24"/>
                              </w:rPr>
                              <w:t xml:space="preserve"> preduzimaju se mjere za poboljšanje pružanja usluga građanima i ostalim korisnicima. Cilj je da gradimo odgovornost i transparentnost u svemu što radimo. Vizija Strategije je profesionalna javna uprava koja kvalitetno pruža usluge krajnjim korisnicima </w:t>
                            </w:r>
                            <w:r>
                              <w:rPr>
                                <w:b/>
                                <w:i/>
                                <w:iCs/>
                                <w:color w:val="3A4B5B" w:themeColor="accent1" w:themeShade="80"/>
                                <w:sz w:val="24"/>
                              </w:rPr>
                              <w:t>i koja</w:t>
                            </w:r>
                            <w:r w:rsidRPr="004A22C6">
                              <w:rPr>
                                <w:b/>
                                <w:i/>
                                <w:iCs/>
                                <w:color w:val="3A4B5B" w:themeColor="accent1" w:themeShade="80"/>
                                <w:sz w:val="24"/>
                              </w:rPr>
                              <w:t xml:space="preserve"> ima adekvatne kapacitete za pristupanje Evropskoj uniji do 2026. godine.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8717AA" id="_x0000_s1063" type="#_x0000_t202" style="position:absolute;left:0;text-align:left;margin-left:69.6pt;margin-top:59.5pt;width:481.2pt;height:110.55pt;z-index:251759616;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" filled="f" stroked="f">
                <v:textbox style="mso-fit-shape-to-text:t">
                  <w:txbxContent>
                    <w:p w:rsidR="00E934CF" w:rsidRPr="004A22C6" w:rsidRDefault="00E934CF" w:rsidP="00914C20">
                      <w:pPr>
                        <w:pBdr>
                          <w:top w:val="single" w:sz="24" w:space="8" w:color="7E97AD" w:themeColor="accent1"/>
                          <w:bottom w:val="single" w:sz="24" w:space="8" w:color="7E97AD" w:themeColor="accent1"/>
                        </w:pBdr>
                        <w:spacing w:before="0" w:after="0" w:line="240" w:lineRule="auto"/>
                        <w:jc w:val="center"/>
                        <w:rPr>
                          <w:b/>
                          <w:i/>
                          <w:iCs/>
                          <w:color w:val="3A4B5B" w:themeColor="accent1" w:themeShade="80"/>
                          <w:sz w:val="24"/>
                        </w:rPr>
                      </w:pPr>
                      <w:r w:rsidRPr="004A22C6">
                        <w:rPr>
                          <w:b/>
                          <w:i/>
                          <w:iCs/>
                          <w:color w:val="3A4B5B" w:themeColor="accent1" w:themeShade="80"/>
                          <w:sz w:val="24"/>
                        </w:rPr>
                        <w:t>Strategijom</w:t>
                      </w:r>
                      <w:r>
                        <w:rPr>
                          <w:b/>
                          <w:i/>
                          <w:iCs/>
                          <w:color w:val="3A4B5B" w:themeColor="accent1" w:themeShade="80"/>
                          <w:sz w:val="24"/>
                        </w:rPr>
                        <w:t xml:space="preserve"> reforme javne uprave 2022-2026.</w:t>
                      </w:r>
                      <w:r w:rsidRPr="004A22C6">
                        <w:rPr>
                          <w:b/>
                          <w:i/>
                          <w:iCs/>
                          <w:color w:val="3A4B5B" w:themeColor="accent1" w:themeShade="80"/>
                          <w:sz w:val="24"/>
                        </w:rPr>
                        <w:t xml:space="preserve"> preduzimaju se mjere za poboljšanje pružanja usluga građanima i ostalim korisnicima. Cilj je da gradimo odgovornost i transparentnost u svemu što radimo. Vizija Strategije je profesionalna javna uprava koja kvalitetno pruža usluge krajnjim korisnicima </w:t>
                      </w:r>
                      <w:r>
                        <w:rPr>
                          <w:b/>
                          <w:i/>
                          <w:iCs/>
                          <w:color w:val="3A4B5B" w:themeColor="accent1" w:themeShade="80"/>
                          <w:sz w:val="24"/>
                        </w:rPr>
                        <w:t>i koja</w:t>
                      </w:r>
                      <w:r w:rsidRPr="004A22C6">
                        <w:rPr>
                          <w:b/>
                          <w:i/>
                          <w:iCs/>
                          <w:color w:val="3A4B5B" w:themeColor="accent1" w:themeShade="80"/>
                          <w:sz w:val="24"/>
                        </w:rPr>
                        <w:t xml:space="preserve"> ima adekvatne kapacitete za pristupanje Evropskoj uniji do 2026. godine.</w:t>
                      </w:r>
                    </w:p>
                  </w:txbxContent>
                </v:textbox>
                <w10:wrap type="topAndBottom" anchorx="page"/>
              </v:shape>
            </w:pict>
          </mc:Fallback>
        </mc:AlternateContent>
      </w:r>
      <w:r w:rsidR="009E549A" w:rsidRPr="009E549A">
        <w:rPr>
          <w:rFonts w:asciiTheme="minorHAnsi" w:hAnsiTheme="minorHAnsi" w:cstheme="minorHAnsi"/>
          <w:color w:val="auto"/>
          <w:sz w:val="24"/>
          <w:szCs w:val="24"/>
        </w:rPr>
        <w:t xml:space="preserve">Iz navedenih razloga, Vlada Crne Gore i nadležno </w:t>
      </w:r>
      <w:r w:rsidR="009E549A" w:rsidRPr="009E549A">
        <w:rPr>
          <w:rFonts w:asciiTheme="minorHAnsi" w:eastAsia="Calibri" w:hAnsiTheme="minorHAnsi" w:cstheme="minorHAnsi"/>
          <w:color w:val="auto"/>
          <w:sz w:val="24"/>
          <w:szCs w:val="24"/>
        </w:rPr>
        <w:t xml:space="preserve">Ministarstvo javne uprave, digitalnog društva i medija </w:t>
      </w:r>
      <w:r w:rsidR="009E549A" w:rsidRPr="009E549A">
        <w:rPr>
          <w:rFonts w:asciiTheme="minorHAnsi" w:hAnsiTheme="minorHAnsi" w:cstheme="minorHAnsi"/>
          <w:color w:val="auto"/>
          <w:sz w:val="24"/>
          <w:szCs w:val="24"/>
        </w:rPr>
        <w:t>posvećeno je</w:t>
      </w:r>
      <w:r w:rsidR="00777A38">
        <w:rPr>
          <w:rFonts w:asciiTheme="minorHAnsi" w:hAnsiTheme="minorHAnsi" w:cstheme="minorHAnsi"/>
          <w:color w:val="auto"/>
          <w:sz w:val="24"/>
          <w:szCs w:val="24"/>
        </w:rPr>
        <w:t xml:space="preserve"> da osigura funkcionisanje</w:t>
      </w:r>
      <w:r w:rsidR="009E549A" w:rsidRPr="009E549A">
        <w:rPr>
          <w:rFonts w:asciiTheme="minorHAnsi" w:hAnsiTheme="minorHAnsi" w:cstheme="minorHAnsi"/>
          <w:color w:val="auto"/>
          <w:sz w:val="24"/>
          <w:szCs w:val="24"/>
        </w:rPr>
        <w:t xml:space="preserve"> efikasne, </w:t>
      </w:r>
      <w:r w:rsidR="009E549A" w:rsidRPr="009E549A">
        <w:rPr>
          <w:rFonts w:asciiTheme="minorHAnsi" w:hAnsiTheme="minorHAnsi" w:cstheme="minorHAnsi"/>
          <w:color w:val="auto"/>
          <w:sz w:val="24"/>
          <w:szCs w:val="24"/>
          <w:lang w:val="sr-Latn-BA"/>
        </w:rPr>
        <w:t xml:space="preserve">agilne, inkluzivne i otvorene javne uprave </w:t>
      </w:r>
      <w:r w:rsidR="009E549A" w:rsidRPr="009E549A">
        <w:rPr>
          <w:rFonts w:asciiTheme="minorHAnsi" w:hAnsiTheme="minorHAnsi" w:cstheme="minorHAnsi"/>
          <w:color w:val="auto"/>
          <w:sz w:val="24"/>
          <w:szCs w:val="24"/>
        </w:rPr>
        <w:t xml:space="preserve">koja efikasno treba da odgovori na potrebe građana. </w:t>
      </w:r>
    </w:p>
    <w:p w:rsidR="009E549A" w:rsidRDefault="009E549A" w:rsidP="00F3787A">
      <w:pPr>
        <w:pBdr>
          <w:top w:val="nil"/>
          <w:left w:val="nil"/>
          <w:bottom w:val="nil"/>
          <w:right w:val="nil"/>
          <w:between w:val="nil"/>
        </w:pBdr>
        <w:spacing w:before="0" w:after="0" w:line="240" w:lineRule="auto"/>
        <w:ind w:right="-360"/>
        <w:rPr>
          <w:rFonts w:asciiTheme="minorHAnsi" w:hAnsiTheme="minorHAnsi"/>
          <w:b/>
          <w:color w:val="3A4C5B"/>
          <w:sz w:val="32"/>
          <w:szCs w:val="32"/>
        </w:rPr>
      </w:pPr>
    </w:p>
    <w:p w:rsidR="00041B50" w:rsidRPr="00C718C4" w:rsidRDefault="00041B50" w:rsidP="00C718C4">
      <w:pPr>
        <w:spacing w:after="120" w:line="240" w:lineRule="auto"/>
        <w:jc w:val="both"/>
        <w:rPr>
          <w:rFonts w:asciiTheme="minorHAnsi" w:hAnsiTheme="minorHAnsi" w:cstheme="minorHAnsi"/>
          <w:color w:val="auto"/>
          <w:sz w:val="24"/>
          <w:szCs w:val="24"/>
        </w:rPr>
      </w:pPr>
      <w:r w:rsidRPr="00C718C4">
        <w:rPr>
          <w:rFonts w:asciiTheme="minorHAnsi" w:hAnsiTheme="minorHAnsi" w:cstheme="minorHAnsi"/>
          <w:color w:val="auto"/>
          <w:sz w:val="24"/>
          <w:szCs w:val="24"/>
        </w:rPr>
        <w:t xml:space="preserve">Reforma javne uprave, pored vladavine prava i ekonomskih reformi, predstavlja jedan od tri ključna stuba u procesu proširenja EU, te je cilj Crne Gore da se obezbijedi puna primjena prava EU, ali i osigura jednak tretman svih građana. Evropska komisija stavlja reformu javne uprave (RJU) država kandidata u centar svoje politike proširenja, što potvrđuje i nova metodologija proširenja, koja podrazumijeva klasterski pristup pregovorima. Novom metodologijom je stavljen jači fokus na temeljne reforme, počevši od vladavine prava, funkcionisanja demokratskih institucija i javne uprave, kao i što stabilniju ekonomiju zemalja kandidata. </w:t>
      </w:r>
    </w:p>
    <w:p w:rsidR="00041B50" w:rsidRPr="00C718C4" w:rsidRDefault="00041B50" w:rsidP="00C718C4">
      <w:pPr>
        <w:spacing w:after="120" w:line="240" w:lineRule="auto"/>
        <w:jc w:val="both"/>
        <w:rPr>
          <w:rFonts w:asciiTheme="minorHAnsi" w:hAnsiTheme="minorHAnsi" w:cstheme="minorHAnsi"/>
          <w:color w:val="auto"/>
          <w:sz w:val="24"/>
          <w:szCs w:val="24"/>
        </w:rPr>
      </w:pPr>
      <w:r w:rsidRPr="00C718C4">
        <w:rPr>
          <w:rFonts w:asciiTheme="minorHAnsi" w:hAnsiTheme="minorHAnsi" w:cstheme="minorHAnsi"/>
          <w:color w:val="auto"/>
          <w:sz w:val="24"/>
          <w:szCs w:val="24"/>
        </w:rPr>
        <w:t>U svjetlu pojačanog fokusa Evropske komisije na RJU, OECD/SIGMA je razvila Principe javne uprave, dokument u kojem su navedeni glavni zahtjevi u oblasti RJU kojima države kandidati treba da se rukovode u procesu pridruživanja/pristupanja EU. U šest ključnih oblasti koje zahtijevaju reforme su strateški okvir za RJU, razvoj i koordinacija politika, javne usluge i upravljanje ljudskim resursima, odgovornost, pružanje javnih usluga i upravljanje javnim finansijama. Reforma javne uprave na putu ka EU je i priprema za Evropski administrativni prostor koji obuhvata standarde i principe za djelovanje javne uprave u EU. Evropski administrativni prostor je prepoznat kao jedinstven koncept dopune akija (acquis) u ovoj oblasti javne uprave i unapređenje nacionalnog upravnog prava i administrativnih kapaciteta zemalja članica.</w:t>
      </w:r>
    </w:p>
    <w:p w:rsidR="00243FB4" w:rsidRDefault="00041B50" w:rsidP="00243FB4">
      <w:pPr>
        <w:spacing w:after="120" w:line="240" w:lineRule="auto"/>
        <w:jc w:val="both"/>
        <w:rPr>
          <w:rFonts w:asciiTheme="minorHAnsi" w:eastAsia="Calibri" w:hAnsiTheme="minorHAnsi" w:cs="Calibri"/>
          <w:b/>
          <w:color w:val="000000"/>
          <w:sz w:val="32"/>
          <w:szCs w:val="32"/>
        </w:rPr>
      </w:pPr>
      <w:r w:rsidRPr="00C718C4">
        <w:rPr>
          <w:rFonts w:asciiTheme="minorHAnsi" w:hAnsiTheme="minorHAnsi" w:cstheme="minorHAnsi"/>
          <w:color w:val="auto"/>
          <w:sz w:val="24"/>
          <w:szCs w:val="24"/>
        </w:rPr>
        <w:t xml:space="preserve">Administrativni kapaciteti (Madridski kriterijum), zajedno sa kriterijumima iz Kopenhagena, predstavljaju uslove koje države koje pretenduju na članstvo u Evropskoj uniji, moraju da ispune. Ovaj kriterijum je značajan pre svega zbog uloge koju administracija ima ne samo u procesu pridruživanja, već i kasnije kada država postane članica EU, obzirom da ima zadatak da usvoji i efektivno primijeni acquis. Zato je zadatak država koje se nalaze u procesu pristupanja da stvore profesionalnu i odgovornu državnu upravu koja će biti u stanju da preuzme i implementira </w:t>
      </w:r>
      <w:r w:rsidRPr="00C718C4">
        <w:rPr>
          <w:rFonts w:asciiTheme="minorHAnsi" w:hAnsiTheme="minorHAnsi" w:cstheme="minorHAnsi"/>
          <w:color w:val="auto"/>
          <w:sz w:val="24"/>
          <w:szCs w:val="24"/>
        </w:rPr>
        <w:lastRenderedPageBreak/>
        <w:t>pravila i propise EU. Novom Strategijom za reformu javne uprave je planirano da se osnaže administrativne strukture tako da one budu sposobne da ostvare obaveze koje proističu iz budućeg članstva.</w:t>
      </w:r>
      <w:bookmarkStart w:id="3" w:name="_Toc90637366"/>
      <w:r w:rsidR="00243FB4">
        <w:rPr>
          <w:rFonts w:asciiTheme="minorHAnsi" w:eastAsia="Calibri" w:hAnsiTheme="minorHAnsi" w:cs="Calibri"/>
          <w:b/>
          <w:color w:val="000000"/>
          <w:sz w:val="32"/>
          <w:szCs w:val="32"/>
        </w:rPr>
        <w:t xml:space="preserve"> </w:t>
      </w:r>
    </w:p>
    <w:p w:rsidR="00243FB4" w:rsidRDefault="00243FB4" w:rsidP="00243FB4">
      <w:pPr>
        <w:spacing w:after="120" w:line="240" w:lineRule="auto"/>
        <w:jc w:val="both"/>
        <w:rPr>
          <w:rFonts w:asciiTheme="minorHAnsi" w:eastAsia="Calibri" w:hAnsiTheme="minorHAnsi" w:cs="Calibri"/>
          <w:b/>
          <w:color w:val="000000"/>
          <w:sz w:val="32"/>
          <w:szCs w:val="32"/>
        </w:rPr>
      </w:pPr>
      <w:r>
        <w:rPr>
          <w:rFonts w:asciiTheme="minorHAnsi" w:eastAsia="Calibri" w:hAnsiTheme="minorHAnsi" w:cs="Calibri"/>
          <w:b/>
          <w:color w:val="000000"/>
          <w:sz w:val="32"/>
          <w:szCs w:val="32"/>
        </w:rPr>
        <w:br w:type="textWrapping" w:clear="all"/>
      </w: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243FB4" w:rsidRDefault="00243FB4" w:rsidP="00243FB4">
      <w:pPr>
        <w:spacing w:after="120" w:line="240" w:lineRule="auto"/>
        <w:jc w:val="both"/>
        <w:rPr>
          <w:rFonts w:asciiTheme="minorHAnsi" w:eastAsia="Calibri" w:hAnsiTheme="minorHAnsi" w:cs="Calibri"/>
          <w:b/>
          <w:color w:val="000000"/>
          <w:sz w:val="32"/>
          <w:szCs w:val="32"/>
        </w:rPr>
      </w:pPr>
    </w:p>
    <w:p w:rsidR="004F2DF2" w:rsidRDefault="004A22C6" w:rsidP="00243FB4">
      <w:pPr>
        <w:spacing w:after="120" w:line="240" w:lineRule="auto"/>
        <w:jc w:val="both"/>
        <w:rPr>
          <w:rFonts w:asciiTheme="minorHAnsi" w:eastAsia="Calibri" w:hAnsiTheme="minorHAnsi" w:cs="Calibri"/>
          <w:b/>
          <w:color w:val="000000"/>
          <w:sz w:val="32"/>
          <w:szCs w:val="32"/>
        </w:rPr>
      </w:pPr>
      <w:r>
        <w:rPr>
          <w:rFonts w:asciiTheme="minorHAnsi" w:eastAsia="Calibri" w:hAnsiTheme="minorHAnsi" w:cs="Calibri"/>
          <w:b/>
          <w:color w:val="000000"/>
          <w:sz w:val="32"/>
          <w:szCs w:val="32"/>
        </w:rPr>
        <w:t>SKRAĆENICE</w:t>
      </w:r>
      <w:bookmarkEnd w:id="3"/>
    </w:p>
    <w:p w:rsidR="004F2DF2" w:rsidRPr="004F2DF2" w:rsidRDefault="00C141F4"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lastRenderedPageBreak/>
        <w:t>AMCG</w:t>
      </w:r>
      <w:r w:rsidR="004F2DF2">
        <w:rPr>
          <w:rFonts w:asciiTheme="minorHAnsi" w:hAnsiTheme="minorHAnsi"/>
          <w:color w:val="auto"/>
          <w:sz w:val="24"/>
          <w:szCs w:val="24"/>
        </w:rPr>
        <w:tab/>
      </w:r>
      <w:r w:rsidR="004F2DF2">
        <w:rPr>
          <w:rFonts w:asciiTheme="minorHAnsi" w:hAnsiTheme="minorHAnsi"/>
          <w:color w:val="auto"/>
          <w:sz w:val="24"/>
          <w:szCs w:val="24"/>
        </w:rPr>
        <w:tab/>
      </w:r>
      <w:r w:rsidR="00F67E0C">
        <w:rPr>
          <w:rFonts w:asciiTheme="minorHAnsi" w:hAnsiTheme="minorHAnsi"/>
          <w:color w:val="auto"/>
          <w:sz w:val="24"/>
          <w:szCs w:val="24"/>
        </w:rPr>
        <w:tab/>
      </w:r>
      <w:r>
        <w:rPr>
          <w:rFonts w:asciiTheme="minorHAnsi" w:hAnsiTheme="minorHAnsi"/>
          <w:color w:val="auto"/>
          <w:sz w:val="24"/>
          <w:szCs w:val="24"/>
        </w:rPr>
        <w:t>Asocijacija menadžera Crne Gore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AP RJU</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Akcioni plan reforme javne uprave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AURUM</w:t>
      </w:r>
      <w:r>
        <w:rPr>
          <w:rFonts w:asciiTheme="minorHAnsi" w:hAnsiTheme="minorHAnsi"/>
          <w:color w:val="auto"/>
          <w:sz w:val="24"/>
          <w:szCs w:val="24"/>
        </w:rPr>
        <w:tab/>
      </w:r>
      <w:r w:rsidR="00F67E0C">
        <w:rPr>
          <w:rFonts w:asciiTheme="minorHAnsi" w:hAnsiTheme="minorHAnsi"/>
          <w:color w:val="auto"/>
          <w:sz w:val="24"/>
          <w:szCs w:val="24"/>
        </w:rPr>
        <w:tab/>
      </w:r>
      <w:r w:rsidR="00F82800">
        <w:rPr>
          <w:rFonts w:asciiTheme="minorHAnsi" w:hAnsiTheme="minorHAnsi"/>
          <w:color w:val="auto"/>
          <w:sz w:val="24"/>
          <w:szCs w:val="24"/>
        </w:rPr>
        <w:t>Strategija</w:t>
      </w:r>
      <w:r w:rsidRPr="004F2DF2">
        <w:rPr>
          <w:rFonts w:asciiTheme="minorHAnsi" w:hAnsiTheme="minorHAnsi"/>
          <w:color w:val="auto"/>
          <w:sz w:val="24"/>
          <w:szCs w:val="24"/>
        </w:rPr>
        <w:t xml:space="preserve"> reforme javne uprave za period 2011 – 2016. </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AZLP</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Agencija za zaštitu ličnih podataka</w:t>
      </w:r>
      <w:r>
        <w:rPr>
          <w:rFonts w:asciiTheme="minorHAnsi" w:hAnsiTheme="minorHAnsi"/>
          <w:color w:val="auto"/>
          <w:sz w:val="24"/>
          <w:szCs w:val="24"/>
        </w:rPr>
        <w:t xml:space="preserve"> i slobodan pristup informacijama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BPD</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Bruto-domaći proizvod</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 xml:space="preserve">CAF </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Common Assessment Framework</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CKE</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Centralna kadrovska evidencija</w:t>
      </w:r>
      <w:r w:rsidR="007D7F2B">
        <w:rPr>
          <w:rFonts w:asciiTheme="minorHAnsi" w:hAnsiTheme="minorHAnsi"/>
          <w:color w:val="auto"/>
          <w:sz w:val="24"/>
          <w:szCs w:val="24"/>
        </w:rPr>
        <w:t xml:space="preserve"> – Zajednički okvir za procjenu</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DEU</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Delegacij</w:t>
      </w:r>
      <w:r w:rsidR="007D7F2B">
        <w:rPr>
          <w:rFonts w:asciiTheme="minorHAnsi" w:hAnsiTheme="minorHAnsi"/>
          <w:color w:val="auto"/>
          <w:sz w:val="24"/>
          <w:szCs w:val="24"/>
        </w:rPr>
        <w:t>a</w:t>
      </w:r>
      <w:r w:rsidR="00F82800">
        <w:rPr>
          <w:rFonts w:asciiTheme="minorHAnsi" w:hAnsiTheme="minorHAnsi"/>
          <w:color w:val="auto"/>
          <w:sz w:val="24"/>
          <w:szCs w:val="24"/>
        </w:rPr>
        <w:t xml:space="preserve"> Evropske u</w:t>
      </w:r>
      <w:r w:rsidRPr="004F2DF2">
        <w:rPr>
          <w:rFonts w:asciiTheme="minorHAnsi" w:hAnsiTheme="minorHAnsi"/>
          <w:color w:val="auto"/>
          <w:sz w:val="24"/>
          <w:szCs w:val="24"/>
        </w:rPr>
        <w:t>nije u Crnoj Gori</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 xml:space="preserve">DRI </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Državna revizorska institucija</w:t>
      </w:r>
    </w:p>
    <w:p w:rsidR="004F2DF2" w:rsidRPr="004F2DF2" w:rsidRDefault="00C141F4"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DT</w:t>
      </w:r>
      <w:r w:rsidR="004F2DF2">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Pr>
          <w:rFonts w:asciiTheme="minorHAnsi" w:hAnsiTheme="minorHAnsi"/>
          <w:color w:val="auto"/>
          <w:sz w:val="24"/>
          <w:szCs w:val="24"/>
        </w:rPr>
        <w:t>Digitalna transformacija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ECDL</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Standardni sertifikat IKT vještina</w:t>
      </w:r>
    </w:p>
    <w:p w:rsidR="004F2DF2" w:rsidRPr="004F2DF2" w:rsidRDefault="004F2DF2" w:rsidP="004F2DF2">
      <w:pPr>
        <w:spacing w:before="0" w:after="0" w:line="240" w:lineRule="auto"/>
        <w:ind w:left="1440" w:hanging="1440"/>
        <w:rPr>
          <w:rFonts w:asciiTheme="minorHAnsi" w:hAnsiTheme="minorHAnsi"/>
          <w:color w:val="auto"/>
          <w:sz w:val="24"/>
          <w:szCs w:val="24"/>
        </w:rPr>
      </w:pPr>
      <w:r>
        <w:rPr>
          <w:rFonts w:asciiTheme="minorHAnsi" w:hAnsiTheme="minorHAnsi"/>
          <w:color w:val="auto"/>
          <w:sz w:val="24"/>
          <w:szCs w:val="24"/>
        </w:rPr>
        <w:t>Edms</w:t>
      </w:r>
      <w:r>
        <w:rPr>
          <w:rFonts w:asciiTheme="minorHAnsi" w:hAnsiTheme="minorHAnsi"/>
          <w:color w:val="auto"/>
          <w:sz w:val="24"/>
          <w:szCs w:val="24"/>
        </w:rPr>
        <w:tab/>
      </w:r>
      <w:r w:rsidR="00F67E0C">
        <w:rPr>
          <w:rFonts w:asciiTheme="minorHAnsi" w:hAnsiTheme="minorHAnsi"/>
          <w:color w:val="auto"/>
          <w:sz w:val="24"/>
          <w:szCs w:val="24"/>
        </w:rPr>
        <w:tab/>
      </w:r>
      <w:r w:rsidR="007D7F2B">
        <w:rPr>
          <w:rFonts w:asciiTheme="minorHAnsi" w:hAnsiTheme="minorHAnsi"/>
          <w:color w:val="auto"/>
          <w:sz w:val="24"/>
          <w:szCs w:val="24"/>
        </w:rPr>
        <w:t>E</w:t>
      </w:r>
      <w:r w:rsidRPr="004F2DF2">
        <w:rPr>
          <w:rFonts w:asciiTheme="minorHAnsi" w:hAnsiTheme="minorHAnsi"/>
          <w:color w:val="auto"/>
          <w:sz w:val="24"/>
          <w:szCs w:val="24"/>
        </w:rPr>
        <w:t>lektronski</w:t>
      </w:r>
      <w:r w:rsidR="007D7F2B">
        <w:rPr>
          <w:rFonts w:asciiTheme="minorHAnsi" w:hAnsiTheme="minorHAnsi"/>
          <w:color w:val="auto"/>
          <w:sz w:val="24"/>
          <w:szCs w:val="24"/>
        </w:rPr>
        <w:t xml:space="preserve"> sistem upravljanja dokumentima</w:t>
      </w:r>
    </w:p>
    <w:p w:rsidR="004F2DF2" w:rsidRPr="004F2DF2" w:rsidRDefault="007D7F2B" w:rsidP="00F67E0C">
      <w:pPr>
        <w:spacing w:before="0" w:after="0" w:line="240" w:lineRule="auto"/>
        <w:ind w:left="2160" w:hanging="2160"/>
        <w:rPr>
          <w:rFonts w:asciiTheme="minorHAnsi" w:hAnsiTheme="minorHAnsi"/>
          <w:color w:val="auto"/>
          <w:sz w:val="24"/>
          <w:szCs w:val="24"/>
        </w:rPr>
      </w:pPr>
      <w:r>
        <w:rPr>
          <w:rFonts w:asciiTheme="minorHAnsi" w:hAnsiTheme="minorHAnsi"/>
          <w:color w:val="auto"/>
          <w:sz w:val="24"/>
          <w:szCs w:val="24"/>
        </w:rPr>
        <w:t>EFQM</w:t>
      </w:r>
      <w:r>
        <w:rPr>
          <w:rFonts w:asciiTheme="minorHAnsi" w:hAnsiTheme="minorHAnsi"/>
          <w:color w:val="auto"/>
          <w:sz w:val="24"/>
          <w:szCs w:val="24"/>
        </w:rPr>
        <w:tab/>
      </w:r>
      <w:r w:rsidR="004F2DF2" w:rsidRPr="004F2DF2">
        <w:rPr>
          <w:rFonts w:asciiTheme="minorHAnsi" w:hAnsiTheme="minorHAnsi"/>
          <w:color w:val="auto"/>
          <w:sz w:val="24"/>
          <w:szCs w:val="24"/>
        </w:rPr>
        <w:t>European Foundation for Quality Management</w:t>
      </w:r>
      <w:r>
        <w:rPr>
          <w:rFonts w:asciiTheme="minorHAnsi" w:hAnsiTheme="minorHAnsi"/>
          <w:color w:val="auto"/>
          <w:sz w:val="24"/>
          <w:szCs w:val="24"/>
        </w:rPr>
        <w:t xml:space="preserve"> – Evropska fondacija za menadžment kvaliteta</w:t>
      </w:r>
    </w:p>
    <w:p w:rsidR="004F2DF2" w:rsidRPr="004F2DF2" w:rsidRDefault="004F2DF2" w:rsidP="004F2DF2">
      <w:pPr>
        <w:spacing w:before="0" w:after="0" w:line="240" w:lineRule="auto"/>
        <w:rPr>
          <w:rFonts w:asciiTheme="minorHAnsi" w:hAnsiTheme="minorHAnsi"/>
          <w:color w:val="auto"/>
          <w:sz w:val="24"/>
          <w:szCs w:val="24"/>
        </w:rPr>
      </w:pPr>
      <w:r w:rsidRPr="004F2DF2">
        <w:rPr>
          <w:rFonts w:asciiTheme="minorHAnsi" w:hAnsiTheme="minorHAnsi"/>
          <w:color w:val="auto"/>
          <w:sz w:val="24"/>
          <w:szCs w:val="24"/>
        </w:rPr>
        <w:t>eID</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7D7F2B">
        <w:rPr>
          <w:rFonts w:asciiTheme="minorHAnsi" w:hAnsiTheme="minorHAnsi"/>
          <w:color w:val="auto"/>
          <w:sz w:val="24"/>
          <w:szCs w:val="24"/>
        </w:rPr>
        <w:t>Elektronski identitet</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EK</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Evropska komisija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EU</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F82800">
        <w:rPr>
          <w:rFonts w:asciiTheme="minorHAnsi" w:hAnsiTheme="minorHAnsi"/>
          <w:color w:val="auto"/>
          <w:sz w:val="24"/>
          <w:szCs w:val="24"/>
        </w:rPr>
        <w:t>Evropska u</w:t>
      </w:r>
      <w:r w:rsidRPr="004F2DF2">
        <w:rPr>
          <w:rFonts w:asciiTheme="minorHAnsi" w:hAnsiTheme="minorHAnsi"/>
          <w:color w:val="auto"/>
          <w:sz w:val="24"/>
          <w:szCs w:val="24"/>
        </w:rPr>
        <w:t>nija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EUPAN</w:t>
      </w:r>
      <w:r>
        <w:rPr>
          <w:rFonts w:asciiTheme="minorHAnsi" w:hAnsiTheme="minorHAnsi"/>
          <w:color w:val="auto"/>
          <w:sz w:val="24"/>
          <w:szCs w:val="24"/>
        </w:rPr>
        <w:tab/>
      </w:r>
      <w:r w:rsidR="00F67E0C">
        <w:rPr>
          <w:rFonts w:asciiTheme="minorHAnsi" w:hAnsiTheme="minorHAnsi"/>
          <w:color w:val="auto"/>
          <w:sz w:val="24"/>
          <w:szCs w:val="24"/>
        </w:rPr>
        <w:tab/>
      </w:r>
      <w:r w:rsidR="007D7F2B">
        <w:rPr>
          <w:rFonts w:asciiTheme="minorHAnsi" w:hAnsiTheme="minorHAnsi"/>
          <w:color w:val="auto"/>
          <w:sz w:val="24"/>
          <w:szCs w:val="24"/>
        </w:rPr>
        <w:t>Evropska mreža za javnu upravu</w:t>
      </w:r>
    </w:p>
    <w:p w:rsidR="004F2DF2" w:rsidRPr="004F2DF2" w:rsidRDefault="004F2DF2" w:rsidP="004F2DF2">
      <w:pPr>
        <w:spacing w:before="0" w:after="0" w:line="240" w:lineRule="auto"/>
        <w:ind w:left="1440" w:hanging="1440"/>
        <w:rPr>
          <w:rFonts w:asciiTheme="minorHAnsi" w:hAnsiTheme="minorHAnsi"/>
          <w:color w:val="auto"/>
          <w:sz w:val="24"/>
          <w:szCs w:val="24"/>
        </w:rPr>
      </w:pPr>
      <w:r>
        <w:rPr>
          <w:rFonts w:asciiTheme="minorHAnsi" w:hAnsiTheme="minorHAnsi"/>
          <w:color w:val="auto"/>
          <w:sz w:val="24"/>
          <w:szCs w:val="24"/>
        </w:rPr>
        <w:t>GDPR</w:t>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 xml:space="preserve">Opšta uredba o </w:t>
      </w:r>
      <w:r w:rsidR="007D7F2B">
        <w:rPr>
          <w:rFonts w:asciiTheme="minorHAnsi" w:hAnsiTheme="minorHAnsi"/>
          <w:color w:val="auto"/>
          <w:sz w:val="24"/>
          <w:szCs w:val="24"/>
        </w:rPr>
        <w:t>zaštiti podataka Evropske unije</w:t>
      </w:r>
    </w:p>
    <w:p w:rsidR="004F2DF2" w:rsidRPr="004F2DF2" w:rsidRDefault="004F2DF2" w:rsidP="00F67E0C">
      <w:pPr>
        <w:spacing w:before="0" w:after="0" w:line="240" w:lineRule="auto"/>
        <w:ind w:left="2160" w:hanging="2160"/>
        <w:rPr>
          <w:rFonts w:asciiTheme="minorHAnsi" w:hAnsiTheme="minorHAnsi"/>
          <w:color w:val="auto"/>
          <w:sz w:val="24"/>
          <w:szCs w:val="24"/>
        </w:rPr>
      </w:pPr>
      <w:r>
        <w:rPr>
          <w:rFonts w:asciiTheme="minorHAnsi" w:hAnsiTheme="minorHAnsi"/>
          <w:color w:val="auto"/>
          <w:sz w:val="24"/>
          <w:szCs w:val="24"/>
        </w:rPr>
        <w:t>GSB</w:t>
      </w:r>
      <w:r>
        <w:rPr>
          <w:rFonts w:asciiTheme="minorHAnsi" w:hAnsiTheme="minorHAnsi"/>
          <w:color w:val="auto"/>
          <w:sz w:val="24"/>
          <w:szCs w:val="24"/>
        </w:rPr>
        <w:tab/>
      </w:r>
      <w:r w:rsidRPr="00F67E0C">
        <w:rPr>
          <w:rFonts w:asciiTheme="minorHAnsi" w:hAnsiTheme="minorHAnsi"/>
          <w:color w:val="auto"/>
          <w:sz w:val="24"/>
          <w:szCs w:val="24"/>
        </w:rPr>
        <w:t>Jedinstveni informacioni sistem za e</w:t>
      </w:r>
      <w:r w:rsidR="007D7F2B" w:rsidRPr="00F67E0C">
        <w:rPr>
          <w:rFonts w:asciiTheme="minorHAnsi" w:hAnsiTheme="minorHAnsi"/>
          <w:color w:val="auto"/>
          <w:sz w:val="24"/>
          <w:szCs w:val="24"/>
        </w:rPr>
        <w:t>lektronsku razmjenu podataka</w:t>
      </w:r>
      <w:r w:rsidR="00F67E0C" w:rsidRPr="00F67E0C">
        <w:rPr>
          <w:rFonts w:asciiTheme="minorHAnsi" w:hAnsiTheme="minorHAnsi"/>
          <w:color w:val="auto"/>
          <w:sz w:val="24"/>
          <w:szCs w:val="24"/>
        </w:rPr>
        <w:t xml:space="preserve"> između državnih organa i organa državne uprave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GSV</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Generalni sekretarijat Vlade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HUB</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Pr>
          <w:rFonts w:asciiTheme="minorHAnsi" w:hAnsiTheme="minorHAnsi"/>
          <w:color w:val="auto"/>
          <w:sz w:val="24"/>
          <w:szCs w:val="24"/>
        </w:rPr>
        <w:t>Č</w:t>
      </w:r>
      <w:r w:rsidRPr="004F2DF2">
        <w:rPr>
          <w:rFonts w:asciiTheme="minorHAnsi" w:hAnsiTheme="minorHAnsi"/>
          <w:color w:val="auto"/>
          <w:sz w:val="24"/>
          <w:szCs w:val="24"/>
        </w:rPr>
        <w:t xml:space="preserve">vorište otvorenih podataka </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ILIAS</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7D7F2B">
        <w:rPr>
          <w:rFonts w:asciiTheme="minorHAnsi" w:hAnsiTheme="minorHAnsi"/>
          <w:color w:val="auto"/>
          <w:sz w:val="24"/>
          <w:szCs w:val="24"/>
        </w:rPr>
        <w:t>Platforma za e-učenje/obuke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IPA III</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Program</w:t>
      </w:r>
      <w:r w:rsidR="00F82800">
        <w:rPr>
          <w:rFonts w:asciiTheme="minorHAnsi" w:hAnsiTheme="minorHAnsi"/>
          <w:color w:val="auto"/>
          <w:sz w:val="24"/>
          <w:szCs w:val="24"/>
        </w:rPr>
        <w:t>om pret</w:t>
      </w:r>
      <w:r w:rsidRPr="004F2DF2">
        <w:rPr>
          <w:rFonts w:asciiTheme="minorHAnsi" w:hAnsiTheme="minorHAnsi"/>
          <w:color w:val="auto"/>
          <w:sz w:val="24"/>
          <w:szCs w:val="24"/>
        </w:rPr>
        <w:t>pristupne podrške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IS</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Informacioni sistemi</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ISO</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7D7F2B">
        <w:rPr>
          <w:rFonts w:asciiTheme="minorHAnsi" w:hAnsiTheme="minorHAnsi"/>
          <w:color w:val="auto"/>
          <w:sz w:val="24"/>
          <w:szCs w:val="24"/>
        </w:rPr>
        <w:t>Međunarodna organizacija za standardizaciju</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ISPI</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Pr>
          <w:rFonts w:asciiTheme="minorHAnsi" w:hAnsiTheme="minorHAnsi"/>
          <w:color w:val="auto"/>
          <w:sz w:val="24"/>
          <w:szCs w:val="24"/>
        </w:rPr>
        <w:t>I</w:t>
      </w:r>
      <w:r w:rsidRPr="004F2DF2">
        <w:rPr>
          <w:rFonts w:asciiTheme="minorHAnsi" w:hAnsiTheme="minorHAnsi"/>
          <w:color w:val="auto"/>
          <w:sz w:val="24"/>
          <w:szCs w:val="24"/>
        </w:rPr>
        <w:t>zvještavanje srednjoročni</w:t>
      </w:r>
      <w:r>
        <w:rPr>
          <w:rFonts w:asciiTheme="minorHAnsi" w:hAnsiTheme="minorHAnsi"/>
          <w:color w:val="auto"/>
          <w:sz w:val="24"/>
          <w:szCs w:val="24"/>
        </w:rPr>
        <w:t>h programa rada ministarstava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IT</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Informacione tehnologije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JLS</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Jedinica lokalne samouprave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JSERP</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Jedinstveni informacioni sistem z</w:t>
      </w:r>
      <w:r w:rsidR="00B31D4B">
        <w:rPr>
          <w:rFonts w:asciiTheme="minorHAnsi" w:hAnsiTheme="minorHAnsi"/>
          <w:color w:val="auto"/>
          <w:sz w:val="24"/>
          <w:szCs w:val="24"/>
        </w:rPr>
        <w:t>a elektronsku razmjenu podataka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KEI</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Kancelarija za evropske integracije</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KEP</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Komisija za ekonomska pitanja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KIS</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 xml:space="preserve">Kadrovski informacioni sistem </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KPMG</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Društvo za konsalting i reviziju</w:t>
      </w:r>
    </w:p>
    <w:p w:rsid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KPS</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Ko</w:t>
      </w:r>
      <w:r w:rsidR="00E23851">
        <w:rPr>
          <w:rFonts w:asciiTheme="minorHAnsi" w:hAnsiTheme="minorHAnsi"/>
          <w:color w:val="auto"/>
          <w:sz w:val="24"/>
          <w:szCs w:val="24"/>
        </w:rPr>
        <w:t>misija za  politički sistem</w:t>
      </w:r>
    </w:p>
    <w:p w:rsidR="00E23851" w:rsidRPr="004F2DF2" w:rsidRDefault="00E23851"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LS</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Pr>
          <w:rFonts w:asciiTheme="minorHAnsi" w:hAnsiTheme="minorHAnsi"/>
          <w:color w:val="auto"/>
          <w:sz w:val="24"/>
          <w:szCs w:val="24"/>
        </w:rPr>
        <w:t>Lokalna samouprava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MER</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Ministarstvo ekonomskog razvoja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MESPH</w:t>
      </w:r>
      <w:r>
        <w:rPr>
          <w:rFonts w:asciiTheme="minorHAnsi" w:hAnsiTheme="minorHAnsi"/>
          <w:color w:val="auto"/>
          <w:sz w:val="24"/>
          <w:szCs w:val="24"/>
        </w:rPr>
        <w:tab/>
      </w:r>
      <w:r w:rsidR="00F67E0C">
        <w:rPr>
          <w:rFonts w:asciiTheme="minorHAnsi" w:hAnsiTheme="minorHAnsi"/>
          <w:color w:val="auto"/>
          <w:sz w:val="24"/>
          <w:szCs w:val="24"/>
        </w:rPr>
        <w:tab/>
      </w:r>
      <w:r>
        <w:rPr>
          <w:rFonts w:asciiTheme="minorHAnsi" w:hAnsiTheme="minorHAnsi"/>
          <w:color w:val="auto"/>
          <w:sz w:val="24"/>
          <w:szCs w:val="24"/>
        </w:rPr>
        <w:t>P</w:t>
      </w:r>
      <w:r w:rsidRPr="004F2DF2">
        <w:rPr>
          <w:rFonts w:asciiTheme="minorHAnsi" w:hAnsiTheme="minorHAnsi"/>
          <w:color w:val="auto"/>
          <w:sz w:val="24"/>
          <w:szCs w:val="24"/>
        </w:rPr>
        <w:t xml:space="preserve">ortal za strateško planiranje u okviru IT sistema za evropske integracije </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MFSS</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Ministarstvo finansija i socijalnog staranja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MJUDDM</w:t>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Ministarstvo javne uprave, digitalnog društva i medija</w:t>
      </w:r>
    </w:p>
    <w:p w:rsidR="004F2DF2" w:rsidRPr="004F2DF2" w:rsidRDefault="004F2DF2" w:rsidP="004F2DF2">
      <w:pPr>
        <w:spacing w:before="0" w:after="0" w:line="240" w:lineRule="auto"/>
        <w:rPr>
          <w:rFonts w:asciiTheme="minorHAnsi" w:hAnsiTheme="minorHAnsi"/>
          <w:color w:val="auto"/>
          <w:sz w:val="24"/>
          <w:szCs w:val="24"/>
        </w:rPr>
      </w:pPr>
      <w:r w:rsidRPr="004F2DF2">
        <w:rPr>
          <w:rFonts w:asciiTheme="minorHAnsi" w:hAnsiTheme="minorHAnsi"/>
          <w:color w:val="auto"/>
          <w:sz w:val="24"/>
          <w:szCs w:val="24"/>
        </w:rPr>
        <w:t>Standard Cost Model</w:t>
      </w:r>
      <w:r w:rsidR="009B1AF2">
        <w:rPr>
          <w:rFonts w:asciiTheme="minorHAnsi" w:hAnsiTheme="minorHAnsi"/>
          <w:color w:val="auto"/>
          <w:sz w:val="24"/>
          <w:szCs w:val="24"/>
        </w:rPr>
        <w:tab/>
      </w:r>
      <w:r>
        <w:rPr>
          <w:rFonts w:asciiTheme="minorHAnsi" w:hAnsiTheme="minorHAnsi"/>
          <w:color w:val="auto"/>
          <w:sz w:val="24"/>
          <w:szCs w:val="24"/>
        </w:rPr>
        <w:t>Model standardnog troška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MONSTAT</w:t>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 xml:space="preserve">Uprava za statistiku Crne Gore </w:t>
      </w:r>
    </w:p>
    <w:p w:rsid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MUP</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Ministarstvo unutrašnjih poslova</w:t>
      </w:r>
    </w:p>
    <w:p w:rsidR="00976350" w:rsidRPr="004F2DF2" w:rsidRDefault="00976350"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lastRenderedPageBreak/>
        <w:t>MPLJMP</w:t>
      </w:r>
      <w:r>
        <w:rPr>
          <w:rFonts w:asciiTheme="minorHAnsi" w:hAnsiTheme="minorHAnsi"/>
          <w:color w:val="auto"/>
          <w:sz w:val="24"/>
          <w:szCs w:val="24"/>
        </w:rPr>
        <w:tab/>
      </w:r>
      <w:r>
        <w:rPr>
          <w:rFonts w:asciiTheme="minorHAnsi" w:hAnsiTheme="minorHAnsi"/>
          <w:color w:val="auto"/>
          <w:sz w:val="24"/>
          <w:szCs w:val="24"/>
        </w:rPr>
        <w:tab/>
        <w:t>Ministarstvo pravde, ljudskih i manjinskih prava</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MZ</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Ministarstvo zdravlja</w:t>
      </w:r>
    </w:p>
    <w:p w:rsidR="004F2DF2" w:rsidRPr="004F2DF2" w:rsidRDefault="004F2DF2" w:rsidP="004F2DF2">
      <w:pPr>
        <w:spacing w:before="0" w:after="0" w:line="240" w:lineRule="auto"/>
        <w:ind w:left="1440" w:hanging="1440"/>
        <w:rPr>
          <w:rFonts w:asciiTheme="minorHAnsi" w:hAnsiTheme="minorHAnsi"/>
          <w:color w:val="auto"/>
          <w:sz w:val="24"/>
          <w:szCs w:val="24"/>
        </w:rPr>
      </w:pPr>
      <w:r>
        <w:rPr>
          <w:rFonts w:asciiTheme="minorHAnsi" w:hAnsiTheme="minorHAnsi"/>
          <w:color w:val="auto"/>
          <w:sz w:val="24"/>
          <w:szCs w:val="24"/>
        </w:rPr>
        <w:t>NS Eid</w:t>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Nacionalni siste</w:t>
      </w:r>
      <w:r w:rsidR="00E23851">
        <w:rPr>
          <w:rFonts w:asciiTheme="minorHAnsi" w:hAnsiTheme="minorHAnsi"/>
          <w:color w:val="auto"/>
          <w:sz w:val="24"/>
          <w:szCs w:val="24"/>
        </w:rPr>
        <w:t>m za elektronsku identifikaciju</w:t>
      </w:r>
    </w:p>
    <w:p w:rsidR="004F2DF2" w:rsidRPr="004F2DF2" w:rsidRDefault="004F2DF2" w:rsidP="004F2DF2">
      <w:pPr>
        <w:spacing w:before="0" w:after="0" w:line="240" w:lineRule="auto"/>
        <w:ind w:left="1440" w:hanging="1440"/>
        <w:rPr>
          <w:rFonts w:asciiTheme="minorHAnsi" w:hAnsiTheme="minorHAnsi"/>
          <w:color w:val="auto"/>
          <w:sz w:val="24"/>
          <w:szCs w:val="24"/>
        </w:rPr>
      </w:pPr>
      <w:r>
        <w:rPr>
          <w:rFonts w:asciiTheme="minorHAnsi" w:hAnsiTheme="minorHAnsi"/>
          <w:color w:val="auto"/>
          <w:sz w:val="24"/>
          <w:szCs w:val="24"/>
        </w:rPr>
        <w:t xml:space="preserve">NS NAT </w:t>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 xml:space="preserve">Nacionalni sistem naplate administrativnih </w:t>
      </w:r>
      <w:r w:rsidR="00E23851">
        <w:rPr>
          <w:rFonts w:asciiTheme="minorHAnsi" w:hAnsiTheme="minorHAnsi"/>
          <w:color w:val="auto"/>
          <w:sz w:val="24"/>
          <w:szCs w:val="24"/>
        </w:rPr>
        <w:t>taksi</w:t>
      </w:r>
    </w:p>
    <w:p w:rsidR="004F2DF2" w:rsidRPr="004F2DF2" w:rsidRDefault="004F2DF2"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NVO</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Nevladina organizacija</w:t>
      </w:r>
    </w:p>
    <w:p w:rsidR="004F2DF2" w:rsidRPr="004F2DF2" w:rsidRDefault="004F2DF2" w:rsidP="004F2DF2">
      <w:pPr>
        <w:spacing w:before="0" w:after="0" w:line="240" w:lineRule="auto"/>
        <w:ind w:left="1440" w:hanging="1440"/>
        <w:rPr>
          <w:rFonts w:asciiTheme="minorHAnsi" w:hAnsiTheme="minorHAnsi"/>
          <w:color w:val="auto"/>
          <w:sz w:val="24"/>
          <w:szCs w:val="24"/>
        </w:rPr>
      </w:pPr>
      <w:r>
        <w:rPr>
          <w:rFonts w:asciiTheme="minorHAnsi" w:hAnsiTheme="minorHAnsi"/>
          <w:color w:val="auto"/>
          <w:sz w:val="24"/>
          <w:szCs w:val="24"/>
        </w:rPr>
        <w:t>OECD</w:t>
      </w:r>
      <w:r>
        <w:rPr>
          <w:rFonts w:asciiTheme="minorHAnsi" w:hAnsiTheme="minorHAnsi"/>
          <w:color w:val="auto"/>
          <w:sz w:val="24"/>
          <w:szCs w:val="24"/>
        </w:rPr>
        <w:tab/>
      </w:r>
      <w:r w:rsidR="00F67E0C">
        <w:rPr>
          <w:rFonts w:asciiTheme="minorHAnsi" w:hAnsiTheme="minorHAnsi"/>
          <w:color w:val="auto"/>
          <w:sz w:val="24"/>
          <w:szCs w:val="24"/>
        </w:rPr>
        <w:tab/>
      </w:r>
      <w:r w:rsidRPr="004F2DF2">
        <w:rPr>
          <w:rFonts w:asciiTheme="minorHAnsi" w:hAnsiTheme="minorHAnsi"/>
          <w:color w:val="auto"/>
          <w:sz w:val="24"/>
          <w:szCs w:val="24"/>
        </w:rPr>
        <w:t>Organizacija</w:t>
      </w:r>
      <w:r w:rsidR="00E23851">
        <w:rPr>
          <w:rFonts w:asciiTheme="minorHAnsi" w:hAnsiTheme="minorHAnsi"/>
          <w:color w:val="auto"/>
          <w:sz w:val="24"/>
          <w:szCs w:val="24"/>
        </w:rPr>
        <w:t xml:space="preserve"> za ekonomsku saradnju i razvoj</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OGP</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F82800">
        <w:rPr>
          <w:rFonts w:asciiTheme="minorHAnsi" w:hAnsiTheme="minorHAnsi"/>
          <w:color w:val="auto"/>
          <w:sz w:val="24"/>
          <w:szCs w:val="24"/>
        </w:rPr>
        <w:t>Partnerstvo otvorenih v</w:t>
      </w:r>
      <w:r w:rsidR="00E23851">
        <w:rPr>
          <w:rFonts w:asciiTheme="minorHAnsi" w:hAnsiTheme="minorHAnsi"/>
          <w:color w:val="auto"/>
          <w:sz w:val="24"/>
          <w:szCs w:val="24"/>
        </w:rPr>
        <w:t>lada</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OSI</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F82800">
        <w:rPr>
          <w:rFonts w:asciiTheme="minorHAnsi" w:hAnsiTheme="minorHAnsi"/>
          <w:color w:val="auto"/>
          <w:sz w:val="24"/>
          <w:szCs w:val="24"/>
        </w:rPr>
        <w:t>Index onlajn u</w:t>
      </w:r>
      <w:r w:rsidR="00E23851">
        <w:rPr>
          <w:rFonts w:asciiTheme="minorHAnsi" w:hAnsiTheme="minorHAnsi"/>
          <w:color w:val="auto"/>
          <w:sz w:val="24"/>
          <w:szCs w:val="24"/>
        </w:rPr>
        <w:t>sluga</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PKCG</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Privredna komora Crne Gore</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 xml:space="preserve">PKI </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E23851">
        <w:rPr>
          <w:rFonts w:asciiTheme="minorHAnsi" w:hAnsiTheme="minorHAnsi"/>
          <w:color w:val="auto"/>
          <w:sz w:val="24"/>
          <w:szCs w:val="24"/>
        </w:rPr>
        <w:t>Ključna javna infrastruktura</w:t>
      </w:r>
      <w:r w:rsidR="00F836DE">
        <w:rPr>
          <w:rFonts w:asciiTheme="minorHAnsi" w:hAnsiTheme="minorHAnsi"/>
          <w:color w:val="auto"/>
          <w:sz w:val="24"/>
          <w:szCs w:val="24"/>
        </w:rPr>
        <w:br/>
        <w:t>PPCG</w:t>
      </w:r>
      <w:r w:rsidR="00F836DE">
        <w:rPr>
          <w:rFonts w:asciiTheme="minorHAnsi" w:hAnsiTheme="minorHAnsi"/>
          <w:color w:val="auto"/>
          <w:sz w:val="24"/>
          <w:szCs w:val="24"/>
        </w:rPr>
        <w:tab/>
      </w:r>
      <w:r w:rsidR="00F836DE">
        <w:rPr>
          <w:rFonts w:asciiTheme="minorHAnsi" w:hAnsiTheme="minorHAnsi"/>
          <w:color w:val="auto"/>
          <w:sz w:val="24"/>
          <w:szCs w:val="24"/>
        </w:rPr>
        <w:tab/>
      </w:r>
      <w:r w:rsidR="00F836DE">
        <w:rPr>
          <w:rFonts w:asciiTheme="minorHAnsi" w:hAnsiTheme="minorHAnsi"/>
          <w:color w:val="auto"/>
          <w:sz w:val="24"/>
          <w:szCs w:val="24"/>
        </w:rPr>
        <w:tab/>
        <w:t>Program p</w:t>
      </w:r>
      <w:r w:rsidR="00F82800">
        <w:rPr>
          <w:rFonts w:asciiTheme="minorHAnsi" w:hAnsiTheme="minorHAnsi"/>
          <w:color w:val="auto"/>
          <w:sz w:val="24"/>
          <w:szCs w:val="24"/>
        </w:rPr>
        <w:t>ristupanja Cgne Gore Evropskoj u</w:t>
      </w:r>
      <w:r w:rsidR="00F836DE">
        <w:rPr>
          <w:rFonts w:asciiTheme="minorHAnsi" w:hAnsiTheme="minorHAnsi"/>
          <w:color w:val="auto"/>
          <w:sz w:val="24"/>
          <w:szCs w:val="24"/>
        </w:rPr>
        <w:t>niji</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PRV</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 xml:space="preserve">Programa rada Vlade </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RCC</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E23851">
        <w:rPr>
          <w:rFonts w:asciiTheme="minorHAnsi" w:hAnsiTheme="minorHAnsi"/>
          <w:color w:val="auto"/>
          <w:sz w:val="24"/>
          <w:szCs w:val="24"/>
        </w:rPr>
        <w:t>Regionalni savjet za saradnju</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ReSPA</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t xml:space="preserve">Regionalna </w:t>
      </w:r>
      <w:r w:rsidR="00F67E0C">
        <w:rPr>
          <w:rFonts w:asciiTheme="minorHAnsi" w:hAnsiTheme="minorHAnsi"/>
          <w:color w:val="auto"/>
          <w:sz w:val="24"/>
          <w:szCs w:val="24"/>
          <w:lang w:val="sr-Latn-RS"/>
        </w:rPr>
        <w:t>škola za javnu upravu</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RG</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Radna grupa</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RIA</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Analiza procjene uticaja propisa</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RJU</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Reforma javne uprave</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SBP</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F82800">
        <w:rPr>
          <w:rFonts w:asciiTheme="minorHAnsi" w:hAnsiTheme="minorHAnsi"/>
          <w:color w:val="auto"/>
          <w:sz w:val="24"/>
          <w:szCs w:val="24"/>
        </w:rPr>
        <w:t>Sektorska budžetska pomoć</w:t>
      </w:r>
    </w:p>
    <w:p w:rsidR="004F2DF2" w:rsidRPr="005D303D" w:rsidRDefault="005D303D" w:rsidP="005D303D">
      <w:pPr>
        <w:spacing w:before="0" w:after="0" w:line="240" w:lineRule="auto"/>
        <w:ind w:left="2160" w:hanging="2160"/>
        <w:rPr>
          <w:rFonts w:asciiTheme="minorHAnsi" w:hAnsiTheme="minorHAnsi"/>
          <w:color w:val="auto"/>
          <w:sz w:val="24"/>
          <w:szCs w:val="24"/>
        </w:rPr>
      </w:pPr>
      <w:r>
        <w:rPr>
          <w:rFonts w:asciiTheme="minorHAnsi" w:hAnsiTheme="minorHAnsi"/>
          <w:color w:val="auto"/>
          <w:sz w:val="24"/>
          <w:szCs w:val="24"/>
        </w:rPr>
        <w:t>SIGMA</w:t>
      </w:r>
      <w:r>
        <w:rPr>
          <w:rFonts w:asciiTheme="minorHAnsi" w:hAnsiTheme="minorHAnsi"/>
          <w:color w:val="auto"/>
          <w:sz w:val="24"/>
          <w:szCs w:val="24"/>
        </w:rPr>
        <w:tab/>
        <w:t xml:space="preserve">Zajednička inicijativa </w:t>
      </w:r>
      <w:r w:rsidRPr="005D303D">
        <w:rPr>
          <w:rFonts w:asciiTheme="minorHAnsi" w:hAnsiTheme="minorHAnsi"/>
          <w:color w:val="auto"/>
          <w:sz w:val="24"/>
          <w:szCs w:val="24"/>
        </w:rPr>
        <w:t xml:space="preserve"> Organizacije za ekonomsku saradnju i razvoj (OECD) i Evropske unije</w:t>
      </w:r>
      <w:r>
        <w:rPr>
          <w:rFonts w:asciiTheme="minorHAnsi" w:hAnsiTheme="minorHAnsi"/>
          <w:color w:val="auto"/>
          <w:sz w:val="24"/>
          <w:szCs w:val="24"/>
        </w:rPr>
        <w:t xml:space="preserve"> za</w:t>
      </w:r>
      <w:r w:rsidRPr="005D303D">
        <w:rPr>
          <w:rFonts w:asciiTheme="minorHAnsi" w:hAnsiTheme="minorHAnsi"/>
          <w:color w:val="auto"/>
          <w:sz w:val="24"/>
          <w:szCs w:val="24"/>
        </w:rPr>
        <w:t xml:space="preserve"> jačanje i unapređenje sistema javne uprave</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SPI</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 xml:space="preserve">Slobodan </w:t>
      </w:r>
      <w:r w:rsidR="009B1AF2">
        <w:rPr>
          <w:rFonts w:asciiTheme="minorHAnsi" w:hAnsiTheme="minorHAnsi"/>
          <w:color w:val="auto"/>
          <w:sz w:val="24"/>
          <w:szCs w:val="24"/>
        </w:rPr>
        <w:t>p</w:t>
      </w:r>
      <w:r w:rsidR="004F2DF2" w:rsidRPr="004F2DF2">
        <w:rPr>
          <w:rFonts w:asciiTheme="minorHAnsi" w:hAnsiTheme="minorHAnsi"/>
          <w:color w:val="auto"/>
          <w:sz w:val="24"/>
          <w:szCs w:val="24"/>
        </w:rPr>
        <w:t>ristup informacijama</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ULJR</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 xml:space="preserve">Jedinice za upravljanje ljudskim resursima </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UN</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F82800">
        <w:rPr>
          <w:rFonts w:asciiTheme="minorHAnsi" w:hAnsiTheme="minorHAnsi"/>
          <w:color w:val="auto"/>
          <w:sz w:val="24"/>
          <w:szCs w:val="24"/>
        </w:rPr>
        <w:t>Ujedinjene n</w:t>
      </w:r>
      <w:r w:rsidR="00E23851">
        <w:rPr>
          <w:rFonts w:asciiTheme="minorHAnsi" w:hAnsiTheme="minorHAnsi"/>
          <w:color w:val="auto"/>
          <w:sz w:val="24"/>
          <w:szCs w:val="24"/>
        </w:rPr>
        <w:t>acije</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UNDP</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Progr</w:t>
      </w:r>
      <w:r w:rsidR="00E23851">
        <w:rPr>
          <w:rFonts w:asciiTheme="minorHAnsi" w:hAnsiTheme="minorHAnsi"/>
          <w:color w:val="auto"/>
          <w:sz w:val="24"/>
          <w:szCs w:val="24"/>
        </w:rPr>
        <w:t>am Ujedinjenih nacija za razvoj</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UZK</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Uprava za kadrove</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WB6</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F82800">
        <w:rPr>
          <w:rFonts w:asciiTheme="minorHAnsi" w:hAnsiTheme="minorHAnsi"/>
          <w:color w:val="auto"/>
          <w:sz w:val="24"/>
          <w:szCs w:val="24"/>
        </w:rPr>
        <w:t>Šest</w:t>
      </w:r>
      <w:r w:rsidR="00E23851">
        <w:rPr>
          <w:rFonts w:asciiTheme="minorHAnsi" w:hAnsiTheme="minorHAnsi"/>
          <w:color w:val="auto"/>
          <w:sz w:val="24"/>
          <w:szCs w:val="24"/>
        </w:rPr>
        <w:t xml:space="preserve"> ekonomija Zapadnog Balkana</w:t>
      </w:r>
    </w:p>
    <w:p w:rsidR="004F2DF2" w:rsidRPr="004F2DF2" w:rsidRDefault="0050332F"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ZDS</w:t>
      </w:r>
      <w:r w:rsidR="00F82800">
        <w:rPr>
          <w:rFonts w:asciiTheme="minorHAnsi" w:hAnsiTheme="minorHAnsi"/>
          <w:color w:val="auto"/>
          <w:sz w:val="24"/>
          <w:szCs w:val="24"/>
        </w:rPr>
        <w:t>i</w:t>
      </w:r>
      <w:r w:rsidR="00F3787A">
        <w:rPr>
          <w:rFonts w:asciiTheme="minorHAnsi" w:hAnsiTheme="minorHAnsi"/>
          <w:color w:val="auto"/>
          <w:sz w:val="24"/>
          <w:szCs w:val="24"/>
        </w:rPr>
        <w:t>N</w:t>
      </w:r>
      <w:r w:rsidR="00F3787A">
        <w:rPr>
          <w:rFonts w:asciiTheme="minorHAnsi" w:hAnsiTheme="minorHAnsi"/>
          <w:color w:val="auto"/>
          <w:sz w:val="24"/>
          <w:szCs w:val="24"/>
        </w:rPr>
        <w:tab/>
      </w:r>
      <w:r w:rsidR="00F3787A">
        <w:rPr>
          <w:rFonts w:asciiTheme="minorHAnsi" w:hAnsiTheme="minorHAnsi"/>
          <w:color w:val="auto"/>
          <w:sz w:val="24"/>
          <w:szCs w:val="24"/>
        </w:rPr>
        <w:tab/>
      </w:r>
      <w:r w:rsidR="00F67E0C">
        <w:rPr>
          <w:rFonts w:asciiTheme="minorHAnsi" w:hAnsiTheme="minorHAnsi"/>
          <w:color w:val="auto"/>
          <w:sz w:val="24"/>
          <w:szCs w:val="24"/>
        </w:rPr>
        <w:tab/>
      </w:r>
      <w:r w:rsidR="00F82800">
        <w:rPr>
          <w:rFonts w:asciiTheme="minorHAnsi" w:hAnsiTheme="minorHAnsi"/>
          <w:color w:val="auto"/>
          <w:sz w:val="24"/>
          <w:szCs w:val="24"/>
        </w:rPr>
        <w:t>Zakon o državnim službenicima i</w:t>
      </w:r>
      <w:r w:rsidR="004F2DF2" w:rsidRPr="004F2DF2">
        <w:rPr>
          <w:rFonts w:asciiTheme="minorHAnsi" w:hAnsiTheme="minorHAnsi"/>
          <w:color w:val="auto"/>
          <w:sz w:val="24"/>
          <w:szCs w:val="24"/>
        </w:rPr>
        <w:t xml:space="preserve"> namještenicima</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ZOCG</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Zajednica opština Crne Gore</w:t>
      </w:r>
    </w:p>
    <w:p w:rsidR="004F2DF2" w:rsidRP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ZSPI</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 xml:space="preserve">Zakon o slobodnom pristupu informacijama </w:t>
      </w:r>
    </w:p>
    <w:p w:rsidR="004F2DF2" w:rsidRDefault="00F3787A" w:rsidP="004F2DF2">
      <w:pPr>
        <w:spacing w:before="0" w:after="0" w:line="240" w:lineRule="auto"/>
        <w:rPr>
          <w:rFonts w:asciiTheme="minorHAnsi" w:hAnsiTheme="minorHAnsi"/>
          <w:color w:val="auto"/>
          <w:sz w:val="24"/>
          <w:szCs w:val="24"/>
        </w:rPr>
      </w:pPr>
      <w:r>
        <w:rPr>
          <w:rFonts w:asciiTheme="minorHAnsi" w:hAnsiTheme="minorHAnsi"/>
          <w:color w:val="auto"/>
          <w:sz w:val="24"/>
          <w:szCs w:val="24"/>
        </w:rPr>
        <w:t>ZUP</w:t>
      </w:r>
      <w:r>
        <w:rPr>
          <w:rFonts w:asciiTheme="minorHAnsi" w:hAnsiTheme="minorHAnsi"/>
          <w:color w:val="auto"/>
          <w:sz w:val="24"/>
          <w:szCs w:val="24"/>
        </w:rPr>
        <w:tab/>
      </w:r>
      <w:r>
        <w:rPr>
          <w:rFonts w:asciiTheme="minorHAnsi" w:hAnsiTheme="minorHAnsi"/>
          <w:color w:val="auto"/>
          <w:sz w:val="24"/>
          <w:szCs w:val="24"/>
        </w:rPr>
        <w:tab/>
      </w:r>
      <w:r w:rsidR="00F67E0C">
        <w:rPr>
          <w:rFonts w:asciiTheme="minorHAnsi" w:hAnsiTheme="minorHAnsi"/>
          <w:color w:val="auto"/>
          <w:sz w:val="24"/>
          <w:szCs w:val="24"/>
        </w:rPr>
        <w:tab/>
      </w:r>
      <w:r w:rsidR="004F2DF2" w:rsidRPr="004F2DF2">
        <w:rPr>
          <w:rFonts w:asciiTheme="minorHAnsi" w:hAnsiTheme="minorHAnsi"/>
          <w:color w:val="auto"/>
          <w:sz w:val="24"/>
          <w:szCs w:val="24"/>
        </w:rPr>
        <w:t>Zakon o upravnom postupku</w:t>
      </w:r>
    </w:p>
    <w:p w:rsidR="00714293" w:rsidRPr="004F2DF2" w:rsidRDefault="00714293" w:rsidP="004F2DF2">
      <w:pPr>
        <w:spacing w:before="0" w:after="0" w:line="240" w:lineRule="auto"/>
        <w:rPr>
          <w:rFonts w:asciiTheme="minorHAnsi" w:hAnsiTheme="minorHAnsi"/>
          <w:sz w:val="24"/>
          <w:szCs w:val="24"/>
        </w:rPr>
      </w:pPr>
      <w:r>
        <w:rPr>
          <w:rFonts w:asciiTheme="minorHAnsi" w:hAnsiTheme="minorHAnsi"/>
          <w:color w:val="auto"/>
          <w:sz w:val="24"/>
          <w:szCs w:val="24"/>
        </w:rPr>
        <w:t>ZZZ</w:t>
      </w:r>
      <w:r>
        <w:rPr>
          <w:rFonts w:asciiTheme="minorHAnsi" w:hAnsiTheme="minorHAnsi"/>
          <w:color w:val="auto"/>
          <w:sz w:val="24"/>
          <w:szCs w:val="24"/>
        </w:rPr>
        <w:tab/>
      </w:r>
      <w:r>
        <w:rPr>
          <w:rFonts w:asciiTheme="minorHAnsi" w:hAnsiTheme="minorHAnsi"/>
          <w:color w:val="auto"/>
          <w:sz w:val="24"/>
          <w:szCs w:val="24"/>
        </w:rPr>
        <w:tab/>
      </w:r>
      <w:r>
        <w:rPr>
          <w:rFonts w:asciiTheme="minorHAnsi" w:hAnsiTheme="minorHAnsi"/>
          <w:color w:val="auto"/>
          <w:sz w:val="24"/>
          <w:szCs w:val="24"/>
        </w:rPr>
        <w:tab/>
        <w:t>Zavod za zapošljavanje</w:t>
      </w:r>
    </w:p>
    <w:p w:rsidR="004F2DF2" w:rsidRPr="004F2DF2" w:rsidRDefault="004F2DF2" w:rsidP="004F2DF2"/>
    <w:p w:rsidR="00A16942" w:rsidRPr="007075A6" w:rsidRDefault="006A107F" w:rsidP="000F52F9">
      <w:pPr>
        <w:pStyle w:val="Heading1"/>
        <w:spacing w:before="240" w:after="240"/>
        <w:ind w:left="0" w:right="-475"/>
        <w:jc w:val="center"/>
        <w:rPr>
          <w:rFonts w:asciiTheme="minorHAnsi" w:eastAsia="Calibri" w:hAnsiTheme="minorHAnsi" w:cs="Calibri"/>
          <w:b/>
          <w:i/>
          <w:color w:val="000000"/>
          <w:sz w:val="32"/>
          <w:szCs w:val="32"/>
        </w:rPr>
      </w:pPr>
      <w:bookmarkStart w:id="4" w:name="_Toc90637367"/>
      <w:r w:rsidRPr="007075A6">
        <w:rPr>
          <w:rFonts w:asciiTheme="minorHAnsi" w:eastAsia="Calibri" w:hAnsiTheme="minorHAnsi" w:cs="Calibri"/>
          <w:b/>
          <w:color w:val="000000"/>
          <w:sz w:val="32"/>
          <w:szCs w:val="32"/>
        </w:rPr>
        <w:lastRenderedPageBreak/>
        <w:t xml:space="preserve">I  </w:t>
      </w:r>
      <w:sdt>
        <w:sdtPr>
          <w:rPr>
            <w:rFonts w:asciiTheme="minorHAnsi" w:hAnsiTheme="minorHAnsi"/>
          </w:rPr>
          <w:tag w:val="goog_rdk_0"/>
          <w:id w:val="-1214572084"/>
        </w:sdtPr>
        <w:sdtEndPr/>
        <w:sdtContent/>
      </w:sdt>
      <w:r w:rsidRPr="007075A6">
        <w:rPr>
          <w:rFonts w:asciiTheme="minorHAnsi" w:eastAsia="Calibri" w:hAnsiTheme="minorHAnsi" w:cs="Calibri"/>
          <w:b/>
          <w:color w:val="000000"/>
          <w:sz w:val="32"/>
          <w:szCs w:val="32"/>
        </w:rPr>
        <w:t>UVOD</w:t>
      </w:r>
      <w:bookmarkEnd w:id="4"/>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Vlada Crne Gore je u martu 2011. godine usvojila </w:t>
      </w:r>
      <w:r w:rsidRPr="007075A6">
        <w:rPr>
          <w:rFonts w:asciiTheme="minorHAnsi" w:eastAsia="Calibri" w:hAnsiTheme="minorHAnsi" w:cs="Calibri"/>
          <w:b/>
          <w:color w:val="000000"/>
          <w:sz w:val="24"/>
          <w:szCs w:val="24"/>
        </w:rPr>
        <w:t>Strategiju reforme javne uprave za period 2011 – 2016. (AURUM)</w:t>
      </w:r>
      <w:r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vertAlign w:val="superscript"/>
        </w:rPr>
        <w:footnoteReference w:id="2"/>
      </w:r>
      <w:r w:rsidR="00F82800">
        <w:rPr>
          <w:rFonts w:asciiTheme="minorHAnsi" w:eastAsia="Calibri" w:hAnsiTheme="minorHAnsi" w:cs="Calibri"/>
          <w:color w:val="000000"/>
          <w:sz w:val="24"/>
          <w:szCs w:val="24"/>
        </w:rPr>
        <w:t xml:space="preserve"> s</w:t>
      </w:r>
      <w:r w:rsidRPr="007075A6">
        <w:rPr>
          <w:rFonts w:asciiTheme="minorHAnsi" w:eastAsia="Calibri" w:hAnsiTheme="minorHAnsi" w:cs="Calibri"/>
          <w:color w:val="000000"/>
          <w:sz w:val="24"/>
          <w:szCs w:val="24"/>
        </w:rPr>
        <w:t xml:space="preserve"> Okvirnim akcionim planom za njenu implementaciju. AURUM-om su bile obuhvaćene dvije podoblasti javne uprave: državna uprava i lokalna samouprava. Osnovni cilj AURUM-a bio je usmjeren na efikasnu, profesionalnu i servisno or</w:t>
      </w:r>
      <w:r w:rsidR="00F82800">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jentisanu javnu upravu u funkciji građana i drugih društvenih i privrednih subjekata. Implementacija AURUM-a bila je, između ostalog, usmjerena na izgradnju zakonodavnog okvira javne uprave u Crnoj Gori i taj cilj je u velikoj mjeri ispunjen.</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julu 2016. godine usvojena je </w:t>
      </w:r>
      <w:r w:rsidR="00F82800">
        <w:rPr>
          <w:rFonts w:asciiTheme="minorHAnsi" w:eastAsia="Calibri" w:hAnsiTheme="minorHAnsi" w:cs="Calibri"/>
          <w:b/>
          <w:color w:val="000000"/>
          <w:sz w:val="24"/>
          <w:szCs w:val="24"/>
        </w:rPr>
        <w:t>Strategija reforme</w:t>
      </w:r>
      <w:r w:rsidRPr="007075A6">
        <w:rPr>
          <w:rFonts w:asciiTheme="minorHAnsi" w:eastAsia="Calibri" w:hAnsiTheme="minorHAnsi" w:cs="Calibri"/>
          <w:b/>
          <w:color w:val="000000"/>
          <w:sz w:val="24"/>
          <w:szCs w:val="24"/>
        </w:rPr>
        <w:t xml:space="preserve"> javne uprave Crne Gore 2016 – 2020</w:t>
      </w:r>
      <w:r w:rsidRPr="007075A6">
        <w:rPr>
          <w:rFonts w:asciiTheme="minorHAnsi" w:eastAsia="Calibri" w:hAnsiTheme="minorHAnsi" w:cs="Calibri"/>
          <w:color w:val="000000"/>
          <w:sz w:val="24"/>
          <w:szCs w:val="24"/>
        </w:rPr>
        <w:t>. Struktura ove Strategije slijedila je logiku reformskih oblasti onako kako su one postavljene u dokumentu „Principi javne uprave”</w:t>
      </w:r>
      <w:r w:rsidR="00F82800">
        <w:rPr>
          <w:rFonts w:asciiTheme="minorHAnsi" w:eastAsia="Calibri" w:hAnsiTheme="minorHAnsi" w:cs="Calibri"/>
          <w:color w:val="000000"/>
          <w:sz w:val="24"/>
          <w:szCs w:val="24"/>
        </w:rPr>
        <w:t>, razvijeni od strane Evropske k</w:t>
      </w:r>
      <w:r w:rsidRPr="007075A6">
        <w:rPr>
          <w:rFonts w:asciiTheme="minorHAnsi" w:eastAsia="Calibri" w:hAnsiTheme="minorHAnsi" w:cs="Calibri"/>
          <w:color w:val="000000"/>
          <w:sz w:val="24"/>
          <w:szCs w:val="24"/>
        </w:rPr>
        <w:t>omisije i OECD/SIGMA. Reform</w:t>
      </w:r>
      <w:r w:rsidR="00F82800">
        <w:rPr>
          <w:rFonts w:asciiTheme="minorHAnsi" w:eastAsia="Calibri" w:hAnsiTheme="minorHAnsi" w:cs="Calibri"/>
          <w:color w:val="000000"/>
          <w:sz w:val="24"/>
          <w:szCs w:val="24"/>
        </w:rPr>
        <w:t>ske oblasti iz Strategije 2016-</w:t>
      </w:r>
      <w:r w:rsidRPr="007075A6">
        <w:rPr>
          <w:rFonts w:asciiTheme="minorHAnsi" w:eastAsia="Calibri" w:hAnsiTheme="minorHAnsi" w:cs="Calibri"/>
          <w:color w:val="000000"/>
          <w:sz w:val="24"/>
          <w:szCs w:val="24"/>
        </w:rPr>
        <w:t>2020. odnosile su se na sve segmente javne uprave (državna uprava, lok</w:t>
      </w:r>
      <w:r w:rsidR="00F82800">
        <w:rPr>
          <w:rFonts w:asciiTheme="minorHAnsi" w:eastAsia="Calibri" w:hAnsiTheme="minorHAnsi" w:cs="Calibri"/>
          <w:color w:val="000000"/>
          <w:sz w:val="24"/>
          <w:szCs w:val="24"/>
        </w:rPr>
        <w:t>alna samouprava, organizacije s</w:t>
      </w:r>
      <w:r w:rsidRPr="007075A6">
        <w:rPr>
          <w:rFonts w:asciiTheme="minorHAnsi" w:eastAsia="Calibri" w:hAnsiTheme="minorHAnsi" w:cs="Calibri"/>
          <w:color w:val="000000"/>
          <w:sz w:val="24"/>
          <w:szCs w:val="24"/>
        </w:rPr>
        <w:t xml:space="preserve"> javnim ovlašćenjima), dok su specifičnosti lokalne samouprave, koje se tiču njenog teritorijalnog, funkcionalnog i finansijskog položaja, dodatno bile razrađene u posebnom poglavlju. Opšti cilj reformskih aktivnosti do 2020. godine bio je usmjeren ka stvaranju efikasne i servisno opredijeljene javne uprave, koju karakteriše rast povjerenja građana u njen rad.</w:t>
      </w:r>
    </w:p>
    <w:p w:rsidR="00A16942" w:rsidRPr="007075A6" w:rsidRDefault="006D71C0">
      <w:pPr>
        <w:spacing w:before="120" w:after="120" w:line="240" w:lineRule="auto"/>
        <w:ind w:right="-475"/>
        <w:jc w:val="both"/>
        <w:rPr>
          <w:rFonts w:asciiTheme="minorHAnsi" w:eastAsia="Calibri" w:hAnsiTheme="minorHAnsi" w:cs="Calibri"/>
          <w:b/>
          <w:color w:val="000000"/>
          <w:sz w:val="24"/>
          <w:szCs w:val="24"/>
          <w:u w:val="single"/>
        </w:rPr>
      </w:pPr>
      <w:r>
        <w:rPr>
          <w:rFonts w:asciiTheme="minorHAnsi" w:eastAsia="Calibri" w:hAnsiTheme="minorHAnsi" w:cs="Calibri"/>
          <w:b/>
          <w:color w:val="000000"/>
          <w:sz w:val="24"/>
          <w:szCs w:val="24"/>
          <w:u w:val="single"/>
        </w:rPr>
        <w:t>R</w:t>
      </w:r>
      <w:r w:rsidRPr="007075A6">
        <w:rPr>
          <w:rFonts w:asciiTheme="minorHAnsi" w:eastAsia="Calibri" w:hAnsiTheme="minorHAnsi" w:cs="Calibri"/>
          <w:b/>
          <w:color w:val="000000"/>
          <w:sz w:val="24"/>
          <w:szCs w:val="24"/>
          <w:u w:val="single"/>
        </w:rPr>
        <w:t xml:space="preserve">ezultati </w:t>
      </w:r>
      <w:r w:rsidR="006A107F" w:rsidRPr="007075A6">
        <w:rPr>
          <w:rFonts w:asciiTheme="minorHAnsi" w:eastAsia="Calibri" w:hAnsiTheme="minorHAnsi" w:cs="Calibri"/>
          <w:b/>
          <w:color w:val="000000"/>
          <w:sz w:val="24"/>
          <w:szCs w:val="24"/>
          <w:u w:val="single"/>
        </w:rPr>
        <w:t xml:space="preserve">Postignuti </w:t>
      </w:r>
      <w:r>
        <w:rPr>
          <w:rFonts w:asciiTheme="minorHAnsi" w:eastAsia="Calibri" w:hAnsiTheme="minorHAnsi" w:cs="Calibri"/>
          <w:b/>
          <w:color w:val="000000"/>
          <w:sz w:val="24"/>
          <w:szCs w:val="24"/>
          <w:u w:val="single"/>
        </w:rPr>
        <w:t>u pret</w:t>
      </w:r>
      <w:r w:rsidR="006A107F" w:rsidRPr="007075A6">
        <w:rPr>
          <w:rFonts w:asciiTheme="minorHAnsi" w:eastAsia="Calibri" w:hAnsiTheme="minorHAnsi" w:cs="Calibri"/>
          <w:b/>
          <w:color w:val="000000"/>
          <w:sz w:val="24"/>
          <w:szCs w:val="24"/>
          <w:u w:val="single"/>
        </w:rPr>
        <w:t>hodnom strateškom ciklusu</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Prema </w:t>
      </w:r>
      <w:r w:rsidRPr="007075A6">
        <w:rPr>
          <w:rFonts w:asciiTheme="minorHAnsi" w:eastAsia="Calibri" w:hAnsiTheme="minorHAnsi" w:cs="Calibri"/>
          <w:b/>
          <w:color w:val="000000"/>
          <w:sz w:val="24"/>
          <w:szCs w:val="24"/>
        </w:rPr>
        <w:t>Izvještaju o srednjoročnoj evaluaciji Strategije RJU 2016-2020</w:t>
      </w:r>
      <w:r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vertAlign w:val="superscript"/>
        </w:rPr>
        <w:footnoteReference w:id="3"/>
      </w:r>
      <w:r w:rsidR="006D71C0">
        <w:rPr>
          <w:rFonts w:asciiTheme="minorHAnsi" w:eastAsia="Calibri" w:hAnsiTheme="minorHAnsi" w:cs="Calibri"/>
          <w:color w:val="000000"/>
          <w:sz w:val="24"/>
          <w:szCs w:val="24"/>
        </w:rPr>
        <w:t xml:space="preserve"> koji</w:t>
      </w:r>
      <w:r w:rsidRPr="007075A6">
        <w:rPr>
          <w:rFonts w:asciiTheme="minorHAnsi" w:eastAsia="Calibri" w:hAnsiTheme="minorHAnsi" w:cs="Calibri"/>
          <w:color w:val="000000"/>
          <w:sz w:val="24"/>
          <w:szCs w:val="24"/>
        </w:rPr>
        <w:t xml:space="preserve"> je</w:t>
      </w:r>
      <w:r w:rsidR="006D71C0">
        <w:rPr>
          <w:rFonts w:asciiTheme="minorHAnsi" w:eastAsia="Calibri" w:hAnsiTheme="minorHAnsi" w:cs="Calibri"/>
          <w:color w:val="000000"/>
          <w:sz w:val="24"/>
          <w:szCs w:val="24"/>
        </w:rPr>
        <w:t xml:space="preserve"> uradio nezavisni evaluator</w:t>
      </w:r>
      <w:r w:rsidRPr="007075A6">
        <w:rPr>
          <w:rFonts w:asciiTheme="minorHAnsi" w:eastAsia="Calibri" w:hAnsiTheme="minorHAnsi" w:cs="Calibri"/>
          <w:color w:val="000000"/>
          <w:sz w:val="24"/>
          <w:szCs w:val="24"/>
        </w:rPr>
        <w:t>, ocijenjeno je da su:</w:t>
      </w:r>
    </w:p>
    <w:p w:rsidR="00A16942" w:rsidRPr="007075A6" w:rsidRDefault="006A107F" w:rsidP="00EB118D">
      <w:pPr>
        <w:numPr>
          <w:ilvl w:val="0"/>
          <w:numId w:val="48"/>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Strategija RJU i njeni Akcioni planovi bili </w:t>
      </w:r>
      <w:r w:rsidRPr="007075A6">
        <w:rPr>
          <w:rFonts w:asciiTheme="minorHAnsi" w:eastAsia="Calibri" w:hAnsiTheme="minorHAnsi" w:cs="Calibri"/>
          <w:b/>
          <w:i/>
          <w:color w:val="000000"/>
          <w:sz w:val="24"/>
          <w:szCs w:val="24"/>
        </w:rPr>
        <w:t>relevantni</w:t>
      </w:r>
      <w:r w:rsidRPr="007075A6">
        <w:rPr>
          <w:rFonts w:asciiTheme="minorHAnsi" w:eastAsia="Calibri" w:hAnsiTheme="minorHAnsi" w:cs="Calibri"/>
          <w:i/>
          <w:color w:val="000000"/>
          <w:sz w:val="24"/>
          <w:szCs w:val="24"/>
        </w:rPr>
        <w:t xml:space="preserve"> instrumenti za odgovor na potrebe kapaciteta javne uprave</w:t>
      </w:r>
      <w:r w:rsidRPr="007075A6">
        <w:rPr>
          <w:rFonts w:asciiTheme="minorHAnsi" w:eastAsia="Calibri" w:hAnsiTheme="minorHAnsi" w:cs="Calibri"/>
          <w:color w:val="000000"/>
          <w:sz w:val="24"/>
          <w:szCs w:val="24"/>
        </w:rPr>
        <w:t xml:space="preserve">. Strategija je dala uglavnom </w:t>
      </w:r>
      <w:r w:rsidRPr="007075A6">
        <w:rPr>
          <w:rFonts w:asciiTheme="minorHAnsi" w:eastAsia="Calibri" w:hAnsiTheme="minorHAnsi" w:cs="Calibri"/>
          <w:b/>
          <w:color w:val="000000"/>
          <w:sz w:val="24"/>
          <w:szCs w:val="24"/>
        </w:rPr>
        <w:t>adekvatan set intervencija radi povećanja njene efikasnosti i orijentacije ka uslugama</w:t>
      </w:r>
      <w:r w:rsidRPr="007075A6">
        <w:rPr>
          <w:rFonts w:asciiTheme="minorHAnsi" w:eastAsia="Calibri" w:hAnsiTheme="minorHAnsi" w:cs="Calibri"/>
          <w:color w:val="000000"/>
          <w:sz w:val="24"/>
          <w:szCs w:val="24"/>
        </w:rPr>
        <w:t xml:space="preserve">, kao i </w:t>
      </w:r>
      <w:r w:rsidR="006D71C0">
        <w:rPr>
          <w:rFonts w:asciiTheme="minorHAnsi" w:eastAsia="Calibri" w:hAnsiTheme="minorHAnsi" w:cs="Calibri"/>
          <w:color w:val="000000"/>
          <w:sz w:val="24"/>
          <w:szCs w:val="24"/>
        </w:rPr>
        <w:t xml:space="preserve">radi djelotvornog funkcionisanja </w:t>
      </w:r>
      <w:r w:rsidRPr="007075A6">
        <w:rPr>
          <w:rFonts w:asciiTheme="minorHAnsi" w:eastAsia="Calibri" w:hAnsiTheme="minorHAnsi" w:cs="Calibri"/>
          <w:color w:val="000000"/>
          <w:sz w:val="24"/>
          <w:szCs w:val="24"/>
        </w:rPr>
        <w:t xml:space="preserve">unutar okvira Evropskog administrativnog prostora. Prioriteti RJU postavljeni u Strategiji i njenim akcionim planovima (AP RJU 2016-2018. </w:t>
      </w:r>
      <w:r w:rsidR="006D71C0">
        <w:rPr>
          <w:rFonts w:asciiTheme="minorHAnsi" w:eastAsia="Calibri" w:hAnsiTheme="minorHAnsi" w:cs="Calibri"/>
          <w:color w:val="000000"/>
          <w:sz w:val="24"/>
          <w:szCs w:val="24"/>
        </w:rPr>
        <w:t>i AP RJU 2019-2020</w:t>
      </w:r>
      <w:r w:rsidRPr="007075A6">
        <w:rPr>
          <w:rFonts w:asciiTheme="minorHAnsi" w:eastAsia="Calibri" w:hAnsiTheme="minorHAnsi" w:cs="Calibri"/>
          <w:color w:val="000000"/>
          <w:sz w:val="24"/>
          <w:szCs w:val="24"/>
        </w:rPr>
        <w:t>) prila</w:t>
      </w:r>
      <w:r w:rsidR="006D71C0">
        <w:rPr>
          <w:rFonts w:asciiTheme="minorHAnsi" w:eastAsia="Calibri" w:hAnsiTheme="minorHAnsi" w:cs="Calibri"/>
          <w:color w:val="000000"/>
          <w:sz w:val="24"/>
          <w:szCs w:val="24"/>
        </w:rPr>
        <w:t xml:space="preserve">gođeni su ukupnim nacionalnim </w:t>
      </w:r>
      <w:r w:rsidRPr="007075A6">
        <w:rPr>
          <w:rFonts w:asciiTheme="minorHAnsi" w:eastAsia="Calibri" w:hAnsiTheme="minorHAnsi" w:cs="Calibri"/>
          <w:color w:val="000000"/>
          <w:sz w:val="24"/>
          <w:szCs w:val="24"/>
        </w:rPr>
        <w:t xml:space="preserve">prioritetima </w:t>
      </w:r>
      <w:r w:rsidR="006D71C0">
        <w:rPr>
          <w:rFonts w:asciiTheme="minorHAnsi" w:eastAsia="Calibri" w:hAnsiTheme="minorHAnsi" w:cs="Calibri"/>
          <w:color w:val="000000"/>
          <w:sz w:val="24"/>
          <w:szCs w:val="24"/>
        </w:rPr>
        <w:t xml:space="preserve"> i prioritetima </w:t>
      </w:r>
      <w:r w:rsidRPr="007075A6">
        <w:rPr>
          <w:rFonts w:asciiTheme="minorHAnsi" w:eastAsia="Calibri" w:hAnsiTheme="minorHAnsi" w:cs="Calibri"/>
          <w:color w:val="000000"/>
          <w:sz w:val="24"/>
          <w:szCs w:val="24"/>
        </w:rPr>
        <w:t>pristupanja Crne Gore EU, naročito u pravcu obezbjeđenja sposobnosti vlasti da pruži javne usluge i da podstiče konkurentnost i rast i ispunjavanje preduslova u pravcu eventualnog pristupanja EU. Poseban fokus na razvoj kapaciteta LS bio je veoma relevantan i p</w:t>
      </w:r>
      <w:r w:rsidR="006D71C0">
        <w:rPr>
          <w:rFonts w:asciiTheme="minorHAnsi" w:eastAsia="Calibri" w:hAnsiTheme="minorHAnsi" w:cs="Calibri"/>
          <w:color w:val="000000"/>
          <w:sz w:val="24"/>
          <w:szCs w:val="24"/>
        </w:rPr>
        <w:t>rijemčiv na potrebe i izazove s</w:t>
      </w:r>
      <w:r w:rsidRPr="007075A6">
        <w:rPr>
          <w:rFonts w:asciiTheme="minorHAnsi" w:eastAsia="Calibri" w:hAnsiTheme="minorHAnsi" w:cs="Calibri"/>
          <w:color w:val="000000"/>
          <w:sz w:val="24"/>
          <w:szCs w:val="24"/>
        </w:rPr>
        <w:t xml:space="preserve"> kojima su LS suočene u smislu obezbjeđivanja efikasnog i djelotvornog pružanja usluga. Ipak, neke podsektorske oblasti, kao što su optimizacija i pristup informacijama, obuhvataju pretjerane ambicije i nerealne težnje i indikatore, što predstavlja slabos</w:t>
      </w:r>
      <w:r w:rsidR="006D71C0">
        <w:rPr>
          <w:rFonts w:asciiTheme="minorHAnsi" w:eastAsia="Calibri" w:hAnsiTheme="minorHAnsi" w:cs="Calibri"/>
          <w:color w:val="000000"/>
          <w:sz w:val="24"/>
          <w:szCs w:val="24"/>
        </w:rPr>
        <w:t>t u strateškom pristupu ovim dv</w:t>
      </w:r>
      <w:r w:rsidRPr="007075A6">
        <w:rPr>
          <w:rFonts w:asciiTheme="minorHAnsi" w:eastAsia="Calibri" w:hAnsiTheme="minorHAnsi" w:cs="Calibri"/>
          <w:color w:val="000000"/>
          <w:sz w:val="24"/>
          <w:szCs w:val="24"/>
        </w:rPr>
        <w:t xml:space="preserve">jema oblastima. </w:t>
      </w:r>
    </w:p>
    <w:p w:rsidR="00A16942" w:rsidRPr="007075A6" w:rsidRDefault="006A107F" w:rsidP="00EB118D">
      <w:pPr>
        <w:numPr>
          <w:ilvl w:val="0"/>
          <w:numId w:val="48"/>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Strateško </w:t>
      </w:r>
      <w:r w:rsidRPr="007075A6">
        <w:rPr>
          <w:rFonts w:asciiTheme="minorHAnsi" w:eastAsia="Calibri" w:hAnsiTheme="minorHAnsi" w:cs="Calibri"/>
          <w:b/>
          <w:color w:val="000000"/>
          <w:sz w:val="24"/>
          <w:szCs w:val="24"/>
        </w:rPr>
        <w:t xml:space="preserve">ulaganje u jačanje normativnog okvira kao temelj snažnog sistema javne uprave bilo je djelotvoran </w:t>
      </w:r>
      <w:r w:rsidRPr="007075A6">
        <w:rPr>
          <w:rFonts w:asciiTheme="minorHAnsi" w:eastAsia="Calibri" w:hAnsiTheme="minorHAnsi" w:cs="Calibri"/>
          <w:color w:val="000000"/>
          <w:sz w:val="24"/>
          <w:szCs w:val="24"/>
        </w:rPr>
        <w:t>put ka poboljšanoj organizaciji i odgovornosti u sis</w:t>
      </w:r>
      <w:r w:rsidR="008F7538">
        <w:rPr>
          <w:rFonts w:asciiTheme="minorHAnsi" w:eastAsia="Calibri" w:hAnsiTheme="minorHAnsi" w:cs="Calibri"/>
          <w:color w:val="000000"/>
          <w:sz w:val="24"/>
          <w:szCs w:val="24"/>
        </w:rPr>
        <w:t>temu javne uprave, naročito kad</w:t>
      </w:r>
      <w:r w:rsidRPr="007075A6">
        <w:rPr>
          <w:rFonts w:asciiTheme="minorHAnsi" w:eastAsia="Calibri" w:hAnsiTheme="minorHAnsi" w:cs="Calibri"/>
          <w:color w:val="000000"/>
          <w:sz w:val="24"/>
          <w:szCs w:val="24"/>
        </w:rPr>
        <w:t xml:space="preserve"> je riječ o zapošljavanju u službeničkom i javnom sektoru. Uprkos ulaganju u razvoj normativnog okvira Slobodnog pristupa informacijama, primijećeni su izazovi u implementaciji zakonodavstva, </w:t>
      </w:r>
      <w:r w:rsidR="008F7538">
        <w:rPr>
          <w:rFonts w:asciiTheme="minorHAnsi" w:eastAsia="Calibri" w:hAnsiTheme="minorHAnsi" w:cs="Calibri"/>
          <w:color w:val="000000"/>
          <w:sz w:val="24"/>
          <w:szCs w:val="24"/>
        </w:rPr>
        <w:t xml:space="preserve">a </w:t>
      </w:r>
      <w:r w:rsidRPr="007075A6">
        <w:rPr>
          <w:rFonts w:asciiTheme="minorHAnsi" w:eastAsia="Calibri" w:hAnsiTheme="minorHAnsi" w:cs="Calibri"/>
          <w:color w:val="000000"/>
          <w:sz w:val="24"/>
          <w:szCs w:val="24"/>
        </w:rPr>
        <w:t xml:space="preserve">posebno zloupotreba mehanizama za zahtijevanje pristupa informacijama i </w:t>
      </w:r>
      <w:r w:rsidR="008F7538">
        <w:rPr>
          <w:rFonts w:asciiTheme="minorHAnsi" w:eastAsia="Calibri" w:hAnsiTheme="minorHAnsi" w:cs="Calibri"/>
          <w:color w:val="000000"/>
          <w:sz w:val="24"/>
          <w:szCs w:val="24"/>
        </w:rPr>
        <w:t xml:space="preserve">određene nejasnoće </w:t>
      </w:r>
      <w:r w:rsidRPr="007075A6">
        <w:rPr>
          <w:rFonts w:asciiTheme="minorHAnsi" w:eastAsia="Calibri" w:hAnsiTheme="minorHAnsi" w:cs="Calibri"/>
          <w:color w:val="000000"/>
          <w:sz w:val="24"/>
          <w:szCs w:val="24"/>
        </w:rPr>
        <w:t>o tome šta čini javnu informaciju.</w:t>
      </w:r>
    </w:p>
    <w:p w:rsidR="00A16942" w:rsidRPr="007075A6" w:rsidRDefault="006A107F" w:rsidP="00EB118D">
      <w:pPr>
        <w:numPr>
          <w:ilvl w:val="0"/>
          <w:numId w:val="48"/>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lastRenderedPageBreak/>
        <w:t>Infrastruktura pružanja usluga doživjela je najsnažnija poboljšanja</w:t>
      </w:r>
      <w:r w:rsidRPr="007075A6">
        <w:rPr>
          <w:rFonts w:asciiTheme="minorHAnsi" w:eastAsia="Calibri" w:hAnsiTheme="minorHAnsi" w:cs="Calibri"/>
          <w:color w:val="000000"/>
          <w:sz w:val="24"/>
          <w:szCs w:val="24"/>
        </w:rPr>
        <w:t xml:space="preserve"> širom palete usluga, a naročito u sistemima interoperabilnosti i e-uslugama, što se pokazalo kao najuspješnija oblast Strategije.</w:t>
      </w:r>
    </w:p>
    <w:p w:rsidR="00A16942" w:rsidRPr="007075A6" w:rsidRDefault="006A107F" w:rsidP="00EB118D">
      <w:pPr>
        <w:numPr>
          <w:ilvl w:val="0"/>
          <w:numId w:val="48"/>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Drugi značajan doprinos Strategije RJU bio je u smislu </w:t>
      </w:r>
      <w:r w:rsidRPr="007075A6">
        <w:rPr>
          <w:rFonts w:asciiTheme="minorHAnsi" w:eastAsia="Calibri" w:hAnsiTheme="minorHAnsi" w:cs="Calibri"/>
          <w:b/>
          <w:color w:val="000000"/>
          <w:sz w:val="24"/>
          <w:szCs w:val="24"/>
        </w:rPr>
        <w:t xml:space="preserve">jačanja sistema planiranja, koordinacije i monitoringa implementacije vladinih politika. </w:t>
      </w:r>
      <w:r w:rsidRPr="007075A6">
        <w:rPr>
          <w:rFonts w:asciiTheme="minorHAnsi" w:eastAsia="Calibri" w:hAnsiTheme="minorHAnsi" w:cs="Calibri"/>
          <w:color w:val="000000"/>
          <w:sz w:val="24"/>
          <w:szCs w:val="24"/>
        </w:rPr>
        <w:t>Uspostavljeni okviri, pristupi i me</w:t>
      </w:r>
      <w:r w:rsidR="00740277">
        <w:rPr>
          <w:rFonts w:asciiTheme="minorHAnsi" w:eastAsia="Calibri" w:hAnsiTheme="minorHAnsi" w:cs="Calibri"/>
          <w:color w:val="000000"/>
          <w:sz w:val="24"/>
          <w:szCs w:val="24"/>
        </w:rPr>
        <w:t>todologije prepoznati su po</w:t>
      </w:r>
      <w:r w:rsidRPr="007075A6">
        <w:rPr>
          <w:rFonts w:asciiTheme="minorHAnsi" w:eastAsia="Calibri" w:hAnsiTheme="minorHAnsi" w:cs="Calibri"/>
          <w:color w:val="000000"/>
          <w:sz w:val="24"/>
          <w:szCs w:val="24"/>
        </w:rPr>
        <w:t xml:space="preserve"> kvalitetu i korisnosti, što je dovelo do poboljšanja prakse izrade politike i </w:t>
      </w:r>
      <w:r w:rsidR="00740277">
        <w:rPr>
          <w:rFonts w:asciiTheme="minorHAnsi" w:eastAsia="Calibri" w:hAnsiTheme="minorHAnsi" w:cs="Calibri"/>
          <w:color w:val="000000"/>
          <w:sz w:val="24"/>
          <w:szCs w:val="24"/>
        </w:rPr>
        <w:t>kvalitetnijij dokumenata politike. Međutim, t</w:t>
      </w:r>
      <w:r w:rsidRPr="007075A6">
        <w:rPr>
          <w:rFonts w:asciiTheme="minorHAnsi" w:eastAsia="Calibri" w:hAnsiTheme="minorHAnsi" w:cs="Calibri"/>
          <w:color w:val="000000"/>
          <w:sz w:val="24"/>
          <w:szCs w:val="24"/>
        </w:rPr>
        <w:t xml:space="preserve">i rezultati su krhki jer nijesu </w:t>
      </w:r>
      <w:r w:rsidR="00740277" w:rsidRPr="007075A6">
        <w:rPr>
          <w:rFonts w:asciiTheme="minorHAnsi" w:eastAsia="Calibri" w:hAnsiTheme="minorHAnsi" w:cs="Calibri"/>
          <w:color w:val="000000"/>
          <w:sz w:val="24"/>
          <w:szCs w:val="24"/>
        </w:rPr>
        <w:t xml:space="preserve">uzeli </w:t>
      </w:r>
      <w:r w:rsidRPr="007075A6">
        <w:rPr>
          <w:rFonts w:asciiTheme="minorHAnsi" w:eastAsia="Calibri" w:hAnsiTheme="minorHAnsi" w:cs="Calibri"/>
          <w:color w:val="000000"/>
          <w:sz w:val="24"/>
          <w:szCs w:val="24"/>
        </w:rPr>
        <w:t>dovoljno maha u smislu svoje institucionalizacije, jer se njima i dalje upravlja kroz pro</w:t>
      </w:r>
      <w:r w:rsidR="00740277">
        <w:rPr>
          <w:rFonts w:asciiTheme="minorHAnsi" w:eastAsia="Calibri" w:hAnsiTheme="minorHAnsi" w:cs="Calibri"/>
          <w:color w:val="000000"/>
          <w:sz w:val="24"/>
          <w:szCs w:val="24"/>
        </w:rPr>
        <w:t>jekat finansiran spolja, a ne iz</w:t>
      </w:r>
      <w:r w:rsidRPr="007075A6">
        <w:rPr>
          <w:rFonts w:asciiTheme="minorHAnsi" w:eastAsia="Calibri" w:hAnsiTheme="minorHAnsi" w:cs="Calibri"/>
          <w:color w:val="000000"/>
          <w:sz w:val="24"/>
          <w:szCs w:val="24"/>
        </w:rPr>
        <w:t xml:space="preserve"> strane same javne uprave. </w:t>
      </w:r>
    </w:p>
    <w:p w:rsidR="00A16942" w:rsidRPr="007075A6" w:rsidRDefault="006A107F" w:rsidP="00EB118D">
      <w:pPr>
        <w:numPr>
          <w:ilvl w:val="0"/>
          <w:numId w:val="48"/>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Evaluacijom je konstatovan </w:t>
      </w:r>
      <w:r w:rsidRPr="007075A6">
        <w:rPr>
          <w:rFonts w:asciiTheme="minorHAnsi" w:eastAsia="Calibri" w:hAnsiTheme="minorHAnsi" w:cs="Calibri"/>
          <w:b/>
          <w:color w:val="000000"/>
          <w:sz w:val="24"/>
          <w:szCs w:val="24"/>
        </w:rPr>
        <w:t>doprinos u promovisanju i jačanju upravljanja ljudskim resursima</w:t>
      </w:r>
      <w:r w:rsidRPr="007075A6">
        <w:rPr>
          <w:rFonts w:asciiTheme="minorHAnsi" w:eastAsia="Calibri" w:hAnsiTheme="minorHAnsi" w:cs="Calibri"/>
          <w:color w:val="000000"/>
          <w:sz w:val="24"/>
          <w:szCs w:val="24"/>
        </w:rPr>
        <w:t xml:space="preserve"> i u opštem smislu službeničkog sistema, a ima dokaza o transformativnim posljedicama u nač</w:t>
      </w:r>
      <w:r w:rsidR="00340906">
        <w:rPr>
          <w:rFonts w:asciiTheme="minorHAnsi" w:eastAsia="Calibri" w:hAnsiTheme="minorHAnsi" w:cs="Calibri"/>
          <w:color w:val="000000"/>
          <w:sz w:val="24"/>
          <w:szCs w:val="24"/>
        </w:rPr>
        <w:t>inu na koji javna administracija</w:t>
      </w:r>
      <w:r w:rsidRPr="007075A6">
        <w:rPr>
          <w:rFonts w:asciiTheme="minorHAnsi" w:eastAsia="Calibri" w:hAnsiTheme="minorHAnsi" w:cs="Calibri"/>
          <w:color w:val="000000"/>
          <w:sz w:val="24"/>
          <w:szCs w:val="24"/>
        </w:rPr>
        <w:t xml:space="preserve"> funkcioniše, naročito iz perspektive ljudskih resursa. Evaluacijom je utvrđeno da su institucije javne uprave, koje su zadužene za stub strategije koji se tiče upravljanja javnim resursima, mogle više</w:t>
      </w:r>
      <w:r w:rsidR="00340906">
        <w:rPr>
          <w:rFonts w:asciiTheme="minorHAnsi" w:eastAsia="Calibri" w:hAnsiTheme="minorHAnsi" w:cs="Calibri"/>
          <w:color w:val="000000"/>
          <w:sz w:val="24"/>
          <w:szCs w:val="24"/>
        </w:rPr>
        <w:t xml:space="preserve"> uraditi</w:t>
      </w:r>
      <w:r w:rsidRPr="007075A6">
        <w:rPr>
          <w:rFonts w:asciiTheme="minorHAnsi" w:eastAsia="Calibri" w:hAnsiTheme="minorHAnsi" w:cs="Calibri"/>
          <w:color w:val="000000"/>
          <w:sz w:val="24"/>
          <w:szCs w:val="24"/>
        </w:rPr>
        <w:t xml:space="preserve"> na promovisanju i </w:t>
      </w:r>
      <w:r w:rsidR="00340906">
        <w:rPr>
          <w:rFonts w:asciiTheme="minorHAnsi" w:eastAsia="Calibri" w:hAnsiTheme="minorHAnsi" w:cs="Calibri"/>
          <w:color w:val="000000"/>
          <w:sz w:val="24"/>
          <w:szCs w:val="24"/>
        </w:rPr>
        <w:t xml:space="preserve">na </w:t>
      </w:r>
      <w:r w:rsidRPr="007075A6">
        <w:rPr>
          <w:rFonts w:asciiTheme="minorHAnsi" w:eastAsia="Calibri" w:hAnsiTheme="minorHAnsi" w:cs="Calibri"/>
          <w:color w:val="000000"/>
          <w:sz w:val="24"/>
          <w:szCs w:val="24"/>
        </w:rPr>
        <w:t xml:space="preserve">jačanju sistema zasnovanog na zaslugama u javnoj upravi. Naročito su </w:t>
      </w:r>
      <w:r w:rsidRPr="007075A6">
        <w:rPr>
          <w:rFonts w:asciiTheme="minorHAnsi" w:eastAsia="Calibri" w:hAnsiTheme="minorHAnsi" w:cs="Calibri"/>
          <w:b/>
          <w:color w:val="000000"/>
          <w:sz w:val="24"/>
          <w:szCs w:val="24"/>
        </w:rPr>
        <w:t>minimalni rezultati evidentirani u oblasti optimizacije javne uprave</w:t>
      </w:r>
      <w:r w:rsidRPr="007075A6">
        <w:rPr>
          <w:rFonts w:asciiTheme="minorHAnsi" w:eastAsia="Calibri" w:hAnsiTheme="minorHAnsi" w:cs="Calibri"/>
          <w:color w:val="000000"/>
          <w:sz w:val="24"/>
          <w:szCs w:val="24"/>
        </w:rPr>
        <w:t xml:space="preserve">, mjerenoj kroz set indikatora unutar Strategije. </w:t>
      </w:r>
    </w:p>
    <w:p w:rsidR="00A16942" w:rsidRPr="007075A6" w:rsidRDefault="006A107F" w:rsidP="00EB118D">
      <w:pPr>
        <w:numPr>
          <w:ilvl w:val="0"/>
          <w:numId w:val="48"/>
        </w:num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Novi/revidirani normativni okviri kreiraju snažan i održiv temelj i spremni su da podstaknu dalju reformu javne uprave. </w:t>
      </w:r>
      <w:r w:rsidRPr="007075A6">
        <w:rPr>
          <w:rFonts w:asciiTheme="minorHAnsi" w:eastAsia="Calibri" w:hAnsiTheme="minorHAnsi" w:cs="Calibri"/>
          <w:b/>
          <w:color w:val="000000"/>
          <w:sz w:val="24"/>
          <w:szCs w:val="24"/>
        </w:rPr>
        <w:t>Ulaganje u kapacitete institucija u smislu novog znanja, razumijevanja i vještina, ali i kapaciteta IT je poboljšano</w:t>
      </w:r>
      <w:r w:rsidRPr="007075A6">
        <w:rPr>
          <w:rFonts w:asciiTheme="minorHAnsi" w:eastAsia="Calibri" w:hAnsiTheme="minorHAnsi" w:cs="Calibri"/>
          <w:color w:val="000000"/>
          <w:sz w:val="24"/>
          <w:szCs w:val="24"/>
        </w:rPr>
        <w:t xml:space="preserve">, ali njihova održivost zavisi od niza faktora, uključujući fluktuaciju zaposlenih, mehanizme da se prihvati i održi institucionalna memorija, dostupnost (IT) ekspertize, itd. Evaluacijom je konstatovan određeni nivo poboljšanja u smislu efikasnosti javne uprave i orijentisanosti ka uslugama, </w:t>
      </w:r>
      <w:r w:rsidR="00340906">
        <w:rPr>
          <w:rFonts w:asciiTheme="minorHAnsi" w:eastAsia="Calibri" w:hAnsiTheme="minorHAnsi" w:cs="Calibri"/>
          <w:color w:val="000000"/>
          <w:sz w:val="24"/>
          <w:szCs w:val="24"/>
        </w:rPr>
        <w:t xml:space="preserve">naročito kad </w:t>
      </w:r>
      <w:r w:rsidRPr="007075A6">
        <w:rPr>
          <w:rFonts w:asciiTheme="minorHAnsi" w:eastAsia="Calibri" w:hAnsiTheme="minorHAnsi" w:cs="Calibri"/>
          <w:color w:val="000000"/>
          <w:sz w:val="24"/>
          <w:szCs w:val="24"/>
        </w:rPr>
        <w:t xml:space="preserve">je riječ o efikasnosti javnih službi </w:t>
      </w:r>
      <w:r w:rsidR="00340906">
        <w:rPr>
          <w:rFonts w:asciiTheme="minorHAnsi" w:eastAsia="Calibri" w:hAnsiTheme="minorHAnsi" w:cs="Calibri"/>
          <w:color w:val="000000"/>
          <w:sz w:val="24"/>
          <w:szCs w:val="24"/>
        </w:rPr>
        <w:t>i o</w:t>
      </w:r>
      <w:r w:rsidRPr="007075A6">
        <w:rPr>
          <w:rFonts w:asciiTheme="minorHAnsi" w:eastAsia="Calibri" w:hAnsiTheme="minorHAnsi" w:cs="Calibri"/>
          <w:color w:val="000000"/>
          <w:sz w:val="24"/>
          <w:szCs w:val="24"/>
        </w:rPr>
        <w:t xml:space="preserve"> modernizaciji. </w:t>
      </w:r>
    </w:p>
    <w:p w:rsidR="00A16942" w:rsidRPr="007075A6" w:rsidRDefault="006A107F">
      <w:p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Finalni</w:t>
      </w:r>
      <w:r w:rsidR="00E35696">
        <w:rPr>
          <w:rFonts w:asciiTheme="minorHAnsi" w:eastAsia="Calibri" w:hAnsiTheme="minorHAnsi" w:cs="Calibri"/>
          <w:b/>
          <w:color w:val="000000"/>
          <w:sz w:val="24"/>
          <w:szCs w:val="24"/>
        </w:rPr>
        <w:t>m izvještajem o realizaciji pret</w:t>
      </w:r>
      <w:r w:rsidRPr="007075A6">
        <w:rPr>
          <w:rFonts w:asciiTheme="minorHAnsi" w:eastAsia="Calibri" w:hAnsiTheme="minorHAnsi" w:cs="Calibri"/>
          <w:b/>
          <w:color w:val="000000"/>
          <w:sz w:val="24"/>
          <w:szCs w:val="24"/>
        </w:rPr>
        <w:t>hodne Strategije reforme javne uprave 2016-2020.</w:t>
      </w:r>
      <w:r w:rsidRPr="007075A6">
        <w:rPr>
          <w:rFonts w:asciiTheme="minorHAnsi" w:eastAsia="Calibri" w:hAnsiTheme="minorHAnsi" w:cs="Calibri"/>
          <w:b/>
          <w:color w:val="000000"/>
          <w:sz w:val="24"/>
          <w:szCs w:val="24"/>
          <w:vertAlign w:val="superscript"/>
        </w:rPr>
        <w:footnoteReference w:id="4"/>
      </w:r>
      <w:r w:rsidR="00E35696">
        <w:rPr>
          <w:rFonts w:asciiTheme="minorHAnsi" w:eastAsia="Calibri" w:hAnsiTheme="minorHAnsi" w:cs="Calibri"/>
          <w:color w:val="000000"/>
          <w:sz w:val="24"/>
          <w:szCs w:val="24"/>
        </w:rPr>
        <w:t xml:space="preserve"> oci</w:t>
      </w:r>
      <w:r w:rsidRPr="007075A6">
        <w:rPr>
          <w:rFonts w:asciiTheme="minorHAnsi" w:eastAsia="Calibri" w:hAnsiTheme="minorHAnsi" w:cs="Calibri"/>
          <w:color w:val="000000"/>
          <w:sz w:val="24"/>
          <w:szCs w:val="24"/>
        </w:rPr>
        <w:t xml:space="preserve">jenjene su glavne oblasti u kojima je postignut značajan napredak </w:t>
      </w:r>
      <w:r w:rsidR="00E35696">
        <w:rPr>
          <w:rFonts w:asciiTheme="minorHAnsi" w:eastAsia="Calibri" w:hAnsiTheme="minorHAnsi" w:cs="Calibri"/>
          <w:color w:val="000000"/>
          <w:sz w:val="24"/>
          <w:szCs w:val="24"/>
        </w:rPr>
        <w:t>u prethodnom četvorogodišnjem ciklusu</w:t>
      </w:r>
      <w:r w:rsidRPr="007075A6">
        <w:rPr>
          <w:rFonts w:asciiTheme="minorHAnsi" w:eastAsia="Calibri" w:hAnsiTheme="minorHAnsi" w:cs="Calibri"/>
          <w:color w:val="000000"/>
          <w:sz w:val="24"/>
          <w:szCs w:val="24"/>
        </w:rPr>
        <w:t>, kao i oblasti u kojima su prepoznati izazovi u implementaciji. Nakon isteka četvorogodišnjeg perioda važenja S</w:t>
      </w:r>
      <w:r w:rsidR="00243C90">
        <w:rPr>
          <w:rFonts w:asciiTheme="minorHAnsi" w:eastAsia="Calibri" w:hAnsiTheme="minorHAnsi" w:cs="Calibri"/>
          <w:color w:val="000000"/>
          <w:sz w:val="24"/>
          <w:szCs w:val="24"/>
        </w:rPr>
        <w:t>trategije RJU 2016 -2020</w:t>
      </w:r>
      <w:r w:rsidRPr="007075A6">
        <w:rPr>
          <w:rFonts w:asciiTheme="minorHAnsi" w:eastAsia="Calibri" w:hAnsiTheme="minorHAnsi" w:cs="Calibri"/>
          <w:color w:val="000000"/>
          <w:sz w:val="24"/>
          <w:szCs w:val="24"/>
        </w:rPr>
        <w:t xml:space="preserve">, konstatovano je da je javna administracija u Crnoj Gori napravila napredak u reformi javne uprave posebno kroz stvaranje dobrog i evropski usklađenog zakonodavnog okvira u oblasti reorganizacije državne uprave, službeničkog sistema za zapošljavanje na osnovu zasluga i srednjoročnog planiranja. Takođe, tokom cijelog procesa reforme </w:t>
      </w:r>
      <w:r w:rsidRPr="007075A6">
        <w:rPr>
          <w:rFonts w:asciiTheme="minorHAnsi" w:eastAsia="Calibri" w:hAnsiTheme="minorHAnsi" w:cs="Calibri"/>
          <w:b/>
          <w:color w:val="000000"/>
          <w:sz w:val="24"/>
          <w:szCs w:val="24"/>
        </w:rPr>
        <w:t>Ministarstvo javne uprav</w:t>
      </w:r>
      <w:r w:rsidR="00243C90">
        <w:rPr>
          <w:rFonts w:asciiTheme="minorHAnsi" w:eastAsia="Calibri" w:hAnsiTheme="minorHAnsi" w:cs="Calibri"/>
          <w:b/>
          <w:color w:val="000000"/>
          <w:sz w:val="24"/>
          <w:szCs w:val="24"/>
        </w:rPr>
        <w:t>e</w:t>
      </w:r>
      <w:r w:rsidRPr="007075A6">
        <w:rPr>
          <w:rFonts w:asciiTheme="minorHAnsi" w:eastAsia="Calibri" w:hAnsiTheme="minorHAnsi" w:cs="Calibri"/>
          <w:b/>
          <w:color w:val="000000"/>
          <w:sz w:val="24"/>
          <w:szCs w:val="24"/>
        </w:rPr>
        <w:t xml:space="preserve"> prepoznato</w:t>
      </w:r>
      <w:r w:rsidR="00243C90">
        <w:rPr>
          <w:rFonts w:asciiTheme="minorHAnsi" w:eastAsia="Calibri" w:hAnsiTheme="minorHAnsi" w:cs="Calibri"/>
          <w:b/>
          <w:color w:val="000000"/>
          <w:sz w:val="24"/>
          <w:szCs w:val="24"/>
        </w:rPr>
        <w:t xml:space="preserve"> je</w:t>
      </w:r>
      <w:r w:rsidRPr="007075A6">
        <w:rPr>
          <w:rFonts w:asciiTheme="minorHAnsi" w:eastAsia="Calibri" w:hAnsiTheme="minorHAnsi" w:cs="Calibri"/>
          <w:b/>
          <w:color w:val="000000"/>
          <w:sz w:val="24"/>
          <w:szCs w:val="24"/>
        </w:rPr>
        <w:t xml:space="preserve"> kao koordinator procesa</w:t>
      </w:r>
      <w:r w:rsidRPr="007075A6">
        <w:rPr>
          <w:rFonts w:asciiTheme="minorHAnsi" w:eastAsia="Calibri" w:hAnsiTheme="minorHAnsi" w:cs="Calibri"/>
          <w:color w:val="000000"/>
          <w:sz w:val="24"/>
          <w:szCs w:val="24"/>
        </w:rPr>
        <w:t xml:space="preserve"> implemetacije i praćenja realizacije Strategije reforme javne uprave. Pokazalo se, naročito </w:t>
      </w:r>
      <w:r w:rsidR="00CD2273">
        <w:rPr>
          <w:rFonts w:asciiTheme="minorHAnsi" w:eastAsia="Calibri" w:hAnsiTheme="minorHAnsi" w:cs="Calibri"/>
          <w:b/>
          <w:color w:val="000000"/>
          <w:sz w:val="24"/>
          <w:szCs w:val="24"/>
        </w:rPr>
        <w:t>u periodu pandemije kovid</w:t>
      </w:r>
      <w:r w:rsidRPr="007075A6">
        <w:rPr>
          <w:rFonts w:asciiTheme="minorHAnsi" w:eastAsia="Calibri" w:hAnsiTheme="minorHAnsi" w:cs="Calibri"/>
          <w:b/>
          <w:color w:val="000000"/>
          <w:sz w:val="24"/>
          <w:szCs w:val="24"/>
        </w:rPr>
        <w:t xml:space="preserve">-19, da se javna uprava </w:t>
      </w:r>
      <w:r w:rsidR="00CD2273">
        <w:rPr>
          <w:rFonts w:asciiTheme="minorHAnsi" w:eastAsia="Calibri" w:hAnsiTheme="minorHAnsi" w:cs="Calibri"/>
          <w:b/>
          <w:color w:val="000000"/>
          <w:sz w:val="24"/>
          <w:szCs w:val="24"/>
        </w:rPr>
        <w:t>prilagodila nastaloj situaciji te da je</w:t>
      </w:r>
      <w:r w:rsidRPr="007075A6">
        <w:rPr>
          <w:rFonts w:asciiTheme="minorHAnsi" w:eastAsia="Calibri" w:hAnsiTheme="minorHAnsi" w:cs="Calibri"/>
          <w:b/>
          <w:color w:val="000000"/>
          <w:sz w:val="24"/>
          <w:szCs w:val="24"/>
        </w:rPr>
        <w:t xml:space="preserve"> obezbijedila pružanje tačnih, korisnih i ažurnih informacija.</w:t>
      </w:r>
      <w:r w:rsidR="00CD2273">
        <w:rPr>
          <w:rFonts w:asciiTheme="minorHAnsi" w:eastAsia="Calibri" w:hAnsiTheme="minorHAnsi" w:cs="Calibri"/>
          <w:color w:val="000000"/>
          <w:sz w:val="24"/>
          <w:szCs w:val="24"/>
        </w:rPr>
        <w:t xml:space="preserve"> Ipak, u procesu reforme </w:t>
      </w:r>
      <w:r w:rsidRPr="007075A6">
        <w:rPr>
          <w:rFonts w:asciiTheme="minorHAnsi" w:eastAsia="Calibri" w:hAnsiTheme="minorHAnsi" w:cs="Calibri"/>
          <w:color w:val="000000"/>
          <w:sz w:val="24"/>
          <w:szCs w:val="24"/>
        </w:rPr>
        <w:t>konstatovani</w:t>
      </w:r>
      <w:r w:rsidR="00CD2273">
        <w:rPr>
          <w:rFonts w:asciiTheme="minorHAnsi" w:eastAsia="Calibri" w:hAnsiTheme="minorHAnsi" w:cs="Calibri"/>
          <w:color w:val="000000"/>
          <w:sz w:val="24"/>
          <w:szCs w:val="24"/>
        </w:rPr>
        <w:t xml:space="preserve"> su</w:t>
      </w:r>
      <w:r w:rsidRPr="007075A6">
        <w:rPr>
          <w:rFonts w:asciiTheme="minorHAnsi" w:eastAsia="Calibri" w:hAnsiTheme="minorHAnsi" w:cs="Calibri"/>
          <w:color w:val="000000"/>
          <w:sz w:val="24"/>
          <w:szCs w:val="24"/>
        </w:rPr>
        <w:t xml:space="preserve"> i brojni izazovi zbog kojih se Crna Gore i dalje nalazi u statusu administracije koja je umjereno s</w:t>
      </w:r>
      <w:r w:rsidR="00CD2273">
        <w:rPr>
          <w:rFonts w:asciiTheme="minorHAnsi" w:eastAsia="Calibri" w:hAnsiTheme="minorHAnsi" w:cs="Calibri"/>
          <w:color w:val="000000"/>
          <w:sz w:val="24"/>
          <w:szCs w:val="24"/>
        </w:rPr>
        <w:t>premna za reformu javne uprave te je u narednom periodu potrebno</w:t>
      </w:r>
      <w:r w:rsidRPr="007075A6">
        <w:rPr>
          <w:rFonts w:asciiTheme="minorHAnsi" w:eastAsia="Calibri" w:hAnsiTheme="minorHAnsi" w:cs="Calibri"/>
          <w:color w:val="000000"/>
          <w:sz w:val="24"/>
          <w:szCs w:val="24"/>
        </w:rPr>
        <w:t xml:space="preserve"> uložiti napore i zadobiti politič</w:t>
      </w:r>
      <w:r w:rsidR="00CD2273">
        <w:rPr>
          <w:rFonts w:asciiTheme="minorHAnsi" w:eastAsia="Calibri" w:hAnsiTheme="minorHAnsi" w:cs="Calibri"/>
          <w:color w:val="000000"/>
          <w:sz w:val="24"/>
          <w:szCs w:val="24"/>
        </w:rPr>
        <w:t>ku podršku da</w:t>
      </w:r>
      <w:r w:rsidRPr="007075A6">
        <w:rPr>
          <w:rFonts w:asciiTheme="minorHAnsi" w:eastAsia="Calibri" w:hAnsiTheme="minorHAnsi" w:cs="Calibri"/>
          <w:color w:val="000000"/>
          <w:sz w:val="24"/>
          <w:szCs w:val="24"/>
        </w:rPr>
        <w:t xml:space="preserve"> bi se nastavio proces zapošljavanja i napredovanja na osnovu zasluga, optimizovao proces rada i</w:t>
      </w:r>
      <w:r w:rsidR="00CD2273">
        <w:rPr>
          <w:rFonts w:asciiTheme="minorHAnsi" w:eastAsia="Calibri" w:hAnsiTheme="minorHAnsi" w:cs="Calibri"/>
          <w:color w:val="000000"/>
          <w:sz w:val="24"/>
          <w:szCs w:val="24"/>
        </w:rPr>
        <w:t xml:space="preserve"> broj zaposlenih u javnoj upravi</w:t>
      </w:r>
      <w:r w:rsidRPr="007075A6">
        <w:rPr>
          <w:rFonts w:asciiTheme="minorHAnsi" w:eastAsia="Calibri" w:hAnsiTheme="minorHAnsi" w:cs="Calibri"/>
          <w:color w:val="000000"/>
          <w:sz w:val="24"/>
          <w:szCs w:val="24"/>
        </w:rPr>
        <w:t xml:space="preserve"> i uspostavio sistem odgovornosti i delegiranja odluka. </w:t>
      </w:r>
    </w:p>
    <w:p w:rsidR="00A16942" w:rsidRPr="007075A6" w:rsidRDefault="006A107F">
      <w:p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Ni</w:t>
      </w:r>
      <w:r w:rsidR="00602D52">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su postignuti indikatori učinka u oblasti organizacije i odgovornosti u sistemu javne uprave koji se odnose na dužinu</w:t>
      </w:r>
      <w:r w:rsidR="00602D52">
        <w:rPr>
          <w:rFonts w:asciiTheme="minorHAnsi" w:eastAsia="Calibri" w:hAnsiTheme="minorHAnsi" w:cs="Calibri"/>
          <w:color w:val="000000"/>
          <w:sz w:val="24"/>
          <w:szCs w:val="24"/>
        </w:rPr>
        <w:t xml:space="preserve"> trajanja upravnog spora koji s planiranih četiri</w:t>
      </w:r>
      <w:r w:rsidRPr="007075A6">
        <w:rPr>
          <w:rFonts w:asciiTheme="minorHAnsi" w:eastAsia="Calibri" w:hAnsiTheme="minorHAnsi" w:cs="Calibri"/>
          <w:color w:val="000000"/>
          <w:sz w:val="24"/>
          <w:szCs w:val="24"/>
        </w:rPr>
        <w:t xml:space="preserve"> mjeseca u ovom trenutku iznosi 17 mjeseci; nije obezbijeđen sistem za efikasno ostvarivanje prava na slobodan pristup informacijama i transparetnost javne administracije</w:t>
      </w:r>
      <w:r w:rsidR="00602D52">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što pokazuje stalni porast broja zahtjeva za slobodan pristup infor</w:t>
      </w:r>
      <w:r w:rsidR="00602D52">
        <w:rPr>
          <w:rFonts w:asciiTheme="minorHAnsi" w:eastAsia="Calibri" w:hAnsiTheme="minorHAnsi" w:cs="Calibri"/>
          <w:color w:val="000000"/>
          <w:sz w:val="24"/>
          <w:szCs w:val="24"/>
        </w:rPr>
        <w:t>m</w:t>
      </w:r>
      <w:r w:rsidRPr="007075A6">
        <w:rPr>
          <w:rFonts w:asciiTheme="minorHAnsi" w:eastAsia="Calibri" w:hAnsiTheme="minorHAnsi" w:cs="Calibri"/>
          <w:color w:val="000000"/>
          <w:sz w:val="24"/>
          <w:szCs w:val="24"/>
        </w:rPr>
        <w:t>aci</w:t>
      </w:r>
      <w:r w:rsidR="00602D52">
        <w:rPr>
          <w:rFonts w:asciiTheme="minorHAnsi" w:eastAsia="Calibri" w:hAnsiTheme="minorHAnsi" w:cs="Calibri"/>
          <w:color w:val="000000"/>
          <w:sz w:val="24"/>
          <w:szCs w:val="24"/>
        </w:rPr>
        <w:t>jama i broj žalbi koji se podnos</w:t>
      </w:r>
      <w:r w:rsidRPr="007075A6">
        <w:rPr>
          <w:rFonts w:asciiTheme="minorHAnsi" w:eastAsia="Calibri" w:hAnsiTheme="minorHAnsi" w:cs="Calibri"/>
          <w:color w:val="000000"/>
          <w:sz w:val="24"/>
          <w:szCs w:val="24"/>
        </w:rPr>
        <w:t>i Agenciji za slobodan pristup informacijama. U oblasti pružanja usluga nijesu ostvareni indikatori učinka koji se odnose na postojan</w:t>
      </w:r>
      <w:r w:rsidR="00602D52">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 sistema redovnog mjerenja zadovoljstva građana pruženim upravnim uslugama, u oblasti službeničkog sistema nijesu ostvarene vrijednosti indikatora u pogledu smanjenja broja zaposlenih na centralnom i lokalnom nivou.</w:t>
      </w:r>
    </w:p>
    <w:p w:rsidR="00A443C7" w:rsidRDefault="006A107F" w:rsidP="00A443C7">
      <w:pPr>
        <w:pBdr>
          <w:top w:val="nil"/>
          <w:left w:val="nil"/>
          <w:bottom w:val="nil"/>
          <w:right w:val="nil"/>
          <w:between w:val="nil"/>
        </w:pBdr>
        <w:spacing w:before="60" w:after="60" w:line="240" w:lineRule="auto"/>
        <w:ind w:right="-475" w:firstLine="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w:t>
      </w:r>
      <w:r w:rsidRPr="007075A6">
        <w:rPr>
          <w:rFonts w:asciiTheme="minorHAnsi" w:eastAsia="Calibri" w:hAnsiTheme="minorHAnsi" w:cs="Calibri"/>
          <w:b/>
          <w:color w:val="000000"/>
          <w:sz w:val="24"/>
          <w:szCs w:val="24"/>
        </w:rPr>
        <w:t>Izvještaju o napretku CG za 2021</w:t>
      </w:r>
      <w:r w:rsidRPr="007075A6">
        <w:rPr>
          <w:rFonts w:asciiTheme="minorHAnsi" w:eastAsia="Calibri" w:hAnsiTheme="minorHAnsi" w:cs="Calibri"/>
          <w:color w:val="000000"/>
          <w:sz w:val="24"/>
          <w:szCs w:val="24"/>
        </w:rPr>
        <w:t xml:space="preserve">. </w:t>
      </w:r>
      <w:r w:rsidRPr="007075A6">
        <w:rPr>
          <w:rFonts w:asciiTheme="minorHAnsi" w:eastAsia="Calibri" w:hAnsiTheme="minorHAnsi" w:cs="Calibri"/>
          <w:b/>
          <w:color w:val="000000"/>
          <w:sz w:val="24"/>
          <w:szCs w:val="24"/>
        </w:rPr>
        <w:t>godinu</w:t>
      </w:r>
      <w:r w:rsidRPr="007075A6">
        <w:rPr>
          <w:rFonts w:asciiTheme="minorHAnsi" w:eastAsia="Calibri" w:hAnsiTheme="minorHAnsi" w:cs="Calibri"/>
          <w:b/>
          <w:color w:val="000000"/>
          <w:sz w:val="24"/>
          <w:szCs w:val="24"/>
          <w:vertAlign w:val="superscript"/>
        </w:rPr>
        <w:footnoteReference w:id="5"/>
      </w:r>
      <w:r w:rsidRPr="007075A6">
        <w:rPr>
          <w:rFonts w:asciiTheme="minorHAnsi" w:eastAsia="Calibri" w:hAnsiTheme="minorHAnsi" w:cs="Calibri"/>
          <w:color w:val="000000"/>
          <w:sz w:val="24"/>
          <w:szCs w:val="24"/>
        </w:rPr>
        <w:t xml:space="preserve"> konstatovano je da je Crna Gora umjereno spr</w:t>
      </w:r>
      <w:r w:rsidR="00453AB9">
        <w:rPr>
          <w:rFonts w:asciiTheme="minorHAnsi" w:eastAsia="Calibri" w:hAnsiTheme="minorHAnsi" w:cs="Calibri"/>
          <w:color w:val="000000"/>
          <w:sz w:val="24"/>
          <w:szCs w:val="24"/>
        </w:rPr>
        <w:t>emna za reformu javne uprave, s</w:t>
      </w:r>
      <w:r w:rsidRPr="007075A6">
        <w:rPr>
          <w:rFonts w:asciiTheme="minorHAnsi" w:eastAsia="Calibri" w:hAnsiTheme="minorHAnsi" w:cs="Calibri"/>
          <w:color w:val="000000"/>
          <w:sz w:val="24"/>
          <w:szCs w:val="24"/>
        </w:rPr>
        <w:t xml:space="preserve"> ograničenim napretkom u izv</w:t>
      </w:r>
      <w:r w:rsidR="00453AB9">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eštajn</w:t>
      </w:r>
      <w:r w:rsidR="00453AB9">
        <w:rPr>
          <w:rFonts w:asciiTheme="minorHAnsi" w:eastAsia="Calibri" w:hAnsiTheme="minorHAnsi" w:cs="Calibri"/>
          <w:color w:val="000000"/>
          <w:sz w:val="24"/>
          <w:szCs w:val="24"/>
        </w:rPr>
        <w:t xml:space="preserve">om periodu. Određeni napredak </w:t>
      </w:r>
      <w:r w:rsidRPr="007075A6">
        <w:rPr>
          <w:rFonts w:asciiTheme="minorHAnsi" w:eastAsia="Calibri" w:hAnsiTheme="minorHAnsi" w:cs="Calibri"/>
          <w:color w:val="000000"/>
          <w:sz w:val="24"/>
          <w:szCs w:val="24"/>
        </w:rPr>
        <w:t xml:space="preserve"> postignut</w:t>
      </w:r>
      <w:r w:rsidR="00453AB9">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u oblastima kao što su srednjoročno planiranj</w:t>
      </w:r>
      <w:r w:rsidR="00453AB9">
        <w:rPr>
          <w:rFonts w:asciiTheme="minorHAnsi" w:eastAsia="Calibri" w:hAnsiTheme="minorHAnsi" w:cs="Calibri"/>
          <w:color w:val="000000"/>
          <w:sz w:val="24"/>
          <w:szCs w:val="24"/>
        </w:rPr>
        <w:t xml:space="preserve">e politike, elektronska vlada, </w:t>
      </w:r>
      <w:r w:rsidRPr="007075A6">
        <w:rPr>
          <w:rFonts w:asciiTheme="minorHAnsi" w:eastAsia="Calibri" w:hAnsiTheme="minorHAnsi" w:cs="Calibri"/>
          <w:color w:val="000000"/>
          <w:sz w:val="24"/>
          <w:szCs w:val="24"/>
        </w:rPr>
        <w:t>upravljanje javnim finansijama, kao i transparentnost budžeta. Izmjenama i dopunama Zakona o državnim službenicima i namještenicima, smanjeni su uslovi za zapošljavanje na osnovu zasluga, kompetencije i nezavisnost državnih službenika. Reorganizacija javne uprave dovela je do značajnih kadrovskih prom</w:t>
      </w:r>
      <w:r w:rsidR="00453AB9">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ena, gubitka iskusnog osoblja u pitanjima vezanim za proces pristupanja EU. Potrebna</w:t>
      </w:r>
      <w:r w:rsidR="00453AB9">
        <w:rPr>
          <w:rFonts w:asciiTheme="minorHAnsi" w:eastAsia="Calibri" w:hAnsiTheme="minorHAnsi" w:cs="Calibri"/>
          <w:color w:val="000000"/>
          <w:sz w:val="24"/>
          <w:szCs w:val="24"/>
        </w:rPr>
        <w:t xml:space="preserve"> je jaka politička volja radi</w:t>
      </w:r>
      <w:r w:rsidRPr="007075A6">
        <w:rPr>
          <w:rFonts w:asciiTheme="minorHAnsi" w:eastAsia="Calibri" w:hAnsiTheme="minorHAnsi" w:cs="Calibri"/>
          <w:color w:val="000000"/>
          <w:sz w:val="24"/>
          <w:szCs w:val="24"/>
        </w:rPr>
        <w:t xml:space="preserve"> efikasne depolitizacije javnog servisa, optimizacije državne administracije i efektivna implementacija upravljačke odgovornosti. </w:t>
      </w:r>
    </w:p>
    <w:p w:rsidR="00EE3C74" w:rsidRPr="007075A6" w:rsidRDefault="00EE3C74" w:rsidP="00D421ED">
      <w:pPr>
        <w:pBdr>
          <w:top w:val="nil"/>
          <w:left w:val="nil"/>
          <w:bottom w:val="nil"/>
          <w:right w:val="nil"/>
          <w:between w:val="nil"/>
        </w:pBdr>
        <w:spacing w:before="60" w:after="60" w:line="240" w:lineRule="auto"/>
        <w:ind w:left="-540" w:right="-475" w:firstLine="6"/>
        <w:jc w:val="both"/>
        <w:rPr>
          <w:rFonts w:asciiTheme="minorHAnsi" w:eastAsia="Calibri" w:hAnsiTheme="minorHAnsi" w:cs="Calibri"/>
          <w:color w:val="000000"/>
          <w:sz w:val="24"/>
          <w:szCs w:val="24"/>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0766D0" w:rsidRDefault="000766D0">
      <w:pPr>
        <w:spacing w:before="240" w:after="240" w:line="240" w:lineRule="auto"/>
        <w:ind w:right="-475"/>
        <w:jc w:val="center"/>
        <w:rPr>
          <w:rFonts w:asciiTheme="minorHAnsi" w:eastAsia="Calibri" w:hAnsiTheme="minorHAnsi" w:cs="Calibri"/>
          <w:b/>
          <w:color w:val="000000"/>
          <w:sz w:val="32"/>
          <w:szCs w:val="32"/>
        </w:rPr>
      </w:pPr>
    </w:p>
    <w:p w:rsidR="00A16942" w:rsidRPr="007075A6" w:rsidRDefault="006A107F">
      <w:pPr>
        <w:spacing w:before="240" w:after="240" w:line="240" w:lineRule="auto"/>
        <w:ind w:right="-475"/>
        <w:jc w:val="center"/>
        <w:rPr>
          <w:rFonts w:asciiTheme="minorHAnsi" w:eastAsia="Calibri" w:hAnsiTheme="minorHAnsi" w:cs="Calibri"/>
          <w:b/>
          <w:color w:val="000000"/>
          <w:sz w:val="32"/>
          <w:szCs w:val="32"/>
        </w:rPr>
      </w:pPr>
      <w:r w:rsidRPr="007075A6">
        <w:rPr>
          <w:rFonts w:asciiTheme="minorHAnsi" w:eastAsia="Calibri" w:hAnsiTheme="minorHAnsi" w:cs="Calibri"/>
          <w:b/>
          <w:color w:val="000000"/>
          <w:sz w:val="32"/>
          <w:szCs w:val="32"/>
        </w:rPr>
        <w:lastRenderedPageBreak/>
        <w:t>II RAZVOJ NOVOG STRATEŠKOG DOKUMENTA</w:t>
      </w:r>
    </w:p>
    <w:p w:rsidR="00A16942" w:rsidRPr="007075A6" w:rsidRDefault="00EB46FE">
      <w:pPr>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Radi</w:t>
      </w:r>
      <w:r w:rsidR="006A107F" w:rsidRPr="007075A6">
        <w:rPr>
          <w:rFonts w:asciiTheme="minorHAnsi" w:eastAsia="Calibri" w:hAnsiTheme="minorHAnsi" w:cs="Calibri"/>
          <w:color w:val="000000"/>
          <w:sz w:val="24"/>
          <w:szCs w:val="24"/>
        </w:rPr>
        <w:t xml:space="preserve"> kontinuiranog nastavka reforme javne uprave, pripremljena je Strategija re</w:t>
      </w:r>
      <w:r>
        <w:rPr>
          <w:rFonts w:asciiTheme="minorHAnsi" w:eastAsia="Calibri" w:hAnsiTheme="minorHAnsi" w:cs="Calibri"/>
          <w:color w:val="000000"/>
          <w:sz w:val="24"/>
          <w:szCs w:val="24"/>
        </w:rPr>
        <w:t xml:space="preserve">forme javne uprave 2022 – 2026 </w:t>
      </w:r>
      <w:r w:rsidR="006A107F" w:rsidRPr="007075A6">
        <w:rPr>
          <w:rFonts w:asciiTheme="minorHAnsi" w:eastAsia="Calibri" w:hAnsiTheme="minorHAnsi" w:cs="Calibri"/>
          <w:color w:val="000000"/>
          <w:sz w:val="24"/>
          <w:szCs w:val="24"/>
        </w:rPr>
        <w:t>(u daljem</w:t>
      </w:r>
      <w:r>
        <w:rPr>
          <w:rFonts w:asciiTheme="minorHAnsi" w:eastAsia="Calibri" w:hAnsiTheme="minorHAnsi" w:cs="Calibri"/>
          <w:color w:val="000000"/>
          <w:sz w:val="24"/>
          <w:szCs w:val="24"/>
        </w:rPr>
        <w:t xml:space="preserve"> tekstu: Strategija 2022 – 2026</w:t>
      </w:r>
      <w:r w:rsidR="006A107F" w:rsidRPr="007075A6">
        <w:rPr>
          <w:rFonts w:asciiTheme="minorHAnsi" w:eastAsia="Calibri" w:hAnsiTheme="minorHAnsi" w:cs="Calibri"/>
          <w:color w:val="000000"/>
          <w:sz w:val="24"/>
          <w:szCs w:val="24"/>
        </w:rPr>
        <w:t xml:space="preserve">). </w:t>
      </w:r>
    </w:p>
    <w:p w:rsidR="00A16942" w:rsidRPr="007075A6" w:rsidRDefault="00EB46FE">
      <w:pPr>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Ministarstvo javne uprave</w:t>
      </w:r>
      <w:r w:rsidR="006A107F" w:rsidRPr="007075A6">
        <w:rPr>
          <w:rFonts w:asciiTheme="minorHAnsi" w:eastAsia="Calibri" w:hAnsiTheme="minorHAnsi" w:cs="Calibri"/>
          <w:color w:val="000000"/>
          <w:sz w:val="24"/>
          <w:szCs w:val="24"/>
        </w:rPr>
        <w:t xml:space="preserve"> započelo</w:t>
      </w:r>
      <w:r>
        <w:rPr>
          <w:rFonts w:asciiTheme="minorHAnsi" w:eastAsia="Calibri" w:hAnsiTheme="minorHAnsi" w:cs="Calibri"/>
          <w:color w:val="000000"/>
          <w:sz w:val="24"/>
          <w:szCs w:val="24"/>
        </w:rPr>
        <w:t xml:space="preserve"> je</w:t>
      </w:r>
      <w:r w:rsidR="006A107F" w:rsidRPr="007075A6">
        <w:rPr>
          <w:rFonts w:asciiTheme="minorHAnsi" w:eastAsia="Calibri" w:hAnsiTheme="minorHAnsi" w:cs="Calibri"/>
          <w:color w:val="000000"/>
          <w:sz w:val="24"/>
          <w:szCs w:val="24"/>
        </w:rPr>
        <w:t xml:space="preserve"> rad na izradi Nacrta strategije 2022-2026. formiranjem Radne grupe (RG) u junu 2020. godine. Nakon parlamentarnih izbora u </w:t>
      </w:r>
      <w:r>
        <w:rPr>
          <w:rFonts w:asciiTheme="minorHAnsi" w:eastAsia="Calibri" w:hAnsiTheme="minorHAnsi" w:cs="Calibri"/>
          <w:color w:val="000000"/>
          <w:sz w:val="24"/>
          <w:szCs w:val="24"/>
        </w:rPr>
        <w:t>avgustu 2020. godine, došlo je d</w:t>
      </w:r>
      <w:r w:rsidR="006A107F" w:rsidRPr="007075A6">
        <w:rPr>
          <w:rFonts w:asciiTheme="minorHAnsi" w:eastAsia="Calibri" w:hAnsiTheme="minorHAnsi" w:cs="Calibri"/>
          <w:color w:val="000000"/>
          <w:sz w:val="24"/>
          <w:szCs w:val="24"/>
        </w:rPr>
        <w:t>o promjene političke v</w:t>
      </w:r>
      <w:r>
        <w:rPr>
          <w:rFonts w:asciiTheme="minorHAnsi" w:eastAsia="Calibri" w:hAnsiTheme="minorHAnsi" w:cs="Calibri"/>
          <w:color w:val="000000"/>
          <w:sz w:val="24"/>
          <w:szCs w:val="24"/>
        </w:rPr>
        <w:t xml:space="preserve">ećine u Vladi Crne Gore što je </w:t>
      </w:r>
      <w:r w:rsidR="006A107F" w:rsidRPr="007075A6">
        <w:rPr>
          <w:rFonts w:asciiTheme="minorHAnsi" w:eastAsia="Calibri" w:hAnsiTheme="minorHAnsi" w:cs="Calibri"/>
          <w:color w:val="000000"/>
          <w:sz w:val="24"/>
          <w:szCs w:val="24"/>
        </w:rPr>
        <w:t>direktan</w:t>
      </w:r>
      <w:r>
        <w:rPr>
          <w:rFonts w:asciiTheme="minorHAnsi" w:eastAsia="Calibri" w:hAnsiTheme="minorHAnsi" w:cs="Calibri"/>
          <w:color w:val="000000"/>
          <w:sz w:val="24"/>
          <w:szCs w:val="24"/>
        </w:rPr>
        <w:t>o uticalo</w:t>
      </w:r>
      <w:r w:rsidR="006A107F" w:rsidRPr="007075A6">
        <w:rPr>
          <w:rFonts w:asciiTheme="minorHAnsi" w:eastAsia="Calibri" w:hAnsiTheme="minorHAnsi" w:cs="Calibri"/>
          <w:color w:val="000000"/>
          <w:sz w:val="24"/>
          <w:szCs w:val="24"/>
        </w:rPr>
        <w:t xml:space="preserve"> na reo</w:t>
      </w:r>
      <w:r>
        <w:rPr>
          <w:rFonts w:asciiTheme="minorHAnsi" w:eastAsia="Calibri" w:hAnsiTheme="minorHAnsi" w:cs="Calibri"/>
          <w:color w:val="000000"/>
          <w:sz w:val="24"/>
          <w:szCs w:val="24"/>
        </w:rPr>
        <w:t>rg</w:t>
      </w:r>
      <w:r w:rsidR="006A107F" w:rsidRPr="007075A6">
        <w:rPr>
          <w:rFonts w:asciiTheme="minorHAnsi" w:eastAsia="Calibri" w:hAnsiTheme="minorHAnsi" w:cs="Calibri"/>
          <w:color w:val="000000"/>
          <w:sz w:val="24"/>
          <w:szCs w:val="24"/>
        </w:rPr>
        <w:t>anizaciju Ministarstva javne uprave, koje sada funkcioniše kao Ministarstvo javne uprave, digitaln</w:t>
      </w:r>
      <w:r>
        <w:rPr>
          <w:rFonts w:asciiTheme="minorHAnsi" w:eastAsia="Calibri" w:hAnsiTheme="minorHAnsi" w:cs="Calibri"/>
          <w:color w:val="000000"/>
          <w:sz w:val="24"/>
          <w:szCs w:val="24"/>
        </w:rPr>
        <w:t>og društva i medija (MJUDDM), s</w:t>
      </w:r>
      <w:r w:rsidR="006A107F" w:rsidRPr="007075A6">
        <w:rPr>
          <w:rFonts w:asciiTheme="minorHAnsi" w:eastAsia="Calibri" w:hAnsiTheme="minorHAnsi" w:cs="Calibri"/>
          <w:color w:val="000000"/>
          <w:sz w:val="24"/>
          <w:szCs w:val="24"/>
        </w:rPr>
        <w:t xml:space="preserve"> novoosnovanim Direktoratom za strateško planiranje, međuna</w:t>
      </w:r>
      <w:r w:rsidR="00372925">
        <w:rPr>
          <w:rFonts w:asciiTheme="minorHAnsi" w:eastAsia="Calibri" w:hAnsiTheme="minorHAnsi" w:cs="Calibri"/>
          <w:color w:val="000000"/>
          <w:sz w:val="24"/>
          <w:szCs w:val="24"/>
        </w:rPr>
        <w:t>rodnu saradnju i IPA fondove. S</w:t>
      </w:r>
      <w:r w:rsidR="006A107F" w:rsidRPr="007075A6">
        <w:rPr>
          <w:rFonts w:asciiTheme="minorHAnsi" w:eastAsia="Calibri" w:hAnsiTheme="minorHAnsi" w:cs="Calibri"/>
          <w:color w:val="000000"/>
          <w:sz w:val="24"/>
          <w:szCs w:val="24"/>
        </w:rPr>
        <w:t xml:space="preserve"> prethodnog koncepta podjele nivoa javne uprave (cen</w:t>
      </w:r>
      <w:r w:rsidR="00372925">
        <w:rPr>
          <w:rFonts w:asciiTheme="minorHAnsi" w:eastAsia="Calibri" w:hAnsiTheme="minorHAnsi" w:cs="Calibri"/>
          <w:color w:val="000000"/>
          <w:sz w:val="24"/>
          <w:szCs w:val="24"/>
        </w:rPr>
        <w:t>tralnog i lokalnog), u skladu s</w:t>
      </w:r>
      <w:r w:rsidR="006A107F" w:rsidRPr="007075A6">
        <w:rPr>
          <w:rFonts w:asciiTheme="minorHAnsi" w:eastAsia="Calibri" w:hAnsiTheme="minorHAnsi" w:cs="Calibri"/>
          <w:color w:val="000000"/>
          <w:sz w:val="24"/>
          <w:szCs w:val="24"/>
        </w:rPr>
        <w:t xml:space="preserve"> kompletnom reo</w:t>
      </w:r>
      <w:r w:rsidR="00372925">
        <w:rPr>
          <w:rFonts w:asciiTheme="minorHAnsi" w:eastAsia="Calibri" w:hAnsiTheme="minorHAnsi" w:cs="Calibri"/>
          <w:color w:val="000000"/>
          <w:sz w:val="24"/>
          <w:szCs w:val="24"/>
        </w:rPr>
        <w:t>r</w:t>
      </w:r>
      <w:r w:rsidR="006A107F" w:rsidRPr="007075A6">
        <w:rPr>
          <w:rFonts w:asciiTheme="minorHAnsi" w:eastAsia="Calibri" w:hAnsiTheme="minorHAnsi" w:cs="Calibri"/>
          <w:color w:val="000000"/>
          <w:sz w:val="24"/>
          <w:szCs w:val="24"/>
        </w:rPr>
        <w:t>ranizacijom MJUDDM, napravio se koncept podjele po sektorskim pitanjima ovog strateškog dokumenta. Adekvat</w:t>
      </w:r>
      <w:r w:rsidR="00355C46">
        <w:rPr>
          <w:rFonts w:asciiTheme="minorHAnsi" w:eastAsia="Calibri" w:hAnsiTheme="minorHAnsi" w:cs="Calibri"/>
          <w:color w:val="000000"/>
          <w:sz w:val="24"/>
          <w:szCs w:val="24"/>
        </w:rPr>
        <w:t>no novom pristupu, članovi RG</w:t>
      </w:r>
      <w:r w:rsidR="006A107F" w:rsidRPr="007075A6">
        <w:rPr>
          <w:rFonts w:asciiTheme="minorHAnsi" w:eastAsia="Calibri" w:hAnsiTheme="minorHAnsi" w:cs="Calibri"/>
          <w:color w:val="000000"/>
          <w:sz w:val="24"/>
          <w:szCs w:val="24"/>
        </w:rPr>
        <w:t xml:space="preserve"> izmijenjeni </w:t>
      </w:r>
      <w:r w:rsidR="00355C46">
        <w:rPr>
          <w:rFonts w:asciiTheme="minorHAnsi" w:eastAsia="Calibri" w:hAnsiTheme="minorHAnsi" w:cs="Calibri"/>
          <w:color w:val="000000"/>
          <w:sz w:val="24"/>
          <w:szCs w:val="24"/>
        </w:rPr>
        <w:t xml:space="preserve">su u aprilu 2021. godine </w:t>
      </w:r>
      <w:r w:rsidR="006A107F" w:rsidRPr="007075A6">
        <w:rPr>
          <w:rFonts w:asciiTheme="minorHAnsi" w:eastAsia="Calibri" w:hAnsiTheme="minorHAnsi" w:cs="Calibri"/>
          <w:color w:val="000000"/>
          <w:sz w:val="24"/>
          <w:szCs w:val="24"/>
        </w:rPr>
        <w:t>predstavnici MJUDDM, Ministarstva finansija i socijalnog staranja (MFSS), Ministarstva ekonom</w:t>
      </w:r>
      <w:r w:rsidR="00355C46">
        <w:rPr>
          <w:rFonts w:asciiTheme="minorHAnsi" w:eastAsia="Calibri" w:hAnsiTheme="minorHAnsi" w:cs="Calibri"/>
          <w:color w:val="000000"/>
          <w:sz w:val="24"/>
          <w:szCs w:val="24"/>
        </w:rPr>
        <w:t>skog razvoja (MER), Ministarstva</w:t>
      </w:r>
      <w:r w:rsidR="006A107F" w:rsidRPr="007075A6">
        <w:rPr>
          <w:rFonts w:asciiTheme="minorHAnsi" w:eastAsia="Calibri" w:hAnsiTheme="minorHAnsi" w:cs="Calibri"/>
          <w:color w:val="000000"/>
          <w:sz w:val="24"/>
          <w:szCs w:val="24"/>
        </w:rPr>
        <w:t xml:space="preserve"> unut</w:t>
      </w:r>
      <w:r w:rsidR="00355C46">
        <w:rPr>
          <w:rFonts w:asciiTheme="minorHAnsi" w:eastAsia="Calibri" w:hAnsiTheme="minorHAnsi" w:cs="Calibri"/>
          <w:color w:val="000000"/>
          <w:sz w:val="24"/>
          <w:szCs w:val="24"/>
        </w:rPr>
        <w:t>rašnjih poslova (MUP), Generalnog</w:t>
      </w:r>
      <w:r w:rsidR="006A107F" w:rsidRPr="007075A6">
        <w:rPr>
          <w:rFonts w:asciiTheme="minorHAnsi" w:eastAsia="Calibri" w:hAnsiTheme="minorHAnsi" w:cs="Calibri"/>
          <w:color w:val="000000"/>
          <w:sz w:val="24"/>
          <w:szCs w:val="24"/>
        </w:rPr>
        <w:t xml:space="preserve"> sekretarijat</w:t>
      </w:r>
      <w:r w:rsidR="00355C46">
        <w:rPr>
          <w:rFonts w:asciiTheme="minorHAnsi" w:eastAsia="Calibri" w:hAnsiTheme="minorHAnsi" w:cs="Calibri"/>
          <w:color w:val="000000"/>
          <w:sz w:val="24"/>
          <w:szCs w:val="24"/>
        </w:rPr>
        <w:t>a Vlade (GSV), Uprave za kadrove (UzK), Zajednice opština CG, predstavnik NVO</w:t>
      </w:r>
      <w:r w:rsidR="006A107F" w:rsidRPr="007075A6">
        <w:rPr>
          <w:rFonts w:asciiTheme="minorHAnsi" w:eastAsia="Calibri" w:hAnsiTheme="minorHAnsi" w:cs="Calibri"/>
          <w:color w:val="000000"/>
          <w:sz w:val="24"/>
          <w:szCs w:val="24"/>
        </w:rPr>
        <w:t>, te je inte</w:t>
      </w:r>
      <w:r w:rsidR="00355C46">
        <w:rPr>
          <w:rFonts w:asciiTheme="minorHAnsi" w:eastAsia="Calibri" w:hAnsiTheme="minorHAnsi" w:cs="Calibri"/>
          <w:color w:val="000000"/>
          <w:sz w:val="24"/>
          <w:szCs w:val="24"/>
        </w:rPr>
        <w:t>n</w:t>
      </w:r>
      <w:r w:rsidR="006A107F" w:rsidRPr="007075A6">
        <w:rPr>
          <w:rFonts w:asciiTheme="minorHAnsi" w:eastAsia="Calibri" w:hAnsiTheme="minorHAnsi" w:cs="Calibri"/>
          <w:color w:val="000000"/>
          <w:sz w:val="24"/>
          <w:szCs w:val="24"/>
        </w:rPr>
        <w:t>ziviran rad na razvoju djelova strateškog dokumenta u skladu sa Uredbom o načinu i postupku izrade, usklađivanja i praćenja sprovođenja strateških dokumenata i pratećom i razvijenom Metodologijom razvijanja politika, izrade i praćenja sprovođenja strateških dokumenata</w:t>
      </w:r>
      <w:r w:rsidR="006A107F" w:rsidRPr="007075A6">
        <w:rPr>
          <w:rFonts w:asciiTheme="minorHAnsi" w:eastAsia="Calibri" w:hAnsiTheme="minorHAnsi" w:cs="Calibri"/>
          <w:color w:val="000000"/>
          <w:sz w:val="24"/>
          <w:szCs w:val="24"/>
          <w:vertAlign w:val="superscript"/>
        </w:rPr>
        <w:footnoteReference w:id="6"/>
      </w:r>
      <w:r w:rsidR="006A107F" w:rsidRPr="007075A6">
        <w:rPr>
          <w:rFonts w:asciiTheme="minorHAnsi" w:eastAsia="Calibri" w:hAnsiTheme="minorHAnsi" w:cs="Calibri"/>
          <w:color w:val="000000"/>
          <w:sz w:val="24"/>
          <w:szCs w:val="24"/>
        </w:rPr>
        <w:t xml:space="preserve"> koju je razvio Generalni sekretarijat Vlade (GSV). </w:t>
      </w:r>
    </w:p>
    <w:p w:rsidR="00A16942" w:rsidRPr="007075A6" w:rsidRDefault="006A107F">
      <w:pPr>
        <w:spacing w:before="60" w:after="60" w:line="240" w:lineRule="auto"/>
        <w:ind w:right="-471"/>
        <w:jc w:val="both"/>
        <w:rPr>
          <w:rFonts w:asciiTheme="minorHAnsi" w:eastAsia="Calibri" w:hAnsiTheme="minorHAnsi" w:cs="Calibri"/>
          <w:color w:val="000000"/>
          <w:sz w:val="24"/>
          <w:szCs w:val="24"/>
          <w:highlight w:val="yellow"/>
        </w:rPr>
      </w:pPr>
      <w:r w:rsidRPr="007075A6">
        <w:rPr>
          <w:rFonts w:asciiTheme="minorHAnsi" w:eastAsia="Calibri" w:hAnsiTheme="minorHAnsi" w:cs="Calibri"/>
          <w:color w:val="000000"/>
          <w:sz w:val="24"/>
          <w:szCs w:val="24"/>
        </w:rPr>
        <w:t xml:space="preserve">Rad na izradi novog strateškog dokumenta započeo je organizovanjem širokog okvira konsultacija sa svim relevantnim subjektima u procesu nacrta dokumenta, stvarajući tako potpuno inkluzivan pristup, koji se kao </w:t>
      </w:r>
      <w:r w:rsidR="00574D7D">
        <w:rPr>
          <w:rFonts w:asciiTheme="minorHAnsi" w:eastAsia="Calibri" w:hAnsiTheme="minorHAnsi" w:cs="Calibri"/>
          <w:color w:val="000000"/>
          <w:sz w:val="24"/>
          <w:szCs w:val="24"/>
        </w:rPr>
        <w:t>takav radi</w:t>
      </w:r>
      <w:r w:rsidRPr="007075A6">
        <w:rPr>
          <w:rFonts w:asciiTheme="minorHAnsi" w:eastAsia="Calibri" w:hAnsiTheme="minorHAnsi" w:cs="Calibri"/>
          <w:color w:val="000000"/>
          <w:sz w:val="24"/>
          <w:szCs w:val="24"/>
        </w:rPr>
        <w:t xml:space="preserve"> prvi put. S tim u vezi, od aprila do novembra 2021. godine organizovane su fokus grupe, sastanci i radionice sa zainteresovanim</w:t>
      </w:r>
      <w:r w:rsidR="00574D7D">
        <w:rPr>
          <w:rFonts w:asciiTheme="minorHAnsi" w:eastAsia="Calibri" w:hAnsiTheme="minorHAnsi" w:cs="Calibri"/>
          <w:color w:val="000000"/>
          <w:sz w:val="24"/>
          <w:szCs w:val="24"/>
        </w:rPr>
        <w:t xml:space="preserve"> stranama koje su dale svoje prije</w:t>
      </w:r>
      <w:r w:rsidRPr="007075A6">
        <w:rPr>
          <w:rFonts w:asciiTheme="minorHAnsi" w:eastAsia="Calibri" w:hAnsiTheme="minorHAnsi" w:cs="Calibri"/>
          <w:color w:val="000000"/>
          <w:sz w:val="24"/>
          <w:szCs w:val="24"/>
        </w:rPr>
        <w:t>dloge, sugestije i komentare na oblasti Strategije 2022 – 2026,</w:t>
      </w:r>
      <w:r w:rsidRPr="007075A6">
        <w:rPr>
          <w:rFonts w:asciiTheme="minorHAnsi" w:eastAsia="Calibri" w:hAnsiTheme="minorHAnsi" w:cs="Calibri"/>
          <w:color w:val="000000"/>
          <w:sz w:val="24"/>
          <w:szCs w:val="24"/>
          <w:vertAlign w:val="superscript"/>
        </w:rPr>
        <w:footnoteReference w:id="7"/>
      </w:r>
      <w:r w:rsidRPr="007075A6">
        <w:rPr>
          <w:rFonts w:asciiTheme="minorHAnsi" w:eastAsia="Calibri" w:hAnsiTheme="minorHAnsi" w:cs="Calibri"/>
          <w:color w:val="000000"/>
          <w:sz w:val="24"/>
          <w:szCs w:val="24"/>
        </w:rPr>
        <w:t xml:space="preserve"> nakon čega je obj</w:t>
      </w:r>
      <w:r w:rsidR="00574D7D">
        <w:rPr>
          <w:rFonts w:asciiTheme="minorHAnsi" w:eastAsia="Calibri" w:hAnsiTheme="minorHAnsi" w:cs="Calibri"/>
          <w:color w:val="000000"/>
          <w:sz w:val="24"/>
          <w:szCs w:val="24"/>
        </w:rPr>
        <w:t>avljen i Izvještaj s</w:t>
      </w:r>
      <w:r w:rsidRPr="007075A6">
        <w:rPr>
          <w:rFonts w:asciiTheme="minorHAnsi" w:eastAsia="Calibri" w:hAnsiTheme="minorHAnsi" w:cs="Calibri"/>
          <w:color w:val="000000"/>
          <w:sz w:val="24"/>
          <w:szCs w:val="24"/>
        </w:rPr>
        <w:t xml:space="preserve"> održanih fokus grupa.</w:t>
      </w:r>
      <w:r w:rsidRPr="007075A6">
        <w:rPr>
          <w:rFonts w:asciiTheme="minorHAnsi" w:eastAsia="Calibri" w:hAnsiTheme="minorHAnsi" w:cs="Calibri"/>
          <w:color w:val="000000"/>
          <w:sz w:val="24"/>
          <w:szCs w:val="24"/>
          <w:vertAlign w:val="superscript"/>
        </w:rPr>
        <w:footnoteReference w:id="8"/>
      </w:r>
      <w:r w:rsidR="00574D7D">
        <w:rPr>
          <w:rFonts w:asciiTheme="minorHAnsi" w:eastAsia="Calibri" w:hAnsiTheme="minorHAnsi" w:cs="Calibri"/>
          <w:color w:val="000000"/>
          <w:sz w:val="24"/>
          <w:szCs w:val="24"/>
        </w:rPr>
        <w:t xml:space="preserve"> T</w:t>
      </w:r>
      <w:r w:rsidRPr="007075A6">
        <w:rPr>
          <w:rFonts w:asciiTheme="minorHAnsi" w:eastAsia="Calibri" w:hAnsiTheme="minorHAnsi" w:cs="Calibri"/>
          <w:color w:val="000000"/>
          <w:sz w:val="24"/>
          <w:szCs w:val="24"/>
        </w:rPr>
        <w:t>akav način rada/konsultovanja svih zainteresovanih strana u ranoj fazi nacrta strateškog dokumenta, kao i tokom njegovog razvoja, poslužiće kao najbolja praksa svim relevantnim organima i biće promovisan od strane GSV pri</w:t>
      </w:r>
      <w:r w:rsidR="00574D7D">
        <w:rPr>
          <w:rFonts w:asciiTheme="minorHAnsi" w:eastAsia="Calibri" w:hAnsiTheme="minorHAnsi" w:cs="Calibri"/>
          <w:color w:val="000000"/>
          <w:sz w:val="24"/>
          <w:szCs w:val="24"/>
        </w:rPr>
        <w:t>likom razvoja</w:t>
      </w:r>
      <w:r w:rsidRPr="007075A6">
        <w:rPr>
          <w:rFonts w:asciiTheme="minorHAnsi" w:eastAsia="Calibri" w:hAnsiTheme="minorHAnsi" w:cs="Calibri"/>
          <w:color w:val="000000"/>
          <w:sz w:val="24"/>
          <w:szCs w:val="24"/>
        </w:rPr>
        <w:t xml:space="preserve"> strateških dokumenata organa javne uprave.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Pri razvoj</w:t>
      </w:r>
      <w:r w:rsidR="00997FDD">
        <w:rPr>
          <w:rFonts w:asciiTheme="minorHAnsi" w:eastAsia="Calibri" w:hAnsiTheme="minorHAnsi" w:cs="Calibri"/>
          <w:color w:val="000000"/>
          <w:sz w:val="24"/>
          <w:szCs w:val="24"/>
        </w:rPr>
        <w:t>u Strategije 2022 – 2026. korišć</w:t>
      </w:r>
      <w:r w:rsidRPr="007075A6">
        <w:rPr>
          <w:rFonts w:asciiTheme="minorHAnsi" w:eastAsia="Calibri" w:hAnsiTheme="minorHAnsi" w:cs="Calibri"/>
          <w:color w:val="000000"/>
          <w:sz w:val="24"/>
          <w:szCs w:val="24"/>
        </w:rPr>
        <w:t>eni su nalazi i preporuke iz svih relevantnih dokumenata</w:t>
      </w:r>
      <w:r w:rsidRPr="007075A6">
        <w:rPr>
          <w:rFonts w:asciiTheme="minorHAnsi" w:eastAsia="Calibri" w:hAnsiTheme="minorHAnsi" w:cs="Calibri"/>
          <w:color w:val="000000"/>
          <w:sz w:val="24"/>
          <w:szCs w:val="24"/>
          <w:vertAlign w:val="superscript"/>
        </w:rPr>
        <w:footnoteReference w:id="9"/>
      </w:r>
      <w:r w:rsidRPr="007075A6">
        <w:rPr>
          <w:rFonts w:asciiTheme="minorHAnsi" w:eastAsia="Calibri" w:hAnsiTheme="minorHAnsi" w:cs="Calibri"/>
          <w:color w:val="000000"/>
          <w:sz w:val="24"/>
          <w:szCs w:val="24"/>
        </w:rPr>
        <w:t xml:space="preserve"> - izvještaja, analiza i istraživanja razvijenih od strane državnih institucija, NVO organizacija i međunarodnih partnera.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 xml:space="preserve">Ministarstvo javne uprave, digitalnog društva i medija sprovelo je javnu raspravu o Nacrtu strategije reforme javne uprave 2022-2026. i akcioni plan 2022-2024, u periodu od 9. novembra do 30. novembra 2021. godine, upućivanjem javnog poziva građanima, naučnoj i stručnoj javnosti, državnim organima, strukovnim udruženjima, političkim subjektima, nevladinim organizacijama, međunarodnim organizacijama, medijima i svim drugim zainteresovanim licima, organizacijama i zajednicama, da se uključe u javnu raspravu i </w:t>
      </w:r>
      <w:r w:rsidR="00997FDD">
        <w:rPr>
          <w:rFonts w:asciiTheme="minorHAnsi" w:eastAsia="Calibri" w:hAnsiTheme="minorHAnsi" w:cs="Calibri"/>
          <w:color w:val="000000"/>
          <w:sz w:val="24"/>
          <w:szCs w:val="24"/>
        </w:rPr>
        <w:t xml:space="preserve"> da </w:t>
      </w:r>
      <w:r w:rsidRPr="007075A6">
        <w:rPr>
          <w:rFonts w:asciiTheme="minorHAnsi" w:eastAsia="Calibri" w:hAnsiTheme="minorHAnsi" w:cs="Calibri"/>
          <w:color w:val="000000"/>
          <w:sz w:val="24"/>
          <w:szCs w:val="24"/>
        </w:rPr>
        <w:t>daju svoj doprinos u razmatranju Nacrta strategije reforme javne uprave 2022-2026. i Akcionog pl</w:t>
      </w:r>
      <w:r w:rsidR="00261E2E">
        <w:rPr>
          <w:rFonts w:asciiTheme="minorHAnsi" w:eastAsia="Calibri" w:hAnsiTheme="minorHAnsi" w:cs="Calibri"/>
          <w:color w:val="000000"/>
          <w:sz w:val="24"/>
          <w:szCs w:val="24"/>
        </w:rPr>
        <w:t xml:space="preserve">ana 2022-2024. Javna rasprava </w:t>
      </w:r>
      <w:r w:rsidRPr="007075A6">
        <w:rPr>
          <w:rFonts w:asciiTheme="minorHAnsi" w:eastAsia="Calibri" w:hAnsiTheme="minorHAnsi" w:cs="Calibri"/>
          <w:color w:val="000000"/>
          <w:sz w:val="24"/>
          <w:szCs w:val="24"/>
        </w:rPr>
        <w:t>trajala</w:t>
      </w:r>
      <w:r w:rsidR="00261E2E">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20 dana od dana objavljivanja javnog poziva na internet stranici Ministarstva javne uprave, digitalnog društva i medija https://www.gov.me/mju i portalu e-uprave </w:t>
      </w:r>
      <w:hyperlink r:id="rId19">
        <w:r w:rsidRPr="007075A6">
          <w:rPr>
            <w:rFonts w:asciiTheme="minorHAnsi" w:eastAsia="Calibri" w:hAnsiTheme="minorHAnsi" w:cs="Calibri"/>
            <w:color w:val="646464"/>
            <w:sz w:val="24"/>
            <w:szCs w:val="24"/>
            <w:u w:val="single"/>
          </w:rPr>
          <w:t>https://www.euprava.me/</w:t>
        </w:r>
      </w:hyperlink>
      <w:r w:rsidRPr="007075A6">
        <w:rPr>
          <w:rFonts w:asciiTheme="minorHAnsi" w:eastAsia="Calibri" w:hAnsiTheme="minorHAnsi" w:cs="Calibri"/>
          <w:color w:val="000000"/>
          <w:sz w:val="24"/>
          <w:szCs w:val="24"/>
        </w:rPr>
        <w:t>. U okviru javne rasprave o Nacrtu strategije reforme javne uprave 2022-2026, Ministarstvo je organizovalo Panel diskusiju 24.11.2021. godine, sa ciljem da sve zainteresovane organizacije, zajednice i pojedinci imaju priliku da čuju stavove akademske zajednice, međunarodni</w:t>
      </w:r>
      <w:r w:rsidR="00261E2E">
        <w:rPr>
          <w:rFonts w:asciiTheme="minorHAnsi" w:eastAsia="Calibri" w:hAnsiTheme="minorHAnsi" w:cs="Calibri"/>
          <w:color w:val="000000"/>
          <w:sz w:val="24"/>
          <w:szCs w:val="24"/>
        </w:rPr>
        <w:t>h partnera, civilnog sektora</w:t>
      </w:r>
      <w:r w:rsidRPr="007075A6">
        <w:rPr>
          <w:rFonts w:asciiTheme="minorHAnsi" w:eastAsia="Calibri" w:hAnsiTheme="minorHAnsi" w:cs="Calibri"/>
          <w:color w:val="000000"/>
          <w:sz w:val="24"/>
          <w:szCs w:val="24"/>
        </w:rPr>
        <w:t xml:space="preserve"> i predstavnika lokalnih samouprava o ovom strateškom okviru. Panelu je prisustvovalo preko 40 učesnika, a bio je obezbijeđen i </w:t>
      </w:r>
      <w:r w:rsidR="00261E2E">
        <w:rPr>
          <w:rFonts w:asciiTheme="minorHAnsi" w:eastAsia="Calibri" w:hAnsiTheme="minorHAnsi" w:cs="Calibri"/>
          <w:color w:val="000000"/>
          <w:sz w:val="24"/>
          <w:szCs w:val="24"/>
        </w:rPr>
        <w:t>prenos uživo, putem live streama na oficije</w:t>
      </w:r>
      <w:r w:rsidRPr="007075A6">
        <w:rPr>
          <w:rFonts w:asciiTheme="minorHAnsi" w:eastAsia="Calibri" w:hAnsiTheme="minorHAnsi" w:cs="Calibri"/>
          <w:color w:val="000000"/>
          <w:sz w:val="24"/>
          <w:szCs w:val="24"/>
        </w:rPr>
        <w:t>lnoj Youtube stranici Ministarstva javne uprave, digitalnog društva i medija putem linka https://youtu.be/YoTUaNlfLvM kao i putem ZOOM platforme.</w:t>
      </w:r>
      <w:r w:rsidR="002B5CC7">
        <w:rPr>
          <w:rFonts w:asciiTheme="minorHAnsi" w:eastAsia="Calibri" w:hAnsiTheme="minorHAnsi" w:cs="Calibri"/>
          <w:color w:val="000000"/>
          <w:sz w:val="24"/>
          <w:szCs w:val="24"/>
        </w:rPr>
        <w:t xml:space="preserve"> Izvj</w:t>
      </w:r>
      <w:r w:rsidR="00904074">
        <w:rPr>
          <w:rFonts w:asciiTheme="minorHAnsi" w:eastAsia="Calibri" w:hAnsiTheme="minorHAnsi" w:cs="Calibri"/>
          <w:color w:val="000000"/>
          <w:sz w:val="24"/>
          <w:szCs w:val="24"/>
        </w:rPr>
        <w:t>eštaj s javne rasprave</w:t>
      </w:r>
      <w:r w:rsidR="002B5CC7">
        <w:rPr>
          <w:rFonts w:asciiTheme="minorHAnsi" w:eastAsia="Calibri" w:hAnsiTheme="minorHAnsi" w:cs="Calibri"/>
          <w:color w:val="000000"/>
          <w:sz w:val="24"/>
          <w:szCs w:val="24"/>
        </w:rPr>
        <w:t xml:space="preserve"> javno </w:t>
      </w:r>
      <w:r w:rsidR="00904074">
        <w:rPr>
          <w:rFonts w:asciiTheme="minorHAnsi" w:eastAsia="Calibri" w:hAnsiTheme="minorHAnsi" w:cs="Calibri"/>
          <w:color w:val="000000"/>
          <w:sz w:val="24"/>
          <w:szCs w:val="24"/>
        </w:rPr>
        <w:t xml:space="preserve">je </w:t>
      </w:r>
      <w:r w:rsidR="002B5CC7">
        <w:rPr>
          <w:rFonts w:asciiTheme="minorHAnsi" w:eastAsia="Calibri" w:hAnsiTheme="minorHAnsi" w:cs="Calibri"/>
          <w:color w:val="000000"/>
          <w:sz w:val="24"/>
          <w:szCs w:val="24"/>
        </w:rPr>
        <w:t>objavljen na sajtu MJUDDM.</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Strategija 2022 – 2026. prati ključne ciljeve definisane Godišnjim programom rada Vlade, Programom pristupanja C</w:t>
      </w:r>
      <w:r w:rsidR="00904074">
        <w:rPr>
          <w:rFonts w:asciiTheme="minorHAnsi" w:eastAsia="Calibri" w:hAnsiTheme="minorHAnsi" w:cs="Calibri"/>
          <w:color w:val="000000"/>
          <w:sz w:val="24"/>
          <w:szCs w:val="24"/>
        </w:rPr>
        <w:t>rne Gore Evropskoj uniji 2021-2023, Programom pret</w:t>
      </w:r>
      <w:r w:rsidRPr="007075A6">
        <w:rPr>
          <w:rFonts w:asciiTheme="minorHAnsi" w:eastAsia="Calibri" w:hAnsiTheme="minorHAnsi" w:cs="Calibri"/>
          <w:color w:val="000000"/>
          <w:sz w:val="24"/>
          <w:szCs w:val="24"/>
        </w:rPr>
        <w:t xml:space="preserve">pristupne podrške IPA III, ciljevima Slovenskog predsjedništva EU, Zaključcima sastanka ministara javne uprave </w:t>
      </w:r>
      <w:r w:rsidR="00904074" w:rsidRPr="007075A6">
        <w:rPr>
          <w:rFonts w:asciiTheme="minorHAnsi" w:eastAsia="Calibri" w:hAnsiTheme="minorHAnsi" w:cs="Calibri"/>
          <w:color w:val="000000"/>
          <w:sz w:val="24"/>
          <w:szCs w:val="24"/>
        </w:rPr>
        <w:t xml:space="preserve">EU </w:t>
      </w:r>
      <w:r w:rsidRPr="007075A6">
        <w:rPr>
          <w:rFonts w:asciiTheme="minorHAnsi" w:eastAsia="Calibri" w:hAnsiTheme="minorHAnsi" w:cs="Calibri"/>
          <w:color w:val="000000"/>
          <w:sz w:val="24"/>
          <w:szCs w:val="24"/>
        </w:rPr>
        <w:t>iz juna 2021. godine, kao i Principima javne uprave</w:t>
      </w:r>
      <w:r w:rsidR="00904074">
        <w:rPr>
          <w:rFonts w:asciiTheme="minorHAnsi" w:eastAsia="Calibri" w:hAnsiTheme="minorHAnsi" w:cs="Calibri"/>
          <w:color w:val="000000"/>
          <w:sz w:val="24"/>
          <w:szCs w:val="24"/>
        </w:rPr>
        <w:t xml:space="preserve"> (razvijeni od strane Evropske k</w:t>
      </w:r>
      <w:r w:rsidRPr="007075A6">
        <w:rPr>
          <w:rFonts w:asciiTheme="minorHAnsi" w:eastAsia="Calibri" w:hAnsiTheme="minorHAnsi" w:cs="Calibri"/>
          <w:color w:val="000000"/>
          <w:sz w:val="24"/>
          <w:szCs w:val="24"/>
        </w:rPr>
        <w:t>omisije i OECD/SIGMA).</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Operacionalizacija</w:t>
      </w:r>
      <w:r w:rsidR="000B5E24">
        <w:rPr>
          <w:rFonts w:asciiTheme="minorHAnsi" w:eastAsia="Calibri" w:hAnsiTheme="minorHAnsi" w:cs="Calibri"/>
          <w:color w:val="000000"/>
          <w:sz w:val="24"/>
          <w:szCs w:val="24"/>
        </w:rPr>
        <w:t xml:space="preserve"> Strategije RJU 2022 – 2026. biće</w:t>
      </w:r>
      <w:r w:rsidRPr="007075A6">
        <w:rPr>
          <w:rFonts w:asciiTheme="minorHAnsi" w:eastAsia="Calibri" w:hAnsiTheme="minorHAnsi" w:cs="Calibri"/>
          <w:color w:val="000000"/>
          <w:sz w:val="24"/>
          <w:szCs w:val="24"/>
        </w:rPr>
        <w:t xml:space="preserve"> sprovedena kroz dva akciona plana, prvi trogodišn</w:t>
      </w:r>
      <w:r w:rsidR="006571D1">
        <w:rPr>
          <w:rFonts w:asciiTheme="minorHAnsi" w:eastAsia="Calibri" w:hAnsiTheme="minorHAnsi" w:cs="Calibri"/>
          <w:color w:val="000000"/>
          <w:sz w:val="24"/>
          <w:szCs w:val="24"/>
        </w:rPr>
        <w:t xml:space="preserve">ji za period 2022 – 2024. </w:t>
      </w:r>
      <w:r w:rsidRPr="007075A6">
        <w:rPr>
          <w:rFonts w:asciiTheme="minorHAnsi" w:eastAsia="Calibri" w:hAnsiTheme="minorHAnsi" w:cs="Calibri"/>
          <w:color w:val="000000"/>
          <w:sz w:val="24"/>
          <w:szCs w:val="24"/>
        </w:rPr>
        <w:t xml:space="preserve"> i drugi dvogodišnji, za period 2025 – 2026. godina. </w:t>
      </w:r>
    </w:p>
    <w:p w:rsidR="00A16942" w:rsidRPr="007075A6" w:rsidRDefault="006A107F">
      <w:pPr>
        <w:spacing w:before="120" w:after="120" w:line="240" w:lineRule="auto"/>
        <w:ind w:right="-475"/>
        <w:jc w:val="both"/>
        <w:rPr>
          <w:rFonts w:asciiTheme="minorHAnsi" w:eastAsia="Calibri" w:hAnsiTheme="minorHAnsi" w:cs="Calibri"/>
          <w:b/>
          <w:color w:val="000000"/>
          <w:sz w:val="24"/>
          <w:szCs w:val="24"/>
          <w:u w:val="single"/>
        </w:rPr>
      </w:pPr>
      <w:r w:rsidRPr="007075A6">
        <w:rPr>
          <w:rFonts w:asciiTheme="minorHAnsi" w:eastAsia="Calibri" w:hAnsiTheme="minorHAnsi" w:cs="Calibri"/>
          <w:b/>
          <w:color w:val="000000"/>
          <w:sz w:val="24"/>
          <w:szCs w:val="24"/>
          <w:u w:val="single"/>
        </w:rPr>
        <w:t>Opseg strateškog dokumenta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odnosu na prioritete Vlade CG definisan je obuh</w:t>
      </w:r>
      <w:r w:rsidR="00DE7E3F">
        <w:rPr>
          <w:rFonts w:asciiTheme="minorHAnsi" w:eastAsia="Calibri" w:hAnsiTheme="minorHAnsi" w:cs="Calibri"/>
          <w:color w:val="000000"/>
          <w:sz w:val="24"/>
          <w:szCs w:val="24"/>
        </w:rPr>
        <w:t xml:space="preserve">vat Strategije 2022 – 2026, a </w:t>
      </w:r>
      <w:r w:rsidRPr="007075A6">
        <w:rPr>
          <w:rFonts w:asciiTheme="minorHAnsi" w:eastAsia="Calibri" w:hAnsiTheme="minorHAnsi" w:cs="Calibri"/>
          <w:color w:val="000000"/>
          <w:sz w:val="24"/>
          <w:szCs w:val="24"/>
        </w:rPr>
        <w:t xml:space="preserve"> </w:t>
      </w:r>
      <w:r w:rsidRPr="007075A6">
        <w:rPr>
          <w:rFonts w:asciiTheme="minorHAnsi" w:eastAsia="Calibri" w:hAnsiTheme="minorHAnsi" w:cs="Calibri"/>
          <w:b/>
          <w:color w:val="000000"/>
          <w:sz w:val="24"/>
          <w:szCs w:val="24"/>
        </w:rPr>
        <w:t>pod javnom upravom u ovom strateškom dokumentu podrazumijeva se</w:t>
      </w:r>
      <w:r w:rsidRPr="007075A6">
        <w:rPr>
          <w:rFonts w:asciiTheme="minorHAnsi" w:eastAsia="Calibri" w:hAnsiTheme="minorHAnsi" w:cs="Calibri"/>
          <w:color w:val="000000"/>
          <w:sz w:val="24"/>
          <w:szCs w:val="24"/>
        </w:rPr>
        <w:t xml:space="preserve">: </w:t>
      </w:r>
    </w:p>
    <w:p w:rsidR="00A16942" w:rsidRPr="007075A6" w:rsidRDefault="001875D9" w:rsidP="00EB118D">
      <w:pPr>
        <w:numPr>
          <w:ilvl w:val="0"/>
          <w:numId w:val="39"/>
        </w:numPr>
        <w:pBdr>
          <w:top w:val="nil"/>
          <w:left w:val="nil"/>
          <w:bottom w:val="nil"/>
          <w:right w:val="nil"/>
          <w:between w:val="nil"/>
        </w:pBd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na centralnom nivou – državn</w:t>
      </w:r>
      <w:r w:rsidR="002B5CC7">
        <w:rPr>
          <w:rFonts w:asciiTheme="minorHAnsi" w:eastAsia="Calibri" w:hAnsiTheme="minorHAnsi" w:cs="Calibri"/>
          <w:color w:val="000000"/>
          <w:sz w:val="24"/>
          <w:szCs w:val="24"/>
        </w:rPr>
        <w:t>i</w:t>
      </w:r>
      <w:r>
        <w:rPr>
          <w:rFonts w:asciiTheme="minorHAnsi" w:eastAsia="Calibri" w:hAnsiTheme="minorHAnsi" w:cs="Calibri"/>
          <w:color w:val="000000"/>
          <w:sz w:val="24"/>
          <w:szCs w:val="24"/>
        </w:rPr>
        <w:t xml:space="preserve"> organi, organi državne uprave</w:t>
      </w:r>
      <w:r w:rsidR="006A107F" w:rsidRPr="007075A6">
        <w:rPr>
          <w:rFonts w:asciiTheme="minorHAnsi" w:eastAsia="Calibri" w:hAnsiTheme="minorHAnsi" w:cs="Calibri"/>
          <w:color w:val="000000"/>
          <w:sz w:val="24"/>
          <w:szCs w:val="24"/>
        </w:rPr>
        <w:t>, pravna lica koja vrše javna ovlašćenja (fondovi, agencije i dr.) i javne ustanove,</w:t>
      </w:r>
    </w:p>
    <w:p w:rsidR="00A16942" w:rsidRPr="007075A6" w:rsidRDefault="006A107F" w:rsidP="00EB118D">
      <w:pPr>
        <w:numPr>
          <w:ilvl w:val="0"/>
          <w:numId w:val="39"/>
        </w:numPr>
        <w:pBdr>
          <w:top w:val="nil"/>
          <w:left w:val="nil"/>
          <w:bottom w:val="nil"/>
          <w:right w:val="nil"/>
          <w:between w:val="nil"/>
        </w:pBd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na lokalnom nivou – jedinice lokalne samouprave, organi lokalne uprave </w:t>
      </w:r>
      <w:r w:rsidR="008B0F0E">
        <w:rPr>
          <w:rFonts w:asciiTheme="minorHAnsi" w:eastAsia="Calibri" w:hAnsiTheme="minorHAnsi" w:cs="Calibri"/>
          <w:color w:val="000000"/>
          <w:sz w:val="24"/>
          <w:szCs w:val="24"/>
        </w:rPr>
        <w:t>i</w:t>
      </w:r>
      <w:r w:rsidR="002A550B">
        <w:rPr>
          <w:rFonts w:asciiTheme="minorHAnsi" w:eastAsia="Calibri" w:hAnsiTheme="minorHAnsi" w:cs="Calibri"/>
          <w:color w:val="000000"/>
          <w:sz w:val="24"/>
          <w:szCs w:val="24"/>
        </w:rPr>
        <w:t xml:space="preserve"> </w:t>
      </w:r>
      <w:r w:rsidR="008B0F0E">
        <w:rPr>
          <w:rFonts w:asciiTheme="minorHAnsi" w:eastAsia="Calibri" w:hAnsiTheme="minorHAnsi" w:cs="Calibri"/>
          <w:color w:val="000000"/>
          <w:sz w:val="24"/>
          <w:szCs w:val="24"/>
        </w:rPr>
        <w:t>službe</w:t>
      </w:r>
      <w:r w:rsidR="008B0F0E">
        <w:rPr>
          <w:rStyle w:val="FootnoteReference"/>
          <w:rFonts w:asciiTheme="minorHAnsi" w:eastAsia="Calibri" w:hAnsiTheme="minorHAnsi" w:cs="Calibri"/>
          <w:color w:val="000000"/>
          <w:sz w:val="24"/>
          <w:szCs w:val="24"/>
        </w:rPr>
        <w:footnoteReference w:id="10"/>
      </w:r>
      <w:r w:rsidR="008B0F0E">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i ustanove.</w:t>
      </w:r>
      <w:r w:rsidRPr="007075A6">
        <w:rPr>
          <w:rFonts w:asciiTheme="minorHAnsi" w:eastAsia="Calibri" w:hAnsiTheme="minorHAnsi" w:cs="Calibri"/>
          <w:color w:val="000000"/>
          <w:sz w:val="24"/>
          <w:szCs w:val="24"/>
          <w:vertAlign w:val="superscript"/>
        </w:rPr>
        <w:footnoteReference w:id="11"/>
      </w:r>
    </w:p>
    <w:p w:rsidR="008B0F0E" w:rsidRDefault="006A107F">
      <w:pPr>
        <w:spacing w:before="60" w:after="60" w:line="240" w:lineRule="auto"/>
        <w:ind w:right="-471"/>
        <w:jc w:val="both"/>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Preduzeća u većinskom vlasništvu države i privredna društva ni</w:t>
      </w:r>
      <w:r w:rsidR="00DE7E3F">
        <w:rPr>
          <w:rFonts w:asciiTheme="minorHAnsi" w:eastAsia="Calibri" w:hAnsiTheme="minorHAnsi" w:cs="Calibri"/>
          <w:b/>
          <w:color w:val="000000"/>
          <w:sz w:val="24"/>
          <w:szCs w:val="24"/>
        </w:rPr>
        <w:t>j</w:t>
      </w:r>
      <w:r w:rsidRPr="007075A6">
        <w:rPr>
          <w:rFonts w:asciiTheme="minorHAnsi" w:eastAsia="Calibri" w:hAnsiTheme="minorHAnsi" w:cs="Calibri"/>
          <w:b/>
          <w:color w:val="000000"/>
          <w:sz w:val="24"/>
          <w:szCs w:val="24"/>
        </w:rPr>
        <w:t>su prepoznata kroz obuhvat ovog strateškog dokumenta.</w:t>
      </w:r>
      <w:r w:rsidRPr="007075A6">
        <w:rPr>
          <w:rFonts w:asciiTheme="minorHAnsi" w:eastAsia="Calibri" w:hAnsiTheme="minorHAnsi" w:cs="Calibri"/>
          <w:color w:val="000000"/>
          <w:sz w:val="24"/>
          <w:szCs w:val="24"/>
        </w:rPr>
        <w:t xml:space="preserve"> Privredna društva na centralnom nivou su predmet nadzora rada posebno osnovanog privrednog društva </w:t>
      </w:r>
      <w:r w:rsidRPr="007075A6">
        <w:rPr>
          <w:rFonts w:asciiTheme="minorHAnsi" w:eastAsia="Calibri" w:hAnsiTheme="minorHAnsi" w:cs="Calibri"/>
          <w:i/>
          <w:color w:val="000000"/>
          <w:sz w:val="24"/>
          <w:szCs w:val="24"/>
        </w:rPr>
        <w:t>„Montenegro Works</w:t>
      </w:r>
      <w:r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vertAlign w:val="superscript"/>
        </w:rPr>
        <w:footnoteReference w:id="12"/>
      </w:r>
      <w:r w:rsidRPr="007075A6">
        <w:rPr>
          <w:rFonts w:asciiTheme="minorHAnsi" w:eastAsia="Calibri" w:hAnsiTheme="minorHAnsi" w:cs="Calibri"/>
          <w:color w:val="000000"/>
          <w:sz w:val="24"/>
          <w:szCs w:val="24"/>
        </w:rPr>
        <w:t xml:space="preserve"> od strane Ministarstva finansija i socijalnog staranja (MFSS), koje se bavi praćenjem i analizom finansijskog stanja u privrednim društvima u većinskom vlasništvu države i stručnom podrškom u sprovođenju reformi radi efikasnijeg </w:t>
      </w:r>
      <w:r w:rsidR="00DE7E3F">
        <w:rPr>
          <w:rFonts w:asciiTheme="minorHAnsi" w:eastAsia="Calibri" w:hAnsiTheme="minorHAnsi" w:cs="Calibri"/>
          <w:color w:val="000000"/>
          <w:sz w:val="24"/>
          <w:szCs w:val="24"/>
        </w:rPr>
        <w:lastRenderedPageBreak/>
        <w:t>upravljanja. Da</w:t>
      </w:r>
      <w:r w:rsidRPr="007075A6">
        <w:rPr>
          <w:rFonts w:asciiTheme="minorHAnsi" w:eastAsia="Calibri" w:hAnsiTheme="minorHAnsi" w:cs="Calibri"/>
          <w:color w:val="000000"/>
          <w:sz w:val="24"/>
          <w:szCs w:val="24"/>
        </w:rPr>
        <w:t xml:space="preserve"> bi pristup ove reforme bio istovjetan na centralnom i lokalnom nivou, u </w:t>
      </w:r>
      <w:r w:rsidRPr="007075A6">
        <w:rPr>
          <w:rFonts w:asciiTheme="minorHAnsi" w:eastAsia="Calibri" w:hAnsiTheme="minorHAnsi" w:cs="Calibri"/>
          <w:b/>
          <w:color w:val="000000"/>
          <w:sz w:val="24"/>
          <w:szCs w:val="24"/>
        </w:rPr>
        <w:t>opseg ovog dokumeta nisu uključena privredna društva koje osniva opština</w:t>
      </w:r>
      <w:r w:rsidRPr="007075A6">
        <w:rPr>
          <w:rFonts w:asciiTheme="minorHAnsi" w:eastAsia="Calibri" w:hAnsiTheme="minorHAnsi" w:cs="Calibri"/>
          <w:b/>
          <w:color w:val="000000"/>
          <w:sz w:val="24"/>
          <w:szCs w:val="24"/>
          <w:vertAlign w:val="superscript"/>
        </w:rPr>
        <w:footnoteReference w:id="13"/>
      </w:r>
      <w:r w:rsidRPr="007075A6">
        <w:rPr>
          <w:rFonts w:asciiTheme="minorHAnsi" w:eastAsia="Calibri" w:hAnsiTheme="minorHAnsi" w:cs="Calibri"/>
          <w:b/>
          <w:color w:val="000000"/>
          <w:sz w:val="24"/>
          <w:szCs w:val="24"/>
        </w:rPr>
        <w:t xml:space="preserve">. </w:t>
      </w:r>
    </w:p>
    <w:p w:rsidR="00A16942" w:rsidRPr="00F836DE" w:rsidRDefault="008B0F0E" w:rsidP="00F836DE">
      <w:pPr>
        <w:spacing w:before="60" w:after="60" w:line="240" w:lineRule="auto"/>
        <w:ind w:right="-471"/>
        <w:jc w:val="both"/>
        <w:rPr>
          <w:rFonts w:asciiTheme="minorHAnsi" w:eastAsia="Calibri" w:hAnsiTheme="minorHAnsi" w:cs="Calibri"/>
          <w:b/>
          <w:color w:val="000000"/>
          <w:sz w:val="24"/>
          <w:szCs w:val="24"/>
        </w:rPr>
      </w:pPr>
      <w:r>
        <w:rPr>
          <w:rFonts w:asciiTheme="minorHAnsi" w:eastAsia="Calibri" w:hAnsiTheme="minorHAnsi" w:cs="Calibri"/>
          <w:b/>
          <w:noProof/>
          <w:color w:val="000000"/>
          <w:sz w:val="24"/>
          <w:szCs w:val="24"/>
          <w:lang w:val="en-US"/>
        </w:rPr>
        <w:drawing>
          <wp:inline distT="0" distB="0" distL="0" distR="0" wp14:anchorId="17ED1D9B" wp14:editId="7E958A1D">
            <wp:extent cx="6400800" cy="3498209"/>
            <wp:effectExtent l="38100" t="57150" r="19050" b="12192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6A107F" w:rsidRPr="00EE3C74">
        <w:rPr>
          <w:rFonts w:asciiTheme="minorHAnsi" w:eastAsia="Calibri" w:hAnsiTheme="minorHAnsi" w:cs="Calibri"/>
          <w:color w:val="auto"/>
          <w:sz w:val="24"/>
          <w:szCs w:val="24"/>
        </w:rPr>
        <w:t>Za razliku od pre</w:t>
      </w:r>
      <w:r w:rsidR="007075A6" w:rsidRPr="00EE3C74">
        <w:rPr>
          <w:rFonts w:asciiTheme="minorHAnsi" w:eastAsia="Calibri" w:hAnsiTheme="minorHAnsi" w:cs="Calibri"/>
          <w:color w:val="auto"/>
          <w:sz w:val="24"/>
          <w:szCs w:val="24"/>
        </w:rPr>
        <w:t>thodnog strateškog dokumenta gdje</w:t>
      </w:r>
      <w:r w:rsidR="00DE7E3F">
        <w:rPr>
          <w:rFonts w:asciiTheme="minorHAnsi" w:eastAsia="Calibri" w:hAnsiTheme="minorHAnsi" w:cs="Calibri"/>
          <w:color w:val="auto"/>
          <w:sz w:val="24"/>
          <w:szCs w:val="24"/>
        </w:rPr>
        <w:t xml:space="preserve"> je oblast lokalne samouprave</w:t>
      </w:r>
      <w:r w:rsidR="006A107F" w:rsidRPr="00EE3C74">
        <w:rPr>
          <w:rFonts w:asciiTheme="minorHAnsi" w:eastAsia="Calibri" w:hAnsiTheme="minorHAnsi" w:cs="Calibri"/>
          <w:color w:val="auto"/>
          <w:sz w:val="24"/>
          <w:szCs w:val="24"/>
        </w:rPr>
        <w:t xml:space="preserve"> bila tretir</w:t>
      </w:r>
      <w:r w:rsidR="00DE7E3F">
        <w:rPr>
          <w:rFonts w:asciiTheme="minorHAnsi" w:eastAsia="Calibri" w:hAnsiTheme="minorHAnsi" w:cs="Calibri"/>
          <w:color w:val="auto"/>
          <w:sz w:val="24"/>
          <w:szCs w:val="24"/>
        </w:rPr>
        <w:t>ana kao poseban</w:t>
      </w:r>
      <w:r w:rsidR="007075A6" w:rsidRPr="00EE3C74">
        <w:rPr>
          <w:rFonts w:asciiTheme="minorHAnsi" w:eastAsia="Calibri" w:hAnsiTheme="minorHAnsi" w:cs="Calibri"/>
          <w:color w:val="auto"/>
          <w:sz w:val="24"/>
          <w:szCs w:val="24"/>
        </w:rPr>
        <w:t xml:space="preserve"> dio</w:t>
      </w:r>
      <w:r w:rsidR="00C178D6" w:rsidRPr="00EE3C74">
        <w:rPr>
          <w:rFonts w:asciiTheme="minorHAnsi" w:eastAsia="Calibri" w:hAnsiTheme="minorHAnsi" w:cs="Calibri"/>
          <w:color w:val="auto"/>
          <w:sz w:val="24"/>
          <w:szCs w:val="24"/>
        </w:rPr>
        <w:t>, integrisanje lokalnih samouprava u strateški okvir ovog</w:t>
      </w:r>
      <w:r w:rsidR="002B5CC7" w:rsidRPr="00EE3C74">
        <w:rPr>
          <w:rFonts w:asciiTheme="minorHAnsi" w:eastAsia="Calibri" w:hAnsiTheme="minorHAnsi" w:cs="Calibri"/>
          <w:color w:val="auto"/>
          <w:sz w:val="24"/>
          <w:szCs w:val="24"/>
        </w:rPr>
        <w:t xml:space="preserve"> </w:t>
      </w:r>
      <w:r w:rsidR="00C178D6" w:rsidRPr="00EE3C74">
        <w:rPr>
          <w:rFonts w:asciiTheme="minorHAnsi" w:eastAsia="Calibri" w:hAnsiTheme="minorHAnsi" w:cs="Calibri"/>
          <w:color w:val="auto"/>
          <w:sz w:val="24"/>
          <w:szCs w:val="24"/>
        </w:rPr>
        <w:t>dokumenta</w:t>
      </w:r>
      <w:r w:rsidR="006A107F" w:rsidRPr="00EE3C74">
        <w:rPr>
          <w:rFonts w:asciiTheme="minorHAnsi" w:eastAsia="Calibri" w:hAnsiTheme="minorHAnsi" w:cs="Calibri"/>
          <w:color w:val="auto"/>
          <w:sz w:val="24"/>
          <w:szCs w:val="24"/>
        </w:rPr>
        <w:t xml:space="preserve"> je </w:t>
      </w:r>
      <w:r w:rsidR="00C178D6" w:rsidRPr="00EE3C74">
        <w:rPr>
          <w:rFonts w:asciiTheme="minorHAnsi" w:eastAsia="Calibri" w:hAnsiTheme="minorHAnsi" w:cs="Calibri"/>
          <w:color w:val="auto"/>
          <w:sz w:val="24"/>
          <w:szCs w:val="24"/>
        </w:rPr>
        <w:t>unaprijeđen</w:t>
      </w:r>
      <w:r w:rsidR="006A107F" w:rsidRPr="00EE3C74">
        <w:rPr>
          <w:rFonts w:asciiTheme="minorHAnsi" w:eastAsia="Calibri" w:hAnsiTheme="minorHAnsi" w:cs="Calibri"/>
          <w:color w:val="auto"/>
          <w:sz w:val="24"/>
          <w:szCs w:val="24"/>
        </w:rPr>
        <w:t>. Naime, imajući u vidu da su u centru kr</w:t>
      </w:r>
      <w:r w:rsidR="00C178D6" w:rsidRPr="00EE3C74">
        <w:rPr>
          <w:rFonts w:asciiTheme="minorHAnsi" w:eastAsia="Calibri" w:hAnsiTheme="minorHAnsi" w:cs="Calibri"/>
          <w:color w:val="auto"/>
          <w:sz w:val="24"/>
          <w:szCs w:val="24"/>
        </w:rPr>
        <w:t>e</w:t>
      </w:r>
      <w:r w:rsidR="007075A6" w:rsidRPr="00EE3C74">
        <w:rPr>
          <w:rFonts w:asciiTheme="minorHAnsi" w:eastAsia="Calibri" w:hAnsiTheme="minorHAnsi" w:cs="Calibri"/>
          <w:color w:val="auto"/>
          <w:sz w:val="24"/>
          <w:szCs w:val="24"/>
        </w:rPr>
        <w:t>iranja ove strategije</w:t>
      </w:r>
      <w:r w:rsidR="002B5CC7" w:rsidRPr="00EE3C74">
        <w:rPr>
          <w:rFonts w:asciiTheme="minorHAnsi" w:eastAsia="Calibri" w:hAnsiTheme="minorHAnsi" w:cs="Calibri"/>
          <w:color w:val="auto"/>
          <w:sz w:val="24"/>
          <w:szCs w:val="24"/>
        </w:rPr>
        <w:t xml:space="preserve"> </w:t>
      </w:r>
      <w:r w:rsidR="007075A6" w:rsidRPr="00EE3C74">
        <w:rPr>
          <w:rFonts w:asciiTheme="minorHAnsi" w:eastAsia="Calibri" w:hAnsiTheme="minorHAnsi" w:cs="Calibri"/>
          <w:color w:val="auto"/>
          <w:sz w:val="24"/>
          <w:szCs w:val="24"/>
        </w:rPr>
        <w:t>potrebe građana</w:t>
      </w:r>
      <w:r w:rsidR="006A107F" w:rsidRPr="00EE3C74">
        <w:rPr>
          <w:rFonts w:asciiTheme="minorHAnsi" w:eastAsia="Calibri" w:hAnsiTheme="minorHAnsi" w:cs="Calibri"/>
          <w:color w:val="auto"/>
          <w:sz w:val="24"/>
          <w:szCs w:val="24"/>
        </w:rPr>
        <w:t xml:space="preserve"> i</w:t>
      </w:r>
      <w:r w:rsidR="007075A6" w:rsidRPr="00EE3C74">
        <w:rPr>
          <w:rFonts w:asciiTheme="minorHAnsi" w:eastAsia="Calibri" w:hAnsiTheme="minorHAnsi" w:cs="Calibri"/>
          <w:color w:val="auto"/>
          <w:sz w:val="24"/>
          <w:szCs w:val="24"/>
        </w:rPr>
        <w:t xml:space="preserve"> privrede</w:t>
      </w:r>
      <w:r w:rsidR="00C178D6" w:rsidRPr="00EE3C74">
        <w:rPr>
          <w:rFonts w:asciiTheme="minorHAnsi" w:eastAsia="Calibri" w:hAnsiTheme="minorHAnsi" w:cs="Calibri"/>
          <w:color w:val="auto"/>
          <w:sz w:val="24"/>
          <w:szCs w:val="24"/>
        </w:rPr>
        <w:t>, funkcionisanje lokal</w:t>
      </w:r>
      <w:r w:rsidR="00DE7E3F">
        <w:rPr>
          <w:rFonts w:asciiTheme="minorHAnsi" w:eastAsia="Calibri" w:hAnsiTheme="minorHAnsi" w:cs="Calibri"/>
          <w:color w:val="auto"/>
          <w:sz w:val="24"/>
          <w:szCs w:val="24"/>
        </w:rPr>
        <w:t>nih samouprava podjed</w:t>
      </w:r>
      <w:r w:rsidR="006A107F" w:rsidRPr="00EE3C74">
        <w:rPr>
          <w:rFonts w:asciiTheme="minorHAnsi" w:eastAsia="Calibri" w:hAnsiTheme="minorHAnsi" w:cs="Calibri"/>
          <w:color w:val="auto"/>
          <w:sz w:val="24"/>
          <w:szCs w:val="24"/>
        </w:rPr>
        <w:t xml:space="preserve">nako se tretira kroz sve strateške </w:t>
      </w:r>
      <w:r w:rsidR="007075A6" w:rsidRPr="00EE3C74">
        <w:rPr>
          <w:rFonts w:asciiTheme="minorHAnsi" w:eastAsia="Calibri" w:hAnsiTheme="minorHAnsi" w:cs="Calibri"/>
          <w:color w:val="auto"/>
          <w:sz w:val="24"/>
          <w:szCs w:val="24"/>
        </w:rPr>
        <w:t>ciljeve. Dodatno</w:t>
      </w:r>
      <w:r w:rsidR="00F66CD8" w:rsidRPr="00EE3C74">
        <w:rPr>
          <w:rFonts w:asciiTheme="minorHAnsi" w:eastAsia="Calibri" w:hAnsiTheme="minorHAnsi" w:cs="Calibri"/>
          <w:color w:val="auto"/>
          <w:sz w:val="24"/>
          <w:szCs w:val="24"/>
        </w:rPr>
        <w:t>,definisan je</w:t>
      </w:r>
      <w:r w:rsidR="006A107F" w:rsidRPr="00EE3C74">
        <w:rPr>
          <w:rFonts w:asciiTheme="minorHAnsi" w:eastAsia="Calibri" w:hAnsiTheme="minorHAnsi" w:cs="Calibri"/>
          <w:color w:val="auto"/>
          <w:sz w:val="24"/>
          <w:szCs w:val="24"/>
        </w:rPr>
        <w:t xml:space="preserve"> operativn</w:t>
      </w:r>
      <w:r w:rsidR="00F66CD8" w:rsidRPr="00EE3C74">
        <w:rPr>
          <w:rFonts w:asciiTheme="minorHAnsi" w:eastAsia="Calibri" w:hAnsiTheme="minorHAnsi" w:cs="Calibri"/>
          <w:color w:val="auto"/>
          <w:sz w:val="24"/>
          <w:szCs w:val="24"/>
        </w:rPr>
        <w:t>i cilj</w:t>
      </w:r>
      <w:r w:rsidR="002B5CC7" w:rsidRPr="00EE3C74">
        <w:rPr>
          <w:rFonts w:asciiTheme="minorHAnsi" w:eastAsia="Calibri" w:hAnsiTheme="minorHAnsi" w:cs="Calibri"/>
          <w:color w:val="auto"/>
          <w:sz w:val="24"/>
          <w:szCs w:val="24"/>
        </w:rPr>
        <w:t xml:space="preserve"> </w:t>
      </w:r>
      <w:r w:rsidR="007075A6" w:rsidRPr="00EE3C74">
        <w:rPr>
          <w:rFonts w:asciiTheme="minorHAnsi" w:eastAsia="Calibri" w:hAnsiTheme="minorHAnsi" w:cs="Calibri"/>
          <w:color w:val="auto"/>
          <w:sz w:val="24"/>
          <w:szCs w:val="24"/>
        </w:rPr>
        <w:t>koji se</w:t>
      </w:r>
      <w:r w:rsidR="006A107F" w:rsidRPr="00EE3C74">
        <w:rPr>
          <w:rFonts w:asciiTheme="minorHAnsi" w:eastAsia="Calibri" w:hAnsiTheme="minorHAnsi" w:cs="Calibri"/>
          <w:color w:val="auto"/>
          <w:sz w:val="24"/>
          <w:szCs w:val="24"/>
        </w:rPr>
        <w:t xml:space="preserve"> odnosi na jačanje funkcionalnih i finansijski nezavisnih opština</w:t>
      </w:r>
      <w:r w:rsidR="00707727">
        <w:rPr>
          <w:rFonts w:asciiTheme="minorHAnsi" w:eastAsia="Calibri" w:hAnsiTheme="minorHAnsi" w:cs="Calibri"/>
          <w:color w:val="auto"/>
          <w:sz w:val="24"/>
          <w:szCs w:val="24"/>
        </w:rPr>
        <w:t xml:space="preserve">, radi </w:t>
      </w:r>
      <w:r w:rsidR="006A107F" w:rsidRPr="00EE3C74">
        <w:rPr>
          <w:rFonts w:asciiTheme="minorHAnsi" w:eastAsia="Calibri" w:hAnsiTheme="minorHAnsi" w:cs="Calibri"/>
          <w:color w:val="auto"/>
          <w:sz w:val="24"/>
          <w:szCs w:val="24"/>
        </w:rPr>
        <w:t xml:space="preserve">obezbjedjivanja ravnomjernog razvoja svih JLS. </w:t>
      </w:r>
      <w:r w:rsidR="00707727">
        <w:rPr>
          <w:rFonts w:asciiTheme="minorHAnsi" w:eastAsia="Calibri" w:hAnsiTheme="minorHAnsi" w:cs="Calibri"/>
          <w:color w:val="auto"/>
          <w:sz w:val="24"/>
          <w:szCs w:val="24"/>
        </w:rPr>
        <w:t>Radi jasnijeg pregleda, u aneks</w:t>
      </w:r>
      <w:r w:rsidR="006A107F" w:rsidRPr="00EE3C74">
        <w:rPr>
          <w:rFonts w:asciiTheme="minorHAnsi" w:eastAsia="Calibri" w:hAnsiTheme="minorHAnsi" w:cs="Calibri"/>
          <w:color w:val="auto"/>
          <w:sz w:val="24"/>
          <w:szCs w:val="24"/>
        </w:rPr>
        <w:t>u</w:t>
      </w:r>
      <w:r w:rsidR="002B5CC7" w:rsidRPr="00EE3C74">
        <w:rPr>
          <w:rFonts w:asciiTheme="minorHAnsi" w:eastAsia="Calibri" w:hAnsiTheme="minorHAnsi" w:cs="Calibri"/>
          <w:color w:val="auto"/>
          <w:sz w:val="24"/>
          <w:szCs w:val="24"/>
        </w:rPr>
        <w:t xml:space="preserve"> </w:t>
      </w:r>
      <w:r w:rsidR="006A107F" w:rsidRPr="00EE3C74">
        <w:rPr>
          <w:rFonts w:asciiTheme="minorHAnsi" w:eastAsia="Calibri" w:hAnsiTheme="minorHAnsi" w:cs="Calibri"/>
          <w:color w:val="auto"/>
          <w:sz w:val="24"/>
          <w:szCs w:val="24"/>
        </w:rPr>
        <w:t xml:space="preserve">ovog dokumenta </w:t>
      </w:r>
      <w:r w:rsidR="00F66CD8" w:rsidRPr="00EE3C74">
        <w:rPr>
          <w:rFonts w:asciiTheme="minorHAnsi" w:eastAsia="Calibri" w:hAnsiTheme="minorHAnsi" w:cs="Calibri"/>
          <w:color w:val="auto"/>
          <w:sz w:val="24"/>
          <w:szCs w:val="24"/>
        </w:rPr>
        <w:t>se nalazi</w:t>
      </w:r>
      <w:r w:rsidR="006A107F" w:rsidRPr="00EE3C74">
        <w:rPr>
          <w:rFonts w:asciiTheme="minorHAnsi" w:eastAsia="Calibri" w:hAnsiTheme="minorHAnsi" w:cs="Calibri"/>
          <w:color w:val="auto"/>
          <w:sz w:val="24"/>
          <w:szCs w:val="24"/>
        </w:rPr>
        <w:t xml:space="preserve"> lista </w:t>
      </w:r>
      <w:r w:rsidR="00707727">
        <w:rPr>
          <w:rFonts w:asciiTheme="minorHAnsi" w:eastAsia="Calibri" w:hAnsiTheme="minorHAnsi" w:cs="Calibri"/>
          <w:color w:val="auto"/>
          <w:sz w:val="24"/>
          <w:szCs w:val="24"/>
        </w:rPr>
        <w:t>iz</w:t>
      </w:r>
      <w:r w:rsidR="00F66CD8" w:rsidRPr="00EE3C74">
        <w:rPr>
          <w:rFonts w:asciiTheme="minorHAnsi" w:eastAsia="Calibri" w:hAnsiTheme="minorHAnsi" w:cs="Calibri"/>
          <w:color w:val="auto"/>
          <w:sz w:val="24"/>
          <w:szCs w:val="24"/>
        </w:rPr>
        <w:t xml:space="preserve">dvojenih aktivnosti koje direktno utiču na unapređenje funkcionisanja lokalnih samouprava. </w:t>
      </w:r>
    </w:p>
    <w:p w:rsidR="00A16942" w:rsidRPr="007075A6" w:rsidRDefault="00F63743">
      <w:pPr>
        <w:spacing w:before="120" w:after="120" w:line="240" w:lineRule="auto"/>
        <w:ind w:right="-475"/>
        <w:jc w:val="both"/>
        <w:rPr>
          <w:rFonts w:asciiTheme="minorHAnsi" w:eastAsia="Calibri" w:hAnsiTheme="minorHAnsi" w:cs="Calibri"/>
          <w:b/>
          <w:color w:val="000000"/>
          <w:sz w:val="24"/>
          <w:szCs w:val="24"/>
          <w:u w:val="single"/>
        </w:rPr>
      </w:pPr>
      <w:r>
        <w:rPr>
          <w:rFonts w:asciiTheme="minorHAnsi" w:eastAsia="Calibri" w:hAnsiTheme="minorHAnsi" w:cs="Calibri"/>
          <w:b/>
          <w:color w:val="000000"/>
          <w:sz w:val="24"/>
          <w:szCs w:val="24"/>
          <w:u w:val="single"/>
        </w:rPr>
        <w:t>Usklađenost s</w:t>
      </w:r>
      <w:r w:rsidR="006A107F" w:rsidRPr="007075A6">
        <w:rPr>
          <w:rFonts w:asciiTheme="minorHAnsi" w:eastAsia="Calibri" w:hAnsiTheme="minorHAnsi" w:cs="Calibri"/>
          <w:b/>
          <w:color w:val="000000"/>
          <w:sz w:val="24"/>
          <w:szCs w:val="24"/>
          <w:u w:val="single"/>
        </w:rPr>
        <w:t xml:space="preserve"> postojećim strateškim </w:t>
      </w:r>
      <w:sdt>
        <w:sdtPr>
          <w:rPr>
            <w:rFonts w:asciiTheme="minorHAnsi" w:hAnsiTheme="minorHAnsi"/>
          </w:rPr>
          <w:tag w:val="goog_rdk_1"/>
          <w:id w:val="1387302378"/>
        </w:sdtPr>
        <w:sdtEndPr/>
        <w:sdtContent/>
      </w:sdt>
      <w:r w:rsidR="006A107F" w:rsidRPr="007075A6">
        <w:rPr>
          <w:rFonts w:asciiTheme="minorHAnsi" w:eastAsia="Calibri" w:hAnsiTheme="minorHAnsi" w:cs="Calibri"/>
          <w:b/>
          <w:color w:val="000000"/>
          <w:sz w:val="24"/>
          <w:szCs w:val="24"/>
          <w:u w:val="single"/>
        </w:rPr>
        <w:t>okvirom</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Princip </w:t>
      </w:r>
      <w:sdt>
        <w:sdtPr>
          <w:rPr>
            <w:rFonts w:asciiTheme="minorHAnsi" w:hAnsiTheme="minorHAnsi"/>
          </w:rPr>
          <w:tag w:val="goog_rdk_2"/>
          <w:id w:val="200757948"/>
        </w:sdtPr>
        <w:sdtEndPr/>
        <w:sdtContent/>
      </w:sdt>
      <w:r w:rsidRPr="007075A6">
        <w:rPr>
          <w:rFonts w:asciiTheme="minorHAnsi" w:eastAsia="Calibri" w:hAnsiTheme="minorHAnsi" w:cs="Calibri"/>
          <w:color w:val="000000"/>
          <w:sz w:val="24"/>
          <w:szCs w:val="24"/>
        </w:rPr>
        <w:t>uskla</w:t>
      </w:r>
      <w:r w:rsidR="006243DE">
        <w:rPr>
          <w:rFonts w:asciiTheme="minorHAnsi" w:eastAsia="Calibri" w:hAnsiTheme="minorHAnsi" w:cs="Calibri"/>
          <w:color w:val="000000"/>
          <w:sz w:val="24"/>
          <w:szCs w:val="24"/>
        </w:rPr>
        <w:t>đenosti Strategije 2022-2026.</w:t>
      </w:r>
      <w:r w:rsidRPr="007075A6">
        <w:rPr>
          <w:rFonts w:asciiTheme="minorHAnsi" w:eastAsia="Calibri" w:hAnsiTheme="minorHAnsi" w:cs="Calibri"/>
          <w:color w:val="000000"/>
          <w:sz w:val="24"/>
          <w:szCs w:val="24"/>
        </w:rPr>
        <w:t xml:space="preserve"> </w:t>
      </w:r>
      <w:r w:rsidR="006243DE">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skorišćen</w:t>
      </w:r>
      <w:r w:rsidR="006243DE">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tokom planiranja politika, kako u odnosu na krovna strateška dokumenta, tako i u odnosu na srodne sektorske strategije, a posebno se </w:t>
      </w:r>
      <w:r w:rsidR="00ED1B76">
        <w:rPr>
          <w:rFonts w:asciiTheme="minorHAnsi" w:eastAsia="Calibri" w:hAnsiTheme="minorHAnsi" w:cs="Calibri"/>
          <w:color w:val="000000"/>
          <w:sz w:val="24"/>
          <w:szCs w:val="24"/>
        </w:rPr>
        <w:t>vodilo računa o harmonizaciji s</w:t>
      </w:r>
      <w:r w:rsidRPr="007075A6">
        <w:rPr>
          <w:rFonts w:asciiTheme="minorHAnsi" w:eastAsia="Calibri" w:hAnsiTheme="minorHAnsi" w:cs="Calibri"/>
          <w:color w:val="000000"/>
          <w:sz w:val="24"/>
          <w:szCs w:val="24"/>
        </w:rPr>
        <w:t xml:space="preserve"> međunarodnim dokumentima i obavezama iz područja EU </w:t>
      </w:r>
      <w:sdt>
        <w:sdtPr>
          <w:rPr>
            <w:rFonts w:asciiTheme="minorHAnsi" w:hAnsiTheme="minorHAnsi"/>
          </w:rPr>
          <w:tag w:val="goog_rdk_3"/>
          <w:id w:val="-539125005"/>
        </w:sdtPr>
        <w:sdtEndPr/>
        <w:sdtContent/>
      </w:sdt>
      <w:r w:rsidRPr="007075A6">
        <w:rPr>
          <w:rFonts w:asciiTheme="minorHAnsi" w:eastAsia="Calibri" w:hAnsiTheme="minorHAnsi" w:cs="Calibri"/>
          <w:color w:val="000000"/>
          <w:sz w:val="24"/>
          <w:szCs w:val="24"/>
        </w:rPr>
        <w:t>integracija.</w:t>
      </w:r>
    </w:p>
    <w:p w:rsidR="000E7ED7" w:rsidRPr="000E7ED7" w:rsidRDefault="002B5CC7">
      <w:pPr>
        <w:spacing w:before="60" w:after="60" w:line="240" w:lineRule="auto"/>
        <w:ind w:right="-471"/>
        <w:jc w:val="both"/>
        <w:rPr>
          <w:rFonts w:asciiTheme="minorHAnsi" w:eastAsia="Calibri" w:hAnsiTheme="minorHAnsi" w:cs="Calibri"/>
          <w:i/>
          <w:color w:val="000000"/>
          <w:sz w:val="24"/>
          <w:szCs w:val="24"/>
        </w:rPr>
      </w:pPr>
      <w:r>
        <w:rPr>
          <w:rFonts w:asciiTheme="minorHAnsi" w:eastAsia="Calibri" w:hAnsiTheme="minorHAnsi" w:cs="Calibri"/>
          <w:i/>
          <w:color w:val="000000"/>
          <w:sz w:val="24"/>
          <w:szCs w:val="24"/>
        </w:rPr>
        <w:t xml:space="preserve">      </w:t>
      </w:r>
      <w:r w:rsidR="006A107F" w:rsidRPr="000E7ED7">
        <w:rPr>
          <w:rFonts w:asciiTheme="minorHAnsi" w:eastAsia="Calibri" w:hAnsiTheme="minorHAnsi" w:cs="Calibri"/>
          <w:i/>
          <w:color w:val="000000"/>
          <w:sz w:val="24"/>
          <w:szCs w:val="24"/>
        </w:rPr>
        <w:t xml:space="preserve">Vertikalna </w:t>
      </w:r>
      <w:sdt>
        <w:sdtPr>
          <w:rPr>
            <w:rFonts w:asciiTheme="minorHAnsi" w:hAnsiTheme="minorHAnsi"/>
            <w:i/>
          </w:rPr>
          <w:tag w:val="goog_rdk_4"/>
          <w:id w:val="-965268580"/>
        </w:sdtPr>
        <w:sdtEndPr/>
        <w:sdtContent/>
      </w:sdt>
      <w:r w:rsidR="006A107F" w:rsidRPr="000E7ED7">
        <w:rPr>
          <w:rFonts w:asciiTheme="minorHAnsi" w:eastAsia="Calibri" w:hAnsiTheme="minorHAnsi" w:cs="Calibri"/>
          <w:i/>
          <w:color w:val="000000"/>
          <w:sz w:val="24"/>
          <w:szCs w:val="24"/>
        </w:rPr>
        <w:t>harmonizacija</w:t>
      </w:r>
    </w:p>
    <w:p w:rsidR="00EE3C74" w:rsidRDefault="000E7ED7" w:rsidP="00EE3C74">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 xml:space="preserve">Vertikalna usklađenost u </w:t>
      </w:r>
      <w:r w:rsidR="006A107F" w:rsidRPr="007075A6">
        <w:rPr>
          <w:rFonts w:asciiTheme="minorHAnsi" w:eastAsia="Calibri" w:hAnsiTheme="minorHAnsi" w:cs="Calibri"/>
          <w:color w:val="000000"/>
          <w:sz w:val="24"/>
          <w:szCs w:val="24"/>
        </w:rPr>
        <w:t>odnosu na međunarodna i krov</w:t>
      </w:r>
      <w:r w:rsidR="00ED1B76">
        <w:rPr>
          <w:rFonts w:asciiTheme="minorHAnsi" w:eastAsia="Calibri" w:hAnsiTheme="minorHAnsi" w:cs="Calibri"/>
          <w:color w:val="000000"/>
          <w:sz w:val="24"/>
          <w:szCs w:val="24"/>
        </w:rPr>
        <w:t>na strateška dokumenta i njihovi prioriteti</w:t>
      </w:r>
      <w:r w:rsidR="006A107F" w:rsidRPr="007075A6">
        <w:rPr>
          <w:rFonts w:asciiTheme="minorHAnsi" w:eastAsia="Calibri" w:hAnsiTheme="minorHAnsi" w:cs="Calibri"/>
          <w:color w:val="000000"/>
          <w:sz w:val="24"/>
          <w:szCs w:val="24"/>
        </w:rPr>
        <w:t xml:space="preserve"> dati</w:t>
      </w:r>
      <w:r w:rsidR="00ED1B76">
        <w:rPr>
          <w:rFonts w:asciiTheme="minorHAnsi" w:eastAsia="Calibri" w:hAnsiTheme="minorHAnsi" w:cs="Calibri"/>
          <w:color w:val="000000"/>
          <w:sz w:val="24"/>
          <w:szCs w:val="24"/>
        </w:rPr>
        <w:t xml:space="preserve"> su</w:t>
      </w:r>
      <w:r w:rsidR="006A107F" w:rsidRPr="007075A6">
        <w:rPr>
          <w:rFonts w:asciiTheme="minorHAnsi" w:eastAsia="Calibri" w:hAnsiTheme="minorHAnsi" w:cs="Calibri"/>
          <w:color w:val="000000"/>
          <w:sz w:val="24"/>
          <w:szCs w:val="24"/>
        </w:rPr>
        <w:t xml:space="preserve"> kroz sl</w:t>
      </w:r>
      <w:r w:rsidR="00ED1B76">
        <w:rPr>
          <w:rFonts w:asciiTheme="minorHAnsi" w:eastAsia="Calibri" w:hAnsiTheme="minorHAnsi" w:cs="Calibri"/>
          <w:color w:val="000000"/>
          <w:sz w:val="24"/>
          <w:szCs w:val="24"/>
        </w:rPr>
        <w:t>j</w:t>
      </w:r>
      <w:r w:rsidR="006A107F" w:rsidRPr="007075A6">
        <w:rPr>
          <w:rFonts w:asciiTheme="minorHAnsi" w:eastAsia="Calibri" w:hAnsiTheme="minorHAnsi" w:cs="Calibri"/>
          <w:color w:val="000000"/>
          <w:sz w:val="24"/>
          <w:szCs w:val="24"/>
        </w:rPr>
        <w:t xml:space="preserve">edeći grafički prikaz, </w:t>
      </w:r>
      <w:r w:rsidR="006A107F" w:rsidRPr="007075A6">
        <w:rPr>
          <w:rFonts w:asciiTheme="minorHAnsi" w:eastAsia="Calibri" w:hAnsiTheme="minorHAnsi" w:cs="Calibri"/>
          <w:b/>
          <w:color w:val="000000"/>
          <w:sz w:val="24"/>
          <w:szCs w:val="24"/>
        </w:rPr>
        <w:t>izdvajajući komplementarne oblasti ovih dokumenata sa Strategijom RJU 2022-</w:t>
      </w:r>
      <w:sdt>
        <w:sdtPr>
          <w:rPr>
            <w:rFonts w:asciiTheme="minorHAnsi" w:hAnsiTheme="minorHAnsi"/>
          </w:rPr>
          <w:tag w:val="goog_rdk_5"/>
          <w:id w:val="-702394379"/>
        </w:sdtPr>
        <w:sdtEndPr/>
        <w:sdtContent/>
      </w:sdt>
      <w:r w:rsidR="006A107F" w:rsidRPr="007075A6">
        <w:rPr>
          <w:rFonts w:asciiTheme="minorHAnsi" w:eastAsia="Calibri" w:hAnsiTheme="minorHAnsi" w:cs="Calibri"/>
          <w:b/>
          <w:color w:val="000000"/>
          <w:sz w:val="24"/>
          <w:szCs w:val="24"/>
        </w:rPr>
        <w:t>2026</w:t>
      </w:r>
      <w:r w:rsidR="006A107F" w:rsidRPr="007075A6">
        <w:rPr>
          <w:rFonts w:asciiTheme="minorHAnsi" w:eastAsia="Calibri" w:hAnsiTheme="minorHAnsi" w:cs="Calibri"/>
          <w:color w:val="000000"/>
          <w:sz w:val="24"/>
          <w:szCs w:val="24"/>
        </w:rPr>
        <w:t>:</w:t>
      </w:r>
    </w:p>
    <w:p w:rsidR="00EE3C74" w:rsidRDefault="003F6AF7" w:rsidP="00F836DE">
      <w:pPr>
        <w:tabs>
          <w:tab w:val="left" w:pos="2160"/>
        </w:tabs>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lang w:val="en-US"/>
        </w:rPr>
        <w:lastRenderedPageBreak/>
        <mc:AlternateContent>
          <mc:Choice Requires="wps">
            <w:drawing>
              <wp:anchor distT="0" distB="0" distL="114300" distR="114300" simplePos="0" relativeHeight="251780096" behindDoc="0" locked="0" layoutInCell="1" allowOverlap="1" wp14:anchorId="49E06D53" wp14:editId="41CEED7B">
                <wp:simplePos x="0" y="0"/>
                <wp:positionH relativeFrom="column">
                  <wp:posOffset>3349336</wp:posOffset>
                </wp:positionH>
                <wp:positionV relativeFrom="paragraph">
                  <wp:posOffset>5028392</wp:posOffset>
                </wp:positionV>
                <wp:extent cx="2320347" cy="755073"/>
                <wp:effectExtent l="0" t="0" r="22860" b="26035"/>
                <wp:wrapNone/>
                <wp:docPr id="50" name="Left Arrow 50"/>
                <wp:cNvGraphicFramePr/>
                <a:graphic xmlns:a="http://schemas.openxmlformats.org/drawingml/2006/main">
                  <a:graphicData uri="http://schemas.microsoft.com/office/word/2010/wordprocessingShape">
                    <wps:wsp>
                      <wps:cNvSpPr/>
                      <wps:spPr>
                        <a:xfrm>
                          <a:off x="0" y="0"/>
                          <a:ext cx="2320347" cy="755073"/>
                        </a:xfrm>
                        <a:prstGeom prst="lef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934CF" w:rsidRPr="003F6AF7" w:rsidRDefault="00E934CF" w:rsidP="003F6AF7">
                            <w:pPr>
                              <w:jc w:val="center"/>
                              <w:rPr>
                                <w:lang w:val="en-US"/>
                              </w:rPr>
                            </w:pPr>
                            <w:r>
                              <w:rPr>
                                <w:lang w:val="en-US"/>
                              </w:rPr>
                              <w:t>OSTALE ME</w:t>
                            </w:r>
                            <w:r>
                              <w:rPr>
                                <w:lang w:val="sr-Latn-RS"/>
                              </w:rPr>
                              <w:t>Đ</w:t>
                            </w:r>
                            <w:r>
                              <w:rPr>
                                <w:lang w:val="en-US"/>
                              </w:rPr>
                              <w:t>UNARODNE OBAVEZE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06D53"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50" o:spid="_x0000_s1064" type="#_x0000_t66" style="position:absolute;left:0;text-align:left;margin-left:263.75pt;margin-top:395.95pt;width:182.7pt;height:59.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" adj="3514" fillcolor="#e5eaee [660]" strokecolor="#394b5a [1604]" strokeweight="2pt">
                <v:textbox>
                  <w:txbxContent>
                    <w:p w:rsidR="00E934CF" w:rsidRPr="003F6AF7" w:rsidRDefault="00E934CF" w:rsidP="003F6AF7">
                      <w:pPr>
                        <w:jc w:val="center"/>
                        <w:rPr>
                          <w:lang w:val="en-US"/>
                        </w:rPr>
                      </w:pPr>
                      <w:r>
                        <w:rPr>
                          <w:lang w:val="en-US"/>
                        </w:rPr>
                        <w:t>OSTALE ME</w:t>
                      </w:r>
                      <w:r>
                        <w:rPr>
                          <w:lang w:val="sr-Latn-RS"/>
                        </w:rPr>
                        <w:t>Đ</w:t>
                      </w:r>
                      <w:r>
                        <w:rPr>
                          <w:lang w:val="en-US"/>
                        </w:rPr>
                        <w:t>UNARODNE OBAVEZE</w:t>
                      </w:r>
                    </w:p>
                  </w:txbxContent>
                </v:textbox>
              </v:shape>
            </w:pict>
          </mc:Fallback>
        </mc:AlternateContent>
      </w: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79072" behindDoc="0" locked="0" layoutInCell="1" allowOverlap="1" wp14:anchorId="3A7969D7" wp14:editId="5EDE34FF">
                <wp:simplePos x="0" y="0"/>
                <wp:positionH relativeFrom="column">
                  <wp:posOffset>3430905</wp:posOffset>
                </wp:positionH>
                <wp:positionV relativeFrom="paragraph">
                  <wp:posOffset>3614420</wp:posOffset>
                </wp:positionV>
                <wp:extent cx="2179190" cy="962891"/>
                <wp:effectExtent l="0" t="247650" r="12065" b="275590"/>
                <wp:wrapNone/>
                <wp:docPr id="49" name="Left Arrow 49"/>
                <wp:cNvGraphicFramePr/>
                <a:graphic xmlns:a="http://schemas.openxmlformats.org/drawingml/2006/main">
                  <a:graphicData uri="http://schemas.microsoft.com/office/word/2010/wordprocessingShape">
                    <wps:wsp>
                      <wps:cNvSpPr/>
                      <wps:spPr>
                        <a:xfrm rot="1722187">
                          <a:off x="0" y="0"/>
                          <a:ext cx="2179190" cy="962891"/>
                        </a:xfrm>
                        <a:prstGeom prst="lef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934CF" w:rsidRPr="003F6AF7" w:rsidRDefault="00E934CF" w:rsidP="00BA54B0">
                            <w:pPr>
                              <w:spacing w:before="0" w:after="0" w:line="240" w:lineRule="auto"/>
                              <w:jc w:val="center"/>
                              <w:rPr>
                                <w:lang w:val="en-US"/>
                              </w:rPr>
                            </w:pPr>
                            <w:r>
                              <w:rPr>
                                <w:lang w:val="en-US"/>
                              </w:rPr>
                              <w:t>EU OKVIR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969D7" id="Left Arrow 49" o:spid="_x0000_s1065" type="#_x0000_t66" style="position:absolute;left:0;text-align:left;margin-left:270.15pt;margin-top:284.6pt;width:171.6pt;height:75.8pt;rotation:1881087fd;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" adj="4772" fillcolor="#e5eaee [660]" strokecolor="#394b5a [1604]" strokeweight="2pt">
                <v:textbox>
                  <w:txbxContent>
                    <w:p w:rsidR="00E934CF" w:rsidRPr="003F6AF7" w:rsidRDefault="00E934CF" w:rsidP="00BA54B0">
                      <w:pPr>
                        <w:spacing w:before="0" w:after="0" w:line="240" w:lineRule="auto"/>
                        <w:jc w:val="center"/>
                        <w:rPr>
                          <w:lang w:val="en-US"/>
                        </w:rPr>
                      </w:pPr>
                      <w:r>
                        <w:rPr>
                          <w:lang w:val="en-US"/>
                        </w:rPr>
                        <w:t>EU OKVIR</w:t>
                      </w:r>
                    </w:p>
                  </w:txbxContent>
                </v:textbox>
              </v:shape>
            </w:pict>
          </mc:Fallback>
        </mc:AlternateContent>
      </w: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78048" behindDoc="0" locked="0" layoutInCell="1" allowOverlap="1" wp14:anchorId="0DA3F6F4" wp14:editId="664599B9">
                <wp:simplePos x="0" y="0"/>
                <wp:positionH relativeFrom="column">
                  <wp:posOffset>3245427</wp:posOffset>
                </wp:positionH>
                <wp:positionV relativeFrom="paragraph">
                  <wp:posOffset>303992</wp:posOffset>
                </wp:positionV>
                <wp:extent cx="2646218" cy="658091"/>
                <wp:effectExtent l="0" t="0" r="20955" b="27940"/>
                <wp:wrapNone/>
                <wp:docPr id="48" name="Left Arrow 48"/>
                <wp:cNvGraphicFramePr/>
                <a:graphic xmlns:a="http://schemas.openxmlformats.org/drawingml/2006/main">
                  <a:graphicData uri="http://schemas.microsoft.com/office/word/2010/wordprocessingShape">
                    <wps:wsp>
                      <wps:cNvSpPr/>
                      <wps:spPr>
                        <a:xfrm>
                          <a:off x="0" y="0"/>
                          <a:ext cx="2646218" cy="658091"/>
                        </a:xfrm>
                        <a:prstGeom prst="lef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E934CF" w:rsidRPr="003F6AF7" w:rsidRDefault="00E934CF" w:rsidP="003F6AF7">
                            <w:pPr>
                              <w:jc w:val="center"/>
                              <w:rPr>
                                <w:lang w:val="en-US"/>
                              </w:rPr>
                            </w:pPr>
                            <w:r>
                              <w:rPr>
                                <w:lang w:val="en-US"/>
                              </w:rPr>
                              <w:t>KROVNA NACIONALNA DOKUMENTA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A3F6F4" id="Left Arrow 48" o:spid="_x0000_s1066" type="#_x0000_t66" style="position:absolute;left:0;text-align:left;margin-left:255.55pt;margin-top:23.95pt;width:208.35pt;height:51.8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" adj="2686" fillcolor="#e5eaee [660]" strokecolor="#394b5a [1604]" strokeweight="2pt">
                <v:textbox>
                  <w:txbxContent>
                    <w:p w:rsidR="00E934CF" w:rsidRPr="003F6AF7" w:rsidRDefault="00E934CF" w:rsidP="003F6AF7">
                      <w:pPr>
                        <w:jc w:val="center"/>
                        <w:rPr>
                          <w:lang w:val="en-US"/>
                        </w:rPr>
                      </w:pPr>
                      <w:r>
                        <w:rPr>
                          <w:lang w:val="en-US"/>
                        </w:rPr>
                        <w:t>KROVNA NACIONALNA DOKUMENTA</w:t>
                      </w:r>
                    </w:p>
                  </w:txbxContent>
                </v:textbox>
              </v:shape>
            </w:pict>
          </mc:Fallback>
        </mc:AlternateContent>
      </w:r>
      <w:r w:rsidR="00EE3C74">
        <w:rPr>
          <w:rFonts w:asciiTheme="minorHAnsi" w:eastAsia="Calibri" w:hAnsiTheme="minorHAnsi" w:cs="Calibri"/>
          <w:noProof/>
          <w:color w:val="000000"/>
          <w:sz w:val="24"/>
          <w:szCs w:val="24"/>
          <w:lang w:val="en-US"/>
        </w:rPr>
        <w:drawing>
          <wp:inline distT="0" distB="0" distL="0" distR="0" wp14:anchorId="1727390F" wp14:editId="56C4A8AC">
            <wp:extent cx="6559550" cy="7135091"/>
            <wp:effectExtent l="0" t="0" r="0" b="0"/>
            <wp:docPr id="1290" name="Diagram 129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EE3C74">
        <w:rPr>
          <w:rFonts w:asciiTheme="minorHAnsi" w:eastAsia="Calibri" w:hAnsiTheme="minorHAnsi" w:cs="Calibri"/>
          <w:color w:val="000000"/>
          <w:sz w:val="24"/>
          <w:szCs w:val="24"/>
        </w:rPr>
        <w:t xml:space="preserve">U procesu </w:t>
      </w:r>
      <w:r w:rsidR="00EE3C74" w:rsidRPr="00EE3C74">
        <w:rPr>
          <w:rFonts w:asciiTheme="minorHAnsi" w:eastAsia="Calibri" w:hAnsiTheme="minorHAnsi" w:cs="Calibri"/>
          <w:color w:val="000000"/>
          <w:sz w:val="24"/>
          <w:szCs w:val="24"/>
        </w:rPr>
        <w:t xml:space="preserve">pripreme ovog strateškog dokumenta razmatran je širi strateški okvir politika EU i agende </w:t>
      </w:r>
      <w:r w:rsidR="00ED1B76" w:rsidRPr="00EE3C74">
        <w:rPr>
          <w:rFonts w:asciiTheme="minorHAnsi" w:eastAsia="Calibri" w:hAnsiTheme="minorHAnsi" w:cs="Calibri"/>
          <w:color w:val="000000"/>
          <w:sz w:val="24"/>
          <w:szCs w:val="24"/>
        </w:rPr>
        <w:t xml:space="preserve">UN </w:t>
      </w:r>
      <w:r w:rsidR="00EE3C74" w:rsidRPr="00EE3C74">
        <w:rPr>
          <w:rFonts w:asciiTheme="minorHAnsi" w:eastAsia="Calibri" w:hAnsiTheme="minorHAnsi" w:cs="Calibri"/>
          <w:color w:val="000000"/>
          <w:sz w:val="24"/>
          <w:szCs w:val="24"/>
        </w:rPr>
        <w:t>koji su uzeti u obzir prilikom definisanja ciljeva i aktivnosti, kao i nacionalna krovna dokumenta.</w:t>
      </w:r>
    </w:p>
    <w:p w:rsidR="00EE3C74" w:rsidRPr="00EE3C74" w:rsidRDefault="00EE3C74" w:rsidP="00EE3C74">
      <w:pPr>
        <w:spacing w:before="60" w:after="60" w:line="240" w:lineRule="auto"/>
        <w:ind w:right="-471"/>
        <w:jc w:val="both"/>
        <w:rPr>
          <w:rFonts w:asciiTheme="minorHAnsi" w:eastAsia="Calibri" w:hAnsiTheme="minorHAnsi" w:cs="Calibri"/>
          <w:color w:val="000000"/>
          <w:sz w:val="24"/>
          <w:szCs w:val="24"/>
        </w:rPr>
      </w:pPr>
      <w:r w:rsidRPr="00EE3C74">
        <w:rPr>
          <w:rFonts w:asciiTheme="minorHAnsi" w:eastAsia="Calibri" w:hAnsiTheme="minorHAnsi" w:cs="Calibri"/>
          <w:color w:val="000000"/>
          <w:sz w:val="24"/>
          <w:szCs w:val="24"/>
        </w:rPr>
        <w:t xml:space="preserve">Ključni ciljevi Strategije RJU tiču se unapređenja efikasnosti i odgovornosti u radu institucija javne uprave, mjerenju učinka i rezultata rada zaposlenih u javnoj upravi, inkluzivan i participativan proces </w:t>
      </w:r>
      <w:r w:rsidRPr="00EE3C74">
        <w:rPr>
          <w:rFonts w:asciiTheme="minorHAnsi" w:eastAsia="Calibri" w:hAnsiTheme="minorHAnsi" w:cs="Calibri"/>
          <w:color w:val="000000"/>
          <w:sz w:val="24"/>
          <w:szCs w:val="24"/>
        </w:rPr>
        <w:lastRenderedPageBreak/>
        <w:t>tokom kreiranja javnih politika sa ciljem njihove efikasne implementacije. Izdv</w:t>
      </w:r>
      <w:r w:rsidR="00E16B69">
        <w:rPr>
          <w:rFonts w:asciiTheme="minorHAnsi" w:eastAsia="Calibri" w:hAnsiTheme="minorHAnsi" w:cs="Calibri"/>
          <w:color w:val="000000"/>
          <w:sz w:val="24"/>
          <w:szCs w:val="24"/>
        </w:rPr>
        <w:t>ojene mjere direktno utiču na p</w:t>
      </w:r>
      <w:r w:rsidRPr="00EE3C74">
        <w:rPr>
          <w:rFonts w:asciiTheme="minorHAnsi" w:eastAsia="Calibri" w:hAnsiTheme="minorHAnsi" w:cs="Calibri"/>
          <w:color w:val="000000"/>
          <w:sz w:val="24"/>
          <w:szCs w:val="24"/>
        </w:rPr>
        <w:t>o</w:t>
      </w:r>
      <w:r w:rsidR="00E16B69">
        <w:rPr>
          <w:rFonts w:asciiTheme="minorHAnsi" w:eastAsia="Calibri" w:hAnsiTheme="minorHAnsi" w:cs="Calibri"/>
          <w:color w:val="000000"/>
          <w:sz w:val="24"/>
          <w:szCs w:val="24"/>
        </w:rPr>
        <w:t>s</w:t>
      </w:r>
      <w:r w:rsidRPr="00EE3C74">
        <w:rPr>
          <w:rFonts w:asciiTheme="minorHAnsi" w:eastAsia="Calibri" w:hAnsiTheme="minorHAnsi" w:cs="Calibri"/>
          <w:color w:val="000000"/>
          <w:sz w:val="24"/>
          <w:szCs w:val="24"/>
        </w:rPr>
        <w:t xml:space="preserve">tizanje ciljeva </w:t>
      </w:r>
      <w:r w:rsidRPr="00E13B2F">
        <w:rPr>
          <w:rFonts w:asciiTheme="minorHAnsi" w:eastAsia="Calibri" w:hAnsiTheme="minorHAnsi" w:cs="Calibri"/>
          <w:b/>
          <w:color w:val="000000"/>
          <w:sz w:val="24"/>
          <w:szCs w:val="24"/>
        </w:rPr>
        <w:t>Strategije održivog razvoja 2030</w:t>
      </w:r>
      <w:r w:rsidRPr="00EE3C74">
        <w:rPr>
          <w:rFonts w:asciiTheme="minorHAnsi" w:eastAsia="Calibri" w:hAnsiTheme="minorHAnsi" w:cs="Calibri"/>
          <w:color w:val="000000"/>
          <w:sz w:val="24"/>
          <w:szCs w:val="24"/>
        </w:rPr>
        <w:t xml:space="preserve"> i to jačanje povjerenja građana u demokratski politički sistem, uspostavljanje mjerljivosti rezultata rada javne uprave i jačanje učešća zainteresovane stručne javnosti u donošenju i sprovođenju odluka.</w:t>
      </w:r>
    </w:p>
    <w:p w:rsidR="00C11A2D" w:rsidRDefault="00E13B2F" w:rsidP="00C11A2D">
      <w:pPr>
        <w:spacing w:before="60" w:after="60" w:line="240" w:lineRule="auto"/>
        <w:ind w:right="-471"/>
        <w:jc w:val="both"/>
        <w:rPr>
          <w:rFonts w:asciiTheme="minorHAnsi" w:eastAsia="Calibri" w:hAnsiTheme="minorHAnsi" w:cs="Calibri"/>
          <w:color w:val="000000"/>
          <w:sz w:val="24"/>
          <w:szCs w:val="24"/>
        </w:rPr>
      </w:pPr>
      <w:r w:rsidRPr="00E13B2F">
        <w:rPr>
          <w:rFonts w:asciiTheme="minorHAnsi" w:eastAsia="Calibri" w:hAnsiTheme="minorHAnsi" w:cs="Calibri"/>
          <w:b/>
          <w:color w:val="000000"/>
          <w:sz w:val="24"/>
          <w:szCs w:val="24"/>
        </w:rPr>
        <w:t>Program pristupanja CG Evropskoj uniji 2020-2022</w:t>
      </w:r>
      <w:r w:rsidR="00F836DE">
        <w:rPr>
          <w:rFonts w:asciiTheme="minorHAnsi" w:eastAsia="Calibri" w:hAnsiTheme="minorHAnsi" w:cs="Calibri"/>
          <w:b/>
          <w:color w:val="000000"/>
          <w:sz w:val="24"/>
          <w:szCs w:val="24"/>
        </w:rPr>
        <w:t xml:space="preserve"> (PPCG)</w:t>
      </w:r>
      <w:r w:rsidRPr="00E13B2F">
        <w:rPr>
          <w:rFonts w:asciiTheme="minorHAnsi" w:eastAsia="Calibri" w:hAnsiTheme="minorHAnsi" w:cs="Calibri"/>
          <w:b/>
          <w:color w:val="000000"/>
          <w:sz w:val="24"/>
          <w:szCs w:val="24"/>
        </w:rPr>
        <w:t xml:space="preserve"> </w:t>
      </w:r>
      <w:r w:rsidRPr="00E13B2F">
        <w:rPr>
          <w:rFonts w:asciiTheme="minorHAnsi" w:eastAsia="Calibri" w:hAnsiTheme="minorHAnsi" w:cs="Calibri"/>
          <w:color w:val="000000"/>
          <w:sz w:val="24"/>
          <w:szCs w:val="24"/>
        </w:rPr>
        <w:t>obuhvata 33 pregovaračka poglavlja</w:t>
      </w:r>
      <w:r>
        <w:rPr>
          <w:rFonts w:asciiTheme="minorHAnsi" w:eastAsia="Calibri" w:hAnsiTheme="minorHAnsi" w:cs="Calibri"/>
          <w:color w:val="000000"/>
          <w:sz w:val="24"/>
          <w:szCs w:val="24"/>
        </w:rPr>
        <w:t>,</w:t>
      </w:r>
      <w:r w:rsidRPr="00E13B2F">
        <w:rPr>
          <w:rFonts w:asciiTheme="minorHAnsi" w:eastAsia="Calibri" w:hAnsiTheme="minorHAnsi" w:cs="Calibri"/>
          <w:color w:val="000000"/>
          <w:sz w:val="24"/>
          <w:szCs w:val="24"/>
        </w:rPr>
        <w:t xml:space="preserve"> </w:t>
      </w:r>
      <w:r w:rsidR="00C11A2D">
        <w:rPr>
          <w:rFonts w:asciiTheme="minorHAnsi" w:eastAsia="Calibri" w:hAnsiTheme="minorHAnsi" w:cs="Calibri"/>
          <w:color w:val="000000"/>
          <w:sz w:val="24"/>
          <w:szCs w:val="24"/>
        </w:rPr>
        <w:t>kao i</w:t>
      </w:r>
      <w:r>
        <w:rPr>
          <w:rFonts w:asciiTheme="minorHAnsi" w:eastAsia="Calibri" w:hAnsiTheme="minorHAnsi" w:cs="Calibri"/>
          <w:color w:val="000000"/>
          <w:sz w:val="24"/>
          <w:szCs w:val="24"/>
        </w:rPr>
        <w:t xml:space="preserve"> aktivnosti usmjerene na usvajanje normativnih i strateških dokumenata</w:t>
      </w:r>
      <w:r w:rsidR="00DF735D">
        <w:rPr>
          <w:rFonts w:asciiTheme="minorHAnsi" w:eastAsia="Calibri" w:hAnsiTheme="minorHAnsi" w:cs="Calibri"/>
          <w:color w:val="000000"/>
          <w:sz w:val="24"/>
          <w:szCs w:val="24"/>
        </w:rPr>
        <w:t>, s</w:t>
      </w:r>
      <w:r>
        <w:rPr>
          <w:rFonts w:asciiTheme="minorHAnsi" w:eastAsia="Calibri" w:hAnsiTheme="minorHAnsi" w:cs="Calibri"/>
          <w:color w:val="000000"/>
          <w:sz w:val="24"/>
          <w:szCs w:val="24"/>
        </w:rPr>
        <w:t xml:space="preserve">a ciljem usklađivanja sa </w:t>
      </w:r>
      <w:r w:rsidR="00DF735D" w:rsidRPr="00E13B2F">
        <w:rPr>
          <w:rFonts w:asciiTheme="minorHAnsi" w:eastAsia="Calibri" w:hAnsiTheme="minorHAnsi" w:cs="Calibri"/>
          <w:color w:val="000000"/>
          <w:sz w:val="24"/>
          <w:szCs w:val="24"/>
        </w:rPr>
        <w:t>pravnom tekovinom EU</w:t>
      </w:r>
      <w:r w:rsidRPr="00E13B2F">
        <w:rPr>
          <w:rFonts w:asciiTheme="minorHAnsi" w:eastAsia="Calibri" w:hAnsiTheme="minorHAnsi" w:cs="Calibri"/>
          <w:color w:val="000000"/>
          <w:sz w:val="24"/>
          <w:szCs w:val="24"/>
        </w:rPr>
        <w:t xml:space="preserve">. Kako se pravna tekovina Evropske unije konstantno mijenja i razvija, a imajući u vidu dinamiku pregovaračkog procesa, </w:t>
      </w:r>
      <w:r w:rsidR="00E16B69">
        <w:rPr>
          <w:rFonts w:asciiTheme="minorHAnsi" w:eastAsia="Calibri" w:hAnsiTheme="minorHAnsi" w:cs="Calibri"/>
          <w:color w:val="000000"/>
          <w:sz w:val="24"/>
          <w:szCs w:val="24"/>
        </w:rPr>
        <w:t>PPCG</w:t>
      </w:r>
      <w:r w:rsidRPr="00E13B2F">
        <w:rPr>
          <w:rFonts w:asciiTheme="minorHAnsi" w:eastAsia="Calibri" w:hAnsiTheme="minorHAnsi" w:cs="Calibri"/>
          <w:color w:val="000000"/>
          <w:sz w:val="24"/>
          <w:szCs w:val="24"/>
        </w:rPr>
        <w:t xml:space="preserve"> se na godišnjem nivou prilagođava promjenama u okviru procesa razvoja prava EU. U skladu s tim, PPCG-a za period 2020 – 2022, </w:t>
      </w:r>
      <w:r w:rsidR="00C11A2D">
        <w:rPr>
          <w:rFonts w:asciiTheme="minorHAnsi" w:eastAsia="Calibri" w:hAnsiTheme="minorHAnsi" w:cs="Calibri"/>
          <w:color w:val="000000"/>
          <w:sz w:val="24"/>
          <w:szCs w:val="24"/>
        </w:rPr>
        <w:t xml:space="preserve">je predvidio izradu </w:t>
      </w:r>
      <w:r w:rsidR="00C11A2D" w:rsidRPr="00C11A2D">
        <w:rPr>
          <w:rFonts w:asciiTheme="minorHAnsi" w:eastAsia="Calibri" w:hAnsiTheme="minorHAnsi" w:cs="Calibri"/>
          <w:color w:val="000000"/>
          <w:sz w:val="24"/>
          <w:szCs w:val="24"/>
        </w:rPr>
        <w:t>Stra</w:t>
      </w:r>
      <w:r w:rsidR="00C11A2D">
        <w:rPr>
          <w:rFonts w:asciiTheme="minorHAnsi" w:eastAsia="Calibri" w:hAnsiTheme="minorHAnsi" w:cs="Calibri"/>
          <w:color w:val="000000"/>
          <w:sz w:val="24"/>
          <w:szCs w:val="24"/>
        </w:rPr>
        <w:t xml:space="preserve">tegija digitalne transformacije, </w:t>
      </w:r>
      <w:r w:rsidR="00C11A2D" w:rsidRPr="00C11A2D">
        <w:rPr>
          <w:rFonts w:asciiTheme="minorHAnsi" w:eastAsia="Calibri" w:hAnsiTheme="minorHAnsi" w:cs="Calibri"/>
          <w:color w:val="000000"/>
          <w:sz w:val="24"/>
          <w:szCs w:val="24"/>
        </w:rPr>
        <w:t>Zakon</w:t>
      </w:r>
      <w:r w:rsidR="00C11A2D">
        <w:rPr>
          <w:rFonts w:asciiTheme="minorHAnsi" w:eastAsia="Calibri" w:hAnsiTheme="minorHAnsi" w:cs="Calibri"/>
          <w:color w:val="000000"/>
          <w:sz w:val="24"/>
          <w:szCs w:val="24"/>
        </w:rPr>
        <w:t>a</w:t>
      </w:r>
      <w:r w:rsidR="00C11A2D" w:rsidRPr="00C11A2D">
        <w:rPr>
          <w:rFonts w:asciiTheme="minorHAnsi" w:eastAsia="Calibri" w:hAnsiTheme="minorHAnsi" w:cs="Calibri"/>
          <w:color w:val="000000"/>
          <w:sz w:val="24"/>
          <w:szCs w:val="24"/>
        </w:rPr>
        <w:t xml:space="preserve"> o izmjenama i dopunama </w:t>
      </w:r>
      <w:r w:rsidR="00C11A2D">
        <w:rPr>
          <w:rFonts w:asciiTheme="minorHAnsi" w:eastAsia="Calibri" w:hAnsiTheme="minorHAnsi" w:cs="Calibri"/>
          <w:color w:val="000000"/>
          <w:sz w:val="24"/>
          <w:szCs w:val="24"/>
        </w:rPr>
        <w:t xml:space="preserve">Zakona o elektronskom dokumentu, </w:t>
      </w:r>
      <w:r w:rsidR="00C11A2D" w:rsidRPr="00C11A2D">
        <w:rPr>
          <w:rFonts w:asciiTheme="minorHAnsi" w:eastAsia="Calibri" w:hAnsiTheme="minorHAnsi" w:cs="Calibri"/>
          <w:color w:val="000000"/>
          <w:sz w:val="24"/>
          <w:szCs w:val="24"/>
        </w:rPr>
        <w:t>Strategija refo</w:t>
      </w:r>
      <w:r w:rsidR="00C11A2D">
        <w:rPr>
          <w:rFonts w:asciiTheme="minorHAnsi" w:eastAsia="Calibri" w:hAnsiTheme="minorHAnsi" w:cs="Calibri"/>
          <w:color w:val="000000"/>
          <w:sz w:val="24"/>
          <w:szCs w:val="24"/>
        </w:rPr>
        <w:t xml:space="preserve">rme javne uprave, </w:t>
      </w:r>
      <w:r w:rsidR="00C11A2D" w:rsidRPr="00C11A2D">
        <w:rPr>
          <w:rFonts w:asciiTheme="minorHAnsi" w:eastAsia="Calibri" w:hAnsiTheme="minorHAnsi" w:cs="Calibri"/>
          <w:color w:val="000000"/>
          <w:sz w:val="24"/>
          <w:szCs w:val="24"/>
        </w:rPr>
        <w:t xml:space="preserve">Program saradnje organa državne uprave i NVO </w:t>
      </w:r>
      <w:r w:rsidR="00C11A2D">
        <w:rPr>
          <w:rFonts w:asciiTheme="minorHAnsi" w:eastAsia="Calibri" w:hAnsiTheme="minorHAnsi" w:cs="Calibri"/>
          <w:color w:val="000000"/>
          <w:sz w:val="24"/>
          <w:szCs w:val="24"/>
        </w:rPr>
        <w:t>sve uskladu sa programom radom MJUDDM. Dodatno, upravo kao što je predviđeno planom PPCG-a</w:t>
      </w:r>
      <w:r w:rsidR="00E16B69">
        <w:rPr>
          <w:rFonts w:asciiTheme="minorHAnsi" w:eastAsia="Calibri" w:hAnsiTheme="minorHAnsi" w:cs="Calibri"/>
          <w:color w:val="000000"/>
          <w:sz w:val="24"/>
          <w:szCs w:val="24"/>
        </w:rPr>
        <w:t>,</w:t>
      </w:r>
      <w:r w:rsidR="00C11A2D">
        <w:rPr>
          <w:rFonts w:asciiTheme="minorHAnsi" w:eastAsia="Calibri" w:hAnsiTheme="minorHAnsi" w:cs="Calibri"/>
          <w:color w:val="000000"/>
          <w:sz w:val="24"/>
          <w:szCs w:val="24"/>
        </w:rPr>
        <w:t xml:space="preserve"> Strategija RJU je donešena sa Akcionim planom.</w:t>
      </w:r>
    </w:p>
    <w:p w:rsidR="0060205A" w:rsidRDefault="0060205A" w:rsidP="0060205A">
      <w:pPr>
        <w:spacing w:before="60" w:after="60" w:line="240" w:lineRule="auto"/>
        <w:ind w:right="-471"/>
        <w:jc w:val="both"/>
        <w:rPr>
          <w:rFonts w:asciiTheme="minorHAnsi" w:eastAsia="Calibri" w:hAnsiTheme="minorHAnsi" w:cs="Calibri"/>
          <w:color w:val="000000"/>
          <w:sz w:val="24"/>
          <w:szCs w:val="24"/>
        </w:rPr>
      </w:pPr>
      <w:r w:rsidRPr="00B732C1">
        <w:rPr>
          <w:rFonts w:asciiTheme="minorHAnsi" w:eastAsia="Calibri" w:hAnsiTheme="minorHAnsi" w:cs="Calibri"/>
          <w:color w:val="000000"/>
          <w:sz w:val="24"/>
          <w:szCs w:val="24"/>
        </w:rPr>
        <w:t xml:space="preserve">Kriterijumi za pristupanje, ili </w:t>
      </w:r>
      <w:r w:rsidRPr="00B732C1">
        <w:rPr>
          <w:rFonts w:asciiTheme="minorHAnsi" w:eastAsia="Calibri" w:hAnsiTheme="minorHAnsi" w:cs="Calibri"/>
          <w:b/>
          <w:color w:val="000000"/>
          <w:sz w:val="24"/>
          <w:szCs w:val="24"/>
        </w:rPr>
        <w:t>kriterijumi iz Kopenhagena</w:t>
      </w:r>
      <w:r w:rsidRPr="00B732C1">
        <w:rPr>
          <w:rFonts w:asciiTheme="minorHAnsi" w:eastAsia="Calibri" w:hAnsiTheme="minorHAnsi" w:cs="Calibri"/>
          <w:color w:val="000000"/>
          <w:sz w:val="24"/>
          <w:szCs w:val="24"/>
        </w:rPr>
        <w:t>, su suštinski uslovi koje sve zemlje kandidati moraju da ispune da bi postale</w:t>
      </w:r>
      <w:r>
        <w:rPr>
          <w:rFonts w:asciiTheme="minorHAnsi" w:eastAsia="Calibri" w:hAnsiTheme="minorHAnsi" w:cs="Calibri"/>
          <w:color w:val="000000"/>
          <w:sz w:val="24"/>
          <w:szCs w:val="24"/>
        </w:rPr>
        <w:t xml:space="preserve"> država članice Evropske unije:</w:t>
      </w:r>
    </w:p>
    <w:p w:rsidR="0060205A" w:rsidRDefault="0060205A" w:rsidP="0060205A">
      <w:pPr>
        <w:pStyle w:val="ListParagraph"/>
        <w:numPr>
          <w:ilvl w:val="0"/>
          <w:numId w:val="53"/>
        </w:numPr>
        <w:spacing w:before="60" w:after="60" w:line="240" w:lineRule="auto"/>
        <w:ind w:right="-471"/>
        <w:jc w:val="both"/>
        <w:rPr>
          <w:rFonts w:asciiTheme="minorHAnsi" w:eastAsia="Calibri" w:hAnsiTheme="minorHAnsi" w:cs="Calibri"/>
          <w:color w:val="000000"/>
          <w:sz w:val="24"/>
          <w:szCs w:val="24"/>
        </w:rPr>
      </w:pPr>
      <w:r w:rsidRPr="00B732C1">
        <w:rPr>
          <w:rFonts w:asciiTheme="minorHAnsi" w:eastAsia="Calibri" w:hAnsiTheme="minorHAnsi" w:cs="Calibri"/>
          <w:color w:val="000000"/>
          <w:sz w:val="24"/>
          <w:szCs w:val="24"/>
        </w:rPr>
        <w:t>politički kriterijumi: stabilnost institucija koje garantuju demokratiju, vladavinu prava, ljudska prava i poštovanje i zaštitu manjina;</w:t>
      </w:r>
    </w:p>
    <w:p w:rsidR="0060205A" w:rsidRDefault="0060205A" w:rsidP="0060205A">
      <w:pPr>
        <w:pStyle w:val="ListParagraph"/>
        <w:numPr>
          <w:ilvl w:val="0"/>
          <w:numId w:val="53"/>
        </w:num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 xml:space="preserve">ekonomski kriterijumi: </w:t>
      </w:r>
      <w:r w:rsidRPr="00B732C1">
        <w:rPr>
          <w:rFonts w:asciiTheme="minorHAnsi" w:eastAsia="Calibri" w:hAnsiTheme="minorHAnsi" w:cs="Calibri"/>
          <w:color w:val="000000"/>
          <w:sz w:val="24"/>
          <w:szCs w:val="24"/>
        </w:rPr>
        <w:t>funkcionalna tržišna ekonomija i sposobnost da se nosi sa konkurencijom i tržišnim silama;</w:t>
      </w:r>
    </w:p>
    <w:p w:rsidR="0060205A" w:rsidRPr="0060205A" w:rsidRDefault="0060205A" w:rsidP="00C11A2D">
      <w:pPr>
        <w:pStyle w:val="ListParagraph"/>
        <w:numPr>
          <w:ilvl w:val="0"/>
          <w:numId w:val="53"/>
        </w:numPr>
        <w:spacing w:before="60" w:after="60" w:line="240" w:lineRule="auto"/>
        <w:ind w:right="-471"/>
        <w:jc w:val="both"/>
        <w:rPr>
          <w:rFonts w:asciiTheme="minorHAnsi" w:eastAsia="Calibri" w:hAnsiTheme="minorHAnsi" w:cs="Calibri"/>
          <w:color w:val="000000"/>
          <w:sz w:val="24"/>
          <w:szCs w:val="24"/>
        </w:rPr>
      </w:pPr>
      <w:r w:rsidRPr="00B732C1">
        <w:rPr>
          <w:rFonts w:asciiTheme="minorHAnsi" w:eastAsia="Calibri" w:hAnsiTheme="minorHAnsi" w:cs="Calibri"/>
          <w:color w:val="000000"/>
          <w:sz w:val="24"/>
          <w:szCs w:val="24"/>
        </w:rPr>
        <w:t xml:space="preserve">administrativni i institucionalni kapacitet za efikasnu implementaciju acquisa-a. </w:t>
      </w:r>
    </w:p>
    <w:p w:rsidR="00C718C4" w:rsidRDefault="00EE3C74" w:rsidP="00EE3C74">
      <w:pPr>
        <w:spacing w:before="60" w:after="60" w:line="240" w:lineRule="auto"/>
        <w:ind w:right="-471"/>
        <w:jc w:val="both"/>
        <w:rPr>
          <w:rFonts w:asciiTheme="minorHAnsi" w:eastAsia="Calibri" w:hAnsiTheme="minorHAnsi" w:cs="Calibri"/>
          <w:color w:val="000000"/>
          <w:sz w:val="24"/>
          <w:szCs w:val="24"/>
        </w:rPr>
      </w:pPr>
      <w:r w:rsidRPr="00EE3C74">
        <w:rPr>
          <w:rFonts w:asciiTheme="minorHAnsi" w:eastAsia="Calibri" w:hAnsiTheme="minorHAnsi" w:cs="Calibri"/>
          <w:color w:val="000000"/>
          <w:sz w:val="24"/>
          <w:szCs w:val="24"/>
        </w:rPr>
        <w:t xml:space="preserve">Pored vladavine prava i ekonomskog upravljanja, reforma javne uprave je stavljena na vrh liste prioriteta, u skladu sa pristupom EK politici proširenja. </w:t>
      </w:r>
    </w:p>
    <w:p w:rsidR="00C718C4" w:rsidRPr="00C718C4" w:rsidRDefault="00C718C4" w:rsidP="00C718C4">
      <w:pPr>
        <w:spacing w:before="60" w:after="60" w:line="240" w:lineRule="auto"/>
        <w:ind w:right="-471"/>
        <w:jc w:val="both"/>
        <w:rPr>
          <w:rFonts w:asciiTheme="minorHAnsi" w:eastAsia="Calibri" w:hAnsiTheme="minorHAnsi" w:cs="Calibri"/>
          <w:color w:val="000000"/>
          <w:sz w:val="24"/>
          <w:szCs w:val="24"/>
        </w:rPr>
      </w:pPr>
      <w:r w:rsidRPr="00C718C4">
        <w:rPr>
          <w:rFonts w:asciiTheme="minorHAnsi" w:eastAsia="Calibri" w:hAnsiTheme="minorHAnsi" w:cs="Calibri"/>
          <w:color w:val="000000"/>
          <w:sz w:val="24"/>
          <w:szCs w:val="24"/>
        </w:rPr>
        <w:t xml:space="preserve">Crna Gora je maja 2020. godine prihvatila </w:t>
      </w:r>
      <w:r w:rsidRPr="00C718C4">
        <w:rPr>
          <w:rFonts w:asciiTheme="minorHAnsi" w:eastAsia="Calibri" w:hAnsiTheme="minorHAnsi" w:cs="Calibri"/>
          <w:b/>
          <w:color w:val="000000"/>
          <w:sz w:val="24"/>
          <w:szCs w:val="24"/>
        </w:rPr>
        <w:t>Novu metodologiju pregovora s EU</w:t>
      </w:r>
      <w:r w:rsidRPr="00C718C4">
        <w:rPr>
          <w:rFonts w:asciiTheme="minorHAnsi" w:eastAsia="Calibri" w:hAnsiTheme="minorHAnsi" w:cs="Calibri"/>
          <w:color w:val="000000"/>
          <w:sz w:val="24"/>
          <w:szCs w:val="24"/>
        </w:rPr>
        <w:t xml:space="preserve"> kao političku inicijativu koja se uklapa u postojeći pregovarački okvir između Crne Gore i EU iz 2012, pozdravljajući snažnije prisustvo država članica EU u afirmisanju politike proširenja.  Novom metodologijom je stavljen jači fokus na temeljnim reformama, počevši od vladavine prava, funkcionisanja demokratskih institucija i javne uprave, kao i ekonomije zemalja kandidata.  </w:t>
      </w:r>
    </w:p>
    <w:p w:rsidR="00C718C4" w:rsidRPr="00C718C4" w:rsidRDefault="00C718C4" w:rsidP="00C718C4">
      <w:pPr>
        <w:spacing w:before="60" w:after="60" w:line="240" w:lineRule="auto"/>
        <w:ind w:right="-471"/>
        <w:jc w:val="both"/>
        <w:rPr>
          <w:rFonts w:asciiTheme="minorHAnsi" w:eastAsia="Calibri" w:hAnsiTheme="minorHAnsi" w:cs="Calibri"/>
          <w:color w:val="000000"/>
          <w:sz w:val="24"/>
          <w:szCs w:val="24"/>
        </w:rPr>
      </w:pPr>
      <w:r w:rsidRPr="00C718C4">
        <w:rPr>
          <w:rFonts w:asciiTheme="minorHAnsi" w:eastAsia="Calibri" w:hAnsiTheme="minorHAnsi" w:cs="Calibri"/>
          <w:color w:val="000000"/>
          <w:sz w:val="24"/>
          <w:szCs w:val="24"/>
        </w:rPr>
        <w:t>Jedna od ključnih novina Nove metodologije procesa pristupanja EU se odnosi na formiranje tzv. tematskih klastera koji objedinjavaju više pregovaračkih poglavlja, kako bi politički fokus zemalja kandidata bio usmjeren na ključne sektore, ali i sankcije u slučaju nesprovođenja potrebnih reformi i ispunjavanja uslova.</w:t>
      </w:r>
    </w:p>
    <w:p w:rsidR="00C718C4" w:rsidRPr="00C718C4" w:rsidRDefault="00C718C4" w:rsidP="00C718C4">
      <w:pPr>
        <w:spacing w:before="60" w:after="60" w:line="240" w:lineRule="auto"/>
        <w:ind w:right="-471"/>
        <w:jc w:val="both"/>
        <w:rPr>
          <w:rFonts w:asciiTheme="minorHAnsi" w:eastAsia="Calibri" w:hAnsiTheme="minorHAnsi" w:cs="Calibri"/>
          <w:color w:val="000000"/>
          <w:sz w:val="24"/>
          <w:szCs w:val="24"/>
        </w:rPr>
      </w:pPr>
      <w:r w:rsidRPr="00C718C4">
        <w:rPr>
          <w:rFonts w:asciiTheme="minorHAnsi" w:eastAsia="Calibri" w:hAnsiTheme="minorHAnsi" w:cs="Calibri"/>
          <w:color w:val="000000"/>
          <w:sz w:val="24"/>
          <w:szCs w:val="24"/>
        </w:rPr>
        <w:t xml:space="preserve">U kontekstu primjene Nove metodologije proširenja, te nedavno objavljenog Izvještaja Evropske komisije o Crnoj Gori 2021, u novembru t.g. održan je prvi sastanak na nivou </w:t>
      </w:r>
      <w:r w:rsidRPr="00C718C4">
        <w:rPr>
          <w:rFonts w:asciiTheme="minorHAnsi" w:eastAsia="Calibri" w:hAnsiTheme="minorHAnsi" w:cs="Calibri"/>
          <w:b/>
          <w:color w:val="000000"/>
          <w:sz w:val="24"/>
          <w:szCs w:val="24"/>
        </w:rPr>
        <w:t xml:space="preserve">Klastera 1 – Temeljna </w:t>
      </w:r>
      <w:r>
        <w:rPr>
          <w:rFonts w:asciiTheme="minorHAnsi" w:eastAsia="Calibri" w:hAnsiTheme="minorHAnsi" w:cs="Calibri"/>
          <w:b/>
          <w:color w:val="000000"/>
          <w:sz w:val="24"/>
          <w:szCs w:val="24"/>
        </w:rPr>
        <w:t>poglavlja</w:t>
      </w:r>
      <w:r w:rsidRPr="00C718C4">
        <w:rPr>
          <w:rFonts w:asciiTheme="minorHAnsi" w:eastAsia="Calibri" w:hAnsiTheme="minorHAnsi" w:cs="Calibri"/>
          <w:color w:val="000000"/>
          <w:sz w:val="24"/>
          <w:szCs w:val="24"/>
        </w:rPr>
        <w:t>, u okviru kojeg je reforma javne uprave prepoznata kao jedna od tematskih oblasti.</w:t>
      </w:r>
    </w:p>
    <w:p w:rsidR="00C718C4" w:rsidRDefault="00C718C4" w:rsidP="00C718C4">
      <w:pPr>
        <w:spacing w:before="60" w:after="60" w:line="240" w:lineRule="auto"/>
        <w:ind w:right="-471"/>
        <w:jc w:val="both"/>
        <w:rPr>
          <w:rFonts w:asciiTheme="minorHAnsi" w:eastAsia="Calibri" w:hAnsiTheme="minorHAnsi" w:cs="Calibri"/>
          <w:color w:val="000000"/>
          <w:sz w:val="24"/>
          <w:szCs w:val="24"/>
        </w:rPr>
      </w:pPr>
      <w:r w:rsidRPr="00C718C4">
        <w:rPr>
          <w:rFonts w:asciiTheme="minorHAnsi" w:eastAsia="Calibri" w:hAnsiTheme="minorHAnsi" w:cs="Calibri"/>
          <w:color w:val="000000"/>
          <w:sz w:val="24"/>
          <w:szCs w:val="24"/>
        </w:rPr>
        <w:t>Finalizovan je i usvojen Akcioni plan za adresiranje ključnih preporuka iz Izvještaja Evropske komisije o Crnoj Gori 2021, čija je svrha da bude dopunski mehanizam za ubrzanje ključnih aktivnosti iz procesa pregovora s akcentom na snažno učešće resora.</w:t>
      </w:r>
    </w:p>
    <w:p w:rsidR="00EE3C74" w:rsidRDefault="00EE3C74" w:rsidP="00EE3C74">
      <w:pPr>
        <w:spacing w:before="60" w:after="60" w:line="240" w:lineRule="auto"/>
        <w:ind w:right="-471"/>
        <w:jc w:val="both"/>
        <w:rPr>
          <w:rFonts w:asciiTheme="minorHAnsi" w:eastAsia="Calibri" w:hAnsiTheme="minorHAnsi" w:cs="Calibri"/>
          <w:color w:val="000000"/>
          <w:sz w:val="24"/>
          <w:szCs w:val="24"/>
        </w:rPr>
      </w:pPr>
      <w:r w:rsidRPr="00E13B2F">
        <w:rPr>
          <w:rFonts w:asciiTheme="minorHAnsi" w:eastAsia="Calibri" w:hAnsiTheme="minorHAnsi" w:cs="Calibri"/>
          <w:b/>
          <w:color w:val="000000"/>
          <w:sz w:val="24"/>
          <w:szCs w:val="24"/>
        </w:rPr>
        <w:t>Programski okvir IPA III</w:t>
      </w:r>
      <w:r w:rsidRPr="00EE3C74">
        <w:rPr>
          <w:rFonts w:asciiTheme="minorHAnsi" w:eastAsia="Calibri" w:hAnsiTheme="minorHAnsi" w:cs="Calibri"/>
          <w:color w:val="000000"/>
          <w:sz w:val="24"/>
          <w:szCs w:val="24"/>
        </w:rPr>
        <w:t xml:space="preserve"> reafirmiše dobro upravljanje kao jedan od tri osnovna stuba procesa proširenja i temelj </w:t>
      </w:r>
      <w:r w:rsidR="00E16B69">
        <w:rPr>
          <w:rFonts w:asciiTheme="minorHAnsi" w:eastAsia="Calibri" w:hAnsiTheme="minorHAnsi" w:cs="Calibri"/>
          <w:color w:val="000000"/>
          <w:sz w:val="24"/>
          <w:szCs w:val="24"/>
        </w:rPr>
        <w:t xml:space="preserve">je </w:t>
      </w:r>
      <w:r w:rsidRPr="00EE3C74">
        <w:rPr>
          <w:rFonts w:asciiTheme="minorHAnsi" w:eastAsia="Calibri" w:hAnsiTheme="minorHAnsi" w:cs="Calibri"/>
          <w:color w:val="000000"/>
          <w:sz w:val="24"/>
          <w:szCs w:val="24"/>
        </w:rPr>
        <w:t xml:space="preserve">efikasne implementacije politika i acquis-a EU. Kapacitet državne administracije, kako na centralnom tako i na lokalnom nivou, treba da obezbijedi jedinstvenu primjenu pravnog i strateškog okvira, standarda dobrog upravljanja i kvalitetnog upravljanja ljudskim resursima što direktno utiče na proces reformi i sprovođenje politika, pružanje javnih usluga, a na kraju i na kvalitet </w:t>
      </w:r>
      <w:r w:rsidRPr="00EE3C74">
        <w:rPr>
          <w:rFonts w:asciiTheme="minorHAnsi" w:eastAsia="Calibri" w:hAnsiTheme="minorHAnsi" w:cs="Calibri"/>
          <w:color w:val="000000"/>
          <w:sz w:val="24"/>
          <w:szCs w:val="24"/>
        </w:rPr>
        <w:lastRenderedPageBreak/>
        <w:t>život građana.</w:t>
      </w:r>
      <w:r w:rsidR="00E16B69">
        <w:rPr>
          <w:rFonts w:asciiTheme="minorHAnsi" w:eastAsia="Calibri" w:hAnsiTheme="minorHAnsi" w:cs="Calibri"/>
          <w:color w:val="000000"/>
          <w:sz w:val="24"/>
          <w:szCs w:val="24"/>
        </w:rPr>
        <w:t xml:space="preserve"> S tim u veti stratepki cilj III Profesionalna javna uprava SRJU se fokusira na dalju profesionalizaciju i unapređenje vještina i znanja javnih službenika na centralnom i lokalnom niovu, te unapređenju procesa kadrovskog upravljanja. Dodatno, kroz starteški cilj I akcenat je stavljen na donošenje, izmjenu i dopunu i pravovremenu implementaciju svih normativnih akata relevantnih za efikasan rad javne uprave.</w:t>
      </w:r>
    </w:p>
    <w:p w:rsidR="002E0F4B" w:rsidRPr="002E0F4B" w:rsidRDefault="002E0F4B" w:rsidP="002E0F4B">
      <w:pPr>
        <w:spacing w:before="60" w:after="60" w:line="240" w:lineRule="auto"/>
        <w:ind w:right="-471"/>
        <w:jc w:val="both"/>
        <w:rPr>
          <w:rFonts w:asciiTheme="minorHAnsi" w:eastAsia="Calibri" w:hAnsiTheme="minorHAnsi" w:cs="Calibri"/>
          <w:color w:val="000000"/>
          <w:sz w:val="24"/>
          <w:szCs w:val="24"/>
        </w:rPr>
      </w:pPr>
      <w:r w:rsidRPr="002E0F4B">
        <w:rPr>
          <w:rFonts w:asciiTheme="minorHAnsi" w:eastAsia="Calibri" w:hAnsiTheme="minorHAnsi" w:cs="Calibri"/>
          <w:b/>
          <w:color w:val="000000"/>
          <w:sz w:val="24"/>
          <w:szCs w:val="24"/>
        </w:rPr>
        <w:t>Program</w:t>
      </w:r>
      <w:r>
        <w:rPr>
          <w:rFonts w:asciiTheme="minorHAnsi" w:eastAsia="Calibri" w:hAnsiTheme="minorHAnsi" w:cs="Calibri"/>
          <w:b/>
          <w:color w:val="000000"/>
          <w:sz w:val="24"/>
          <w:szCs w:val="24"/>
        </w:rPr>
        <w:t>ski okvir</w:t>
      </w:r>
      <w:r w:rsidRPr="002E0F4B">
        <w:rPr>
          <w:rFonts w:asciiTheme="minorHAnsi" w:eastAsia="Calibri" w:hAnsiTheme="minorHAnsi" w:cs="Calibri"/>
          <w:b/>
          <w:color w:val="000000"/>
          <w:sz w:val="24"/>
          <w:szCs w:val="24"/>
        </w:rPr>
        <w:t xml:space="preserve"> </w:t>
      </w:r>
      <w:r>
        <w:rPr>
          <w:rFonts w:asciiTheme="minorHAnsi" w:eastAsia="Calibri" w:hAnsiTheme="minorHAnsi" w:cs="Calibri"/>
          <w:b/>
          <w:color w:val="000000"/>
          <w:sz w:val="24"/>
          <w:szCs w:val="24"/>
        </w:rPr>
        <w:t xml:space="preserve">budućeg </w:t>
      </w:r>
      <w:r w:rsidRPr="002E0F4B">
        <w:rPr>
          <w:rFonts w:asciiTheme="minorHAnsi" w:eastAsia="Calibri" w:hAnsiTheme="minorHAnsi" w:cs="Calibri"/>
          <w:b/>
          <w:color w:val="000000"/>
          <w:sz w:val="24"/>
          <w:szCs w:val="24"/>
        </w:rPr>
        <w:t>trojnog predsjedništva EU (Francuska, Češka, Švedska) 2022/2023</w:t>
      </w:r>
      <w:r>
        <w:rPr>
          <w:rFonts w:asciiTheme="minorHAnsi" w:eastAsia="Calibri" w:hAnsiTheme="minorHAnsi" w:cs="Calibri"/>
          <w:color w:val="000000"/>
          <w:sz w:val="24"/>
          <w:szCs w:val="24"/>
        </w:rPr>
        <w:t xml:space="preserve"> bazirani su na, izmedju ostalog, podršci</w:t>
      </w:r>
      <w:r w:rsidRPr="002E0F4B">
        <w:rPr>
          <w:rFonts w:asciiTheme="minorHAnsi" w:eastAsia="Calibri" w:hAnsiTheme="minorHAnsi" w:cs="Calibri"/>
          <w:color w:val="000000"/>
          <w:sz w:val="24"/>
          <w:szCs w:val="24"/>
        </w:rPr>
        <w:t xml:space="preserve"> digitalnoj transformaciji i iskorišćavanje njenih prednosti (di</w:t>
      </w:r>
      <w:r>
        <w:rPr>
          <w:rFonts w:asciiTheme="minorHAnsi" w:eastAsia="Calibri" w:hAnsiTheme="minorHAnsi" w:cs="Calibri"/>
          <w:color w:val="000000"/>
          <w:sz w:val="24"/>
          <w:szCs w:val="24"/>
        </w:rPr>
        <w:t xml:space="preserve">gitalne vještine i obrazovanje) i nastavku </w:t>
      </w:r>
      <w:r w:rsidRPr="002E0F4B">
        <w:rPr>
          <w:rFonts w:asciiTheme="minorHAnsi" w:eastAsia="Calibri" w:hAnsiTheme="minorHAnsi" w:cs="Calibri"/>
          <w:color w:val="000000"/>
          <w:sz w:val="24"/>
          <w:szCs w:val="24"/>
        </w:rPr>
        <w:t>proces</w:t>
      </w:r>
      <w:r>
        <w:rPr>
          <w:rFonts w:asciiTheme="minorHAnsi" w:eastAsia="Calibri" w:hAnsiTheme="minorHAnsi" w:cs="Calibri"/>
          <w:color w:val="000000"/>
          <w:sz w:val="24"/>
          <w:szCs w:val="24"/>
        </w:rPr>
        <w:t>a</w:t>
      </w:r>
      <w:r w:rsidRPr="002E0F4B">
        <w:rPr>
          <w:rFonts w:asciiTheme="minorHAnsi" w:eastAsia="Calibri" w:hAnsiTheme="minorHAnsi" w:cs="Calibri"/>
          <w:color w:val="000000"/>
          <w:sz w:val="24"/>
          <w:szCs w:val="24"/>
        </w:rPr>
        <w:t xml:space="preserve"> pristupanja u skladu s poboljšanom metodologijom proši</w:t>
      </w:r>
      <w:r>
        <w:rPr>
          <w:rFonts w:asciiTheme="minorHAnsi" w:eastAsia="Calibri" w:hAnsiTheme="minorHAnsi" w:cs="Calibri"/>
          <w:color w:val="000000"/>
          <w:sz w:val="24"/>
          <w:szCs w:val="24"/>
        </w:rPr>
        <w:t>renja, podržavajući</w:t>
      </w:r>
      <w:r w:rsidRPr="002E0F4B">
        <w:rPr>
          <w:rFonts w:asciiTheme="minorHAnsi" w:eastAsia="Calibri" w:hAnsiTheme="minorHAnsi" w:cs="Calibri"/>
          <w:color w:val="000000"/>
          <w:sz w:val="24"/>
          <w:szCs w:val="24"/>
        </w:rPr>
        <w:t xml:space="preserve"> temeljne</w:t>
      </w:r>
      <w:r>
        <w:rPr>
          <w:rFonts w:asciiTheme="minorHAnsi" w:eastAsia="Calibri" w:hAnsiTheme="minorHAnsi" w:cs="Calibri"/>
          <w:color w:val="000000"/>
          <w:sz w:val="24"/>
          <w:szCs w:val="24"/>
        </w:rPr>
        <w:t xml:space="preserve"> </w:t>
      </w:r>
      <w:r w:rsidRPr="002E0F4B">
        <w:rPr>
          <w:rFonts w:asciiTheme="minorHAnsi" w:eastAsia="Calibri" w:hAnsiTheme="minorHAnsi" w:cs="Calibri"/>
          <w:color w:val="000000"/>
          <w:sz w:val="24"/>
          <w:szCs w:val="24"/>
        </w:rPr>
        <w:t xml:space="preserve">i transformativne reforme u ključnim područjima kao što su vladavina prava, demokratske institucije, slobodni mediji i </w:t>
      </w:r>
      <w:r>
        <w:rPr>
          <w:rFonts w:asciiTheme="minorHAnsi" w:eastAsia="Calibri" w:hAnsiTheme="minorHAnsi" w:cs="Calibri"/>
          <w:color w:val="000000"/>
          <w:sz w:val="24"/>
          <w:szCs w:val="24"/>
        </w:rPr>
        <w:t>privredu. Detaljni programski ciljevi se biti dostupni počev od 2022. godine. U skaldu sa konceptom ovog trojnog predsjedništva, Strategija RJU je prepoznala Starteški cilj II usmjeren na digitalizaciju procesa i usluga javne uprave, a izdvojene aktivnosti su usmjerene na povećanje kapaciteta zaposlenih u dijelu digitalnih vještina.</w:t>
      </w:r>
    </w:p>
    <w:p w:rsidR="00EE3C74" w:rsidRDefault="00EE3C74" w:rsidP="002E0F4B">
      <w:pPr>
        <w:spacing w:before="60" w:after="60" w:line="240" w:lineRule="auto"/>
        <w:ind w:right="-471"/>
        <w:jc w:val="both"/>
        <w:rPr>
          <w:rFonts w:asciiTheme="minorHAnsi" w:eastAsia="Calibri" w:hAnsiTheme="minorHAnsi" w:cs="Calibri"/>
          <w:color w:val="000000"/>
          <w:sz w:val="24"/>
          <w:szCs w:val="24"/>
        </w:rPr>
      </w:pPr>
      <w:r w:rsidRPr="00E13B2F">
        <w:rPr>
          <w:rFonts w:asciiTheme="minorHAnsi" w:eastAsia="Calibri" w:hAnsiTheme="minorHAnsi" w:cs="Calibri"/>
          <w:b/>
          <w:color w:val="000000"/>
          <w:sz w:val="24"/>
          <w:szCs w:val="24"/>
        </w:rPr>
        <w:t>Ciljevi UN agende održivog razvoja 2030</w:t>
      </w:r>
      <w:r w:rsidR="00EE3EB4">
        <w:rPr>
          <w:rFonts w:asciiTheme="minorHAnsi" w:eastAsia="Calibri" w:hAnsiTheme="minorHAnsi" w:cs="Calibri"/>
          <w:color w:val="000000"/>
          <w:sz w:val="24"/>
          <w:szCs w:val="24"/>
        </w:rPr>
        <w:t xml:space="preserve">, </w:t>
      </w:r>
      <w:r w:rsidRPr="00EE3C74">
        <w:rPr>
          <w:rFonts w:asciiTheme="minorHAnsi" w:eastAsia="Calibri" w:hAnsiTheme="minorHAnsi" w:cs="Calibri"/>
          <w:color w:val="000000"/>
          <w:sz w:val="24"/>
          <w:szCs w:val="24"/>
        </w:rPr>
        <w:t xml:space="preserve"> poznati i kao globalni ciljevi, predstavljaju univerzalni poziv na djelovanje radi iskor</w:t>
      </w:r>
      <w:r w:rsidR="00EE3EB4">
        <w:rPr>
          <w:rFonts w:asciiTheme="minorHAnsi" w:eastAsia="Calibri" w:hAnsiTheme="minorHAnsi" w:cs="Calibri"/>
          <w:color w:val="000000"/>
          <w:sz w:val="24"/>
          <w:szCs w:val="24"/>
        </w:rPr>
        <w:t>j</w:t>
      </w:r>
      <w:r w:rsidRPr="00EE3C74">
        <w:rPr>
          <w:rFonts w:asciiTheme="minorHAnsi" w:eastAsia="Calibri" w:hAnsiTheme="minorHAnsi" w:cs="Calibri"/>
          <w:color w:val="000000"/>
          <w:sz w:val="24"/>
          <w:szCs w:val="24"/>
        </w:rPr>
        <w:t>enjivanja siromaštva, zaštite životne sredine i obezb</w:t>
      </w:r>
      <w:r w:rsidR="00EE3EB4">
        <w:rPr>
          <w:rFonts w:asciiTheme="minorHAnsi" w:eastAsia="Calibri" w:hAnsiTheme="minorHAnsi" w:cs="Calibri"/>
          <w:color w:val="000000"/>
          <w:sz w:val="24"/>
          <w:szCs w:val="24"/>
        </w:rPr>
        <w:t>j</w:t>
      </w:r>
      <w:r w:rsidRPr="00EE3C74">
        <w:rPr>
          <w:rFonts w:asciiTheme="minorHAnsi" w:eastAsia="Calibri" w:hAnsiTheme="minorHAnsi" w:cs="Calibri"/>
          <w:color w:val="000000"/>
          <w:sz w:val="24"/>
          <w:szCs w:val="24"/>
        </w:rPr>
        <w:t xml:space="preserve">eđivanja mira i prosperiteta za sve. Ovih 17 ciljeva zasnivaju se na uspjehu milenijumskih ciljeva razvoja, ali obuhvataju i nove prioritetne oblasti kao što su klimatske promjene, ekonomske nejednakosti, inovacije, održiva potrošnja, mir i pravda. Ciljevi su međusobno povezani budući da ključ uspjeha jednog cilja često leži u sagledavanju izazova </w:t>
      </w:r>
      <w:r w:rsidR="00E16B69">
        <w:rPr>
          <w:rFonts w:asciiTheme="minorHAnsi" w:eastAsia="Calibri" w:hAnsiTheme="minorHAnsi" w:cs="Calibri"/>
          <w:color w:val="000000"/>
          <w:sz w:val="24"/>
          <w:szCs w:val="24"/>
        </w:rPr>
        <w:t>svojstveni</w:t>
      </w:r>
      <w:r w:rsidR="00EE3EB4">
        <w:rPr>
          <w:rFonts w:asciiTheme="minorHAnsi" w:eastAsia="Calibri" w:hAnsiTheme="minorHAnsi" w:cs="Calibri"/>
          <w:color w:val="000000"/>
          <w:sz w:val="24"/>
          <w:szCs w:val="24"/>
        </w:rPr>
        <w:t>h</w:t>
      </w:r>
      <w:r w:rsidR="00E16B69">
        <w:rPr>
          <w:rFonts w:asciiTheme="minorHAnsi" w:eastAsia="Calibri" w:hAnsiTheme="minorHAnsi" w:cs="Calibri"/>
          <w:color w:val="000000"/>
          <w:sz w:val="24"/>
          <w:szCs w:val="24"/>
        </w:rPr>
        <w:t xml:space="preserve"> nekom drugom cilju. </w:t>
      </w:r>
      <w:r w:rsidRPr="00EE3C74">
        <w:rPr>
          <w:rFonts w:asciiTheme="minorHAnsi" w:eastAsia="Calibri" w:hAnsiTheme="minorHAnsi" w:cs="Calibri"/>
          <w:color w:val="000000"/>
          <w:sz w:val="24"/>
          <w:szCs w:val="24"/>
        </w:rPr>
        <w:t>Reforma javne uprave je indirektno povezana sa Ciljevima održivog razvoj UN 2030 kroz unapređenje transparentnosti, odgovornosti i efikasnosti crnogorske javne uprave u odnosu na građane i poslovanje kako na nacionalnom tako i na lokalnom nivou, Strategija RJU doprinosi ostvarivanju ciljeva 8 – Dostojanstven rad i ekonomski rast, 11 – Održivi gradovi i zajednice, 16 - Mir, pravda i snažnije institucije i 17 – Partnerstvom do ciljeva.</w:t>
      </w:r>
    </w:p>
    <w:p w:rsidR="0060205A" w:rsidRPr="00C718C4" w:rsidRDefault="00326FFF" w:rsidP="00E13B2F">
      <w:pPr>
        <w:spacing w:before="60" w:after="60" w:line="240" w:lineRule="auto"/>
        <w:ind w:right="-471"/>
        <w:jc w:val="both"/>
        <w:rPr>
          <w:rFonts w:asciiTheme="minorHAnsi" w:eastAsia="Calibri" w:hAnsiTheme="minorHAnsi" w:cs="Calibri"/>
          <w:color w:val="auto"/>
          <w:sz w:val="24"/>
          <w:szCs w:val="24"/>
        </w:rPr>
      </w:pPr>
      <w:r>
        <w:rPr>
          <w:rFonts w:asciiTheme="minorHAnsi" w:eastAsia="Calibri" w:hAnsiTheme="minorHAnsi" w:cs="Calibri"/>
          <w:color w:val="000000"/>
          <w:sz w:val="24"/>
          <w:szCs w:val="24"/>
        </w:rPr>
        <w:t xml:space="preserve">Takođe, da </w:t>
      </w:r>
      <w:r w:rsidR="00EE3C74" w:rsidRPr="00EE3C74">
        <w:rPr>
          <w:rFonts w:asciiTheme="minorHAnsi" w:eastAsia="Calibri" w:hAnsiTheme="minorHAnsi" w:cs="Calibri"/>
          <w:color w:val="000000"/>
          <w:sz w:val="24"/>
          <w:szCs w:val="24"/>
        </w:rPr>
        <w:t>bi postigla ciljeve veće otvorenosti i upravu učinila</w:t>
      </w:r>
      <w:r>
        <w:rPr>
          <w:rFonts w:asciiTheme="minorHAnsi" w:eastAsia="Calibri" w:hAnsiTheme="minorHAnsi" w:cs="Calibri"/>
          <w:color w:val="000000"/>
          <w:sz w:val="24"/>
          <w:szCs w:val="24"/>
        </w:rPr>
        <w:t xml:space="preserve"> efikasnijom, Vlada Crne Gore </w:t>
      </w:r>
      <w:r w:rsidR="00EE3C74" w:rsidRPr="00EE3C74">
        <w:rPr>
          <w:rFonts w:asciiTheme="minorHAnsi" w:eastAsia="Calibri" w:hAnsiTheme="minorHAnsi" w:cs="Calibri"/>
          <w:color w:val="000000"/>
          <w:sz w:val="24"/>
          <w:szCs w:val="24"/>
        </w:rPr>
        <w:t>pristupila</w:t>
      </w:r>
      <w:r>
        <w:rPr>
          <w:rFonts w:asciiTheme="minorHAnsi" w:eastAsia="Calibri" w:hAnsiTheme="minorHAnsi" w:cs="Calibri"/>
          <w:color w:val="000000"/>
          <w:sz w:val="24"/>
          <w:szCs w:val="24"/>
        </w:rPr>
        <w:t xml:space="preserve"> je</w:t>
      </w:r>
      <w:r w:rsidR="00EE3C74" w:rsidRPr="00EE3C74">
        <w:rPr>
          <w:rFonts w:asciiTheme="minorHAnsi" w:eastAsia="Calibri" w:hAnsiTheme="minorHAnsi" w:cs="Calibri"/>
          <w:color w:val="000000"/>
          <w:sz w:val="24"/>
          <w:szCs w:val="24"/>
        </w:rPr>
        <w:t xml:space="preserve"> </w:t>
      </w:r>
      <w:r w:rsidR="00EE3C74" w:rsidRPr="00E16B69">
        <w:rPr>
          <w:rFonts w:asciiTheme="minorHAnsi" w:eastAsia="Calibri" w:hAnsiTheme="minorHAnsi" w:cs="Calibri"/>
          <w:b/>
          <w:color w:val="000000"/>
          <w:sz w:val="24"/>
          <w:szCs w:val="24"/>
        </w:rPr>
        <w:t>Partnerstvu za otvorenu upravu (OGP).</w:t>
      </w:r>
      <w:r w:rsidR="00EE3C74" w:rsidRPr="00EE3C74">
        <w:rPr>
          <w:rFonts w:asciiTheme="minorHAnsi" w:eastAsia="Calibri" w:hAnsiTheme="minorHAnsi" w:cs="Calibri"/>
          <w:color w:val="000000"/>
          <w:sz w:val="24"/>
          <w:szCs w:val="24"/>
        </w:rPr>
        <w:t xml:space="preserve"> Učešćem u ovoj inicijativi, Crna Gora se usmjerila na pet ključnih obaveza: poboljšanje javnih usluga, učešće građana, pristup informacijama – otvorenost o</w:t>
      </w:r>
      <w:r w:rsidR="00340F98">
        <w:rPr>
          <w:rFonts w:asciiTheme="minorHAnsi" w:eastAsia="Calibri" w:hAnsiTheme="minorHAnsi" w:cs="Calibri"/>
          <w:color w:val="000000"/>
          <w:sz w:val="24"/>
          <w:szCs w:val="24"/>
        </w:rPr>
        <w:t>rgana državne uprave, efikasno</w:t>
      </w:r>
      <w:r w:rsidR="00EE3C74" w:rsidRPr="00EE3C74">
        <w:rPr>
          <w:rFonts w:asciiTheme="minorHAnsi" w:eastAsia="Calibri" w:hAnsiTheme="minorHAnsi" w:cs="Calibri"/>
          <w:color w:val="000000"/>
          <w:sz w:val="24"/>
          <w:szCs w:val="24"/>
        </w:rPr>
        <w:t xml:space="preserve"> upravljanje javnim resursima i povećanje javnog integriteta. Proces konsultacija sa civilnim društvom u izradi Nacionalnog akcionog plana sproveden je u skladu sa standardima koje</w:t>
      </w:r>
      <w:r w:rsidR="00E13B2F">
        <w:rPr>
          <w:rFonts w:asciiTheme="minorHAnsi" w:eastAsia="Calibri" w:hAnsiTheme="minorHAnsi" w:cs="Calibri"/>
          <w:color w:val="000000"/>
          <w:sz w:val="24"/>
          <w:szCs w:val="24"/>
        </w:rPr>
        <w:t xml:space="preserve"> </w:t>
      </w:r>
      <w:r w:rsidR="00E16B69">
        <w:rPr>
          <w:rFonts w:asciiTheme="minorHAnsi" w:eastAsia="Calibri" w:hAnsiTheme="minorHAnsi" w:cs="Calibri"/>
          <w:color w:val="000000"/>
          <w:sz w:val="24"/>
          <w:szCs w:val="24"/>
        </w:rPr>
        <w:t xml:space="preserve">je propisao Sekretarijat OGP-a. </w:t>
      </w:r>
      <w:r w:rsidR="00340F98">
        <w:rPr>
          <w:rFonts w:asciiTheme="minorHAnsi" w:eastAsia="Calibri" w:hAnsiTheme="minorHAnsi" w:cs="Calibri"/>
          <w:color w:val="auto"/>
          <w:sz w:val="24"/>
          <w:szCs w:val="24"/>
        </w:rPr>
        <w:t>S tim u vezi, poseban focus biće</w:t>
      </w:r>
      <w:r w:rsidR="00E13B2F" w:rsidRPr="00EE3C74">
        <w:rPr>
          <w:rFonts w:asciiTheme="minorHAnsi" w:eastAsia="Calibri" w:hAnsiTheme="minorHAnsi" w:cs="Calibri"/>
          <w:color w:val="auto"/>
          <w:sz w:val="24"/>
          <w:szCs w:val="24"/>
        </w:rPr>
        <w:t xml:space="preserve"> stavljen na primjeni sta</w:t>
      </w:r>
      <w:r w:rsidR="00340F98">
        <w:rPr>
          <w:rFonts w:asciiTheme="minorHAnsi" w:eastAsia="Calibri" w:hAnsiTheme="minorHAnsi" w:cs="Calibri"/>
          <w:color w:val="auto"/>
          <w:sz w:val="24"/>
          <w:szCs w:val="24"/>
        </w:rPr>
        <w:t>ndarda inkluzivnosti u kreiranju</w:t>
      </w:r>
      <w:r w:rsidR="00E13B2F" w:rsidRPr="00EE3C74">
        <w:rPr>
          <w:rFonts w:asciiTheme="minorHAnsi" w:eastAsia="Calibri" w:hAnsiTheme="minorHAnsi" w:cs="Calibri"/>
          <w:color w:val="auto"/>
          <w:sz w:val="24"/>
          <w:szCs w:val="24"/>
        </w:rPr>
        <w:t xml:space="preserve"> politika prilikom definisanja usluga za potrebe građana, u cilju njihovog optimalnog korisničkog iskustva, gdje će se koristiti kvalitativna i kvantitativna istraživanja</w:t>
      </w:r>
      <w:r w:rsidR="00340F98">
        <w:rPr>
          <w:rFonts w:asciiTheme="minorHAnsi" w:eastAsia="Calibri" w:hAnsiTheme="minorHAnsi" w:cs="Calibri"/>
          <w:color w:val="auto"/>
          <w:sz w:val="24"/>
          <w:szCs w:val="24"/>
        </w:rPr>
        <w:t xml:space="preserve"> koja će poslužiti kao osnova </w:t>
      </w:r>
      <w:r w:rsidR="00E13B2F" w:rsidRPr="00EE3C74">
        <w:rPr>
          <w:rFonts w:asciiTheme="minorHAnsi" w:eastAsia="Calibri" w:hAnsiTheme="minorHAnsi" w:cs="Calibri"/>
          <w:color w:val="auto"/>
          <w:sz w:val="24"/>
          <w:szCs w:val="24"/>
        </w:rPr>
        <w:t xml:space="preserve"> za djelovanje or</w:t>
      </w:r>
      <w:r w:rsidR="00340F98">
        <w:rPr>
          <w:rFonts w:asciiTheme="minorHAnsi" w:eastAsia="Calibri" w:hAnsiTheme="minorHAnsi" w:cs="Calibri"/>
          <w:color w:val="auto"/>
          <w:sz w:val="24"/>
          <w:szCs w:val="24"/>
        </w:rPr>
        <w:t>gana javne uprave i odredjivanje pravaca za unapređ</w:t>
      </w:r>
      <w:r w:rsidR="00E13B2F" w:rsidRPr="00EE3C74">
        <w:rPr>
          <w:rFonts w:asciiTheme="minorHAnsi" w:eastAsia="Calibri" w:hAnsiTheme="minorHAnsi" w:cs="Calibri"/>
          <w:color w:val="auto"/>
          <w:sz w:val="24"/>
          <w:szCs w:val="24"/>
        </w:rPr>
        <w:t>enje stanja u oblasti pružanja usluga</w:t>
      </w:r>
      <w:r w:rsidR="0060205A" w:rsidRPr="00C718C4">
        <w:rPr>
          <w:rFonts w:asciiTheme="minorHAnsi" w:eastAsia="Calibri" w:hAnsiTheme="minorHAnsi" w:cs="Calibri"/>
          <w:color w:val="auto"/>
          <w:sz w:val="24"/>
          <w:szCs w:val="24"/>
        </w:rPr>
        <w:t>.</w:t>
      </w:r>
    </w:p>
    <w:p w:rsidR="00C718C4" w:rsidRPr="00C718C4" w:rsidRDefault="00C718C4" w:rsidP="00C718C4">
      <w:pPr>
        <w:spacing w:before="60" w:after="60" w:line="240" w:lineRule="auto"/>
        <w:ind w:right="-471"/>
        <w:jc w:val="both"/>
        <w:rPr>
          <w:rFonts w:asciiTheme="minorHAnsi" w:eastAsia="Calibri" w:hAnsiTheme="minorHAnsi" w:cs="Calibri"/>
          <w:color w:val="auto"/>
          <w:sz w:val="24"/>
          <w:szCs w:val="24"/>
        </w:rPr>
      </w:pPr>
      <w:r w:rsidRPr="00C718C4">
        <w:rPr>
          <w:rFonts w:asciiTheme="minorHAnsi" w:eastAsia="Calibri" w:hAnsiTheme="minorHAnsi" w:cs="Calibri"/>
          <w:color w:val="auto"/>
          <w:sz w:val="24"/>
          <w:szCs w:val="24"/>
        </w:rPr>
        <w:t xml:space="preserve">Reforma javne uprave na putu ka EU je i priprema za </w:t>
      </w:r>
      <w:r w:rsidRPr="00C718C4">
        <w:rPr>
          <w:rFonts w:asciiTheme="minorHAnsi" w:eastAsia="Calibri" w:hAnsiTheme="minorHAnsi" w:cs="Calibri"/>
          <w:b/>
          <w:color w:val="auto"/>
          <w:sz w:val="24"/>
          <w:szCs w:val="24"/>
        </w:rPr>
        <w:t>Evropski administrativni prostor</w:t>
      </w:r>
      <w:r w:rsidRPr="00C718C4">
        <w:rPr>
          <w:rFonts w:asciiTheme="minorHAnsi" w:eastAsia="Calibri" w:hAnsiTheme="minorHAnsi" w:cs="Calibri"/>
          <w:color w:val="auto"/>
          <w:sz w:val="24"/>
          <w:szCs w:val="24"/>
        </w:rPr>
        <w:t xml:space="preserve"> koji obuhvata standarde i principe za djelovanje javne uprave u EU.</w:t>
      </w:r>
    </w:p>
    <w:p w:rsidR="00C718C4" w:rsidRPr="00C718C4" w:rsidRDefault="00C718C4" w:rsidP="00C718C4">
      <w:pPr>
        <w:spacing w:before="60" w:after="60" w:line="240" w:lineRule="auto"/>
        <w:ind w:right="-471"/>
        <w:jc w:val="both"/>
        <w:rPr>
          <w:rFonts w:asciiTheme="minorHAnsi" w:eastAsia="Calibri" w:hAnsiTheme="minorHAnsi" w:cs="Calibri"/>
          <w:color w:val="auto"/>
          <w:sz w:val="24"/>
          <w:szCs w:val="24"/>
        </w:rPr>
      </w:pPr>
      <w:r w:rsidRPr="00C718C4">
        <w:rPr>
          <w:rFonts w:asciiTheme="minorHAnsi" w:eastAsia="Calibri" w:hAnsiTheme="minorHAnsi" w:cs="Calibri"/>
          <w:color w:val="auto"/>
          <w:sz w:val="24"/>
          <w:szCs w:val="24"/>
        </w:rPr>
        <w:t xml:space="preserve">Pojam “Evropskog </w:t>
      </w:r>
      <w:r>
        <w:rPr>
          <w:rFonts w:asciiTheme="minorHAnsi" w:eastAsia="Calibri" w:hAnsiTheme="minorHAnsi" w:cs="Calibri"/>
          <w:color w:val="auto"/>
          <w:sz w:val="24"/>
          <w:szCs w:val="24"/>
        </w:rPr>
        <w:t>administrativnog</w:t>
      </w:r>
      <w:r w:rsidRPr="00C718C4">
        <w:rPr>
          <w:rFonts w:asciiTheme="minorHAnsi" w:eastAsia="Calibri" w:hAnsiTheme="minorHAnsi" w:cs="Calibri"/>
          <w:color w:val="auto"/>
          <w:sz w:val="24"/>
          <w:szCs w:val="24"/>
        </w:rPr>
        <w:t xml:space="preserve"> prostora” utvrdila je SIGMA 1999. godine. On obuhvata elemente kao što su pouzdanost, predvidljivost, odgovornost i transparentnost, kao i tehnička i upravna sposobnost, organizacioni kapacitet, finansijska održivost i učešće građana.</w:t>
      </w:r>
    </w:p>
    <w:p w:rsidR="00C718C4" w:rsidRPr="00C718C4" w:rsidRDefault="00C718C4" w:rsidP="00C718C4">
      <w:pPr>
        <w:spacing w:before="60" w:after="60" w:line="240" w:lineRule="auto"/>
        <w:ind w:right="-471"/>
        <w:jc w:val="both"/>
        <w:rPr>
          <w:rFonts w:asciiTheme="minorHAnsi" w:eastAsia="Calibri" w:hAnsiTheme="minorHAnsi" w:cs="Calibri"/>
          <w:color w:val="auto"/>
          <w:sz w:val="24"/>
          <w:szCs w:val="24"/>
        </w:rPr>
      </w:pPr>
      <w:r w:rsidRPr="00C718C4">
        <w:rPr>
          <w:rFonts w:asciiTheme="minorHAnsi" w:eastAsia="Calibri" w:hAnsiTheme="minorHAnsi" w:cs="Calibri"/>
          <w:color w:val="auto"/>
          <w:sz w:val="24"/>
          <w:szCs w:val="24"/>
        </w:rPr>
        <w:t xml:space="preserve">Organizacija javne uprave država članica u smislu sistema i internih pravila i postupaka ne uređuje se pravom EU. Osnivački ugovori, međutim, definišu određena pravna načela (eng. general principles of law) koja su u svom radu dužne da poštuju sve institucije i agencije EU, ali i države članice onda kada primenjuju pravo EU. Kroz praksu Evropskog suda pravde, a zatim i nacionalnog upravnog sudstva, </w:t>
      </w:r>
      <w:r w:rsidRPr="00C718C4">
        <w:rPr>
          <w:rFonts w:asciiTheme="minorHAnsi" w:eastAsia="Calibri" w:hAnsiTheme="minorHAnsi" w:cs="Calibri"/>
          <w:color w:val="auto"/>
          <w:sz w:val="24"/>
          <w:szCs w:val="24"/>
        </w:rPr>
        <w:lastRenderedPageBreak/>
        <w:t>kao i stalne kontakte i saradnju država članica u oblasti javne uprave (npr. European Public Administration Network – EUPAN), ova načela, proširuju se i na uprave država članica. Zajedno sa drugim načelima koja su zajednička za uređene demokratske sisteme unutar EU, ova opšta pravna načela predstavljaju osnovne karakteristike Evropskog administrativnog prostora. EAP je prepoznat kao jedinstven koncept u potrebe proširenja EU kao dopune akija (acquis) u ovoj oblasti javne uprave i unapređenje nacionalnog upravnog prava i administrativnih kapaciteta</w:t>
      </w:r>
    </w:p>
    <w:p w:rsidR="0060205A" w:rsidRDefault="0060205A" w:rsidP="003874E6">
      <w:pPr>
        <w:spacing w:before="60" w:after="60" w:line="240" w:lineRule="auto"/>
        <w:ind w:right="-471"/>
        <w:jc w:val="both"/>
        <w:rPr>
          <w:rFonts w:asciiTheme="minorHAnsi" w:eastAsia="Calibri" w:hAnsiTheme="minorHAnsi" w:cs="Calibri"/>
          <w:color w:val="auto"/>
          <w:sz w:val="24"/>
          <w:szCs w:val="24"/>
        </w:rPr>
      </w:pPr>
      <w:r>
        <w:rPr>
          <w:rFonts w:asciiTheme="minorHAnsi" w:eastAsia="Calibri" w:hAnsiTheme="minorHAnsi" w:cs="Calibri"/>
          <w:b/>
          <w:color w:val="auto"/>
          <w:sz w:val="24"/>
          <w:szCs w:val="24"/>
        </w:rPr>
        <w:t xml:space="preserve">„Principi javne uprave” </w:t>
      </w:r>
      <w:r w:rsidRPr="0060205A">
        <w:rPr>
          <w:rFonts w:asciiTheme="minorHAnsi" w:eastAsia="Calibri" w:hAnsiTheme="minorHAnsi" w:cs="Calibri"/>
          <w:color w:val="auto"/>
          <w:sz w:val="24"/>
          <w:szCs w:val="24"/>
        </w:rPr>
        <w:t>razvijeni od strane Evropske Komisije i OECD/SIGMA</w:t>
      </w:r>
      <w:r w:rsidR="003874E6" w:rsidRPr="003874E6">
        <w:rPr>
          <w:rFonts w:asciiTheme="minorHAnsi" w:eastAsia="Calibri" w:hAnsiTheme="minorHAnsi" w:cs="Calibri"/>
          <w:color w:val="auto"/>
          <w:sz w:val="24"/>
          <w:szCs w:val="24"/>
        </w:rPr>
        <w:t xml:space="preserve"> definišu ono što </w:t>
      </w:r>
      <w:r w:rsidR="003874E6">
        <w:rPr>
          <w:rFonts w:asciiTheme="minorHAnsi" w:eastAsia="Calibri" w:hAnsiTheme="minorHAnsi" w:cs="Calibri"/>
          <w:color w:val="auto"/>
          <w:sz w:val="24"/>
          <w:szCs w:val="24"/>
        </w:rPr>
        <w:t xml:space="preserve">se </w:t>
      </w:r>
      <w:r w:rsidR="003874E6" w:rsidRPr="003874E6">
        <w:rPr>
          <w:rFonts w:asciiTheme="minorHAnsi" w:eastAsia="Calibri" w:hAnsiTheme="minorHAnsi" w:cs="Calibri"/>
          <w:color w:val="auto"/>
          <w:sz w:val="24"/>
          <w:szCs w:val="24"/>
        </w:rPr>
        <w:t>u prak</w:t>
      </w:r>
      <w:r w:rsidR="003874E6">
        <w:rPr>
          <w:rFonts w:asciiTheme="minorHAnsi" w:eastAsia="Calibri" w:hAnsiTheme="minorHAnsi" w:cs="Calibri"/>
          <w:color w:val="auto"/>
          <w:sz w:val="24"/>
          <w:szCs w:val="24"/>
        </w:rPr>
        <w:t>si podrazumijeva dobro upravljanje, te navodi</w:t>
      </w:r>
      <w:r w:rsidR="003874E6" w:rsidRPr="003874E6">
        <w:rPr>
          <w:rFonts w:asciiTheme="minorHAnsi" w:eastAsia="Calibri" w:hAnsiTheme="minorHAnsi" w:cs="Calibri"/>
          <w:color w:val="auto"/>
          <w:sz w:val="24"/>
          <w:szCs w:val="24"/>
        </w:rPr>
        <w:t xml:space="preserve"> osnovne zaht</w:t>
      </w:r>
      <w:r w:rsidR="003874E6">
        <w:rPr>
          <w:rFonts w:asciiTheme="minorHAnsi" w:eastAsia="Calibri" w:hAnsiTheme="minorHAnsi" w:cs="Calibri"/>
          <w:color w:val="auto"/>
          <w:sz w:val="24"/>
          <w:szCs w:val="24"/>
        </w:rPr>
        <w:t xml:space="preserve">jeve koje </w:t>
      </w:r>
      <w:r w:rsidR="003874E6" w:rsidRPr="003874E6">
        <w:rPr>
          <w:rFonts w:asciiTheme="minorHAnsi" w:eastAsia="Calibri" w:hAnsiTheme="minorHAnsi" w:cs="Calibri"/>
          <w:color w:val="auto"/>
          <w:sz w:val="24"/>
          <w:szCs w:val="24"/>
        </w:rPr>
        <w:t>države treba da sl</w:t>
      </w:r>
      <w:r w:rsidR="003874E6">
        <w:rPr>
          <w:rFonts w:asciiTheme="minorHAnsi" w:eastAsia="Calibri" w:hAnsiTheme="minorHAnsi" w:cs="Calibri"/>
          <w:color w:val="auto"/>
          <w:sz w:val="24"/>
          <w:szCs w:val="24"/>
        </w:rPr>
        <w:t>ij</w:t>
      </w:r>
      <w:r w:rsidR="003874E6" w:rsidRPr="003874E6">
        <w:rPr>
          <w:rFonts w:asciiTheme="minorHAnsi" w:eastAsia="Calibri" w:hAnsiTheme="minorHAnsi" w:cs="Calibri"/>
          <w:color w:val="auto"/>
          <w:sz w:val="24"/>
          <w:szCs w:val="24"/>
        </w:rPr>
        <w:t>ed</w:t>
      </w:r>
      <w:r w:rsidR="003874E6">
        <w:rPr>
          <w:rFonts w:asciiTheme="minorHAnsi" w:eastAsia="Calibri" w:hAnsiTheme="minorHAnsi" w:cs="Calibri"/>
          <w:color w:val="auto"/>
          <w:sz w:val="24"/>
          <w:szCs w:val="24"/>
        </w:rPr>
        <w:t xml:space="preserve">e tokom procesa EU integracija. </w:t>
      </w:r>
      <w:r w:rsidR="003874E6" w:rsidRPr="003874E6">
        <w:rPr>
          <w:rFonts w:asciiTheme="minorHAnsi" w:eastAsia="Calibri" w:hAnsiTheme="minorHAnsi" w:cs="Calibri"/>
          <w:color w:val="auto"/>
          <w:sz w:val="24"/>
          <w:szCs w:val="24"/>
        </w:rPr>
        <w:t>Principi takođe uklj</w:t>
      </w:r>
      <w:r w:rsidR="003874E6">
        <w:rPr>
          <w:rFonts w:asciiTheme="minorHAnsi" w:eastAsia="Calibri" w:hAnsiTheme="minorHAnsi" w:cs="Calibri"/>
          <w:color w:val="auto"/>
          <w:sz w:val="24"/>
          <w:szCs w:val="24"/>
        </w:rPr>
        <w:t xml:space="preserve">učuju i okvir za praćenje kojim </w:t>
      </w:r>
      <w:r w:rsidR="003874E6" w:rsidRPr="003874E6">
        <w:rPr>
          <w:rFonts w:asciiTheme="minorHAnsi" w:eastAsia="Calibri" w:hAnsiTheme="minorHAnsi" w:cs="Calibri"/>
          <w:color w:val="auto"/>
          <w:sz w:val="24"/>
          <w:szCs w:val="24"/>
        </w:rPr>
        <w:t>se omogućava redov</w:t>
      </w:r>
      <w:r w:rsidR="003874E6">
        <w:rPr>
          <w:rFonts w:asciiTheme="minorHAnsi" w:eastAsia="Calibri" w:hAnsiTheme="minorHAnsi" w:cs="Calibri"/>
          <w:color w:val="auto"/>
          <w:sz w:val="24"/>
          <w:szCs w:val="24"/>
        </w:rPr>
        <w:t xml:space="preserve">na analiza napretka postignutog </w:t>
      </w:r>
      <w:r w:rsidR="003874E6" w:rsidRPr="003874E6">
        <w:rPr>
          <w:rFonts w:asciiTheme="minorHAnsi" w:eastAsia="Calibri" w:hAnsiTheme="minorHAnsi" w:cs="Calibri"/>
          <w:color w:val="auto"/>
          <w:sz w:val="24"/>
          <w:szCs w:val="24"/>
        </w:rPr>
        <w:t>u prim</w:t>
      </w:r>
      <w:r w:rsidR="003874E6">
        <w:rPr>
          <w:rFonts w:asciiTheme="minorHAnsi" w:eastAsia="Calibri" w:hAnsiTheme="minorHAnsi" w:cs="Calibri"/>
          <w:color w:val="auto"/>
          <w:sz w:val="24"/>
          <w:szCs w:val="24"/>
        </w:rPr>
        <w:t>j</w:t>
      </w:r>
      <w:r w:rsidR="003874E6" w:rsidRPr="003874E6">
        <w:rPr>
          <w:rFonts w:asciiTheme="minorHAnsi" w:eastAsia="Calibri" w:hAnsiTheme="minorHAnsi" w:cs="Calibri"/>
          <w:color w:val="auto"/>
          <w:sz w:val="24"/>
          <w:szCs w:val="24"/>
        </w:rPr>
        <w:t>eni principa i postavljanje relevantnih m</w:t>
      </w:r>
      <w:r w:rsidR="003874E6">
        <w:rPr>
          <w:rFonts w:asciiTheme="minorHAnsi" w:eastAsia="Calibri" w:hAnsiTheme="minorHAnsi" w:cs="Calibri"/>
          <w:color w:val="auto"/>
          <w:sz w:val="24"/>
          <w:szCs w:val="24"/>
        </w:rPr>
        <w:t>jerila u državi, a to su:</w:t>
      </w:r>
    </w:p>
    <w:p w:rsidR="003874E6" w:rsidRDefault="003874E6" w:rsidP="003874E6">
      <w:pPr>
        <w:pStyle w:val="ListParagraph"/>
        <w:numPr>
          <w:ilvl w:val="0"/>
          <w:numId w:val="59"/>
        </w:numPr>
        <w:spacing w:before="60" w:after="60" w:line="240" w:lineRule="auto"/>
        <w:ind w:right="-471"/>
        <w:jc w:val="both"/>
        <w:rPr>
          <w:rFonts w:asciiTheme="minorHAnsi" w:eastAsia="Calibri" w:hAnsiTheme="minorHAnsi" w:cs="Calibri"/>
          <w:color w:val="auto"/>
          <w:sz w:val="24"/>
          <w:szCs w:val="24"/>
        </w:rPr>
      </w:pPr>
      <w:r w:rsidRPr="003874E6">
        <w:rPr>
          <w:rFonts w:asciiTheme="minorHAnsi" w:eastAsia="Calibri" w:hAnsiTheme="minorHAnsi" w:cs="Calibri"/>
          <w:color w:val="auto"/>
          <w:sz w:val="24"/>
          <w:szCs w:val="24"/>
        </w:rPr>
        <w:t>Strateški okvir reforme javne uprave</w:t>
      </w:r>
    </w:p>
    <w:p w:rsidR="003874E6" w:rsidRPr="003874E6" w:rsidRDefault="003874E6" w:rsidP="003874E6">
      <w:pPr>
        <w:pStyle w:val="ListParagraph"/>
        <w:numPr>
          <w:ilvl w:val="0"/>
          <w:numId w:val="59"/>
        </w:numPr>
        <w:spacing w:before="60" w:after="60" w:line="240" w:lineRule="auto"/>
        <w:ind w:right="-471"/>
        <w:jc w:val="both"/>
        <w:rPr>
          <w:rFonts w:asciiTheme="minorHAnsi" w:eastAsia="Calibri" w:hAnsiTheme="minorHAnsi" w:cs="Calibri"/>
          <w:color w:val="auto"/>
          <w:sz w:val="24"/>
          <w:szCs w:val="24"/>
        </w:rPr>
      </w:pPr>
      <w:r w:rsidRPr="003874E6">
        <w:rPr>
          <w:rFonts w:asciiTheme="minorHAnsi" w:eastAsia="Calibri" w:hAnsiTheme="minorHAnsi" w:cs="Calibri"/>
          <w:color w:val="auto"/>
          <w:sz w:val="24"/>
          <w:szCs w:val="24"/>
        </w:rPr>
        <w:t>Izrada i koordinacija politika</w:t>
      </w:r>
    </w:p>
    <w:p w:rsidR="003874E6" w:rsidRPr="003874E6" w:rsidRDefault="003874E6" w:rsidP="003874E6">
      <w:pPr>
        <w:pStyle w:val="ListParagraph"/>
        <w:numPr>
          <w:ilvl w:val="0"/>
          <w:numId w:val="59"/>
        </w:numPr>
        <w:spacing w:before="60" w:after="60" w:line="240" w:lineRule="auto"/>
        <w:ind w:right="-471"/>
        <w:jc w:val="both"/>
        <w:rPr>
          <w:rFonts w:asciiTheme="minorHAnsi" w:eastAsia="Calibri" w:hAnsiTheme="minorHAnsi" w:cs="Calibri"/>
          <w:color w:val="auto"/>
          <w:sz w:val="24"/>
          <w:szCs w:val="24"/>
        </w:rPr>
      </w:pPr>
      <w:r w:rsidRPr="003874E6">
        <w:rPr>
          <w:rFonts w:asciiTheme="minorHAnsi" w:eastAsia="Calibri" w:hAnsiTheme="minorHAnsi" w:cs="Calibri"/>
          <w:color w:val="auto"/>
          <w:sz w:val="24"/>
          <w:szCs w:val="24"/>
        </w:rPr>
        <w:t>Javna služba i upravljanje kadrovima</w:t>
      </w:r>
    </w:p>
    <w:p w:rsidR="003874E6" w:rsidRPr="003874E6" w:rsidRDefault="003874E6" w:rsidP="003874E6">
      <w:pPr>
        <w:pStyle w:val="ListParagraph"/>
        <w:numPr>
          <w:ilvl w:val="0"/>
          <w:numId w:val="59"/>
        </w:numPr>
        <w:spacing w:before="60" w:after="60" w:line="240" w:lineRule="auto"/>
        <w:ind w:right="-471"/>
        <w:jc w:val="both"/>
        <w:rPr>
          <w:rFonts w:asciiTheme="minorHAnsi" w:eastAsia="Calibri" w:hAnsiTheme="minorHAnsi" w:cs="Calibri"/>
          <w:color w:val="auto"/>
          <w:sz w:val="24"/>
          <w:szCs w:val="24"/>
        </w:rPr>
      </w:pPr>
      <w:r w:rsidRPr="003874E6">
        <w:rPr>
          <w:rFonts w:asciiTheme="minorHAnsi" w:eastAsia="Calibri" w:hAnsiTheme="minorHAnsi" w:cs="Calibri"/>
          <w:color w:val="auto"/>
          <w:sz w:val="24"/>
          <w:szCs w:val="24"/>
        </w:rPr>
        <w:t>Odgovornost</w:t>
      </w:r>
    </w:p>
    <w:p w:rsidR="003874E6" w:rsidRPr="003874E6" w:rsidRDefault="003874E6" w:rsidP="003874E6">
      <w:pPr>
        <w:pStyle w:val="ListParagraph"/>
        <w:numPr>
          <w:ilvl w:val="0"/>
          <w:numId w:val="59"/>
        </w:numPr>
        <w:spacing w:before="60" w:after="60" w:line="240" w:lineRule="auto"/>
        <w:ind w:right="-471"/>
        <w:jc w:val="both"/>
        <w:rPr>
          <w:rFonts w:asciiTheme="minorHAnsi" w:eastAsia="Calibri" w:hAnsiTheme="minorHAnsi" w:cs="Calibri"/>
          <w:color w:val="auto"/>
          <w:sz w:val="24"/>
          <w:szCs w:val="24"/>
        </w:rPr>
      </w:pPr>
      <w:r w:rsidRPr="003874E6">
        <w:rPr>
          <w:rFonts w:asciiTheme="minorHAnsi" w:eastAsia="Calibri" w:hAnsiTheme="minorHAnsi" w:cs="Calibri"/>
          <w:color w:val="auto"/>
          <w:sz w:val="24"/>
          <w:szCs w:val="24"/>
        </w:rPr>
        <w:t>Pružanje usluga</w:t>
      </w:r>
    </w:p>
    <w:p w:rsidR="003874E6" w:rsidRDefault="003874E6" w:rsidP="003874E6">
      <w:pPr>
        <w:pStyle w:val="ListParagraph"/>
        <w:numPr>
          <w:ilvl w:val="0"/>
          <w:numId w:val="59"/>
        </w:numPr>
        <w:spacing w:before="60" w:after="60" w:line="240" w:lineRule="auto"/>
        <w:ind w:right="-471"/>
        <w:jc w:val="both"/>
        <w:rPr>
          <w:rFonts w:asciiTheme="minorHAnsi" w:eastAsia="Calibri" w:hAnsiTheme="minorHAnsi" w:cs="Calibri"/>
          <w:color w:val="auto"/>
          <w:sz w:val="24"/>
          <w:szCs w:val="24"/>
        </w:rPr>
      </w:pPr>
      <w:r w:rsidRPr="003874E6">
        <w:rPr>
          <w:rFonts w:asciiTheme="minorHAnsi" w:eastAsia="Calibri" w:hAnsiTheme="minorHAnsi" w:cs="Calibri"/>
          <w:color w:val="auto"/>
          <w:sz w:val="24"/>
          <w:szCs w:val="24"/>
        </w:rPr>
        <w:t>Upravljanje javnim finansijama</w:t>
      </w:r>
    </w:p>
    <w:p w:rsidR="003874E6" w:rsidRPr="003874E6" w:rsidRDefault="003874E6" w:rsidP="003874E6">
      <w:pPr>
        <w:spacing w:before="60" w:after="60" w:line="240" w:lineRule="auto"/>
        <w:ind w:right="-471"/>
        <w:jc w:val="both"/>
        <w:rPr>
          <w:rFonts w:asciiTheme="minorHAnsi" w:eastAsia="Calibri" w:hAnsiTheme="minorHAnsi" w:cs="Calibri"/>
          <w:color w:val="auto"/>
          <w:sz w:val="24"/>
          <w:szCs w:val="24"/>
        </w:rPr>
      </w:pPr>
      <w:r>
        <w:rPr>
          <w:rFonts w:asciiTheme="minorHAnsi" w:eastAsia="Calibri" w:hAnsiTheme="minorHAnsi" w:cs="Calibri"/>
          <w:color w:val="auto"/>
          <w:sz w:val="24"/>
          <w:szCs w:val="24"/>
        </w:rPr>
        <w:t>Strategija RJU 2022-2026. se vodim ovim principima te su sve kategorija uvrštene kroz strateške ciljeve dokumenta, posebno se osvrćući na koordinaciju politika kroz strateški cilj V, upravljanje kadrovima kroz strateški cilj III, odgovornost kroz starteški cilj I i pružanje usluga kroz starteški cilj II. Program upravljanja javnim finansijama je razvijan u paralelnog i komplementarnom procesu sa razvojem Startegije RJU, o čemu je detaljan opis dat dolje.</w:t>
      </w:r>
    </w:p>
    <w:p w:rsidR="00E13B2F" w:rsidRPr="00B732C1" w:rsidRDefault="00E13B2F" w:rsidP="00E13B2F">
      <w:pPr>
        <w:spacing w:before="60" w:after="60" w:line="240" w:lineRule="auto"/>
        <w:ind w:right="-471"/>
        <w:jc w:val="both"/>
        <w:rPr>
          <w:rFonts w:asciiTheme="minorHAnsi" w:eastAsia="Calibri" w:hAnsiTheme="minorHAnsi" w:cs="Calibri"/>
          <w:color w:val="000000"/>
          <w:sz w:val="24"/>
          <w:szCs w:val="24"/>
        </w:rPr>
      </w:pPr>
      <w:r w:rsidRPr="00B732C1">
        <w:rPr>
          <w:rFonts w:asciiTheme="minorHAnsi" w:eastAsia="Calibri" w:hAnsiTheme="minorHAnsi" w:cs="Calibri"/>
          <w:b/>
          <w:color w:val="000000"/>
          <w:sz w:val="24"/>
          <w:szCs w:val="24"/>
        </w:rPr>
        <w:t>Izvještaj Evropske komisije za 2021. godinu</w:t>
      </w:r>
      <w:r w:rsidRPr="00B732C1">
        <w:rPr>
          <w:rFonts w:asciiTheme="minorHAnsi" w:eastAsia="Calibri" w:hAnsiTheme="minorHAnsi" w:cs="Calibri"/>
          <w:color w:val="000000"/>
          <w:sz w:val="24"/>
          <w:szCs w:val="24"/>
        </w:rPr>
        <w:t xml:space="preserve"> navodi da je Crna Gora umjereno spremna u oblasti reforme javne uprave. Ukupno gledano, u izvještajnom periodu ostvaren je ograničen napredak. Konstatovan je određeni napredak u oblastima kao što su srednjoročno planiranje politike, elektronska vlada i upravljanje javnim finansijama i budžetska transparentnost. U izvještaju je navedeno da većina preporuka iz 2020. godine i dalje važi. Naglašeno je da u predstojećoj godini, Crna Gora treba da poboljša pristup građana inform</w:t>
      </w:r>
      <w:r w:rsidR="00542BCD">
        <w:rPr>
          <w:rFonts w:asciiTheme="minorHAnsi" w:eastAsia="Calibri" w:hAnsiTheme="minorHAnsi" w:cs="Calibri"/>
          <w:color w:val="000000"/>
          <w:sz w:val="24"/>
          <w:szCs w:val="24"/>
        </w:rPr>
        <w:t>acijama tako što će finalizovati</w:t>
      </w:r>
      <w:r w:rsidRPr="00B732C1">
        <w:rPr>
          <w:rFonts w:asciiTheme="minorHAnsi" w:eastAsia="Calibri" w:hAnsiTheme="minorHAnsi" w:cs="Calibri"/>
          <w:color w:val="000000"/>
          <w:sz w:val="24"/>
          <w:szCs w:val="24"/>
        </w:rPr>
        <w:t xml:space="preserve">, usvojiti i početi da implementira izmjene i dopune Zakona o pristupu informacijama u skladu sa SIGMA principima javne uprave, obezbijedi djelotvorne linije odgovornosti između i unutar institucija, obezbijedi zapošljavanje na svim mjestima u javnoj upravi prema principima rezultata, kompetencije i transparentnosti. </w:t>
      </w:r>
    </w:p>
    <w:p w:rsidR="00E13B2F" w:rsidRDefault="00E13B2F" w:rsidP="00E13B2F">
      <w:pPr>
        <w:spacing w:before="60" w:after="60" w:line="240" w:lineRule="auto"/>
        <w:ind w:right="-471"/>
        <w:jc w:val="both"/>
        <w:rPr>
          <w:rFonts w:asciiTheme="minorHAnsi" w:eastAsia="Calibri" w:hAnsiTheme="minorHAnsi" w:cs="Calibri"/>
          <w:color w:val="000000"/>
          <w:sz w:val="24"/>
          <w:szCs w:val="24"/>
        </w:rPr>
      </w:pPr>
      <w:r w:rsidRPr="00B732C1">
        <w:rPr>
          <w:rFonts w:asciiTheme="minorHAnsi" w:eastAsia="Calibri" w:hAnsiTheme="minorHAnsi" w:cs="Calibri"/>
          <w:color w:val="000000"/>
          <w:sz w:val="24"/>
          <w:szCs w:val="24"/>
        </w:rPr>
        <w:t>Ciljevi i aktivnosti definisani Strategijom reforme javne uprave za period 2022 – 20</w:t>
      </w:r>
      <w:r w:rsidR="00542BCD">
        <w:rPr>
          <w:rFonts w:asciiTheme="minorHAnsi" w:eastAsia="Calibri" w:hAnsiTheme="minorHAnsi" w:cs="Calibri"/>
          <w:color w:val="000000"/>
          <w:sz w:val="24"/>
          <w:szCs w:val="24"/>
        </w:rPr>
        <w:t>26 poštuju kriterijume u vezi sa</w:t>
      </w:r>
      <w:r w:rsidRPr="00B732C1">
        <w:rPr>
          <w:rFonts w:asciiTheme="minorHAnsi" w:eastAsia="Calibri" w:hAnsiTheme="minorHAnsi" w:cs="Calibri"/>
          <w:color w:val="000000"/>
          <w:sz w:val="24"/>
          <w:szCs w:val="24"/>
        </w:rPr>
        <w:t xml:space="preserve"> proces</w:t>
      </w:r>
      <w:r w:rsidR="00542BCD">
        <w:rPr>
          <w:rFonts w:asciiTheme="minorHAnsi" w:eastAsia="Calibri" w:hAnsiTheme="minorHAnsi" w:cs="Calibri"/>
          <w:color w:val="000000"/>
          <w:sz w:val="24"/>
          <w:szCs w:val="24"/>
        </w:rPr>
        <w:t>om</w:t>
      </w:r>
      <w:r w:rsidRPr="00B732C1">
        <w:rPr>
          <w:rFonts w:asciiTheme="minorHAnsi" w:eastAsia="Calibri" w:hAnsiTheme="minorHAnsi" w:cs="Calibri"/>
          <w:color w:val="000000"/>
          <w:sz w:val="24"/>
          <w:szCs w:val="24"/>
        </w:rPr>
        <w:t xml:space="preserve"> pregovaranja, ali i preporuke date</w:t>
      </w:r>
      <w:r w:rsidR="00542BCD">
        <w:rPr>
          <w:rFonts w:asciiTheme="minorHAnsi" w:eastAsia="Calibri" w:hAnsiTheme="minorHAnsi" w:cs="Calibri"/>
          <w:color w:val="000000"/>
          <w:sz w:val="24"/>
          <w:szCs w:val="24"/>
        </w:rPr>
        <w:t xml:space="preserve"> u</w:t>
      </w:r>
      <w:r w:rsidR="00D421ED">
        <w:rPr>
          <w:rFonts w:asciiTheme="minorHAnsi" w:eastAsia="Calibri" w:hAnsiTheme="minorHAnsi" w:cs="Calibri"/>
          <w:color w:val="000000"/>
          <w:sz w:val="24"/>
          <w:szCs w:val="24"/>
        </w:rPr>
        <w:t xml:space="preserve"> izvještajima Evropske komisije,što je detaljno dato sledećim grafikom:</w:t>
      </w:r>
    </w:p>
    <w:p w:rsidR="00D421ED" w:rsidRDefault="00D421ED" w:rsidP="00E13B2F">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lang w:val="en-US"/>
        </w:rPr>
        <w:lastRenderedPageBreak/>
        <w:drawing>
          <wp:inline distT="0" distB="0" distL="0" distR="0" wp14:anchorId="5187BF7A" wp14:editId="5FC981DC">
            <wp:extent cx="6587490" cy="5022273"/>
            <wp:effectExtent l="0" t="0" r="22860" b="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E13B2F" w:rsidRPr="000E7ED7" w:rsidRDefault="00E13B2F" w:rsidP="00E13B2F">
      <w:pPr>
        <w:spacing w:before="60" w:after="60" w:line="240" w:lineRule="auto"/>
        <w:ind w:right="-471"/>
        <w:jc w:val="both"/>
        <w:rPr>
          <w:rFonts w:asciiTheme="minorHAnsi" w:eastAsia="Calibri" w:hAnsiTheme="minorHAnsi" w:cs="Calibri"/>
          <w:i/>
          <w:color w:val="000000"/>
          <w:sz w:val="24"/>
          <w:szCs w:val="24"/>
        </w:rPr>
      </w:pPr>
      <w:r w:rsidRPr="000E7ED7">
        <w:rPr>
          <w:rFonts w:asciiTheme="minorHAnsi" w:eastAsia="Calibri" w:hAnsiTheme="minorHAnsi" w:cs="Calibri"/>
          <w:i/>
          <w:color w:val="000000"/>
          <w:sz w:val="24"/>
          <w:szCs w:val="24"/>
        </w:rPr>
        <w:t>Horizontalna</w:t>
      </w:r>
      <w:r>
        <w:rPr>
          <w:rFonts w:asciiTheme="minorHAnsi" w:eastAsia="Calibri" w:hAnsiTheme="minorHAnsi" w:cs="Calibri"/>
          <w:i/>
          <w:color w:val="000000"/>
          <w:sz w:val="24"/>
          <w:szCs w:val="24"/>
        </w:rPr>
        <w:t xml:space="preserve"> harmonizacija</w:t>
      </w:r>
    </w:p>
    <w:p w:rsidR="00E13B2F" w:rsidRPr="007075A6" w:rsidRDefault="00E13B2F" w:rsidP="00E13B2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Sveobuhvatna r</w:t>
      </w:r>
      <w:r w:rsidR="007B740C">
        <w:rPr>
          <w:rFonts w:asciiTheme="minorHAnsi" w:eastAsia="Calibri" w:hAnsiTheme="minorHAnsi" w:cs="Calibri"/>
          <w:color w:val="000000"/>
          <w:sz w:val="24"/>
          <w:szCs w:val="24"/>
        </w:rPr>
        <w:t>eforma javne uprave, u skladu s</w:t>
      </w:r>
      <w:r w:rsidRPr="007075A6">
        <w:rPr>
          <w:rFonts w:asciiTheme="minorHAnsi" w:eastAsia="Calibri" w:hAnsiTheme="minorHAnsi" w:cs="Calibri"/>
          <w:color w:val="000000"/>
          <w:sz w:val="24"/>
          <w:szCs w:val="24"/>
        </w:rPr>
        <w:t xml:space="preserve"> </w:t>
      </w:r>
      <w:r w:rsidRPr="00B108A9">
        <w:rPr>
          <w:rFonts w:asciiTheme="minorHAnsi" w:eastAsia="Calibri" w:hAnsiTheme="minorHAnsi" w:cs="Calibri"/>
          <w:b/>
          <w:color w:val="000000"/>
          <w:sz w:val="24"/>
          <w:szCs w:val="24"/>
        </w:rPr>
        <w:t>Principima javne uprave</w:t>
      </w:r>
      <w:r w:rsidRPr="007075A6">
        <w:rPr>
          <w:rFonts w:asciiTheme="minorHAnsi" w:eastAsia="Calibri" w:hAnsiTheme="minorHAnsi" w:cs="Calibri"/>
          <w:color w:val="000000"/>
          <w:sz w:val="24"/>
          <w:szCs w:val="24"/>
        </w:rPr>
        <w:t xml:space="preserve"> (</w:t>
      </w:r>
      <w:r w:rsidR="007B740C">
        <w:rPr>
          <w:rFonts w:asciiTheme="minorHAnsi" w:eastAsia="Calibri" w:hAnsiTheme="minorHAnsi" w:cs="Calibri"/>
          <w:color w:val="000000"/>
          <w:sz w:val="24"/>
          <w:szCs w:val="24"/>
        </w:rPr>
        <w:t xml:space="preserve">koje su razvili </w:t>
      </w:r>
      <w:r w:rsidRPr="007075A6">
        <w:rPr>
          <w:rFonts w:asciiTheme="minorHAnsi" w:eastAsia="Calibri" w:hAnsiTheme="minorHAnsi" w:cs="Calibri"/>
          <w:color w:val="000000"/>
          <w:sz w:val="24"/>
          <w:szCs w:val="24"/>
        </w:rPr>
        <w:t xml:space="preserve">Evropske Komisije i OECD/SIGMA) posebno se tretira kroz dva strateška dokumenta – </w:t>
      </w:r>
      <w:r w:rsidRPr="007075A6">
        <w:rPr>
          <w:rFonts w:asciiTheme="minorHAnsi" w:eastAsia="Calibri" w:hAnsiTheme="minorHAnsi" w:cs="Calibri"/>
          <w:b/>
          <w:color w:val="000000"/>
          <w:sz w:val="24"/>
          <w:szCs w:val="24"/>
        </w:rPr>
        <w:t xml:space="preserve">Strategiju reforme javne uprave </w:t>
      </w:r>
      <w:r>
        <w:rPr>
          <w:rFonts w:asciiTheme="minorHAnsi" w:eastAsia="Calibri" w:hAnsiTheme="minorHAnsi" w:cs="Calibri"/>
          <w:b/>
          <w:color w:val="000000"/>
          <w:sz w:val="24"/>
          <w:szCs w:val="24"/>
        </w:rPr>
        <w:t xml:space="preserve">i </w:t>
      </w:r>
      <w:r w:rsidRPr="007075A6">
        <w:rPr>
          <w:rFonts w:asciiTheme="minorHAnsi" w:eastAsia="Calibri" w:hAnsiTheme="minorHAnsi" w:cs="Calibri"/>
          <w:b/>
          <w:color w:val="000000"/>
          <w:sz w:val="24"/>
          <w:szCs w:val="24"/>
        </w:rPr>
        <w:t>Program reforme javnih finansija</w:t>
      </w:r>
      <w:r w:rsidRPr="007075A6">
        <w:rPr>
          <w:rFonts w:asciiTheme="minorHAnsi" w:eastAsia="Calibri" w:hAnsiTheme="minorHAnsi" w:cs="Calibri"/>
          <w:color w:val="000000"/>
          <w:sz w:val="24"/>
          <w:szCs w:val="24"/>
        </w:rPr>
        <w:t xml:space="preserve">. Izrada oba dokumenta </w:t>
      </w:r>
      <w:r w:rsidR="007B740C">
        <w:rPr>
          <w:rFonts w:asciiTheme="minorHAnsi" w:eastAsia="Calibri" w:hAnsiTheme="minorHAnsi" w:cs="Calibri"/>
          <w:color w:val="000000"/>
          <w:sz w:val="24"/>
          <w:szCs w:val="24"/>
        </w:rPr>
        <w:t>razvijala</w:t>
      </w:r>
      <w:r w:rsidR="007B740C" w:rsidRPr="007075A6">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 xml:space="preserve">se kao paralelan, ali komplementaran proces za isti vremenski period 2022 – 2026. S tim u </w:t>
      </w:r>
      <w:r w:rsidR="0095188F">
        <w:rPr>
          <w:rFonts w:asciiTheme="minorHAnsi" w:eastAsia="Calibri" w:hAnsiTheme="minorHAnsi" w:cs="Calibri"/>
          <w:color w:val="000000"/>
          <w:sz w:val="24"/>
          <w:szCs w:val="24"/>
        </w:rPr>
        <w:t>vezi, konstantna komunikacija</w:t>
      </w:r>
      <w:r w:rsidRPr="007075A6">
        <w:rPr>
          <w:rFonts w:asciiTheme="minorHAnsi" w:eastAsia="Calibri" w:hAnsiTheme="minorHAnsi" w:cs="Calibri"/>
          <w:color w:val="000000"/>
          <w:sz w:val="24"/>
          <w:szCs w:val="24"/>
        </w:rPr>
        <w:t xml:space="preserve"> održavana</w:t>
      </w:r>
      <w:r w:rsidR="0095188F">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sa Ministarstvom finansija i socijalnog staranja (MFSS), kako bi se ra</w:t>
      </w:r>
      <w:r w:rsidR="0095188F">
        <w:rPr>
          <w:rFonts w:asciiTheme="minorHAnsi" w:eastAsia="Calibri" w:hAnsiTheme="minorHAnsi" w:cs="Calibri"/>
          <w:color w:val="000000"/>
          <w:sz w:val="24"/>
          <w:szCs w:val="24"/>
        </w:rPr>
        <w:t>zvile usklađene aktivnosti, koje</w:t>
      </w:r>
      <w:r w:rsidRPr="007075A6">
        <w:rPr>
          <w:rFonts w:asciiTheme="minorHAnsi" w:eastAsia="Calibri" w:hAnsiTheme="minorHAnsi" w:cs="Calibri"/>
          <w:color w:val="000000"/>
          <w:sz w:val="24"/>
          <w:szCs w:val="24"/>
        </w:rPr>
        <w:t xml:space="preserve"> su finalno i prikazane kroz oba strateška dokumenta. Nadalje, </w:t>
      </w:r>
      <w:r w:rsidR="0095188F">
        <w:rPr>
          <w:rFonts w:asciiTheme="minorHAnsi" w:eastAsia="Calibri" w:hAnsiTheme="minorHAnsi" w:cs="Calibri"/>
          <w:color w:val="000000"/>
          <w:sz w:val="24"/>
          <w:szCs w:val="24"/>
        </w:rPr>
        <w:t xml:space="preserve">s </w:t>
      </w:r>
      <w:r w:rsidRPr="007075A6">
        <w:rPr>
          <w:rFonts w:asciiTheme="minorHAnsi" w:eastAsia="Calibri" w:hAnsiTheme="minorHAnsi" w:cs="Calibri"/>
          <w:color w:val="000000"/>
          <w:sz w:val="24"/>
          <w:szCs w:val="24"/>
        </w:rPr>
        <w:t xml:space="preserve">obzirom </w:t>
      </w:r>
      <w:r w:rsidR="0095188F">
        <w:rPr>
          <w:rFonts w:asciiTheme="minorHAnsi" w:eastAsia="Calibri" w:hAnsiTheme="minorHAnsi" w:cs="Calibri"/>
          <w:color w:val="000000"/>
          <w:sz w:val="24"/>
          <w:szCs w:val="24"/>
        </w:rPr>
        <w:t xml:space="preserve"> na to </w:t>
      </w:r>
      <w:r w:rsidRPr="007075A6">
        <w:rPr>
          <w:rFonts w:asciiTheme="minorHAnsi" w:eastAsia="Calibri" w:hAnsiTheme="minorHAnsi" w:cs="Calibri"/>
          <w:color w:val="000000"/>
          <w:sz w:val="24"/>
          <w:szCs w:val="24"/>
        </w:rPr>
        <w:t>da je opseg Strategije 2022 – 2026. širi u odnosu na prošlu strategiju, te uključuje i javne ustanove na koje se odnosi Zakon o radu, i Min</w:t>
      </w:r>
      <w:r w:rsidR="0095188F">
        <w:rPr>
          <w:rFonts w:asciiTheme="minorHAnsi" w:eastAsia="Calibri" w:hAnsiTheme="minorHAnsi" w:cs="Calibri"/>
          <w:color w:val="000000"/>
          <w:sz w:val="24"/>
          <w:szCs w:val="24"/>
        </w:rPr>
        <w:t xml:space="preserve">istarstvo za ekonomski razvoj </w:t>
      </w:r>
      <w:r w:rsidRPr="007075A6">
        <w:rPr>
          <w:rFonts w:asciiTheme="minorHAnsi" w:eastAsia="Calibri" w:hAnsiTheme="minorHAnsi" w:cs="Calibri"/>
          <w:color w:val="000000"/>
          <w:sz w:val="24"/>
          <w:szCs w:val="24"/>
        </w:rPr>
        <w:t xml:space="preserve"> bio</w:t>
      </w:r>
      <w:r w:rsidR="0095188F">
        <w:rPr>
          <w:rFonts w:asciiTheme="minorHAnsi" w:eastAsia="Calibri" w:hAnsiTheme="minorHAnsi" w:cs="Calibri"/>
          <w:color w:val="000000"/>
          <w:sz w:val="24"/>
          <w:szCs w:val="24"/>
        </w:rPr>
        <w:t xml:space="preserve"> je </w:t>
      </w:r>
      <w:r w:rsidRPr="007075A6">
        <w:rPr>
          <w:rFonts w:asciiTheme="minorHAnsi" w:eastAsia="Calibri" w:hAnsiTheme="minorHAnsi" w:cs="Calibri"/>
          <w:color w:val="000000"/>
          <w:sz w:val="24"/>
          <w:szCs w:val="24"/>
        </w:rPr>
        <w:t xml:space="preserve"> konstantan partner timu za razvoj Strategije RJU, kao i dio radne grupe. </w:t>
      </w:r>
    </w:p>
    <w:p w:rsidR="001E25A1" w:rsidRDefault="00E13B2F" w:rsidP="001E25A1">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istom vremenskom razdoblju razvoja Strategije RJU, </w:t>
      </w:r>
      <w:r>
        <w:rPr>
          <w:rFonts w:asciiTheme="minorHAnsi" w:eastAsia="Calibri" w:hAnsiTheme="minorHAnsi" w:cs="Calibri"/>
          <w:color w:val="000000"/>
          <w:sz w:val="24"/>
          <w:szCs w:val="24"/>
        </w:rPr>
        <w:t xml:space="preserve">razvijene su i </w:t>
      </w:r>
      <w:r w:rsidRPr="007075A6">
        <w:rPr>
          <w:rFonts w:asciiTheme="minorHAnsi" w:eastAsia="Calibri" w:hAnsiTheme="minorHAnsi" w:cs="Calibri"/>
          <w:b/>
          <w:color w:val="000000"/>
          <w:sz w:val="24"/>
          <w:szCs w:val="24"/>
        </w:rPr>
        <w:t>Strategije digitalne transformacije, kao i Strategij</w:t>
      </w:r>
      <w:r>
        <w:rPr>
          <w:rFonts w:asciiTheme="minorHAnsi" w:eastAsia="Calibri" w:hAnsiTheme="minorHAnsi" w:cs="Calibri"/>
          <w:b/>
          <w:color w:val="000000"/>
          <w:sz w:val="24"/>
          <w:szCs w:val="24"/>
        </w:rPr>
        <w:t>a</w:t>
      </w:r>
      <w:r w:rsidRPr="007075A6">
        <w:rPr>
          <w:rFonts w:asciiTheme="minorHAnsi" w:eastAsia="Calibri" w:hAnsiTheme="minorHAnsi" w:cs="Calibri"/>
          <w:b/>
          <w:color w:val="000000"/>
          <w:sz w:val="24"/>
          <w:szCs w:val="24"/>
        </w:rPr>
        <w:t xml:space="preserve"> saradnje</w:t>
      </w:r>
      <w:r>
        <w:rPr>
          <w:rFonts w:asciiTheme="minorHAnsi" w:eastAsia="Calibri" w:hAnsiTheme="minorHAnsi" w:cs="Calibri"/>
          <w:b/>
          <w:color w:val="000000"/>
          <w:sz w:val="24"/>
          <w:szCs w:val="24"/>
        </w:rPr>
        <w:t xml:space="preserve"> </w:t>
      </w:r>
      <w:r w:rsidRPr="007075A6">
        <w:rPr>
          <w:rFonts w:asciiTheme="minorHAnsi" w:eastAsia="Calibri" w:hAnsiTheme="minorHAnsi" w:cs="Calibri"/>
          <w:b/>
          <w:color w:val="000000"/>
          <w:sz w:val="24"/>
          <w:szCs w:val="24"/>
        </w:rPr>
        <w:t>između organa državne uprave i nevladinih organizacija</w:t>
      </w:r>
      <w:r w:rsidRPr="007075A6">
        <w:rPr>
          <w:rFonts w:asciiTheme="minorHAnsi" w:eastAsia="Calibri" w:hAnsiTheme="minorHAnsi" w:cs="Calibri"/>
          <w:color w:val="000000"/>
          <w:sz w:val="24"/>
          <w:szCs w:val="24"/>
        </w:rPr>
        <w:t xml:space="preserve"> čiji su ciljevi, indikatori i aktivnosti razvijani na osnovu Uredbe o načinu i postupku izrade, usklađivanja i praćenja sprovođenja strateških dokumenata i Metodologije izrade strateških </w:t>
      </w:r>
      <w:r w:rsidR="00301BE6">
        <w:rPr>
          <w:rFonts w:asciiTheme="minorHAnsi" w:eastAsia="Calibri" w:hAnsiTheme="minorHAnsi" w:cs="Calibri"/>
          <w:color w:val="000000"/>
          <w:sz w:val="24"/>
          <w:szCs w:val="24"/>
        </w:rPr>
        <w:lastRenderedPageBreak/>
        <w:t>dokumenata. Koordinacija s</w:t>
      </w:r>
      <w:r w:rsidRPr="007075A6">
        <w:rPr>
          <w:rFonts w:asciiTheme="minorHAnsi" w:eastAsia="Calibri" w:hAnsiTheme="minorHAnsi" w:cs="Calibri"/>
          <w:color w:val="000000"/>
          <w:sz w:val="24"/>
          <w:szCs w:val="24"/>
        </w:rPr>
        <w:t xml:space="preserve"> ovim radn</w:t>
      </w:r>
      <w:r w:rsidR="00301BE6">
        <w:rPr>
          <w:rFonts w:asciiTheme="minorHAnsi" w:eastAsia="Calibri" w:hAnsiTheme="minorHAnsi" w:cs="Calibri"/>
          <w:color w:val="000000"/>
          <w:sz w:val="24"/>
          <w:szCs w:val="24"/>
        </w:rPr>
        <w:t>im grupama uspostavljena je da</w:t>
      </w:r>
      <w:r w:rsidRPr="007075A6">
        <w:rPr>
          <w:rFonts w:asciiTheme="minorHAnsi" w:eastAsia="Calibri" w:hAnsiTheme="minorHAnsi" w:cs="Calibri"/>
          <w:color w:val="000000"/>
          <w:sz w:val="24"/>
          <w:szCs w:val="24"/>
        </w:rPr>
        <w:t xml:space="preserve"> bi se definisao zajednički pravac kretanja u odnosu na Strategiju RJU.</w:t>
      </w:r>
    </w:p>
    <w:p w:rsidR="001E25A1" w:rsidRDefault="001E25A1" w:rsidP="001E25A1">
      <w:pPr>
        <w:spacing w:before="60" w:after="60" w:line="240" w:lineRule="auto"/>
        <w:ind w:right="-471"/>
        <w:jc w:val="both"/>
        <w:rPr>
          <w:rFonts w:asciiTheme="minorHAnsi" w:eastAsia="Calibri" w:hAnsiTheme="minorHAnsi" w:cs="Calibri"/>
          <w:color w:val="000000"/>
          <w:sz w:val="24"/>
          <w:szCs w:val="24"/>
        </w:rPr>
      </w:pPr>
      <w:r w:rsidRPr="001E25A1">
        <w:rPr>
          <w:rFonts w:asciiTheme="minorHAnsi" w:eastAsia="Calibri" w:hAnsiTheme="minorHAnsi" w:cs="Calibri"/>
          <w:color w:val="000000"/>
          <w:sz w:val="24"/>
          <w:szCs w:val="24"/>
        </w:rPr>
        <w:t>Rad na izradi pomenutih strateških dokumenata bazirao se na sinergijskom pristupu pri razvoju i definisanju ciljeva i pratećih aktivnosti. Definisanjem komplementarnih ciljeva i aktivnosti, utiče se na stvaranje pristupačne, efikasne, agilne, transparentne javne uprave.</w:t>
      </w:r>
    </w:p>
    <w:p w:rsidR="001E25A1" w:rsidRPr="007075A6" w:rsidRDefault="000766D0" w:rsidP="001E25A1">
      <w:pPr>
        <w:spacing w:before="60" w:after="60" w:line="240" w:lineRule="auto"/>
        <w:ind w:right="-471"/>
        <w:jc w:val="both"/>
        <w:rPr>
          <w:rFonts w:asciiTheme="minorHAnsi" w:eastAsia="Calibri" w:hAnsiTheme="minorHAnsi" w:cs="Calibri"/>
          <w:color w:val="000000"/>
          <w:sz w:val="24"/>
          <w:szCs w:val="24"/>
        </w:rPr>
        <w:sectPr w:rsidR="001E25A1" w:rsidRPr="007075A6" w:rsidSect="00243FB4">
          <w:footerReference w:type="default" r:id="rId35"/>
          <w:type w:val="continuous"/>
          <w:pgSz w:w="12240" w:h="15840"/>
          <w:pgMar w:top="1714" w:right="1170" w:bottom="1620" w:left="1260" w:header="864" w:footer="720" w:gutter="0"/>
          <w:pgNumType w:start="5"/>
          <w:cols w:space="720"/>
          <w:titlePg/>
          <w:docGrid w:linePitch="272"/>
        </w:sectPr>
      </w:pPr>
      <w:r>
        <w:rPr>
          <w:rFonts w:asciiTheme="minorHAnsi" w:hAnsiTheme="minorHAnsi"/>
          <w:noProof/>
          <w:lang w:val="en-US"/>
        </w:rPr>
        <mc:AlternateContent>
          <mc:Choice Requires="wpg">
            <w:drawing>
              <wp:anchor distT="0" distB="0" distL="114300" distR="114300" simplePos="0" relativeHeight="251666432" behindDoc="0" locked="0" layoutInCell="1" allowOverlap="1" wp14:anchorId="5087CD42" wp14:editId="04DA2BE1">
                <wp:simplePos x="0" y="0"/>
                <wp:positionH relativeFrom="margin">
                  <wp:align>left</wp:align>
                </wp:positionH>
                <wp:positionV relativeFrom="paragraph">
                  <wp:posOffset>549275</wp:posOffset>
                </wp:positionV>
                <wp:extent cx="6428105" cy="5885815"/>
                <wp:effectExtent l="76200" t="19050" r="67945" b="0"/>
                <wp:wrapSquare wrapText="bothSides"/>
                <wp:docPr id="1590" name="Group 8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5885815"/>
                          <a:chOff x="21319" y="8370"/>
                          <a:chExt cx="64281" cy="58858"/>
                        </a:xfrm>
                      </wpg:grpSpPr>
                      <wpg:grpSp>
                        <wpg:cNvPr id="1591" name="Group 770"/>
                        <wpg:cNvGrpSpPr>
                          <a:grpSpLocks/>
                        </wpg:cNvGrpSpPr>
                        <wpg:grpSpPr bwMode="auto">
                          <a:xfrm>
                            <a:off x="21319" y="8370"/>
                            <a:ext cx="64281" cy="58859"/>
                            <a:chOff x="0" y="0"/>
                            <a:chExt cx="64281" cy="58858"/>
                          </a:xfrm>
                        </wpg:grpSpPr>
                        <wps:wsp>
                          <wps:cNvPr id="1592" name="Rectangle 771"/>
                          <wps:cNvSpPr>
                            <a:spLocks noChangeArrowheads="1"/>
                          </wps:cNvSpPr>
                          <wps:spPr bwMode="auto">
                            <a:xfrm>
                              <a:off x="0" y="0"/>
                              <a:ext cx="64281" cy="58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93" name="Group 772"/>
                          <wpg:cNvGrpSpPr>
                            <a:grpSpLocks/>
                          </wpg:cNvGrpSpPr>
                          <wpg:grpSpPr bwMode="auto">
                            <a:xfrm>
                              <a:off x="0" y="0"/>
                              <a:ext cx="64281" cy="58858"/>
                              <a:chOff x="0" y="0"/>
                              <a:chExt cx="64281" cy="58858"/>
                            </a:xfrm>
                          </wpg:grpSpPr>
                          <wps:wsp>
                            <wps:cNvPr id="1594" name="Rectangle 774"/>
                            <wps:cNvSpPr>
                              <a:spLocks noChangeArrowheads="1"/>
                            </wps:cNvSpPr>
                            <wps:spPr bwMode="auto">
                              <a:xfrm>
                                <a:off x="0" y="0"/>
                                <a:ext cx="64281" cy="58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95" name="Rounded Rectangle 775"/>
                            <wps:cNvSpPr>
                              <a:spLocks noChangeArrowheads="1"/>
                            </wps:cNvSpPr>
                            <wps:spPr bwMode="auto">
                              <a:xfrm>
                                <a:off x="21" y="396"/>
                                <a:ext cx="27176" cy="5329"/>
                              </a:xfrm>
                              <a:prstGeom prst="roundRect">
                                <a:avLst>
                                  <a:gd name="adj" fmla="val 10000"/>
                                </a:avLst>
                              </a:prstGeom>
                              <a:gradFill rotWithShape="0">
                                <a:gsLst>
                                  <a:gs pos="0">
                                    <a:srgbClr val="F3CFB0"/>
                                  </a:gs>
                                  <a:gs pos="35001">
                                    <a:srgbClr val="F5DDC7"/>
                                  </a:gs>
                                  <a:gs pos="100000">
                                    <a:srgbClr val="FBF0E9"/>
                                  </a:gs>
                                </a:gsLst>
                                <a:lin ang="16200000"/>
                              </a:gradFill>
                              <a:ln>
                                <a:noFill/>
                              </a:ln>
                              <a:effectLst>
                                <a:outerShdw blurRad="63500" dist="20000" dir="5400000" rotWithShape="0">
                                  <a:srgbClr val="000000">
                                    <a:alpha val="37253"/>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96" name="Rectangle 776"/>
                            <wps:cNvSpPr>
                              <a:spLocks noChangeArrowheads="1"/>
                            </wps:cNvSpPr>
                            <wps:spPr bwMode="auto">
                              <a:xfrm>
                                <a:off x="177" y="552"/>
                                <a:ext cx="26864" cy="5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jc w:val="center"/>
                                    <w:textDirection w:val="btLr"/>
                                  </w:pPr>
                                  <w:r>
                                    <w:rPr>
                                      <w:rFonts w:ascii="Calibri" w:eastAsia="Calibri" w:hAnsi="Calibri" w:cs="Calibri"/>
                                      <w:b/>
                                      <w:color w:val="000000"/>
                                      <w:sz w:val="22"/>
                                    </w:rPr>
                                    <w:t>Strategija reforme javne uprave</w:t>
                                  </w:r>
                                </w:p>
                                <w:p w:rsidR="00E934CF" w:rsidRDefault="00E934CF">
                                  <w:pPr>
                                    <w:spacing w:before="0" w:after="0" w:line="240" w:lineRule="auto"/>
                                    <w:jc w:val="center"/>
                                    <w:textDirection w:val="btLr"/>
                                  </w:pPr>
                                  <w:r>
                                    <w:rPr>
                                      <w:rFonts w:ascii="Calibri" w:eastAsia="Calibri" w:hAnsi="Calibri" w:cs="Calibri"/>
                                      <w:b/>
                                      <w:color w:val="000000"/>
                                      <w:sz w:val="22"/>
                                    </w:rPr>
                                    <w:t xml:space="preserve"> 2022-2026.</w:t>
                                  </w:r>
                                </w:p>
                              </w:txbxContent>
                            </wps:txbx>
                            <wps:bodyPr rot="0" vert="horz" wrap="square" lIns="20949" tIns="13950" rIns="20949" bIns="13950" anchor="ctr" anchorCtr="0" upright="1">
                              <a:noAutofit/>
                            </wps:bodyPr>
                          </wps:wsp>
                          <wps:wsp>
                            <wps:cNvPr id="1597" name="Freeform 777"/>
                            <wps:cNvSpPr>
                              <a:spLocks/>
                            </wps:cNvSpPr>
                            <wps:spPr bwMode="auto">
                              <a:xfrm>
                                <a:off x="2739" y="5725"/>
                                <a:ext cx="2717" cy="7029"/>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98" name="Rounded Rectangle 778"/>
                            <wps:cNvSpPr>
                              <a:spLocks noChangeArrowheads="1"/>
                            </wps:cNvSpPr>
                            <wps:spPr bwMode="auto">
                              <a:xfrm>
                                <a:off x="5456" y="7005"/>
                                <a:ext cx="22700" cy="11498"/>
                              </a:xfrm>
                              <a:prstGeom prst="roundRect">
                                <a:avLst>
                                  <a:gd name="adj" fmla="val 10000"/>
                                </a:avLst>
                              </a:prstGeom>
                              <a:solidFill>
                                <a:schemeClr val="lt1">
                                  <a:lumMod val="100000"/>
                                  <a:lumOff val="0"/>
                                  <a:alpha val="89410"/>
                                </a:schemeClr>
                              </a:solidFill>
                              <a:ln w="9525">
                                <a:solidFill>
                                  <a:srgbClr val="B3936D"/>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99" name="Rectangle 779"/>
                            <wps:cNvSpPr>
                              <a:spLocks noChangeArrowheads="1"/>
                            </wps:cNvSpPr>
                            <wps:spPr bwMode="auto">
                              <a:xfrm>
                                <a:off x="5793" y="7342"/>
                                <a:ext cx="22026" cy="1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rFonts w:ascii="Calibri" w:eastAsia="Calibri" w:hAnsi="Calibri" w:cs="Calibri"/>
                                      <w:color w:val="000000"/>
                                    </w:rPr>
                                    <w:t>FUNKCIONALNOST I ODGOVORNOST</w:t>
                                  </w:r>
                                </w:p>
                                <w:p w:rsidR="00E934CF" w:rsidRDefault="00E934CF">
                                  <w:pPr>
                                    <w:spacing w:before="70" w:after="0" w:line="215" w:lineRule="auto"/>
                                    <w:ind w:left="90" w:firstLine="180"/>
                                    <w:jc w:val="both"/>
                                    <w:textDirection w:val="btLr"/>
                                  </w:pPr>
                                  <w:r>
                                    <w:rPr>
                                      <w:rFonts w:ascii="Calibri" w:eastAsia="Calibri" w:hAnsi="Calibri" w:cs="Calibri"/>
                                      <w:color w:val="000000"/>
                                    </w:rPr>
                                    <w:t xml:space="preserve"> Planiranje i i</w:t>
                                  </w:r>
                                  <w:r>
                                    <w:rPr>
                                      <w:rFonts w:ascii="Calibri" w:eastAsia="Calibri" w:hAnsi="Calibri" w:cs="Calibri"/>
                                      <w:b/>
                                      <w:color w:val="000000"/>
                                    </w:rPr>
                                    <w:t>zvještavanje</w:t>
                                  </w:r>
                                  <w:r>
                                    <w:rPr>
                                      <w:rFonts w:ascii="Calibri" w:eastAsia="Calibri" w:hAnsi="Calibri" w:cs="Calibri"/>
                                      <w:color w:val="000000"/>
                                    </w:rPr>
                                    <w:t xml:space="preserve"> o radu organa na osnovu realizacije ciljeva i indikatora uspješnosti</w:t>
                                  </w:r>
                                </w:p>
                                <w:p w:rsidR="00E934CF" w:rsidRDefault="00E934CF">
                                  <w:pPr>
                                    <w:spacing w:before="30" w:after="0" w:line="215" w:lineRule="auto"/>
                                    <w:ind w:left="90" w:firstLine="180"/>
                                    <w:jc w:val="both"/>
                                    <w:textDirection w:val="btLr"/>
                                  </w:pPr>
                                  <w:r>
                                    <w:rPr>
                                      <w:rFonts w:ascii="Calibri" w:eastAsia="Calibri" w:hAnsi="Calibri" w:cs="Calibri"/>
                                      <w:b/>
                                      <w:color w:val="000000"/>
                                    </w:rPr>
                                    <w:t>Upravljačka odgovornost</w:t>
                                  </w:r>
                                </w:p>
                                <w:p w:rsidR="00E934CF" w:rsidRDefault="00E934CF">
                                  <w:pPr>
                                    <w:spacing w:before="30" w:after="0" w:line="215" w:lineRule="auto"/>
                                    <w:ind w:left="90" w:firstLine="180"/>
                                    <w:jc w:val="both"/>
                                    <w:textDirection w:val="btLr"/>
                                  </w:pPr>
                                  <w:r>
                                    <w:rPr>
                                      <w:rFonts w:ascii="Calibri" w:eastAsia="Calibri" w:hAnsi="Calibri" w:cs="Calibri"/>
                                      <w:b/>
                                      <w:color w:val="000000"/>
                                    </w:rPr>
                                    <w:t>Upravno-inspekcijski nadzor</w:t>
                                  </w:r>
                                </w:p>
                                <w:p w:rsidR="00E934CF" w:rsidRDefault="00E934CF">
                                  <w:pPr>
                                    <w:spacing w:before="30" w:after="0" w:line="215" w:lineRule="auto"/>
                                    <w:ind w:left="90" w:firstLine="180"/>
                                    <w:textDirection w:val="btLr"/>
                                  </w:pPr>
                                  <w:r>
                                    <w:rPr>
                                      <w:rFonts w:ascii="Calibri" w:eastAsia="Calibri" w:hAnsi="Calibri" w:cs="Calibri"/>
                                      <w:color w:val="000000"/>
                                    </w:rPr>
                                    <w:t xml:space="preserve"> Sistem </w:t>
                                  </w:r>
                                  <w:r>
                                    <w:rPr>
                                      <w:rFonts w:ascii="Calibri" w:eastAsia="Calibri" w:hAnsi="Calibri" w:cs="Calibri"/>
                                      <w:b/>
                                      <w:color w:val="000000"/>
                                    </w:rPr>
                                    <w:t>funkcionisanja</w:t>
                                  </w:r>
                                  <w:r>
                                    <w:rPr>
                                      <w:rFonts w:ascii="Calibri" w:eastAsia="Calibri" w:hAnsi="Calibri" w:cs="Calibri"/>
                                      <w:color w:val="000000"/>
                                    </w:rPr>
                                    <w:t xml:space="preserve"> JLS</w:t>
                                  </w:r>
                                </w:p>
                              </w:txbxContent>
                            </wps:txbx>
                            <wps:bodyPr rot="0" vert="horz" wrap="square" lIns="19050" tIns="12700" rIns="19050" bIns="12700" anchor="t" anchorCtr="0" upright="1">
                              <a:noAutofit/>
                            </wps:bodyPr>
                          </wps:wsp>
                          <wps:wsp>
                            <wps:cNvPr id="1600" name="Freeform 780"/>
                            <wps:cNvSpPr>
                              <a:spLocks/>
                            </wps:cNvSpPr>
                            <wps:spPr bwMode="auto">
                              <a:xfrm>
                                <a:off x="2739" y="5725"/>
                                <a:ext cx="2717" cy="19893"/>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1" name="Rounded Rectangle 781"/>
                            <wps:cNvSpPr>
                              <a:spLocks noChangeArrowheads="1"/>
                            </wps:cNvSpPr>
                            <wps:spPr bwMode="auto">
                              <a:xfrm>
                                <a:off x="5456" y="19929"/>
                                <a:ext cx="22700" cy="11377"/>
                              </a:xfrm>
                              <a:prstGeom prst="roundRect">
                                <a:avLst>
                                  <a:gd name="adj" fmla="val 10000"/>
                                </a:avLst>
                              </a:prstGeom>
                              <a:solidFill>
                                <a:schemeClr val="lt1">
                                  <a:lumMod val="100000"/>
                                  <a:lumOff val="0"/>
                                  <a:alpha val="89410"/>
                                </a:schemeClr>
                              </a:solidFill>
                              <a:ln w="9525">
                                <a:solidFill>
                                  <a:srgbClr val="ABA56A"/>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02" name="Rectangle 782"/>
                            <wps:cNvSpPr>
                              <a:spLocks noChangeArrowheads="1"/>
                            </wps:cNvSpPr>
                            <wps:spPr bwMode="auto">
                              <a:xfrm>
                                <a:off x="5789" y="20263"/>
                                <a:ext cx="22033" cy="10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rFonts w:ascii="Calibri" w:eastAsia="Calibri" w:hAnsi="Calibri" w:cs="Calibri"/>
                                      <w:color w:val="000000"/>
                                    </w:rPr>
                                    <w:t>USLUGE</w:t>
                                  </w:r>
                                </w:p>
                                <w:p w:rsidR="00E934CF" w:rsidRDefault="00E934CF">
                                  <w:pPr>
                                    <w:spacing w:before="70" w:after="0" w:line="215" w:lineRule="auto"/>
                                    <w:ind w:left="90" w:firstLine="180"/>
                                    <w:textDirection w:val="btLr"/>
                                  </w:pPr>
                                  <w:r>
                                    <w:rPr>
                                      <w:rFonts w:ascii="Calibri" w:eastAsia="Calibri" w:hAnsi="Calibri" w:cs="Calibri"/>
                                      <w:color w:val="000000"/>
                                    </w:rPr>
                                    <w:t xml:space="preserve"> Digitalizacija usluga </w:t>
                                  </w:r>
                                  <w:r>
                                    <w:rPr>
                                      <w:rFonts w:ascii="Calibri" w:eastAsia="Calibri" w:hAnsi="Calibri" w:cs="Calibri"/>
                                      <w:b/>
                                      <w:color w:val="000000"/>
                                    </w:rPr>
                                    <w:t>za građane</w:t>
                                  </w:r>
                                </w:p>
                                <w:p w:rsidR="00E934CF" w:rsidRDefault="00E934CF">
                                  <w:pPr>
                                    <w:spacing w:before="30" w:after="0" w:line="215" w:lineRule="auto"/>
                                    <w:ind w:left="90" w:firstLine="180"/>
                                    <w:jc w:val="both"/>
                                    <w:textDirection w:val="btLr"/>
                                  </w:pPr>
                                  <w:r>
                                    <w:rPr>
                                      <w:rFonts w:ascii="Calibri" w:eastAsia="Calibri" w:hAnsi="Calibri" w:cs="Calibri"/>
                                      <w:b/>
                                      <w:color w:val="000000"/>
                                    </w:rPr>
                                    <w:t xml:space="preserve"> Elektronsko upravljanje dokumentima </w:t>
                                  </w:r>
                                  <w:r>
                                    <w:rPr>
                                      <w:rFonts w:ascii="Calibri" w:eastAsia="Calibri" w:hAnsi="Calibri" w:cs="Calibri"/>
                                      <w:color w:val="000000"/>
                                    </w:rPr>
                                    <w:t>(pilot MFSS i ostali subjekti)</w:t>
                                  </w:r>
                                </w:p>
                                <w:p w:rsidR="00E934CF" w:rsidRDefault="00E934CF">
                                  <w:pPr>
                                    <w:spacing w:before="30" w:after="0" w:line="215" w:lineRule="auto"/>
                                    <w:ind w:left="90" w:firstLine="180"/>
                                    <w:jc w:val="both"/>
                                    <w:textDirection w:val="btLr"/>
                                  </w:pPr>
                                  <w:r>
                                    <w:rPr>
                                      <w:rFonts w:ascii="Calibri" w:eastAsia="Calibri" w:hAnsi="Calibri" w:cs="Calibri"/>
                                      <w:b/>
                                      <w:color w:val="000000"/>
                                    </w:rPr>
                                    <w:t>Interoperabilnost informacionih sistema u cilju pojednostavljivanja razmjene podataka</w:t>
                                  </w:r>
                                </w:p>
                              </w:txbxContent>
                            </wps:txbx>
                            <wps:bodyPr rot="0" vert="horz" wrap="square" lIns="19050" tIns="12700" rIns="19050" bIns="12700" anchor="t" anchorCtr="0" upright="1">
                              <a:noAutofit/>
                            </wps:bodyPr>
                          </wps:wsp>
                          <wps:wsp>
                            <wps:cNvPr id="1603" name="Freeform 783"/>
                            <wps:cNvSpPr>
                              <a:spLocks/>
                            </wps:cNvSpPr>
                            <wps:spPr bwMode="auto">
                              <a:xfrm>
                                <a:off x="2739" y="5725"/>
                                <a:ext cx="2717" cy="31548"/>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4" name="Rounded Rectangle 785"/>
                            <wps:cNvSpPr>
                              <a:spLocks noChangeArrowheads="1"/>
                            </wps:cNvSpPr>
                            <wps:spPr bwMode="auto">
                              <a:xfrm>
                                <a:off x="5456" y="32908"/>
                                <a:ext cx="22700" cy="8730"/>
                              </a:xfrm>
                              <a:prstGeom prst="roundRect">
                                <a:avLst>
                                  <a:gd name="adj" fmla="val 10000"/>
                                </a:avLst>
                              </a:prstGeom>
                              <a:solidFill>
                                <a:schemeClr val="lt1">
                                  <a:lumMod val="100000"/>
                                  <a:lumOff val="0"/>
                                  <a:alpha val="89410"/>
                                </a:schemeClr>
                              </a:solidFill>
                              <a:ln w="9525">
                                <a:solidFill>
                                  <a:srgbClr val="92A468"/>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05" name="Rectangle 786"/>
                            <wps:cNvSpPr>
                              <a:spLocks noChangeArrowheads="1"/>
                            </wps:cNvSpPr>
                            <wps:spPr bwMode="auto">
                              <a:xfrm>
                                <a:off x="5712" y="33164"/>
                                <a:ext cx="22188" cy="8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rFonts w:ascii="Calibri" w:eastAsia="Calibri" w:hAnsi="Calibri" w:cs="Calibri"/>
                                      <w:color w:val="000000"/>
                                    </w:rPr>
                                    <w:t>TRANSPARENTNOST</w:t>
                                  </w:r>
                                </w:p>
                                <w:p w:rsidR="00E934CF" w:rsidRDefault="00E934CF">
                                  <w:pPr>
                                    <w:spacing w:before="70" w:after="0" w:line="215" w:lineRule="auto"/>
                                    <w:ind w:left="90" w:firstLine="180"/>
                                    <w:jc w:val="both"/>
                                    <w:textDirection w:val="btLr"/>
                                  </w:pPr>
                                  <w:r>
                                    <w:rPr>
                                      <w:rFonts w:ascii="Calibri" w:eastAsia="Calibri" w:hAnsi="Calibri" w:cs="Calibri"/>
                                      <w:b/>
                                      <w:color w:val="000000"/>
                                    </w:rPr>
                                    <w:t>Podaci dostupni na portalu otvorenih podataka</w:t>
                                  </w:r>
                                </w:p>
                                <w:p w:rsidR="00E934CF" w:rsidRDefault="00E934CF">
                                  <w:pPr>
                                    <w:spacing w:before="30" w:after="0" w:line="215" w:lineRule="auto"/>
                                    <w:ind w:left="90" w:firstLine="180"/>
                                    <w:jc w:val="both"/>
                                    <w:textDirection w:val="btLr"/>
                                  </w:pPr>
                                  <w:r>
                                    <w:rPr>
                                      <w:rFonts w:ascii="Calibri" w:eastAsia="Calibri" w:hAnsi="Calibri" w:cs="Calibri"/>
                                      <w:b/>
                                      <w:color w:val="000000"/>
                                    </w:rPr>
                                    <w:t xml:space="preserve"> Proaktivno objavljivanje informacija u posjedu javnih organa</w:t>
                                  </w:r>
                                </w:p>
                              </w:txbxContent>
                            </wps:txbx>
                            <wps:bodyPr rot="0" vert="horz" wrap="square" lIns="19050" tIns="12700" rIns="19050" bIns="12700" anchor="t" anchorCtr="0" upright="1">
                              <a:noAutofit/>
                            </wps:bodyPr>
                          </wps:wsp>
                          <wps:wsp>
                            <wps:cNvPr id="1606" name="Freeform 787"/>
                            <wps:cNvSpPr>
                              <a:spLocks/>
                            </wps:cNvSpPr>
                            <wps:spPr bwMode="auto">
                              <a:xfrm>
                                <a:off x="2739" y="5725"/>
                                <a:ext cx="2717" cy="40811"/>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7" name="Rounded Rectangle 788"/>
                            <wps:cNvSpPr>
                              <a:spLocks noChangeArrowheads="1"/>
                            </wps:cNvSpPr>
                            <wps:spPr bwMode="auto">
                              <a:xfrm>
                                <a:off x="5456" y="43064"/>
                                <a:ext cx="22700" cy="6945"/>
                              </a:xfrm>
                              <a:prstGeom prst="roundRect">
                                <a:avLst>
                                  <a:gd name="adj" fmla="val 10000"/>
                                </a:avLst>
                              </a:prstGeom>
                              <a:solidFill>
                                <a:schemeClr val="lt1">
                                  <a:lumMod val="100000"/>
                                  <a:lumOff val="0"/>
                                  <a:alpha val="89410"/>
                                </a:schemeClr>
                              </a:solidFill>
                              <a:ln w="9525">
                                <a:solidFill>
                                  <a:srgbClr val="799C67"/>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08" name="Rectangle 789"/>
                            <wps:cNvSpPr>
                              <a:spLocks noChangeArrowheads="1"/>
                            </wps:cNvSpPr>
                            <wps:spPr bwMode="auto">
                              <a:xfrm>
                                <a:off x="5660" y="43267"/>
                                <a:ext cx="22292" cy="6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rFonts w:ascii="Calibri" w:eastAsia="Calibri" w:hAnsi="Calibri" w:cs="Calibri"/>
                                      <w:color w:val="000000"/>
                                    </w:rPr>
                                    <w:t>JAVNE POLITIKE</w:t>
                                  </w:r>
                                </w:p>
                                <w:p w:rsidR="00E934CF" w:rsidRDefault="00E934CF">
                                  <w:pPr>
                                    <w:spacing w:before="70" w:after="0" w:line="215" w:lineRule="auto"/>
                                    <w:ind w:left="90" w:firstLine="180"/>
                                    <w:textDirection w:val="btLr"/>
                                  </w:pPr>
                                  <w:r>
                                    <w:rPr>
                                      <w:rFonts w:ascii="Calibri" w:eastAsia="Calibri" w:hAnsi="Calibri" w:cs="Calibri"/>
                                      <w:color w:val="000000"/>
                                    </w:rPr>
                                    <w:t xml:space="preserve"> Kvalitet održavanja </w:t>
                                  </w:r>
                                  <w:r>
                                    <w:rPr>
                                      <w:rFonts w:ascii="Calibri" w:eastAsia="Calibri" w:hAnsi="Calibri" w:cs="Calibri"/>
                                      <w:b/>
                                      <w:color w:val="000000"/>
                                    </w:rPr>
                                    <w:t>javnih konsultacija</w:t>
                                  </w:r>
                                </w:p>
                                <w:p w:rsidR="00E934CF" w:rsidRDefault="00E934CF">
                                  <w:pPr>
                                    <w:spacing w:before="30" w:after="0" w:line="215" w:lineRule="auto"/>
                                    <w:ind w:left="90" w:firstLine="180"/>
                                    <w:jc w:val="both"/>
                                    <w:textDirection w:val="btLr"/>
                                  </w:pPr>
                                  <w:r>
                                    <w:rPr>
                                      <w:rFonts w:ascii="Calibri" w:eastAsia="Calibri" w:hAnsi="Calibri" w:cs="Calibri"/>
                                      <w:b/>
                                      <w:color w:val="000000"/>
                                    </w:rPr>
                                    <w:t xml:space="preserve"> Portal e-participacija i e-peticija</w:t>
                                  </w:r>
                                </w:p>
                                <w:p w:rsidR="00E934CF" w:rsidRDefault="00E934CF">
                                  <w:pPr>
                                    <w:spacing w:before="30" w:after="0" w:line="215" w:lineRule="auto"/>
                                    <w:ind w:left="90" w:firstLine="180"/>
                                    <w:jc w:val="both"/>
                                    <w:textDirection w:val="btLr"/>
                                  </w:pPr>
                                  <w:r>
                                    <w:rPr>
                                      <w:rFonts w:ascii="Calibri" w:eastAsia="Calibri" w:hAnsi="Calibri" w:cs="Calibri"/>
                                      <w:b/>
                                      <w:color w:val="000000"/>
                                    </w:rPr>
                                    <w:t xml:space="preserve"> Kvalitet kreiranja javnih politika sa RIA</w:t>
                                  </w:r>
                                </w:p>
                              </w:txbxContent>
                            </wps:txbx>
                            <wps:bodyPr rot="0" vert="horz" wrap="square" lIns="19050" tIns="12700" rIns="19050" bIns="12700" anchor="t" anchorCtr="0" upright="1">
                              <a:noAutofit/>
                            </wps:bodyPr>
                          </wps:wsp>
                          <wps:wsp>
                            <wps:cNvPr id="1609" name="Rounded Rectangle 790"/>
                            <wps:cNvSpPr>
                              <a:spLocks noChangeArrowheads="1"/>
                            </wps:cNvSpPr>
                            <wps:spPr bwMode="auto">
                              <a:xfrm>
                                <a:off x="34290" y="396"/>
                                <a:ext cx="29969" cy="4924"/>
                              </a:xfrm>
                              <a:prstGeom prst="roundRect">
                                <a:avLst>
                                  <a:gd name="adj" fmla="val 10000"/>
                                </a:avLst>
                              </a:prstGeom>
                              <a:gradFill rotWithShape="0">
                                <a:gsLst>
                                  <a:gs pos="0">
                                    <a:srgbClr val="BFCCCF"/>
                                  </a:gs>
                                  <a:gs pos="35001">
                                    <a:srgbClr val="D3DBDB"/>
                                  </a:gs>
                                  <a:gs pos="100000">
                                    <a:srgbClr val="EDF1F1"/>
                                  </a:gs>
                                </a:gsLst>
                                <a:lin ang="16200000"/>
                              </a:gradFill>
                              <a:ln>
                                <a:noFill/>
                              </a:ln>
                              <a:effectLst>
                                <a:outerShdw blurRad="63500" dist="20000" dir="5400000" rotWithShape="0">
                                  <a:srgbClr val="000000">
                                    <a:alpha val="37253"/>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10" name="Rectangle 791"/>
                            <wps:cNvSpPr>
                              <a:spLocks noChangeArrowheads="1"/>
                            </wps:cNvSpPr>
                            <wps:spPr bwMode="auto">
                              <a:xfrm>
                                <a:off x="34434" y="540"/>
                                <a:ext cx="29681" cy="4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rFonts w:ascii="Calibri" w:eastAsia="Calibri" w:hAnsi="Calibri" w:cs="Calibri"/>
                                      <w:b/>
                                      <w:color w:val="000000"/>
                                      <w:sz w:val="22"/>
                                    </w:rPr>
                                    <w:t xml:space="preserve">Program reforme javnih finansija </w:t>
                                  </w:r>
                                </w:p>
                                <w:p w:rsidR="00E934CF" w:rsidRDefault="00E934CF">
                                  <w:pPr>
                                    <w:spacing w:before="75" w:after="0" w:line="215" w:lineRule="auto"/>
                                    <w:jc w:val="center"/>
                                    <w:textDirection w:val="btLr"/>
                                  </w:pPr>
                                  <w:r>
                                    <w:rPr>
                                      <w:rFonts w:ascii="Calibri" w:eastAsia="Calibri" w:hAnsi="Calibri" w:cs="Calibri"/>
                                      <w:b/>
                                      <w:color w:val="000000"/>
                                      <w:sz w:val="22"/>
                                    </w:rPr>
                                    <w:t>2022-2026.</w:t>
                                  </w:r>
                                </w:p>
                              </w:txbxContent>
                            </wps:txbx>
                            <wps:bodyPr rot="0" vert="horz" wrap="square" lIns="20949" tIns="13950" rIns="20949" bIns="13950" anchor="ctr" anchorCtr="0" upright="1">
                              <a:noAutofit/>
                            </wps:bodyPr>
                          </wps:wsp>
                          <wps:wsp>
                            <wps:cNvPr id="1611" name="Freeform 792"/>
                            <wps:cNvSpPr>
                              <a:spLocks/>
                            </wps:cNvSpPr>
                            <wps:spPr bwMode="auto">
                              <a:xfrm>
                                <a:off x="37287" y="5320"/>
                                <a:ext cx="2997" cy="6578"/>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2" name="Rounded Rectangle 793"/>
                            <wps:cNvSpPr>
                              <a:spLocks noChangeArrowheads="1"/>
                            </wps:cNvSpPr>
                            <wps:spPr bwMode="auto">
                              <a:xfrm>
                                <a:off x="40284" y="6923"/>
                                <a:ext cx="22699" cy="9951"/>
                              </a:xfrm>
                              <a:prstGeom prst="roundRect">
                                <a:avLst>
                                  <a:gd name="adj" fmla="val 10000"/>
                                </a:avLst>
                              </a:prstGeom>
                              <a:solidFill>
                                <a:schemeClr val="lt1">
                                  <a:lumMod val="100000"/>
                                  <a:lumOff val="0"/>
                                  <a:alpha val="89410"/>
                                </a:schemeClr>
                              </a:solidFill>
                              <a:ln w="9525">
                                <a:solidFill>
                                  <a:srgbClr val="669467"/>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13" name="Rectangle 794"/>
                            <wps:cNvSpPr>
                              <a:spLocks noChangeArrowheads="1"/>
                            </wps:cNvSpPr>
                            <wps:spPr bwMode="auto">
                              <a:xfrm>
                                <a:off x="40575" y="7214"/>
                                <a:ext cx="22117" cy="9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both"/>
                                    <w:textDirection w:val="btLr"/>
                                  </w:pPr>
                                  <w:r>
                                    <w:rPr>
                                      <w:rFonts w:ascii="Calibri" w:eastAsia="Calibri" w:hAnsi="Calibri" w:cs="Calibri"/>
                                      <w:color w:val="000000"/>
                                    </w:rPr>
                                    <w:t xml:space="preserve"> • Srednjoročno </w:t>
                                  </w:r>
                                  <w:r>
                                    <w:rPr>
                                      <w:rFonts w:ascii="Calibri" w:eastAsia="Calibri" w:hAnsi="Calibri" w:cs="Calibri"/>
                                      <w:b/>
                                      <w:color w:val="000000"/>
                                    </w:rPr>
                                    <w:t>planiranje</w:t>
                                  </w:r>
                                  <w:r>
                                    <w:rPr>
                                      <w:rFonts w:ascii="Calibri" w:eastAsia="Calibri" w:hAnsi="Calibri" w:cs="Calibri"/>
                                      <w:color w:val="000000"/>
                                    </w:rPr>
                                    <w:t xml:space="preserve"> programa rada + Programski budžet</w:t>
                                  </w:r>
                                </w:p>
                                <w:p w:rsidR="00E934CF" w:rsidRDefault="00E934CF">
                                  <w:pPr>
                                    <w:spacing w:before="70" w:after="0" w:line="215" w:lineRule="auto"/>
                                    <w:ind w:left="90" w:firstLine="180"/>
                                    <w:jc w:val="both"/>
                                    <w:textDirection w:val="btLr"/>
                                  </w:pPr>
                                  <w:r>
                                    <w:rPr>
                                      <w:rFonts w:ascii="Calibri" w:eastAsia="Calibri" w:hAnsi="Calibri" w:cs="Calibri"/>
                                      <w:color w:val="000000"/>
                                    </w:rPr>
                                    <w:t xml:space="preserve"> Upravljačka odgovornost, </w:t>
                                  </w:r>
                                  <w:r>
                                    <w:rPr>
                                      <w:rFonts w:ascii="Calibri" w:eastAsia="Calibri" w:hAnsi="Calibri" w:cs="Calibri"/>
                                      <w:b/>
                                      <w:color w:val="000000"/>
                                    </w:rPr>
                                    <w:t>Unutrašnje kontrole (PIFC), revizija</w:t>
                                  </w:r>
                                </w:p>
                                <w:p w:rsidR="00E934CF" w:rsidRDefault="00E934CF">
                                  <w:pPr>
                                    <w:spacing w:before="30" w:after="0" w:line="215" w:lineRule="auto"/>
                                    <w:ind w:left="90" w:firstLine="180"/>
                                    <w:jc w:val="both"/>
                                    <w:textDirection w:val="btLr"/>
                                  </w:pPr>
                                  <w:r>
                                    <w:rPr>
                                      <w:rFonts w:ascii="Calibri" w:eastAsia="Calibri" w:hAnsi="Calibri" w:cs="Calibri"/>
                                      <w:color w:val="000000"/>
                                    </w:rPr>
                                    <w:t xml:space="preserve"> Rad </w:t>
                                  </w:r>
                                  <w:r>
                                    <w:rPr>
                                      <w:rFonts w:ascii="Calibri" w:eastAsia="Calibri" w:hAnsi="Calibri" w:cs="Calibri"/>
                                      <w:b/>
                                      <w:color w:val="000000"/>
                                    </w:rPr>
                                    <w:t>Budžetske inspekcije</w:t>
                                  </w:r>
                                </w:p>
                                <w:p w:rsidR="00E934CF" w:rsidRDefault="00E934CF">
                                  <w:pPr>
                                    <w:spacing w:before="30" w:after="0" w:line="215" w:lineRule="auto"/>
                                    <w:ind w:left="90" w:firstLine="180"/>
                                    <w:jc w:val="both"/>
                                    <w:textDirection w:val="btLr"/>
                                  </w:pPr>
                                  <w:r>
                                    <w:rPr>
                                      <w:rFonts w:ascii="Calibri" w:eastAsia="Calibri" w:hAnsi="Calibri" w:cs="Calibri"/>
                                      <w:color w:val="000000"/>
                                    </w:rPr>
                                    <w:t xml:space="preserve"> Sistem </w:t>
                                  </w:r>
                                  <w:r>
                                    <w:rPr>
                                      <w:rFonts w:ascii="Calibri" w:eastAsia="Calibri" w:hAnsi="Calibri" w:cs="Calibri"/>
                                      <w:b/>
                                      <w:color w:val="000000"/>
                                    </w:rPr>
                                    <w:t>finansiranja</w:t>
                                  </w:r>
                                  <w:r>
                                    <w:rPr>
                                      <w:rFonts w:ascii="Calibri" w:eastAsia="Calibri" w:hAnsi="Calibri" w:cs="Calibri"/>
                                      <w:color w:val="000000"/>
                                    </w:rPr>
                                    <w:t xml:space="preserve"> JLS</w:t>
                                  </w:r>
                                </w:p>
                              </w:txbxContent>
                            </wps:txbx>
                            <wps:bodyPr rot="0" vert="horz" wrap="square" lIns="19050" tIns="12700" rIns="19050" bIns="12700" anchor="t" anchorCtr="0" upright="1">
                              <a:noAutofit/>
                            </wps:bodyPr>
                          </wps:wsp>
                          <wps:wsp>
                            <wps:cNvPr id="1614" name="Freeform 796"/>
                            <wps:cNvSpPr>
                              <a:spLocks/>
                            </wps:cNvSpPr>
                            <wps:spPr bwMode="auto">
                              <a:xfrm>
                                <a:off x="37287" y="5320"/>
                                <a:ext cx="2997" cy="19522"/>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5" name="Rounded Rectangle 797"/>
                            <wps:cNvSpPr>
                              <a:spLocks noChangeArrowheads="1"/>
                            </wps:cNvSpPr>
                            <wps:spPr bwMode="auto">
                              <a:xfrm>
                                <a:off x="40284" y="18300"/>
                                <a:ext cx="22699" cy="13083"/>
                              </a:xfrm>
                              <a:prstGeom prst="roundRect">
                                <a:avLst>
                                  <a:gd name="adj" fmla="val 10000"/>
                                </a:avLst>
                              </a:prstGeom>
                              <a:solidFill>
                                <a:schemeClr val="lt1">
                                  <a:lumMod val="100000"/>
                                  <a:lumOff val="0"/>
                                  <a:alpha val="89410"/>
                                </a:schemeClr>
                              </a:solidFill>
                              <a:ln w="9525">
                                <a:solidFill>
                                  <a:srgbClr val="678A75"/>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16" name="Rectangle 798"/>
                            <wps:cNvSpPr>
                              <a:spLocks noChangeArrowheads="1"/>
                            </wps:cNvSpPr>
                            <wps:spPr bwMode="auto">
                              <a:xfrm>
                                <a:off x="40667" y="18684"/>
                                <a:ext cx="21933" cy="12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both"/>
                                    <w:textDirection w:val="btLr"/>
                                  </w:pPr>
                                  <w:r>
                                    <w:rPr>
                                      <w:rFonts w:ascii="Calibri" w:eastAsia="Calibri" w:hAnsi="Calibri" w:cs="Calibri"/>
                                      <w:color w:val="000000"/>
                                    </w:rPr>
                                    <w:t xml:space="preserve"> •Digitalizacija usluga </w:t>
                                  </w:r>
                                  <w:r>
                                    <w:rPr>
                                      <w:rFonts w:ascii="Calibri" w:eastAsia="Calibri" w:hAnsi="Calibri" w:cs="Calibri"/>
                                      <w:b/>
                                      <w:color w:val="000000"/>
                                    </w:rPr>
                                    <w:t>za privredne subjekte</w:t>
                                  </w:r>
                                </w:p>
                                <w:p w:rsidR="00E934CF" w:rsidRDefault="00E934CF">
                                  <w:pPr>
                                    <w:spacing w:before="70" w:after="0" w:line="215" w:lineRule="auto"/>
                                    <w:jc w:val="both"/>
                                    <w:textDirection w:val="btLr"/>
                                  </w:pPr>
                                  <w:r>
                                    <w:rPr>
                                      <w:rFonts w:ascii="Calibri" w:eastAsia="Calibri" w:hAnsi="Calibri" w:cs="Calibri"/>
                                      <w:b/>
                                      <w:color w:val="000000"/>
                                    </w:rPr>
                                    <w:t>•</w:t>
                                  </w:r>
                                  <w:r>
                                    <w:rPr>
                                      <w:rFonts w:ascii="Calibri" w:eastAsia="Calibri" w:hAnsi="Calibri" w:cs="Calibri"/>
                                      <w:color w:val="000000"/>
                                    </w:rPr>
                                    <w:t xml:space="preserve"> Sistem elektronske razmjene podataka između MFSS i resornih organa (Uprava carina i prihoda, Uprava za Katarstar i MONSTAT)</w:t>
                                  </w:r>
                                </w:p>
                                <w:p w:rsidR="00E934CF" w:rsidRDefault="00E934CF">
                                  <w:pPr>
                                    <w:spacing w:before="70" w:after="0" w:line="215" w:lineRule="auto"/>
                                    <w:ind w:left="90" w:firstLine="180"/>
                                    <w:jc w:val="both"/>
                                    <w:textDirection w:val="btLr"/>
                                  </w:pPr>
                                  <w:r>
                                    <w:rPr>
                                      <w:rFonts w:ascii="Calibri" w:eastAsia="Calibri" w:hAnsi="Calibri" w:cs="Calibri"/>
                                      <w:color w:val="000000"/>
                                    </w:rPr>
                                    <w:t>Povezanost registara MFSS na GSB u cilju interoperabilnosti registara</w:t>
                                  </w:r>
                                </w:p>
                              </w:txbxContent>
                            </wps:txbx>
                            <wps:bodyPr rot="0" vert="horz" wrap="square" lIns="19050" tIns="12700" rIns="19050" bIns="12700" anchor="t" anchorCtr="0" upright="1">
                              <a:noAutofit/>
                            </wps:bodyPr>
                          </wps:wsp>
                          <wps:wsp>
                            <wps:cNvPr id="1617" name="Freeform 800"/>
                            <wps:cNvSpPr>
                              <a:spLocks/>
                            </wps:cNvSpPr>
                            <wps:spPr bwMode="auto">
                              <a:xfrm>
                                <a:off x="37287" y="5320"/>
                                <a:ext cx="2997" cy="31990"/>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8" name="Rounded Rectangle 801"/>
                            <wps:cNvSpPr>
                              <a:spLocks noChangeArrowheads="1"/>
                            </wps:cNvSpPr>
                            <wps:spPr bwMode="auto">
                              <a:xfrm>
                                <a:off x="40284" y="32984"/>
                                <a:ext cx="22699" cy="8651"/>
                              </a:xfrm>
                              <a:prstGeom prst="roundRect">
                                <a:avLst>
                                  <a:gd name="adj" fmla="val 10000"/>
                                </a:avLst>
                              </a:prstGeom>
                              <a:solidFill>
                                <a:schemeClr val="lt1">
                                  <a:lumMod val="100000"/>
                                  <a:lumOff val="0"/>
                                  <a:alpha val="89410"/>
                                </a:schemeClr>
                              </a:solidFill>
                              <a:ln w="9525">
                                <a:solidFill>
                                  <a:srgbClr val="67817C"/>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19" name="Rectangle 802"/>
                            <wps:cNvSpPr>
                              <a:spLocks noChangeArrowheads="1"/>
                            </wps:cNvSpPr>
                            <wps:spPr bwMode="auto">
                              <a:xfrm>
                                <a:off x="40537" y="33238"/>
                                <a:ext cx="22193" cy="8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p>
                                <w:p w:rsidR="00E934CF" w:rsidRDefault="00E934CF">
                                  <w:pPr>
                                    <w:spacing w:before="70" w:after="0" w:line="215" w:lineRule="auto"/>
                                    <w:ind w:left="90" w:firstLine="180"/>
                                    <w:jc w:val="both"/>
                                    <w:textDirection w:val="btLr"/>
                                  </w:pPr>
                                  <w:r>
                                    <w:rPr>
                                      <w:rFonts w:ascii="Calibri" w:eastAsia="Calibri" w:hAnsi="Calibri" w:cs="Calibri"/>
                                      <w:b/>
                                      <w:color w:val="000000"/>
                                    </w:rPr>
                                    <w:t>Transparentnost budžeta</w:t>
                                  </w:r>
                                </w:p>
                                <w:p w:rsidR="00E934CF" w:rsidRDefault="00E934CF">
                                  <w:pPr>
                                    <w:spacing w:before="30" w:after="0" w:line="215" w:lineRule="auto"/>
                                    <w:ind w:left="90" w:firstLine="180"/>
                                    <w:jc w:val="both"/>
                                    <w:textDirection w:val="btLr"/>
                                  </w:pPr>
                                  <w:r>
                                    <w:rPr>
                                      <w:rFonts w:ascii="Calibri" w:eastAsia="Calibri" w:hAnsi="Calibri" w:cs="Calibri"/>
                                      <w:b/>
                                      <w:color w:val="000000"/>
                                    </w:rPr>
                                    <w:t>Budžet u mašinsko čitljivom formatu</w:t>
                                  </w:r>
                                </w:p>
                              </w:txbxContent>
                            </wps:txbx>
                            <wps:bodyPr rot="0" vert="horz" wrap="square" lIns="19050" tIns="12700" rIns="19050" bIns="12700" anchor="t" anchorCtr="0" upright="1">
                              <a:noAutofit/>
                            </wps:bodyPr>
                          </wps:wsp>
                          <wps:wsp>
                            <wps:cNvPr id="1620" name="Freeform 803"/>
                            <wps:cNvSpPr>
                              <a:spLocks/>
                            </wps:cNvSpPr>
                            <wps:spPr bwMode="auto">
                              <a:xfrm>
                                <a:off x="37287" y="5320"/>
                                <a:ext cx="2997" cy="40765"/>
                              </a:xfrm>
                              <a:custGeom>
                                <a:avLst/>
                                <a:gdLst>
                                  <a:gd name="T0" fmla="*/ 0 w 120000"/>
                                  <a:gd name="T1" fmla="*/ 0 h 120000"/>
                                  <a:gd name="T2" fmla="*/ 0 w 120000"/>
                                  <a:gd name="T3" fmla="*/ 120000 h 120000"/>
                                  <a:gd name="T4" fmla="*/ 120000 w 120000"/>
                                  <a:gd name="T5" fmla="*/ 120000 h 120000"/>
                                </a:gdLst>
                                <a:ahLst/>
                                <a:cxnLst>
                                  <a:cxn ang="0">
                                    <a:pos x="T0" y="T1"/>
                                  </a:cxn>
                                  <a:cxn ang="0">
                                    <a:pos x="T2" y="T3"/>
                                  </a:cxn>
                                  <a:cxn ang="0">
                                    <a:pos x="T4" y="T5"/>
                                  </a:cxn>
                                </a:cxnLst>
                                <a:rect l="0" t="0" r="r" b="b"/>
                                <a:pathLst>
                                  <a:path w="120000" h="120000" extrusionOk="0">
                                    <a:moveTo>
                                      <a:pt x="0" y="0"/>
                                    </a:moveTo>
                                    <a:lnTo>
                                      <a:pt x="0" y="120000"/>
                                    </a:lnTo>
                                    <a:lnTo>
                                      <a:pt x="120000" y="120000"/>
                                    </a:lnTo>
                                  </a:path>
                                </a:pathLst>
                              </a:custGeom>
                              <a:noFill/>
                              <a:ln w="25400">
                                <a:solidFill>
                                  <a:srgbClr val="65787B"/>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21" name="Rounded Rectangle 804"/>
                            <wps:cNvSpPr>
                              <a:spLocks noChangeArrowheads="1"/>
                            </wps:cNvSpPr>
                            <wps:spPr bwMode="auto">
                              <a:xfrm>
                                <a:off x="40284" y="43508"/>
                                <a:ext cx="22699" cy="5154"/>
                              </a:xfrm>
                              <a:prstGeom prst="roundRect">
                                <a:avLst>
                                  <a:gd name="adj" fmla="val 10000"/>
                                </a:avLst>
                              </a:prstGeom>
                              <a:solidFill>
                                <a:schemeClr val="lt1">
                                  <a:lumMod val="100000"/>
                                  <a:lumOff val="0"/>
                                  <a:alpha val="89410"/>
                                </a:schemeClr>
                              </a:solidFill>
                              <a:ln w="9525">
                                <a:solidFill>
                                  <a:srgbClr val="667679"/>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22" name="Rectangle 805"/>
                            <wps:cNvSpPr>
                              <a:spLocks noChangeArrowheads="1"/>
                            </wps:cNvSpPr>
                            <wps:spPr bwMode="auto">
                              <a:xfrm>
                                <a:off x="40435" y="43659"/>
                                <a:ext cx="22397" cy="4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both"/>
                                    <w:textDirection w:val="btLr"/>
                                  </w:pPr>
                                  <w:r>
                                    <w:rPr>
                                      <w:rFonts w:ascii="Calibri" w:eastAsia="Calibri" w:hAnsi="Calibri" w:cs="Calibri"/>
                                      <w:color w:val="000000"/>
                                    </w:rPr>
                                    <w:t xml:space="preserve">• </w:t>
                                  </w:r>
                                  <w:r>
                                    <w:rPr>
                                      <w:rFonts w:ascii="Calibri" w:eastAsia="Calibri" w:hAnsi="Calibri" w:cs="Calibri"/>
                                      <w:b/>
                                      <w:color w:val="000000"/>
                                    </w:rPr>
                                    <w:t xml:space="preserve">Fiskalni deo RIA (FIA) </w:t>
                                  </w:r>
                                  <w:r>
                                    <w:rPr>
                                      <w:rFonts w:ascii="Calibri" w:eastAsia="Calibri" w:hAnsi="Calibri" w:cs="Calibri"/>
                                      <w:color w:val="000000"/>
                                    </w:rPr>
                                    <w:t>i primjena RIA na podzakonske akte</w:t>
                                  </w:r>
                                </w:p>
                                <w:p w:rsidR="00E934CF" w:rsidRDefault="00E934CF">
                                  <w:pPr>
                                    <w:spacing w:before="70" w:after="0" w:line="215" w:lineRule="auto"/>
                                    <w:ind w:left="90" w:firstLine="180"/>
                                    <w:jc w:val="both"/>
                                    <w:textDirection w:val="btLr"/>
                                  </w:pPr>
                                  <w:r>
                                    <w:rPr>
                                      <w:rFonts w:ascii="Calibri" w:eastAsia="Calibri" w:hAnsi="Calibri" w:cs="Calibri"/>
                                      <w:color w:val="000000"/>
                                    </w:rPr>
                                    <w:t xml:space="preserve"> Proces konsultacija pri izradi Budžeta</w:t>
                                  </w:r>
                                </w:p>
                              </w:txbxContent>
                            </wps:txbx>
                            <wps:bodyPr rot="0" vert="horz" wrap="square" lIns="19050" tIns="12700" rIns="19050" bIns="1270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087CD42" id="Group 840" o:spid="_x0000_s1067" style="position:absolute;left:0;text-align:left;margin-left:0;margin-top:43.25pt;width:506.15pt;height:463.45pt;z-index:251666432;mso-position-horizontal:left;mso-position-horizontal-relative:margin;mso-position-vertical-relative:text" coordorigin="21319,8370" coordsize="64281,5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">
                <v:group id="Group 770" o:spid="_x0000_s1068" style="position:absolute;left:21319;top:8370;width:64281;height:58859" coordsize="64281,5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">
                  <v:rect id="Rectangle 771" o:spid="_x0000_s1069" style="position:absolute;width:64281;height:5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772" o:spid="_x0000_s1070" style="position:absolute;width:64281;height:58858" coordsize="64281,58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">
                    <v:rect id="Rectangle 774" o:spid="_x0000_s1071" style="position:absolute;width:64281;height:58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oundrect id="Rounded Rectangle 775" o:spid="_x0000_s1072" style="position:absolute;left:21;top:396;width:27176;height:532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" fillcolor="#f3cfb0" stroked="f">
                      <v:fill color2="#fbf0e9" angle="180" colors="0 #f3cfb0;22938f #f5ddc7;1 #fbf0e9" focus="100%" type="gradient">
                        <o:fill v:ext="view" type="gradientUnscaled"/>
                      </v:fill>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776" o:spid="_x0000_s1073" style="position:absolute;left:177;top:552;width:26864;height: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" filled="f" stroked="f">
                      <v:textbox inset=".58192mm,.3875mm,.58192mm,.3875mm">
                        <w:txbxContent>
                          <w:p w:rsidR="00E934CF" w:rsidRDefault="00E934CF">
                            <w:pPr>
                              <w:spacing w:before="0" w:after="0" w:line="240" w:lineRule="auto"/>
                              <w:jc w:val="center"/>
                              <w:textDirection w:val="btLr"/>
                            </w:pPr>
                            <w:r>
                              <w:rPr>
                                <w:rFonts w:ascii="Calibri" w:eastAsia="Calibri" w:hAnsi="Calibri" w:cs="Calibri"/>
                                <w:b/>
                                <w:color w:val="000000"/>
                                <w:sz w:val="22"/>
                              </w:rPr>
                              <w:t>Strategija reforme javne uprave</w:t>
                            </w:r>
                          </w:p>
                          <w:p w:rsidR="00E934CF" w:rsidRDefault="00E934CF">
                            <w:pPr>
                              <w:spacing w:before="0" w:after="0" w:line="240" w:lineRule="auto"/>
                              <w:jc w:val="center"/>
                              <w:textDirection w:val="btLr"/>
                            </w:pPr>
                            <w:r>
                              <w:rPr>
                                <w:rFonts w:ascii="Calibri" w:eastAsia="Calibri" w:hAnsi="Calibri" w:cs="Calibri"/>
                                <w:b/>
                                <w:color w:val="000000"/>
                                <w:sz w:val="22"/>
                              </w:rPr>
                              <w:t xml:space="preserve"> 2022-2026.</w:t>
                            </w:r>
                          </w:p>
                        </w:txbxContent>
                      </v:textbox>
                    </v:rect>
                    <v:shape id="Freeform 777" o:spid="_x0000_s1074" style="position:absolute;left:2739;top:5725;width:2717;height:7029;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" path="m,l,120000r120000,e" filled="f" strokecolor="#65787b" strokeweight="2pt">
                      <v:stroke startarrowwidth="narrow" startarrowlength="short" endarrowwidth="narrow" endarrowlength="short"/>
                      <v:path arrowok="t" o:extrusionok="f" o:connecttype="custom" o:connectlocs="0,0;0,7029;2717,7029" o:connectangles="0,0,0"/>
                    </v:shape>
                    <v:roundrect id="Rounded Rectangle 778" o:spid="_x0000_s1075" style="position:absolute;left:5456;top:7005;width:22700;height:1149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" fillcolor="white [3201]" strokecolor="#b3936d">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779" o:spid="_x0000_s1076" style="position:absolute;left:5793;top:7342;width:22026;height:10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" filled="f" stroked="f">
                      <v:textbox inset="1.5pt,1pt,1.5pt,1pt">
                        <w:txbxContent>
                          <w:p w:rsidR="00E934CF" w:rsidRDefault="00E934CF">
                            <w:pPr>
                              <w:spacing w:before="0" w:after="0" w:line="215" w:lineRule="auto"/>
                              <w:textDirection w:val="btLr"/>
                            </w:pPr>
                            <w:r>
                              <w:rPr>
                                <w:rFonts w:ascii="Calibri" w:eastAsia="Calibri" w:hAnsi="Calibri" w:cs="Calibri"/>
                                <w:color w:val="000000"/>
                              </w:rPr>
                              <w:t>FUNKCIONALNOST I ODGOVORNOST</w:t>
                            </w:r>
                          </w:p>
                          <w:p w:rsidR="00E934CF" w:rsidRDefault="00E934CF">
                            <w:pPr>
                              <w:spacing w:before="70" w:after="0" w:line="215" w:lineRule="auto"/>
                              <w:ind w:left="90" w:firstLine="180"/>
                              <w:jc w:val="both"/>
                              <w:textDirection w:val="btLr"/>
                            </w:pPr>
                            <w:r>
                              <w:rPr>
                                <w:rFonts w:ascii="Calibri" w:eastAsia="Calibri" w:hAnsi="Calibri" w:cs="Calibri"/>
                                <w:color w:val="000000"/>
                              </w:rPr>
                              <w:t xml:space="preserve"> Planiranje i i</w:t>
                            </w:r>
                            <w:r>
                              <w:rPr>
                                <w:rFonts w:ascii="Calibri" w:eastAsia="Calibri" w:hAnsi="Calibri" w:cs="Calibri"/>
                                <w:b/>
                                <w:color w:val="000000"/>
                              </w:rPr>
                              <w:t>zvještavanje</w:t>
                            </w:r>
                            <w:r>
                              <w:rPr>
                                <w:rFonts w:ascii="Calibri" w:eastAsia="Calibri" w:hAnsi="Calibri" w:cs="Calibri"/>
                                <w:color w:val="000000"/>
                              </w:rPr>
                              <w:t xml:space="preserve"> o radu organa na osnovu realizacije ciljeva i indikatora uspješnosti</w:t>
                            </w:r>
                          </w:p>
                          <w:p w:rsidR="00E934CF" w:rsidRDefault="00E934CF">
                            <w:pPr>
                              <w:spacing w:before="30" w:after="0" w:line="215" w:lineRule="auto"/>
                              <w:ind w:left="90" w:firstLine="180"/>
                              <w:jc w:val="both"/>
                              <w:textDirection w:val="btLr"/>
                            </w:pPr>
                            <w:r>
                              <w:rPr>
                                <w:rFonts w:ascii="Calibri" w:eastAsia="Calibri" w:hAnsi="Calibri" w:cs="Calibri"/>
                                <w:b/>
                                <w:color w:val="000000"/>
                              </w:rPr>
                              <w:t>Upravljačka odgovornost</w:t>
                            </w:r>
                          </w:p>
                          <w:p w:rsidR="00E934CF" w:rsidRDefault="00E934CF">
                            <w:pPr>
                              <w:spacing w:before="30" w:after="0" w:line="215" w:lineRule="auto"/>
                              <w:ind w:left="90" w:firstLine="180"/>
                              <w:jc w:val="both"/>
                              <w:textDirection w:val="btLr"/>
                            </w:pPr>
                            <w:r>
                              <w:rPr>
                                <w:rFonts w:ascii="Calibri" w:eastAsia="Calibri" w:hAnsi="Calibri" w:cs="Calibri"/>
                                <w:b/>
                                <w:color w:val="000000"/>
                              </w:rPr>
                              <w:t>Upravno-inspekcijski nadzor</w:t>
                            </w:r>
                          </w:p>
                          <w:p w:rsidR="00E934CF" w:rsidRDefault="00E934CF">
                            <w:pPr>
                              <w:spacing w:before="30" w:after="0" w:line="215" w:lineRule="auto"/>
                              <w:ind w:left="90" w:firstLine="180"/>
                              <w:textDirection w:val="btLr"/>
                            </w:pPr>
                            <w:r>
                              <w:rPr>
                                <w:rFonts w:ascii="Calibri" w:eastAsia="Calibri" w:hAnsi="Calibri" w:cs="Calibri"/>
                                <w:color w:val="000000"/>
                              </w:rPr>
                              <w:t xml:space="preserve"> Sistem </w:t>
                            </w:r>
                            <w:r>
                              <w:rPr>
                                <w:rFonts w:ascii="Calibri" w:eastAsia="Calibri" w:hAnsi="Calibri" w:cs="Calibri"/>
                                <w:b/>
                                <w:color w:val="000000"/>
                              </w:rPr>
                              <w:t>funkcionisanja</w:t>
                            </w:r>
                            <w:r>
                              <w:rPr>
                                <w:rFonts w:ascii="Calibri" w:eastAsia="Calibri" w:hAnsi="Calibri" w:cs="Calibri"/>
                                <w:color w:val="000000"/>
                              </w:rPr>
                              <w:t xml:space="preserve"> JLS</w:t>
                            </w:r>
                          </w:p>
                        </w:txbxContent>
                      </v:textbox>
                    </v:rect>
                    <v:shape id="Freeform 780" o:spid="_x0000_s1077" style="position:absolute;left:2739;top:5725;width:2717;height:19893;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" path="m,l,120000r120000,e" filled="f" strokecolor="#65787b" strokeweight="2pt">
                      <v:stroke startarrowwidth="narrow" startarrowlength="short" endarrowwidth="narrow" endarrowlength="short"/>
                      <v:path arrowok="t" o:extrusionok="f" o:connecttype="custom" o:connectlocs="0,0;0,19893;2717,19893" o:connectangles="0,0,0"/>
                    </v:shape>
                    <v:roundrect id="Rounded Rectangle 781" o:spid="_x0000_s1078" style="position:absolute;left:5456;top:19929;width:22700;height:1137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" fillcolor="white [3201]" strokecolor="#aba56a">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782" o:spid="_x0000_s1079" style="position:absolute;left:5789;top:20263;width:22033;height:10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" filled="f" stroked="f">
                      <v:textbox inset="1.5pt,1pt,1.5pt,1pt">
                        <w:txbxContent>
                          <w:p w:rsidR="00E934CF" w:rsidRDefault="00E934CF">
                            <w:pPr>
                              <w:spacing w:before="0" w:after="0" w:line="215" w:lineRule="auto"/>
                              <w:jc w:val="center"/>
                              <w:textDirection w:val="btLr"/>
                            </w:pPr>
                            <w:r>
                              <w:rPr>
                                <w:rFonts w:ascii="Calibri" w:eastAsia="Calibri" w:hAnsi="Calibri" w:cs="Calibri"/>
                                <w:color w:val="000000"/>
                              </w:rPr>
                              <w:t>USLUGE</w:t>
                            </w:r>
                          </w:p>
                          <w:p w:rsidR="00E934CF" w:rsidRDefault="00E934CF">
                            <w:pPr>
                              <w:spacing w:before="70" w:after="0" w:line="215" w:lineRule="auto"/>
                              <w:ind w:left="90" w:firstLine="180"/>
                              <w:textDirection w:val="btLr"/>
                            </w:pPr>
                            <w:r>
                              <w:rPr>
                                <w:rFonts w:ascii="Calibri" w:eastAsia="Calibri" w:hAnsi="Calibri" w:cs="Calibri"/>
                                <w:color w:val="000000"/>
                              </w:rPr>
                              <w:t xml:space="preserve"> Digitalizacija usluga </w:t>
                            </w:r>
                            <w:r>
                              <w:rPr>
                                <w:rFonts w:ascii="Calibri" w:eastAsia="Calibri" w:hAnsi="Calibri" w:cs="Calibri"/>
                                <w:b/>
                                <w:color w:val="000000"/>
                              </w:rPr>
                              <w:t>za građane</w:t>
                            </w:r>
                          </w:p>
                          <w:p w:rsidR="00E934CF" w:rsidRDefault="00E934CF">
                            <w:pPr>
                              <w:spacing w:before="30" w:after="0" w:line="215" w:lineRule="auto"/>
                              <w:ind w:left="90" w:firstLine="180"/>
                              <w:jc w:val="both"/>
                              <w:textDirection w:val="btLr"/>
                            </w:pPr>
                            <w:r>
                              <w:rPr>
                                <w:rFonts w:ascii="Calibri" w:eastAsia="Calibri" w:hAnsi="Calibri" w:cs="Calibri"/>
                                <w:b/>
                                <w:color w:val="000000"/>
                              </w:rPr>
                              <w:t xml:space="preserve"> Elektronsko upravljanje dokumentima </w:t>
                            </w:r>
                            <w:r>
                              <w:rPr>
                                <w:rFonts w:ascii="Calibri" w:eastAsia="Calibri" w:hAnsi="Calibri" w:cs="Calibri"/>
                                <w:color w:val="000000"/>
                              </w:rPr>
                              <w:t>(pilot MFSS i ostali subjekti)</w:t>
                            </w:r>
                          </w:p>
                          <w:p w:rsidR="00E934CF" w:rsidRDefault="00E934CF">
                            <w:pPr>
                              <w:spacing w:before="30" w:after="0" w:line="215" w:lineRule="auto"/>
                              <w:ind w:left="90" w:firstLine="180"/>
                              <w:jc w:val="both"/>
                              <w:textDirection w:val="btLr"/>
                            </w:pPr>
                            <w:r>
                              <w:rPr>
                                <w:rFonts w:ascii="Calibri" w:eastAsia="Calibri" w:hAnsi="Calibri" w:cs="Calibri"/>
                                <w:b/>
                                <w:color w:val="000000"/>
                              </w:rPr>
                              <w:t>Interoperabilnost informacionih sistema u cilju pojednostavljivanja razmjene podataka</w:t>
                            </w:r>
                          </w:p>
                        </w:txbxContent>
                      </v:textbox>
                    </v:rect>
                    <v:shape id="Freeform 783" o:spid="_x0000_s1080" style="position:absolute;left:2739;top:5725;width:2717;height:3154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" path="m,l,120000r120000,e" filled="f" strokecolor="#65787b" strokeweight="2pt">
                      <v:stroke startarrowwidth="narrow" startarrowlength="short" endarrowwidth="narrow" endarrowlength="short"/>
                      <v:path arrowok="t" o:extrusionok="f" o:connecttype="custom" o:connectlocs="0,0;0,31548;2717,31548" o:connectangles="0,0,0"/>
                    </v:shape>
                    <v:roundrect id="Rounded Rectangle 785" o:spid="_x0000_s1081" style="position:absolute;left:5456;top:32908;width:22700;height:873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" fillcolor="white [3201]" strokecolor="#92a468">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786" o:spid="_x0000_s1082" style="position:absolute;left:5712;top:33164;width:22188;height:8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" filled="f" stroked="f">
                      <v:textbox inset="1.5pt,1pt,1.5pt,1pt">
                        <w:txbxContent>
                          <w:p w:rsidR="00E934CF" w:rsidRDefault="00E934CF">
                            <w:pPr>
                              <w:spacing w:before="0" w:after="0" w:line="215" w:lineRule="auto"/>
                              <w:jc w:val="center"/>
                              <w:textDirection w:val="btLr"/>
                            </w:pPr>
                            <w:r>
                              <w:rPr>
                                <w:rFonts w:ascii="Calibri" w:eastAsia="Calibri" w:hAnsi="Calibri" w:cs="Calibri"/>
                                <w:color w:val="000000"/>
                              </w:rPr>
                              <w:t>TRANSPARENTNOST</w:t>
                            </w:r>
                          </w:p>
                          <w:p w:rsidR="00E934CF" w:rsidRDefault="00E934CF">
                            <w:pPr>
                              <w:spacing w:before="70" w:after="0" w:line="215" w:lineRule="auto"/>
                              <w:ind w:left="90" w:firstLine="180"/>
                              <w:jc w:val="both"/>
                              <w:textDirection w:val="btLr"/>
                            </w:pPr>
                            <w:r>
                              <w:rPr>
                                <w:rFonts w:ascii="Calibri" w:eastAsia="Calibri" w:hAnsi="Calibri" w:cs="Calibri"/>
                                <w:b/>
                                <w:color w:val="000000"/>
                              </w:rPr>
                              <w:t>Podaci dostupni na portalu otvorenih podataka</w:t>
                            </w:r>
                          </w:p>
                          <w:p w:rsidR="00E934CF" w:rsidRDefault="00E934CF">
                            <w:pPr>
                              <w:spacing w:before="30" w:after="0" w:line="215" w:lineRule="auto"/>
                              <w:ind w:left="90" w:firstLine="180"/>
                              <w:jc w:val="both"/>
                              <w:textDirection w:val="btLr"/>
                            </w:pPr>
                            <w:r>
                              <w:rPr>
                                <w:rFonts w:ascii="Calibri" w:eastAsia="Calibri" w:hAnsi="Calibri" w:cs="Calibri"/>
                                <w:b/>
                                <w:color w:val="000000"/>
                              </w:rPr>
                              <w:t xml:space="preserve"> Proaktivno objavljivanje informacija u posjedu javnih organa</w:t>
                            </w:r>
                          </w:p>
                        </w:txbxContent>
                      </v:textbox>
                    </v:rect>
                    <v:shape id="Freeform 787" o:spid="_x0000_s1083" style="position:absolute;left:2739;top:5725;width:2717;height:40811;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" path="m,l,120000r120000,e" filled="f" strokecolor="#65787b" strokeweight="2pt">
                      <v:stroke startarrowwidth="narrow" startarrowlength="short" endarrowwidth="narrow" endarrowlength="short"/>
                      <v:path arrowok="t" o:extrusionok="f" o:connecttype="custom" o:connectlocs="0,0;0,40811;2717,40811" o:connectangles="0,0,0"/>
                    </v:shape>
                    <v:roundrect id="Rounded Rectangle 788" o:spid="_x0000_s1084" style="position:absolute;left:5456;top:43064;width:22700;height:6945;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" fillcolor="white [3201]" strokecolor="#799c67">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789" o:spid="_x0000_s1085" style="position:absolute;left:5660;top:43267;width:22292;height:6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" filled="f" stroked="f">
                      <v:textbox inset="1.5pt,1pt,1.5pt,1pt">
                        <w:txbxContent>
                          <w:p w:rsidR="00E934CF" w:rsidRDefault="00E934CF">
                            <w:pPr>
                              <w:spacing w:before="0" w:after="0" w:line="215" w:lineRule="auto"/>
                              <w:jc w:val="center"/>
                              <w:textDirection w:val="btLr"/>
                            </w:pPr>
                            <w:r>
                              <w:rPr>
                                <w:rFonts w:ascii="Calibri" w:eastAsia="Calibri" w:hAnsi="Calibri" w:cs="Calibri"/>
                                <w:color w:val="000000"/>
                              </w:rPr>
                              <w:t>JAVNE POLITIKE</w:t>
                            </w:r>
                          </w:p>
                          <w:p w:rsidR="00E934CF" w:rsidRDefault="00E934CF">
                            <w:pPr>
                              <w:spacing w:before="70" w:after="0" w:line="215" w:lineRule="auto"/>
                              <w:ind w:left="90" w:firstLine="180"/>
                              <w:textDirection w:val="btLr"/>
                            </w:pPr>
                            <w:r>
                              <w:rPr>
                                <w:rFonts w:ascii="Calibri" w:eastAsia="Calibri" w:hAnsi="Calibri" w:cs="Calibri"/>
                                <w:color w:val="000000"/>
                              </w:rPr>
                              <w:t xml:space="preserve"> Kvalitet održavanja </w:t>
                            </w:r>
                            <w:r>
                              <w:rPr>
                                <w:rFonts w:ascii="Calibri" w:eastAsia="Calibri" w:hAnsi="Calibri" w:cs="Calibri"/>
                                <w:b/>
                                <w:color w:val="000000"/>
                              </w:rPr>
                              <w:t>javnih konsultacija</w:t>
                            </w:r>
                          </w:p>
                          <w:p w:rsidR="00E934CF" w:rsidRDefault="00E934CF">
                            <w:pPr>
                              <w:spacing w:before="30" w:after="0" w:line="215" w:lineRule="auto"/>
                              <w:ind w:left="90" w:firstLine="180"/>
                              <w:jc w:val="both"/>
                              <w:textDirection w:val="btLr"/>
                            </w:pPr>
                            <w:r>
                              <w:rPr>
                                <w:rFonts w:ascii="Calibri" w:eastAsia="Calibri" w:hAnsi="Calibri" w:cs="Calibri"/>
                                <w:b/>
                                <w:color w:val="000000"/>
                              </w:rPr>
                              <w:t xml:space="preserve"> Portal e-participacija i e-peticija</w:t>
                            </w:r>
                          </w:p>
                          <w:p w:rsidR="00E934CF" w:rsidRDefault="00E934CF">
                            <w:pPr>
                              <w:spacing w:before="30" w:after="0" w:line="215" w:lineRule="auto"/>
                              <w:ind w:left="90" w:firstLine="180"/>
                              <w:jc w:val="both"/>
                              <w:textDirection w:val="btLr"/>
                            </w:pPr>
                            <w:r>
                              <w:rPr>
                                <w:rFonts w:ascii="Calibri" w:eastAsia="Calibri" w:hAnsi="Calibri" w:cs="Calibri"/>
                                <w:b/>
                                <w:color w:val="000000"/>
                              </w:rPr>
                              <w:t xml:space="preserve"> Kvalitet kreiranja javnih politika sa RIA</w:t>
                            </w:r>
                          </w:p>
                        </w:txbxContent>
                      </v:textbox>
                    </v:rect>
                    <v:roundrect id="Rounded Rectangle 790" o:spid="_x0000_s1086" style="position:absolute;left:34290;top:396;width:29969;height:492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" fillcolor="#bfcccf" stroked="f">
                      <v:fill color2="#edf1f1" angle="180" colors="0 #bfcccf;22938f #d3dbdb;1 #edf1f1" focus="100%" type="gradient">
                        <o:fill v:ext="view" type="gradientUnscaled"/>
                      </v:fill>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791" o:spid="_x0000_s1087" style="position:absolute;left:34434;top:540;width:29681;height:4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" filled="f" stroked="f">
                      <v:textbox inset=".58192mm,.3875mm,.58192mm,.3875mm">
                        <w:txbxContent>
                          <w:p w:rsidR="00E934CF" w:rsidRDefault="00E934CF">
                            <w:pPr>
                              <w:spacing w:before="0" w:after="0" w:line="215" w:lineRule="auto"/>
                              <w:jc w:val="center"/>
                              <w:textDirection w:val="btLr"/>
                            </w:pPr>
                            <w:r>
                              <w:rPr>
                                <w:rFonts w:ascii="Calibri" w:eastAsia="Calibri" w:hAnsi="Calibri" w:cs="Calibri"/>
                                <w:b/>
                                <w:color w:val="000000"/>
                                <w:sz w:val="22"/>
                              </w:rPr>
                              <w:t xml:space="preserve">Program reforme javnih finansija </w:t>
                            </w:r>
                          </w:p>
                          <w:p w:rsidR="00E934CF" w:rsidRDefault="00E934CF">
                            <w:pPr>
                              <w:spacing w:before="75" w:after="0" w:line="215" w:lineRule="auto"/>
                              <w:jc w:val="center"/>
                              <w:textDirection w:val="btLr"/>
                            </w:pPr>
                            <w:r>
                              <w:rPr>
                                <w:rFonts w:ascii="Calibri" w:eastAsia="Calibri" w:hAnsi="Calibri" w:cs="Calibri"/>
                                <w:b/>
                                <w:color w:val="000000"/>
                                <w:sz w:val="22"/>
                              </w:rPr>
                              <w:t>2022-2026.</w:t>
                            </w:r>
                          </w:p>
                        </w:txbxContent>
                      </v:textbox>
                    </v:rect>
                    <v:shape id="Freeform 792" o:spid="_x0000_s1088" style="position:absolute;left:37287;top:5320;width:2997;height:6578;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" path="m,l,120000r120000,e" filled="f" strokecolor="#65787b" strokeweight="2pt">
                      <v:stroke startarrowwidth="narrow" startarrowlength="short" endarrowwidth="narrow" endarrowlength="short"/>
                      <v:path arrowok="t" o:extrusionok="f" o:connecttype="custom" o:connectlocs="0,0;0,6578;2997,6578" o:connectangles="0,0,0"/>
                    </v:shape>
                    <v:roundrect id="Rounded Rectangle 793" o:spid="_x0000_s1089" style="position:absolute;left:40284;top:6923;width:22699;height:995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" fillcolor="white [3201]" strokecolor="#669467">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794" o:spid="_x0000_s1090" style="position:absolute;left:40575;top:7214;width:22117;height:9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" filled="f" stroked="f">
                      <v:textbox inset="1.5pt,1pt,1.5pt,1pt">
                        <w:txbxContent>
                          <w:p w:rsidR="00E934CF" w:rsidRDefault="00E934CF">
                            <w:pPr>
                              <w:spacing w:before="0" w:after="0" w:line="215" w:lineRule="auto"/>
                              <w:jc w:val="both"/>
                              <w:textDirection w:val="btLr"/>
                            </w:pPr>
                            <w:r>
                              <w:rPr>
                                <w:rFonts w:ascii="Calibri" w:eastAsia="Calibri" w:hAnsi="Calibri" w:cs="Calibri"/>
                                <w:color w:val="000000"/>
                              </w:rPr>
                              <w:t xml:space="preserve"> • Srednjoročno </w:t>
                            </w:r>
                            <w:r>
                              <w:rPr>
                                <w:rFonts w:ascii="Calibri" w:eastAsia="Calibri" w:hAnsi="Calibri" w:cs="Calibri"/>
                                <w:b/>
                                <w:color w:val="000000"/>
                              </w:rPr>
                              <w:t>planiranje</w:t>
                            </w:r>
                            <w:r>
                              <w:rPr>
                                <w:rFonts w:ascii="Calibri" w:eastAsia="Calibri" w:hAnsi="Calibri" w:cs="Calibri"/>
                                <w:color w:val="000000"/>
                              </w:rPr>
                              <w:t xml:space="preserve"> programa rada + Programski budžet</w:t>
                            </w:r>
                          </w:p>
                          <w:p w:rsidR="00E934CF" w:rsidRDefault="00E934CF">
                            <w:pPr>
                              <w:spacing w:before="70" w:after="0" w:line="215" w:lineRule="auto"/>
                              <w:ind w:left="90" w:firstLine="180"/>
                              <w:jc w:val="both"/>
                              <w:textDirection w:val="btLr"/>
                            </w:pPr>
                            <w:r>
                              <w:rPr>
                                <w:rFonts w:ascii="Calibri" w:eastAsia="Calibri" w:hAnsi="Calibri" w:cs="Calibri"/>
                                <w:color w:val="000000"/>
                              </w:rPr>
                              <w:t xml:space="preserve"> Upravljačka odgovornost, </w:t>
                            </w:r>
                            <w:r>
                              <w:rPr>
                                <w:rFonts w:ascii="Calibri" w:eastAsia="Calibri" w:hAnsi="Calibri" w:cs="Calibri"/>
                                <w:b/>
                                <w:color w:val="000000"/>
                              </w:rPr>
                              <w:t>Unutrašnje kontrole (PIFC), revizija</w:t>
                            </w:r>
                          </w:p>
                          <w:p w:rsidR="00E934CF" w:rsidRDefault="00E934CF">
                            <w:pPr>
                              <w:spacing w:before="30" w:after="0" w:line="215" w:lineRule="auto"/>
                              <w:ind w:left="90" w:firstLine="180"/>
                              <w:jc w:val="both"/>
                              <w:textDirection w:val="btLr"/>
                            </w:pPr>
                            <w:r>
                              <w:rPr>
                                <w:rFonts w:ascii="Calibri" w:eastAsia="Calibri" w:hAnsi="Calibri" w:cs="Calibri"/>
                                <w:color w:val="000000"/>
                              </w:rPr>
                              <w:t xml:space="preserve"> Rad </w:t>
                            </w:r>
                            <w:r>
                              <w:rPr>
                                <w:rFonts w:ascii="Calibri" w:eastAsia="Calibri" w:hAnsi="Calibri" w:cs="Calibri"/>
                                <w:b/>
                                <w:color w:val="000000"/>
                              </w:rPr>
                              <w:t>Budžetske inspekcije</w:t>
                            </w:r>
                          </w:p>
                          <w:p w:rsidR="00E934CF" w:rsidRDefault="00E934CF">
                            <w:pPr>
                              <w:spacing w:before="30" w:after="0" w:line="215" w:lineRule="auto"/>
                              <w:ind w:left="90" w:firstLine="180"/>
                              <w:jc w:val="both"/>
                              <w:textDirection w:val="btLr"/>
                            </w:pPr>
                            <w:r>
                              <w:rPr>
                                <w:rFonts w:ascii="Calibri" w:eastAsia="Calibri" w:hAnsi="Calibri" w:cs="Calibri"/>
                                <w:color w:val="000000"/>
                              </w:rPr>
                              <w:t xml:space="preserve"> Sistem </w:t>
                            </w:r>
                            <w:r>
                              <w:rPr>
                                <w:rFonts w:ascii="Calibri" w:eastAsia="Calibri" w:hAnsi="Calibri" w:cs="Calibri"/>
                                <w:b/>
                                <w:color w:val="000000"/>
                              </w:rPr>
                              <w:t>finansiranja</w:t>
                            </w:r>
                            <w:r>
                              <w:rPr>
                                <w:rFonts w:ascii="Calibri" w:eastAsia="Calibri" w:hAnsi="Calibri" w:cs="Calibri"/>
                                <w:color w:val="000000"/>
                              </w:rPr>
                              <w:t xml:space="preserve"> JLS</w:t>
                            </w:r>
                          </w:p>
                        </w:txbxContent>
                      </v:textbox>
                    </v:rect>
                    <v:shape id="Freeform 796" o:spid="_x0000_s1091" style="position:absolute;left:37287;top:5320;width:2997;height:19522;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" path="m,l,120000r120000,e" filled="f" strokecolor="#65787b" strokeweight="2pt">
                      <v:stroke startarrowwidth="narrow" startarrowlength="short" endarrowwidth="narrow" endarrowlength="short"/>
                      <v:path arrowok="t" o:extrusionok="f" o:connecttype="custom" o:connectlocs="0,0;0,19522;2997,19522" o:connectangles="0,0,0"/>
                    </v:shape>
                    <v:roundrect id="Rounded Rectangle 797" o:spid="_x0000_s1092" style="position:absolute;left:40284;top:18300;width:22699;height:1308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" fillcolor="white [3201]" strokecolor="#678a75">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798" o:spid="_x0000_s1093" style="position:absolute;left:40667;top:18684;width:21933;height:12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" filled="f" stroked="f">
                      <v:textbox inset="1.5pt,1pt,1.5pt,1pt">
                        <w:txbxContent>
                          <w:p w:rsidR="00E934CF" w:rsidRDefault="00E934CF">
                            <w:pPr>
                              <w:spacing w:before="0" w:after="0" w:line="215" w:lineRule="auto"/>
                              <w:jc w:val="both"/>
                              <w:textDirection w:val="btLr"/>
                            </w:pPr>
                            <w:r>
                              <w:rPr>
                                <w:rFonts w:ascii="Calibri" w:eastAsia="Calibri" w:hAnsi="Calibri" w:cs="Calibri"/>
                                <w:color w:val="000000"/>
                              </w:rPr>
                              <w:t xml:space="preserve"> •Digitalizacija usluga </w:t>
                            </w:r>
                            <w:r>
                              <w:rPr>
                                <w:rFonts w:ascii="Calibri" w:eastAsia="Calibri" w:hAnsi="Calibri" w:cs="Calibri"/>
                                <w:b/>
                                <w:color w:val="000000"/>
                              </w:rPr>
                              <w:t>za privredne subjekte</w:t>
                            </w:r>
                          </w:p>
                          <w:p w:rsidR="00E934CF" w:rsidRDefault="00E934CF">
                            <w:pPr>
                              <w:spacing w:before="70" w:after="0" w:line="215" w:lineRule="auto"/>
                              <w:jc w:val="both"/>
                              <w:textDirection w:val="btLr"/>
                            </w:pPr>
                            <w:r>
                              <w:rPr>
                                <w:rFonts w:ascii="Calibri" w:eastAsia="Calibri" w:hAnsi="Calibri" w:cs="Calibri"/>
                                <w:b/>
                                <w:color w:val="000000"/>
                              </w:rPr>
                              <w:t>•</w:t>
                            </w:r>
                            <w:r>
                              <w:rPr>
                                <w:rFonts w:ascii="Calibri" w:eastAsia="Calibri" w:hAnsi="Calibri" w:cs="Calibri"/>
                                <w:color w:val="000000"/>
                              </w:rPr>
                              <w:t xml:space="preserve"> Sistem elektronske razmjene podataka između MFSS i resornih organa (Uprava carina i prihoda, Uprava za Katarstar i MONSTAT)</w:t>
                            </w:r>
                          </w:p>
                          <w:p w:rsidR="00E934CF" w:rsidRDefault="00E934CF">
                            <w:pPr>
                              <w:spacing w:before="70" w:after="0" w:line="215" w:lineRule="auto"/>
                              <w:ind w:left="90" w:firstLine="180"/>
                              <w:jc w:val="both"/>
                              <w:textDirection w:val="btLr"/>
                            </w:pPr>
                            <w:r>
                              <w:rPr>
                                <w:rFonts w:ascii="Calibri" w:eastAsia="Calibri" w:hAnsi="Calibri" w:cs="Calibri"/>
                                <w:color w:val="000000"/>
                              </w:rPr>
                              <w:t>Povezanost registara MFSS na GSB u cilju interoperabilnosti registara</w:t>
                            </w:r>
                          </w:p>
                        </w:txbxContent>
                      </v:textbox>
                    </v:rect>
                    <v:shape id="Freeform 800" o:spid="_x0000_s1094" style="position:absolute;left:37287;top:5320;width:2997;height:31990;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" path="m,l,120000r120000,e" filled="f" strokecolor="#65787b" strokeweight="2pt">
                      <v:stroke startarrowwidth="narrow" startarrowlength="short" endarrowwidth="narrow" endarrowlength="short"/>
                      <v:path arrowok="t" o:extrusionok="f" o:connecttype="custom" o:connectlocs="0,0;0,31990;2997,31990" o:connectangles="0,0,0"/>
                    </v:shape>
                    <v:roundrect id="Rounded Rectangle 801" o:spid="_x0000_s1095" style="position:absolute;left:40284;top:32984;width:22699;height:865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" fillcolor="white [3201]" strokecolor="#67817c">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802" o:spid="_x0000_s1096" style="position:absolute;left:40537;top:33238;width:22193;height:8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" filled="f" stroked="f">
                      <v:textbox inset="1.5pt,1pt,1.5pt,1pt">
                        <w:txbxContent>
                          <w:p w:rsidR="00E934CF" w:rsidRDefault="00E934CF">
                            <w:pPr>
                              <w:spacing w:before="0" w:after="0" w:line="215" w:lineRule="auto"/>
                              <w:textDirection w:val="btLr"/>
                            </w:pPr>
                          </w:p>
                          <w:p w:rsidR="00E934CF" w:rsidRDefault="00E934CF">
                            <w:pPr>
                              <w:spacing w:before="70" w:after="0" w:line="215" w:lineRule="auto"/>
                              <w:ind w:left="90" w:firstLine="180"/>
                              <w:jc w:val="both"/>
                              <w:textDirection w:val="btLr"/>
                            </w:pPr>
                            <w:r>
                              <w:rPr>
                                <w:rFonts w:ascii="Calibri" w:eastAsia="Calibri" w:hAnsi="Calibri" w:cs="Calibri"/>
                                <w:b/>
                                <w:color w:val="000000"/>
                              </w:rPr>
                              <w:t>Transparentnost budžeta</w:t>
                            </w:r>
                          </w:p>
                          <w:p w:rsidR="00E934CF" w:rsidRDefault="00E934CF">
                            <w:pPr>
                              <w:spacing w:before="30" w:after="0" w:line="215" w:lineRule="auto"/>
                              <w:ind w:left="90" w:firstLine="180"/>
                              <w:jc w:val="both"/>
                              <w:textDirection w:val="btLr"/>
                            </w:pPr>
                            <w:r>
                              <w:rPr>
                                <w:rFonts w:ascii="Calibri" w:eastAsia="Calibri" w:hAnsi="Calibri" w:cs="Calibri"/>
                                <w:b/>
                                <w:color w:val="000000"/>
                              </w:rPr>
                              <w:t>Budžet u mašinsko čitljivom formatu</w:t>
                            </w:r>
                          </w:p>
                        </w:txbxContent>
                      </v:textbox>
                    </v:rect>
                    <v:shape id="Freeform 803" o:spid="_x0000_s1097" style="position:absolute;left:37287;top:5320;width:2997;height:40765;visibility:visible;mso-wrap-style:square;v-text-anchor:middle" coordsize="120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" path="m,l,120000r120000,e" filled="f" strokecolor="#65787b" strokeweight="2pt">
                      <v:stroke startarrowwidth="narrow" startarrowlength="short" endarrowwidth="narrow" endarrowlength="short"/>
                      <v:path arrowok="t" o:extrusionok="f" o:connecttype="custom" o:connectlocs="0,0;0,40765;2997,40765" o:connectangles="0,0,0"/>
                    </v:shape>
                    <v:roundrect id="Rounded Rectangle 804" o:spid="_x0000_s1098" style="position:absolute;left:40284;top:43508;width:22699;height:5154;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" fillcolor="white [3201]" strokecolor="#667679">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805" o:spid="_x0000_s1099" style="position:absolute;left:40435;top:43659;width:22397;height:4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" filled="f" stroked="f">
                      <v:textbox inset="1.5pt,1pt,1.5pt,1pt">
                        <w:txbxContent>
                          <w:p w:rsidR="00E934CF" w:rsidRDefault="00E934CF">
                            <w:pPr>
                              <w:spacing w:before="0" w:after="0" w:line="215" w:lineRule="auto"/>
                              <w:jc w:val="both"/>
                              <w:textDirection w:val="btLr"/>
                            </w:pPr>
                            <w:r>
                              <w:rPr>
                                <w:rFonts w:ascii="Calibri" w:eastAsia="Calibri" w:hAnsi="Calibri" w:cs="Calibri"/>
                                <w:color w:val="000000"/>
                              </w:rPr>
                              <w:t xml:space="preserve">• </w:t>
                            </w:r>
                            <w:r>
                              <w:rPr>
                                <w:rFonts w:ascii="Calibri" w:eastAsia="Calibri" w:hAnsi="Calibri" w:cs="Calibri"/>
                                <w:b/>
                                <w:color w:val="000000"/>
                              </w:rPr>
                              <w:t xml:space="preserve">Fiskalni deo RIA (FIA) </w:t>
                            </w:r>
                            <w:r>
                              <w:rPr>
                                <w:rFonts w:ascii="Calibri" w:eastAsia="Calibri" w:hAnsi="Calibri" w:cs="Calibri"/>
                                <w:color w:val="000000"/>
                              </w:rPr>
                              <w:t>i primjena RIA na podzakonske akte</w:t>
                            </w:r>
                          </w:p>
                          <w:p w:rsidR="00E934CF" w:rsidRDefault="00E934CF">
                            <w:pPr>
                              <w:spacing w:before="70" w:after="0" w:line="215" w:lineRule="auto"/>
                              <w:ind w:left="90" w:firstLine="180"/>
                              <w:jc w:val="both"/>
                              <w:textDirection w:val="btLr"/>
                            </w:pPr>
                            <w:r>
                              <w:rPr>
                                <w:rFonts w:ascii="Calibri" w:eastAsia="Calibri" w:hAnsi="Calibri" w:cs="Calibri"/>
                                <w:color w:val="000000"/>
                              </w:rPr>
                              <w:t xml:space="preserve"> Proces konsultacija pri izradi Budžeta</w:t>
                            </w:r>
                          </w:p>
                        </w:txbxContent>
                      </v:textbox>
                    </v:rect>
                  </v:group>
                </v:group>
                <w10:wrap type="square" anchorx="margin"/>
              </v:group>
            </w:pict>
          </mc:Fallback>
        </mc:AlternateContent>
      </w:r>
      <w:r w:rsidR="001E25A1" w:rsidRPr="001E25A1">
        <w:rPr>
          <w:rFonts w:asciiTheme="minorHAnsi" w:eastAsia="Calibri" w:hAnsiTheme="minorHAnsi" w:cs="Calibri"/>
          <w:color w:val="000000"/>
          <w:sz w:val="24"/>
          <w:szCs w:val="24"/>
        </w:rPr>
        <w:t xml:space="preserve">Konkretno, komplementarnost </w:t>
      </w:r>
      <w:r w:rsidR="001E25A1" w:rsidRPr="001E25A1">
        <w:rPr>
          <w:rFonts w:asciiTheme="minorHAnsi" w:eastAsia="Calibri" w:hAnsiTheme="minorHAnsi" w:cs="Calibri"/>
          <w:b/>
          <w:color w:val="000000"/>
          <w:sz w:val="24"/>
          <w:szCs w:val="24"/>
        </w:rPr>
        <w:t>Strategije RJU 2022-2026</w:t>
      </w:r>
      <w:r w:rsidR="001E25A1" w:rsidRPr="001E25A1">
        <w:rPr>
          <w:rFonts w:asciiTheme="minorHAnsi" w:eastAsia="Calibri" w:hAnsiTheme="minorHAnsi" w:cs="Calibri"/>
          <w:color w:val="000000"/>
          <w:sz w:val="24"/>
          <w:szCs w:val="24"/>
        </w:rPr>
        <w:t xml:space="preserve">. i </w:t>
      </w:r>
      <w:r w:rsidR="001E25A1" w:rsidRPr="001E25A1">
        <w:rPr>
          <w:rFonts w:asciiTheme="minorHAnsi" w:eastAsia="Calibri" w:hAnsiTheme="minorHAnsi" w:cs="Calibri"/>
          <w:b/>
          <w:color w:val="000000"/>
          <w:sz w:val="24"/>
          <w:szCs w:val="24"/>
        </w:rPr>
        <w:t>Programa reforme javnih finansija 2022-2026</w:t>
      </w:r>
      <w:r w:rsidR="001E25A1" w:rsidRPr="001E25A1">
        <w:rPr>
          <w:rFonts w:asciiTheme="minorHAnsi" w:eastAsia="Calibri" w:hAnsiTheme="minorHAnsi" w:cs="Calibri"/>
          <w:color w:val="000000"/>
          <w:sz w:val="24"/>
          <w:szCs w:val="24"/>
        </w:rPr>
        <w:t>. pos</w:t>
      </w:r>
      <w:r>
        <w:rPr>
          <w:rFonts w:asciiTheme="minorHAnsi" w:eastAsia="Calibri" w:hAnsiTheme="minorHAnsi" w:cs="Calibri"/>
          <w:color w:val="000000"/>
          <w:sz w:val="24"/>
          <w:szCs w:val="24"/>
        </w:rPr>
        <w:t>tignuta je u sledećim oblastima</w:t>
      </w:r>
    </w:p>
    <w:p w:rsidR="00A16942" w:rsidRPr="007C3939" w:rsidRDefault="006A107F" w:rsidP="007C3939">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Dodatno, </w:t>
      </w:r>
      <w:r w:rsidRPr="007075A6">
        <w:rPr>
          <w:rFonts w:asciiTheme="minorHAnsi" w:eastAsia="Calibri" w:hAnsiTheme="minorHAnsi" w:cs="Calibri"/>
          <w:b/>
          <w:color w:val="000000"/>
          <w:sz w:val="24"/>
          <w:szCs w:val="24"/>
        </w:rPr>
        <w:t>komplementarnost je postignuta i sa Strategijom digitalne transformacije 2022-2026.</w:t>
      </w:r>
      <w:r w:rsidRPr="007075A6">
        <w:rPr>
          <w:rFonts w:asciiTheme="minorHAnsi" w:eastAsia="Calibri" w:hAnsiTheme="minorHAnsi" w:cs="Calibri"/>
          <w:color w:val="000000"/>
          <w:sz w:val="24"/>
          <w:szCs w:val="24"/>
        </w:rPr>
        <w:t xml:space="preserve"> i to u izdvojenim oblastima pružanja e-usluga i transparentnosti rada javne uprave tj. dostupnosti podataka:</w:t>
      </w:r>
    </w:p>
    <w:p w:rsidR="00A16942" w:rsidRPr="007075A6" w:rsidRDefault="00A16942">
      <w:pPr>
        <w:spacing w:before="60" w:after="60" w:line="240" w:lineRule="auto"/>
        <w:ind w:left="360" w:right="-471"/>
        <w:jc w:val="both"/>
        <w:rPr>
          <w:rFonts w:asciiTheme="minorHAnsi" w:eastAsia="Calibri" w:hAnsiTheme="minorHAnsi" w:cs="Calibri"/>
          <w:color w:val="002060"/>
          <w:sz w:val="24"/>
          <w:szCs w:val="24"/>
        </w:rPr>
      </w:pPr>
    </w:p>
    <w:p w:rsidR="00A16942" w:rsidRPr="007075A6" w:rsidRDefault="00EE3C74">
      <w:pPr>
        <w:pBdr>
          <w:top w:val="nil"/>
          <w:left w:val="nil"/>
          <w:bottom w:val="nil"/>
          <w:right w:val="nil"/>
          <w:between w:val="nil"/>
        </w:pBdr>
        <w:spacing w:before="60" w:after="60" w:line="240" w:lineRule="auto"/>
        <w:ind w:right="-471"/>
        <w:jc w:val="both"/>
        <w:rPr>
          <w:rFonts w:asciiTheme="minorHAnsi" w:eastAsia="Calibri" w:hAnsiTheme="minorHAnsi" w:cs="Calibri"/>
          <w:color w:val="002060"/>
          <w:sz w:val="24"/>
          <w:szCs w:val="24"/>
        </w:rPr>
      </w:pPr>
      <w:r>
        <w:rPr>
          <w:rFonts w:asciiTheme="minorHAnsi" w:eastAsia="Calibri" w:hAnsiTheme="minorHAnsi" w:cs="Calibri"/>
          <w:noProof/>
          <w:color w:val="002060"/>
          <w:sz w:val="24"/>
          <w:szCs w:val="24"/>
          <w:lang w:val="en-US"/>
        </w:rPr>
        <mc:AlternateContent>
          <mc:Choice Requires="wpg">
            <w:drawing>
              <wp:inline distT="0" distB="0" distL="0" distR="0" wp14:anchorId="40D2147B" wp14:editId="56687FEF">
                <wp:extent cx="6487795" cy="3074827"/>
                <wp:effectExtent l="0" t="0" r="0" b="0"/>
                <wp:docPr id="1570"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7795" cy="3074827"/>
                          <a:chOff x="0" y="0"/>
                          <a:chExt cx="64877" cy="30747"/>
                        </a:xfrm>
                      </wpg:grpSpPr>
                      <wps:wsp>
                        <wps:cNvPr id="1571" name="Rectangle 807"/>
                        <wps:cNvSpPr>
                          <a:spLocks noChangeArrowheads="1"/>
                        </wps:cNvSpPr>
                        <wps:spPr bwMode="auto">
                          <a:xfrm>
                            <a:off x="0" y="0"/>
                            <a:ext cx="64877" cy="30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72" name="Group 808"/>
                        <wpg:cNvGrpSpPr>
                          <a:grpSpLocks/>
                        </wpg:cNvGrpSpPr>
                        <wpg:grpSpPr bwMode="auto">
                          <a:xfrm>
                            <a:off x="326" y="6"/>
                            <a:ext cx="64225" cy="30741"/>
                            <a:chOff x="326" y="6"/>
                            <a:chExt cx="64225" cy="30741"/>
                          </a:xfrm>
                        </wpg:grpSpPr>
                        <wps:wsp>
                          <wps:cNvPr id="1574" name="Rounded Rectangle 812"/>
                          <wps:cNvSpPr>
                            <a:spLocks noChangeArrowheads="1"/>
                          </wps:cNvSpPr>
                          <wps:spPr bwMode="auto">
                            <a:xfrm>
                              <a:off x="326" y="6"/>
                              <a:ext cx="29403" cy="6569"/>
                            </a:xfrm>
                            <a:prstGeom prst="roundRect">
                              <a:avLst>
                                <a:gd name="adj" fmla="val 10000"/>
                              </a:avLst>
                            </a:prstGeom>
                            <a:solidFill>
                              <a:srgbClr val="B3936D"/>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75" name="Rectangle 813"/>
                          <wps:cNvSpPr>
                            <a:spLocks noChangeArrowheads="1"/>
                          </wps:cNvSpPr>
                          <wps:spPr bwMode="auto">
                            <a:xfrm>
                              <a:off x="518" y="199"/>
                              <a:ext cx="29019" cy="6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rFonts w:ascii="Calibri" w:eastAsia="Calibri" w:hAnsi="Calibri" w:cs="Calibri"/>
                                    <w:b/>
                                    <w:color w:val="000000"/>
                                    <w:sz w:val="24"/>
                                  </w:rPr>
                                  <w:t>Strategija reforme javne uprave 2022-2026.</w:t>
                                </w:r>
                              </w:p>
                            </w:txbxContent>
                          </wps:txbx>
                          <wps:bodyPr rot="0" vert="horz" wrap="square" lIns="15225" tIns="15225" rIns="15225" bIns="15225" anchor="ctr" anchorCtr="0" upright="1">
                            <a:noAutofit/>
                          </wps:bodyPr>
                        </wps:wsp>
                        <wps:wsp>
                          <wps:cNvPr id="1576" name="Right Arrow 815"/>
                          <wps:cNvSpPr>
                            <a:spLocks noChangeArrowheads="1"/>
                          </wps:cNvSpPr>
                          <wps:spPr bwMode="auto">
                            <a:xfrm rot="5400000">
                              <a:off x="14453" y="7149"/>
                              <a:ext cx="1150" cy="1149"/>
                            </a:xfrm>
                            <a:prstGeom prst="rightArrow">
                              <a:avLst>
                                <a:gd name="adj1" fmla="val 66704"/>
                                <a:gd name="adj2" fmla="val 50044"/>
                              </a:avLst>
                            </a:prstGeom>
                            <a:solidFill>
                              <a:srgbClr val="B393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77" name="Rounded Rectangle 816"/>
                          <wps:cNvSpPr>
                            <a:spLocks noChangeArrowheads="1"/>
                          </wps:cNvSpPr>
                          <wps:spPr bwMode="auto">
                            <a:xfrm>
                              <a:off x="1891" y="8873"/>
                              <a:ext cx="26273" cy="10606"/>
                            </a:xfrm>
                            <a:prstGeom prst="roundRect">
                              <a:avLst>
                                <a:gd name="adj" fmla="val 10000"/>
                              </a:avLst>
                            </a:prstGeom>
                            <a:solidFill>
                              <a:srgbClr val="E5DBD3">
                                <a:alpha val="89410"/>
                              </a:srgbClr>
                            </a:solidFill>
                            <a:ln w="9525">
                              <a:solidFill>
                                <a:srgbClr val="E5DBD3">
                                  <a:alpha val="89410"/>
                                </a:srgb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78" name="Rectangle 817"/>
                          <wps:cNvSpPr>
                            <a:spLocks noChangeArrowheads="1"/>
                          </wps:cNvSpPr>
                          <wps:spPr bwMode="auto">
                            <a:xfrm>
                              <a:off x="2202" y="9184"/>
                              <a:ext cx="25651" cy="9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jc w:val="center"/>
                                  <w:textDirection w:val="btLr"/>
                                </w:pPr>
                                <w:r>
                                  <w:rPr>
                                    <w:rFonts w:ascii="Calibri" w:eastAsia="Calibri" w:hAnsi="Calibri" w:cs="Calibri"/>
                                    <w:color w:val="000000"/>
                                    <w:sz w:val="21"/>
                                  </w:rPr>
                                  <w:t xml:space="preserve">USLUGE                                                                           </w:t>
                                </w:r>
                                <w:r>
                                  <w:rPr>
                                    <w:rFonts w:ascii="Calibri" w:eastAsia="Calibri" w:hAnsi="Calibri" w:cs="Calibri"/>
                                    <w:b/>
                                    <w:color w:val="000000"/>
                                    <w:sz w:val="21"/>
                                  </w:rPr>
                                  <w:t xml:space="preserve">Digitalizacija usluga </w:t>
                                </w:r>
                                <w:r>
                                  <w:rPr>
                                    <w:rFonts w:ascii="Calibri" w:eastAsia="Calibri" w:hAnsi="Calibri" w:cs="Calibri"/>
                                    <w:color w:val="000000"/>
                                    <w:sz w:val="21"/>
                                  </w:rPr>
                                  <w:t xml:space="preserve">za građane </w:t>
                                </w:r>
                              </w:p>
                              <w:p w:rsidR="00E934CF" w:rsidRDefault="00E934CF">
                                <w:pPr>
                                  <w:spacing w:before="0" w:after="0" w:line="240" w:lineRule="auto"/>
                                  <w:jc w:val="center"/>
                                  <w:textDirection w:val="btLr"/>
                                </w:pPr>
                                <w:r>
                                  <w:rPr>
                                    <w:rFonts w:ascii="Calibri" w:eastAsia="Calibri" w:hAnsi="Calibri" w:cs="Calibri"/>
                                    <w:b/>
                                    <w:color w:val="000000"/>
                                    <w:sz w:val="21"/>
                                  </w:rPr>
                                  <w:t>Elektronsko upravljanje dokumentima</w:t>
                                </w:r>
                              </w:p>
                              <w:p w:rsidR="00E934CF" w:rsidRDefault="00E934CF">
                                <w:pPr>
                                  <w:spacing w:before="0" w:after="0" w:line="240" w:lineRule="auto"/>
                                  <w:jc w:val="center"/>
                                  <w:textDirection w:val="btLr"/>
                                </w:pPr>
                                <w:r>
                                  <w:rPr>
                                    <w:rFonts w:ascii="Calibri" w:eastAsia="Calibri" w:hAnsi="Calibri" w:cs="Calibri"/>
                                    <w:b/>
                                    <w:color w:val="000000"/>
                                    <w:sz w:val="21"/>
                                  </w:rPr>
                                  <w:t xml:space="preserve">Interoperabilnost informacionih sistema </w:t>
                                </w:r>
                                <w:r>
                                  <w:rPr>
                                    <w:rFonts w:ascii="Calibri" w:eastAsia="Calibri" w:hAnsi="Calibri" w:cs="Calibri"/>
                                    <w:color w:val="000000"/>
                                    <w:sz w:val="21"/>
                                  </w:rPr>
                                  <w:t>u cilju</w:t>
                                </w:r>
                                <w:r>
                                  <w:rPr>
                                    <w:rFonts w:ascii="Calibri" w:eastAsia="Calibri" w:hAnsi="Calibri" w:cs="Calibri"/>
                                    <w:b/>
                                    <w:color w:val="000000"/>
                                    <w:sz w:val="21"/>
                                  </w:rPr>
                                  <w:t xml:space="preserve"> pojednostavljivanja razmjene podataka</w:t>
                                </w:r>
                              </w:p>
                            </w:txbxContent>
                          </wps:txbx>
                          <wps:bodyPr rot="0" vert="horz" wrap="square" lIns="13950" tIns="13950" rIns="13950" bIns="13950" anchor="ctr" anchorCtr="0" upright="1">
                            <a:noAutofit/>
                          </wps:bodyPr>
                        </wps:wsp>
                        <wps:wsp>
                          <wps:cNvPr id="1579" name="Right Arrow 818"/>
                          <wps:cNvSpPr>
                            <a:spLocks noChangeArrowheads="1"/>
                          </wps:cNvSpPr>
                          <wps:spPr bwMode="auto">
                            <a:xfrm rot="5400000">
                              <a:off x="14453" y="20054"/>
                              <a:ext cx="1149" cy="1149"/>
                            </a:xfrm>
                            <a:prstGeom prst="rightArrow">
                              <a:avLst>
                                <a:gd name="adj1" fmla="val 66704"/>
                                <a:gd name="adj2" fmla="val 50000"/>
                              </a:avLst>
                            </a:prstGeom>
                            <a:solidFill>
                              <a:srgbClr val="8BA16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80" name="Rounded Rectangle 819"/>
                          <wps:cNvSpPr>
                            <a:spLocks noChangeArrowheads="1"/>
                          </wps:cNvSpPr>
                          <wps:spPr bwMode="auto">
                            <a:xfrm>
                              <a:off x="1891" y="21778"/>
                              <a:ext cx="26273" cy="8409"/>
                            </a:xfrm>
                            <a:prstGeom prst="roundRect">
                              <a:avLst>
                                <a:gd name="adj" fmla="val 10000"/>
                              </a:avLst>
                            </a:prstGeom>
                            <a:solidFill>
                              <a:srgbClr val="DADFD2">
                                <a:alpha val="89410"/>
                              </a:srgbClr>
                            </a:solidFill>
                            <a:ln w="9525">
                              <a:solidFill>
                                <a:srgbClr val="DADFD2">
                                  <a:alpha val="89410"/>
                                </a:srgb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81" name="Rectangle 820"/>
                          <wps:cNvSpPr>
                            <a:spLocks noChangeArrowheads="1"/>
                          </wps:cNvSpPr>
                          <wps:spPr bwMode="auto">
                            <a:xfrm>
                              <a:off x="2138" y="22023"/>
                              <a:ext cx="25780" cy="8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jc w:val="center"/>
                                  <w:textDirection w:val="btLr"/>
                                </w:pPr>
                                <w:r>
                                  <w:rPr>
                                    <w:rFonts w:ascii="Calibri" w:eastAsia="Calibri" w:hAnsi="Calibri" w:cs="Calibri"/>
                                    <w:color w:val="000000"/>
                                    <w:sz w:val="21"/>
                                  </w:rPr>
                                  <w:t xml:space="preserve">TRANSPARENTNOST                                                            </w:t>
                                </w:r>
                                <w:r>
                                  <w:rPr>
                                    <w:rFonts w:ascii="Calibri" w:eastAsia="Calibri" w:hAnsi="Calibri" w:cs="Calibri"/>
                                    <w:b/>
                                    <w:color w:val="000000"/>
                                    <w:sz w:val="21"/>
                                  </w:rPr>
                                  <w:t xml:space="preserve">Podaci dostupni na portalu otvorenih podataka </w:t>
                                </w:r>
                              </w:p>
                              <w:p w:rsidR="00E934CF" w:rsidRDefault="00E934CF">
                                <w:pPr>
                                  <w:spacing w:before="0" w:after="0" w:line="240" w:lineRule="auto"/>
                                  <w:jc w:val="center"/>
                                  <w:textDirection w:val="btLr"/>
                                </w:pPr>
                                <w:r>
                                  <w:rPr>
                                    <w:rFonts w:ascii="Calibri" w:eastAsia="Calibri" w:hAnsi="Calibri" w:cs="Calibri"/>
                                    <w:b/>
                                    <w:color w:val="000000"/>
                                    <w:sz w:val="21"/>
                                  </w:rPr>
                                  <w:t>Proaktivno objavljivanje informacija u posjedu javnih organa</w:t>
                                </w:r>
                              </w:p>
                            </w:txbxContent>
                          </wps:txbx>
                          <wps:bodyPr rot="0" vert="horz" wrap="square" lIns="13950" tIns="13950" rIns="13950" bIns="13950" anchor="ctr" anchorCtr="0" upright="1">
                            <a:noAutofit/>
                          </wps:bodyPr>
                        </wps:wsp>
                        <wps:wsp>
                          <wps:cNvPr id="1582" name="Rounded Rectangle 821"/>
                          <wps:cNvSpPr>
                            <a:spLocks noChangeArrowheads="1"/>
                          </wps:cNvSpPr>
                          <wps:spPr bwMode="auto">
                            <a:xfrm>
                              <a:off x="33408" y="6"/>
                              <a:ext cx="31143" cy="6569"/>
                            </a:xfrm>
                            <a:prstGeom prst="roundRect">
                              <a:avLst>
                                <a:gd name="adj" fmla="val 10000"/>
                              </a:avLst>
                            </a:prstGeom>
                            <a:solidFill>
                              <a:srgbClr val="667679"/>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83" name="Rectangle 822"/>
                          <wps:cNvSpPr>
                            <a:spLocks noChangeArrowheads="1"/>
                          </wps:cNvSpPr>
                          <wps:spPr bwMode="auto">
                            <a:xfrm>
                              <a:off x="33600" y="199"/>
                              <a:ext cx="30759" cy="6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rFonts w:ascii="Calibri" w:eastAsia="Calibri" w:hAnsi="Calibri" w:cs="Calibri"/>
                                    <w:b/>
                                    <w:color w:val="000000"/>
                                    <w:sz w:val="24"/>
                                  </w:rPr>
                                  <w:t>Strategija digitalne transformacije 2022-2026.</w:t>
                                </w:r>
                              </w:p>
                            </w:txbxContent>
                          </wps:txbx>
                          <wps:bodyPr rot="0" vert="horz" wrap="square" lIns="15225" tIns="15225" rIns="15225" bIns="15225" anchor="ctr" anchorCtr="0" upright="1">
                            <a:noAutofit/>
                          </wps:bodyPr>
                        </wps:wsp>
                        <wps:wsp>
                          <wps:cNvPr id="1584" name="Right Arrow 823"/>
                          <wps:cNvSpPr>
                            <a:spLocks noChangeArrowheads="1"/>
                          </wps:cNvSpPr>
                          <wps:spPr bwMode="auto">
                            <a:xfrm rot="5400000">
                              <a:off x="48405" y="7149"/>
                              <a:ext cx="1150" cy="1149"/>
                            </a:xfrm>
                            <a:prstGeom prst="rightArrow">
                              <a:avLst>
                                <a:gd name="adj1" fmla="val 66704"/>
                                <a:gd name="adj2" fmla="val 50044"/>
                              </a:avLst>
                            </a:prstGeom>
                            <a:solidFill>
                              <a:srgbClr val="678D7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85" name="Rounded Rectangle 824"/>
                          <wps:cNvSpPr>
                            <a:spLocks noChangeArrowheads="1"/>
                          </wps:cNvSpPr>
                          <wps:spPr bwMode="auto">
                            <a:xfrm>
                              <a:off x="33856" y="8873"/>
                              <a:ext cx="30247" cy="10557"/>
                            </a:xfrm>
                            <a:prstGeom prst="roundRect">
                              <a:avLst>
                                <a:gd name="adj" fmla="val 10000"/>
                              </a:avLst>
                            </a:prstGeom>
                            <a:solidFill>
                              <a:srgbClr val="D1DBD3">
                                <a:alpha val="89410"/>
                              </a:srgbClr>
                            </a:solidFill>
                            <a:ln w="9525">
                              <a:solidFill>
                                <a:srgbClr val="D1DBD3">
                                  <a:alpha val="89410"/>
                                </a:srgb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86" name="Rectangle 825"/>
                          <wps:cNvSpPr>
                            <a:spLocks noChangeArrowheads="1"/>
                          </wps:cNvSpPr>
                          <wps:spPr bwMode="auto">
                            <a:xfrm>
                              <a:off x="34165" y="9183"/>
                              <a:ext cx="29628" cy="9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jc w:val="center"/>
                                  <w:textDirection w:val="btLr"/>
                                </w:pPr>
                                <w:r>
                                  <w:rPr>
                                    <w:rFonts w:ascii="Calibri" w:eastAsia="Calibri" w:hAnsi="Calibri" w:cs="Calibri"/>
                                    <w:color w:val="000000"/>
                                    <w:sz w:val="21"/>
                                  </w:rPr>
                                  <w:t xml:space="preserve">Povećana pokrivenost i modernizacija IKT </w:t>
                                </w:r>
                                <w:r>
                                  <w:rPr>
                                    <w:rFonts w:ascii="Calibri" w:eastAsia="Calibri" w:hAnsi="Calibri" w:cs="Calibri"/>
                                    <w:b/>
                                    <w:color w:val="000000"/>
                                    <w:sz w:val="21"/>
                                  </w:rPr>
                                  <w:t>infrastrukture</w:t>
                                </w:r>
                              </w:p>
                              <w:p w:rsidR="00E934CF" w:rsidRDefault="00E934CF">
                                <w:pPr>
                                  <w:spacing w:before="0" w:after="0" w:line="240" w:lineRule="auto"/>
                                  <w:jc w:val="center"/>
                                  <w:textDirection w:val="btLr"/>
                                </w:pPr>
                                <w:r>
                                  <w:rPr>
                                    <w:rFonts w:ascii="Calibri" w:eastAsia="Calibri" w:hAnsi="Calibri" w:cs="Calibri"/>
                                    <w:b/>
                                    <w:color w:val="000000"/>
                                    <w:sz w:val="21"/>
                                  </w:rPr>
                                  <w:t xml:space="preserve">Razvoj i unapređenje digitalnih vještina, podizanje svijesti </w:t>
                                </w:r>
                                <w:r>
                                  <w:rPr>
                                    <w:rFonts w:ascii="Calibri" w:eastAsia="Calibri" w:hAnsi="Calibri" w:cs="Calibri"/>
                                    <w:color w:val="000000"/>
                                    <w:sz w:val="21"/>
                                  </w:rPr>
                                  <w:t xml:space="preserve">građana i privrede o važnosti digitalnog razvoja </w:t>
                                </w:r>
                              </w:p>
                              <w:p w:rsidR="00E934CF" w:rsidRDefault="00E934CF">
                                <w:pPr>
                                  <w:spacing w:before="0" w:after="0" w:line="240" w:lineRule="auto"/>
                                  <w:jc w:val="center"/>
                                  <w:textDirection w:val="btLr"/>
                                </w:pPr>
                                <w:r>
                                  <w:rPr>
                                    <w:rFonts w:ascii="Calibri" w:eastAsia="Calibri" w:hAnsi="Calibri" w:cs="Calibri"/>
                                    <w:color w:val="000000"/>
                                    <w:sz w:val="21"/>
                                  </w:rPr>
                                  <w:t xml:space="preserve">Unapređenje </w:t>
                                </w:r>
                                <w:r>
                                  <w:rPr>
                                    <w:rFonts w:ascii="Calibri" w:eastAsia="Calibri" w:hAnsi="Calibri" w:cs="Calibri"/>
                                    <w:b/>
                                    <w:color w:val="000000"/>
                                    <w:sz w:val="21"/>
                                  </w:rPr>
                                  <w:t>kvaliteta, količine i upotrebe e-usluga</w:t>
                                </w:r>
                              </w:p>
                            </w:txbxContent>
                          </wps:txbx>
                          <wps:bodyPr rot="0" vert="horz" wrap="square" lIns="13950" tIns="13950" rIns="13950" bIns="13950" anchor="ctr" anchorCtr="0" upright="1">
                            <a:noAutofit/>
                          </wps:bodyPr>
                        </wps:wsp>
                        <wps:wsp>
                          <wps:cNvPr id="1587" name="Right Arrow 826"/>
                          <wps:cNvSpPr>
                            <a:spLocks noChangeArrowheads="1"/>
                          </wps:cNvSpPr>
                          <wps:spPr bwMode="auto">
                            <a:xfrm rot="5400000">
                              <a:off x="48405" y="20004"/>
                              <a:ext cx="1150" cy="1149"/>
                            </a:xfrm>
                            <a:prstGeom prst="rightArrow">
                              <a:avLst>
                                <a:gd name="adj1" fmla="val 66704"/>
                                <a:gd name="adj2" fmla="val 50044"/>
                              </a:avLst>
                            </a:prstGeom>
                            <a:solidFill>
                              <a:srgbClr val="6676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88" name="Rounded Rectangle 827"/>
                          <wps:cNvSpPr>
                            <a:spLocks noChangeArrowheads="1"/>
                          </wps:cNvSpPr>
                          <wps:spPr bwMode="auto">
                            <a:xfrm>
                              <a:off x="34165" y="21729"/>
                              <a:ext cx="29629" cy="8229"/>
                            </a:xfrm>
                            <a:prstGeom prst="roundRect">
                              <a:avLst>
                                <a:gd name="adj" fmla="val 10000"/>
                              </a:avLst>
                            </a:prstGeom>
                            <a:solidFill>
                              <a:srgbClr val="D1D5D7">
                                <a:alpha val="89410"/>
                              </a:srgbClr>
                            </a:solidFill>
                            <a:ln w="9525">
                              <a:solidFill>
                                <a:srgbClr val="D1D5D7">
                                  <a:alpha val="89410"/>
                                </a:srgb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89" name="Rectangle 829"/>
                          <wps:cNvSpPr>
                            <a:spLocks noChangeArrowheads="1"/>
                          </wps:cNvSpPr>
                          <wps:spPr bwMode="auto">
                            <a:xfrm>
                              <a:off x="34406" y="21970"/>
                              <a:ext cx="29147"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rFonts w:ascii="Calibri" w:eastAsia="Calibri" w:hAnsi="Calibri" w:cs="Calibri"/>
                                    <w:color w:val="000000"/>
                                    <w:sz w:val="21"/>
                                  </w:rPr>
                                  <w:t xml:space="preserve">Povećana </w:t>
                                </w:r>
                                <w:r>
                                  <w:rPr>
                                    <w:rFonts w:ascii="Calibri" w:eastAsia="Calibri" w:hAnsi="Calibri" w:cs="Calibri"/>
                                    <w:b/>
                                    <w:color w:val="000000"/>
                                    <w:sz w:val="21"/>
                                  </w:rPr>
                                  <w:t>digitalna svijest i konkurentnost IKT sektora</w:t>
                                </w:r>
                              </w:p>
                            </w:txbxContent>
                          </wps:txbx>
                          <wps:bodyPr rot="0" vert="horz" wrap="square" lIns="13950" tIns="13950" rIns="13950" bIns="13950" anchor="ctr" anchorCtr="0" upright="1">
                            <a:noAutofit/>
                          </wps:bodyPr>
                        </wps:wsp>
                      </wpg:grpSp>
                    </wpg:wgp>
                  </a:graphicData>
                </a:graphic>
              </wp:inline>
            </w:drawing>
          </mc:Choice>
          <mc:Fallback>
            <w:pict>
              <v:group w14:anchorId="40D2147B" id="Group 806" o:spid="_x0000_s1100" style="width:510.85pt;height:242.1pt;mso-position-horizontal-relative:char;mso-position-vertical-relative:line" coordsize="64877,30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">
                <v:rect id="Rectangle 807" o:spid="_x0000_s1101" style="position:absolute;width:64877;height:30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808" o:spid="_x0000_s1102" style="position:absolute;left:326;top:6;width:64225;height:30741" coordorigin="326,6" coordsize="64225,30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">
                  <v:roundrect id="Rounded Rectangle 812" o:spid="_x0000_s1103" style="position:absolute;left:326;top:6;width:29403;height:656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" fillcolor="#b3936d" stroked="f">
                    <v:textbox inset="2.53956mm,2.53956mm,2.53956mm,2.53956mm">
                      <w:txbxContent>
                        <w:p w:rsidR="00E934CF" w:rsidRDefault="00E934CF">
                          <w:pPr>
                            <w:spacing w:before="0" w:after="0" w:line="240" w:lineRule="auto"/>
                            <w:textDirection w:val="btLr"/>
                          </w:pPr>
                        </w:p>
                      </w:txbxContent>
                    </v:textbox>
                  </v:roundrect>
                  <v:rect id="Rectangle 813" o:spid="_x0000_s1104" style="position:absolute;left:518;top:199;width:29019;height:6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" filled="f" stroked="f">
                    <v:textbox inset=".42292mm,.42292mm,.42292mm,.42292mm">
                      <w:txbxContent>
                        <w:p w:rsidR="00E934CF" w:rsidRDefault="00E934CF">
                          <w:pPr>
                            <w:spacing w:before="0" w:after="0" w:line="215" w:lineRule="auto"/>
                            <w:jc w:val="center"/>
                            <w:textDirection w:val="btLr"/>
                          </w:pPr>
                          <w:r>
                            <w:rPr>
                              <w:rFonts w:ascii="Calibri" w:eastAsia="Calibri" w:hAnsi="Calibri" w:cs="Calibri"/>
                              <w:b/>
                              <w:color w:val="000000"/>
                              <w:sz w:val="24"/>
                            </w:rPr>
                            <w:t>Strategija reforme javne uprave 2022-2026.</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15" o:spid="_x0000_s1105" type="#_x0000_t13" style="position:absolute;left:14453;top:7149;width:1150;height:11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" adj="10800,3596" fillcolor="#b3936d" stroked="f">
                    <v:textbox inset="2.53956mm,2.53956mm,2.53956mm,2.53956mm">
                      <w:txbxContent>
                        <w:p w:rsidR="00E934CF" w:rsidRDefault="00E934CF">
                          <w:pPr>
                            <w:spacing w:before="0" w:after="0" w:line="240" w:lineRule="auto"/>
                            <w:textDirection w:val="btLr"/>
                          </w:pPr>
                        </w:p>
                      </w:txbxContent>
                    </v:textbox>
                  </v:shape>
                  <v:roundrect id="Rounded Rectangle 816" o:spid="_x0000_s1106" style="position:absolute;left:1891;top:8873;width:26273;height:1060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" fillcolor="#e5dbd3" strokecolor="#e5dbd3">
                    <v:fill opacity="58596f"/>
                    <v:stroke startarrowwidth="narrow" startarrowlength="short" endarrowwidth="narrow" endarrowlength="short" opacity="58596f"/>
                    <v:textbox inset="2.53956mm,2.53956mm,2.53956mm,2.53956mm">
                      <w:txbxContent>
                        <w:p w:rsidR="00E934CF" w:rsidRDefault="00E934CF">
                          <w:pPr>
                            <w:spacing w:before="0" w:after="0" w:line="240" w:lineRule="auto"/>
                            <w:textDirection w:val="btLr"/>
                          </w:pPr>
                        </w:p>
                      </w:txbxContent>
                    </v:textbox>
                  </v:roundrect>
                  <v:rect id="Rectangle 817" o:spid="_x0000_s1107" style="position:absolute;left:2202;top:9184;width:25651;height:9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" filled="f" stroked="f">
                    <v:textbox inset=".3875mm,.3875mm,.3875mm,.3875mm">
                      <w:txbxContent>
                        <w:p w:rsidR="00E934CF" w:rsidRDefault="00E934CF">
                          <w:pPr>
                            <w:spacing w:before="0" w:after="0" w:line="240" w:lineRule="auto"/>
                            <w:jc w:val="center"/>
                            <w:textDirection w:val="btLr"/>
                          </w:pPr>
                          <w:r>
                            <w:rPr>
                              <w:rFonts w:ascii="Calibri" w:eastAsia="Calibri" w:hAnsi="Calibri" w:cs="Calibri"/>
                              <w:color w:val="000000"/>
                              <w:sz w:val="21"/>
                            </w:rPr>
                            <w:t xml:space="preserve">USLUGE                                                                           </w:t>
                          </w:r>
                          <w:r>
                            <w:rPr>
                              <w:rFonts w:ascii="Calibri" w:eastAsia="Calibri" w:hAnsi="Calibri" w:cs="Calibri"/>
                              <w:b/>
                              <w:color w:val="000000"/>
                              <w:sz w:val="21"/>
                            </w:rPr>
                            <w:t xml:space="preserve">Digitalizacija usluga </w:t>
                          </w:r>
                          <w:r>
                            <w:rPr>
                              <w:rFonts w:ascii="Calibri" w:eastAsia="Calibri" w:hAnsi="Calibri" w:cs="Calibri"/>
                              <w:color w:val="000000"/>
                              <w:sz w:val="21"/>
                            </w:rPr>
                            <w:t xml:space="preserve">za građane </w:t>
                          </w:r>
                        </w:p>
                        <w:p w:rsidR="00E934CF" w:rsidRDefault="00E934CF">
                          <w:pPr>
                            <w:spacing w:before="0" w:after="0" w:line="240" w:lineRule="auto"/>
                            <w:jc w:val="center"/>
                            <w:textDirection w:val="btLr"/>
                          </w:pPr>
                          <w:r>
                            <w:rPr>
                              <w:rFonts w:ascii="Calibri" w:eastAsia="Calibri" w:hAnsi="Calibri" w:cs="Calibri"/>
                              <w:b/>
                              <w:color w:val="000000"/>
                              <w:sz w:val="21"/>
                            </w:rPr>
                            <w:t>Elektronsko upravljanje dokumentima</w:t>
                          </w:r>
                        </w:p>
                        <w:p w:rsidR="00E934CF" w:rsidRDefault="00E934CF">
                          <w:pPr>
                            <w:spacing w:before="0" w:after="0" w:line="240" w:lineRule="auto"/>
                            <w:jc w:val="center"/>
                            <w:textDirection w:val="btLr"/>
                          </w:pPr>
                          <w:r>
                            <w:rPr>
                              <w:rFonts w:ascii="Calibri" w:eastAsia="Calibri" w:hAnsi="Calibri" w:cs="Calibri"/>
                              <w:b/>
                              <w:color w:val="000000"/>
                              <w:sz w:val="21"/>
                            </w:rPr>
                            <w:t xml:space="preserve">Interoperabilnost informacionih sistema </w:t>
                          </w:r>
                          <w:r>
                            <w:rPr>
                              <w:rFonts w:ascii="Calibri" w:eastAsia="Calibri" w:hAnsi="Calibri" w:cs="Calibri"/>
                              <w:color w:val="000000"/>
                              <w:sz w:val="21"/>
                            </w:rPr>
                            <w:t>u cilju</w:t>
                          </w:r>
                          <w:r>
                            <w:rPr>
                              <w:rFonts w:ascii="Calibri" w:eastAsia="Calibri" w:hAnsi="Calibri" w:cs="Calibri"/>
                              <w:b/>
                              <w:color w:val="000000"/>
                              <w:sz w:val="21"/>
                            </w:rPr>
                            <w:t xml:space="preserve"> pojednostavljivanja razmjene podataka</w:t>
                          </w:r>
                        </w:p>
                      </w:txbxContent>
                    </v:textbox>
                  </v:rect>
                  <v:shape id="Right Arrow 818" o:spid="_x0000_s1108" type="#_x0000_t13" style="position:absolute;left:14453;top:20054;width:1149;height:11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" adj="10800,3596" fillcolor="#8ba168" stroked="f">
                    <v:textbox inset="2.53956mm,2.53956mm,2.53956mm,2.53956mm">
                      <w:txbxContent>
                        <w:p w:rsidR="00E934CF" w:rsidRDefault="00E934CF">
                          <w:pPr>
                            <w:spacing w:before="0" w:after="0" w:line="240" w:lineRule="auto"/>
                            <w:textDirection w:val="btLr"/>
                          </w:pPr>
                        </w:p>
                      </w:txbxContent>
                    </v:textbox>
                  </v:shape>
                  <v:roundrect id="Rounded Rectangle 819" o:spid="_x0000_s1109" style="position:absolute;left:1891;top:21778;width:26273;height:840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" fillcolor="#dadfd2" strokecolor="#dadfd2">
                    <v:fill opacity="58596f"/>
                    <v:stroke startarrowwidth="narrow" startarrowlength="short" endarrowwidth="narrow" endarrowlength="short" opacity="58596f"/>
                    <v:textbox inset="2.53956mm,2.53956mm,2.53956mm,2.53956mm">
                      <w:txbxContent>
                        <w:p w:rsidR="00E934CF" w:rsidRDefault="00E934CF">
                          <w:pPr>
                            <w:spacing w:before="0" w:after="0" w:line="240" w:lineRule="auto"/>
                            <w:textDirection w:val="btLr"/>
                          </w:pPr>
                        </w:p>
                      </w:txbxContent>
                    </v:textbox>
                  </v:roundrect>
                  <v:rect id="Rectangle 820" o:spid="_x0000_s1110" style="position:absolute;left:2138;top:22023;width:25780;height:8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" filled="f" stroked="f">
                    <v:textbox inset=".3875mm,.3875mm,.3875mm,.3875mm">
                      <w:txbxContent>
                        <w:p w:rsidR="00E934CF" w:rsidRDefault="00E934CF">
                          <w:pPr>
                            <w:spacing w:before="0" w:after="0" w:line="240" w:lineRule="auto"/>
                            <w:jc w:val="center"/>
                            <w:textDirection w:val="btLr"/>
                          </w:pPr>
                          <w:r>
                            <w:rPr>
                              <w:rFonts w:ascii="Calibri" w:eastAsia="Calibri" w:hAnsi="Calibri" w:cs="Calibri"/>
                              <w:color w:val="000000"/>
                              <w:sz w:val="21"/>
                            </w:rPr>
                            <w:t xml:space="preserve">TRANSPARENTNOST                                                            </w:t>
                          </w:r>
                          <w:r>
                            <w:rPr>
                              <w:rFonts w:ascii="Calibri" w:eastAsia="Calibri" w:hAnsi="Calibri" w:cs="Calibri"/>
                              <w:b/>
                              <w:color w:val="000000"/>
                              <w:sz w:val="21"/>
                            </w:rPr>
                            <w:t xml:space="preserve">Podaci dostupni na portalu otvorenih podataka </w:t>
                          </w:r>
                        </w:p>
                        <w:p w:rsidR="00E934CF" w:rsidRDefault="00E934CF">
                          <w:pPr>
                            <w:spacing w:before="0" w:after="0" w:line="240" w:lineRule="auto"/>
                            <w:jc w:val="center"/>
                            <w:textDirection w:val="btLr"/>
                          </w:pPr>
                          <w:r>
                            <w:rPr>
                              <w:rFonts w:ascii="Calibri" w:eastAsia="Calibri" w:hAnsi="Calibri" w:cs="Calibri"/>
                              <w:b/>
                              <w:color w:val="000000"/>
                              <w:sz w:val="21"/>
                            </w:rPr>
                            <w:t>Proaktivno objavljivanje informacija u posjedu javnih organa</w:t>
                          </w:r>
                        </w:p>
                      </w:txbxContent>
                    </v:textbox>
                  </v:rect>
                  <v:roundrect id="Rounded Rectangle 821" o:spid="_x0000_s1111" style="position:absolute;left:33408;top:6;width:31143;height:656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" fillcolor="#667679" stroked="f">
                    <v:textbox inset="2.53956mm,2.53956mm,2.53956mm,2.53956mm">
                      <w:txbxContent>
                        <w:p w:rsidR="00E934CF" w:rsidRDefault="00E934CF">
                          <w:pPr>
                            <w:spacing w:before="0" w:after="0" w:line="240" w:lineRule="auto"/>
                            <w:textDirection w:val="btLr"/>
                          </w:pPr>
                        </w:p>
                      </w:txbxContent>
                    </v:textbox>
                  </v:roundrect>
                  <v:rect id="Rectangle 822" o:spid="_x0000_s1112" style="position:absolute;left:33600;top:199;width:30759;height:6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" filled="f" stroked="f">
                    <v:textbox inset=".42292mm,.42292mm,.42292mm,.42292mm">
                      <w:txbxContent>
                        <w:p w:rsidR="00E934CF" w:rsidRDefault="00E934CF">
                          <w:pPr>
                            <w:spacing w:before="0" w:after="0" w:line="215" w:lineRule="auto"/>
                            <w:jc w:val="center"/>
                            <w:textDirection w:val="btLr"/>
                          </w:pPr>
                          <w:r>
                            <w:rPr>
                              <w:rFonts w:ascii="Calibri" w:eastAsia="Calibri" w:hAnsi="Calibri" w:cs="Calibri"/>
                              <w:b/>
                              <w:color w:val="000000"/>
                              <w:sz w:val="24"/>
                            </w:rPr>
                            <w:t>Strategija digitalne transformacije 2022-2026.</w:t>
                          </w:r>
                        </w:p>
                      </w:txbxContent>
                    </v:textbox>
                  </v:rect>
                  <v:shape id="Right Arrow 823" o:spid="_x0000_s1113" type="#_x0000_t13" style="position:absolute;left:48405;top:7149;width:1150;height:11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" adj="10800,3596" fillcolor="#678d71" stroked="f">
                    <v:textbox inset="2.53956mm,2.53956mm,2.53956mm,2.53956mm">
                      <w:txbxContent>
                        <w:p w:rsidR="00E934CF" w:rsidRDefault="00E934CF">
                          <w:pPr>
                            <w:spacing w:before="0" w:after="0" w:line="240" w:lineRule="auto"/>
                            <w:textDirection w:val="btLr"/>
                          </w:pPr>
                        </w:p>
                      </w:txbxContent>
                    </v:textbox>
                  </v:shape>
                  <v:roundrect id="Rounded Rectangle 824" o:spid="_x0000_s1114" style="position:absolute;left:33856;top:8873;width:30247;height:1055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" fillcolor="#d1dbd3" strokecolor="#d1dbd3">
                    <v:fill opacity="58596f"/>
                    <v:stroke startarrowwidth="narrow" startarrowlength="short" endarrowwidth="narrow" endarrowlength="short" opacity="58596f"/>
                    <v:textbox inset="2.53956mm,2.53956mm,2.53956mm,2.53956mm">
                      <w:txbxContent>
                        <w:p w:rsidR="00E934CF" w:rsidRDefault="00E934CF">
                          <w:pPr>
                            <w:spacing w:before="0" w:after="0" w:line="240" w:lineRule="auto"/>
                            <w:textDirection w:val="btLr"/>
                          </w:pPr>
                        </w:p>
                      </w:txbxContent>
                    </v:textbox>
                  </v:roundrect>
                  <v:rect id="Rectangle 825" o:spid="_x0000_s1115" style="position:absolute;left:34165;top:9183;width:29628;height:9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" filled="f" stroked="f">
                    <v:textbox inset=".3875mm,.3875mm,.3875mm,.3875mm">
                      <w:txbxContent>
                        <w:p w:rsidR="00E934CF" w:rsidRDefault="00E934CF">
                          <w:pPr>
                            <w:spacing w:before="0" w:after="0" w:line="240" w:lineRule="auto"/>
                            <w:jc w:val="center"/>
                            <w:textDirection w:val="btLr"/>
                          </w:pPr>
                          <w:r>
                            <w:rPr>
                              <w:rFonts w:ascii="Calibri" w:eastAsia="Calibri" w:hAnsi="Calibri" w:cs="Calibri"/>
                              <w:color w:val="000000"/>
                              <w:sz w:val="21"/>
                            </w:rPr>
                            <w:t xml:space="preserve">Povećana pokrivenost i modernizacija IKT </w:t>
                          </w:r>
                          <w:r>
                            <w:rPr>
                              <w:rFonts w:ascii="Calibri" w:eastAsia="Calibri" w:hAnsi="Calibri" w:cs="Calibri"/>
                              <w:b/>
                              <w:color w:val="000000"/>
                              <w:sz w:val="21"/>
                            </w:rPr>
                            <w:t>infrastrukture</w:t>
                          </w:r>
                        </w:p>
                        <w:p w:rsidR="00E934CF" w:rsidRDefault="00E934CF">
                          <w:pPr>
                            <w:spacing w:before="0" w:after="0" w:line="240" w:lineRule="auto"/>
                            <w:jc w:val="center"/>
                            <w:textDirection w:val="btLr"/>
                          </w:pPr>
                          <w:r>
                            <w:rPr>
                              <w:rFonts w:ascii="Calibri" w:eastAsia="Calibri" w:hAnsi="Calibri" w:cs="Calibri"/>
                              <w:b/>
                              <w:color w:val="000000"/>
                              <w:sz w:val="21"/>
                            </w:rPr>
                            <w:t xml:space="preserve">Razvoj i unapređenje digitalnih vještina, podizanje svijesti </w:t>
                          </w:r>
                          <w:r>
                            <w:rPr>
                              <w:rFonts w:ascii="Calibri" w:eastAsia="Calibri" w:hAnsi="Calibri" w:cs="Calibri"/>
                              <w:color w:val="000000"/>
                              <w:sz w:val="21"/>
                            </w:rPr>
                            <w:t xml:space="preserve">građana i privrede o važnosti digitalnog razvoja </w:t>
                          </w:r>
                        </w:p>
                        <w:p w:rsidR="00E934CF" w:rsidRDefault="00E934CF">
                          <w:pPr>
                            <w:spacing w:before="0" w:after="0" w:line="240" w:lineRule="auto"/>
                            <w:jc w:val="center"/>
                            <w:textDirection w:val="btLr"/>
                          </w:pPr>
                          <w:r>
                            <w:rPr>
                              <w:rFonts w:ascii="Calibri" w:eastAsia="Calibri" w:hAnsi="Calibri" w:cs="Calibri"/>
                              <w:color w:val="000000"/>
                              <w:sz w:val="21"/>
                            </w:rPr>
                            <w:t xml:space="preserve">Unapređenje </w:t>
                          </w:r>
                          <w:r>
                            <w:rPr>
                              <w:rFonts w:ascii="Calibri" w:eastAsia="Calibri" w:hAnsi="Calibri" w:cs="Calibri"/>
                              <w:b/>
                              <w:color w:val="000000"/>
                              <w:sz w:val="21"/>
                            </w:rPr>
                            <w:t>kvaliteta, količine i upotrebe e-usluga</w:t>
                          </w:r>
                        </w:p>
                      </w:txbxContent>
                    </v:textbox>
                  </v:rect>
                  <v:shape id="Right Arrow 826" o:spid="_x0000_s1116" type="#_x0000_t13" style="position:absolute;left:48405;top:20004;width:1150;height:11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" adj="10800,3596" fillcolor="#667679" stroked="f">
                    <v:textbox inset="2.53956mm,2.53956mm,2.53956mm,2.53956mm">
                      <w:txbxContent>
                        <w:p w:rsidR="00E934CF" w:rsidRDefault="00E934CF">
                          <w:pPr>
                            <w:spacing w:before="0" w:after="0" w:line="240" w:lineRule="auto"/>
                            <w:textDirection w:val="btLr"/>
                          </w:pPr>
                        </w:p>
                      </w:txbxContent>
                    </v:textbox>
                  </v:shape>
                  <v:roundrect id="Rounded Rectangle 827" o:spid="_x0000_s1117" style="position:absolute;left:34165;top:21729;width:29629;height:8229;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" fillcolor="#d1d5d7" strokecolor="#d1d5d7">
                    <v:fill opacity="58596f"/>
                    <v:stroke startarrowwidth="narrow" startarrowlength="short" endarrowwidth="narrow" endarrowlength="short" opacity="58596f"/>
                    <v:textbox inset="2.53956mm,2.53956mm,2.53956mm,2.53956mm">
                      <w:txbxContent>
                        <w:p w:rsidR="00E934CF" w:rsidRDefault="00E934CF">
                          <w:pPr>
                            <w:spacing w:before="0" w:after="0" w:line="240" w:lineRule="auto"/>
                            <w:textDirection w:val="btLr"/>
                          </w:pPr>
                        </w:p>
                      </w:txbxContent>
                    </v:textbox>
                  </v:roundrect>
                  <v:rect id="Rectangle 829" o:spid="_x0000_s1118" style="position:absolute;left:34406;top:21970;width:29147;height:7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" filled="f" stroked="f">
                    <v:textbox inset=".3875mm,.3875mm,.3875mm,.3875mm">
                      <w:txbxContent>
                        <w:p w:rsidR="00E934CF" w:rsidRDefault="00E934CF">
                          <w:pPr>
                            <w:spacing w:before="0" w:after="0" w:line="215" w:lineRule="auto"/>
                            <w:jc w:val="center"/>
                            <w:textDirection w:val="btLr"/>
                          </w:pPr>
                          <w:r>
                            <w:rPr>
                              <w:rFonts w:ascii="Calibri" w:eastAsia="Calibri" w:hAnsi="Calibri" w:cs="Calibri"/>
                              <w:color w:val="000000"/>
                              <w:sz w:val="21"/>
                            </w:rPr>
                            <w:t xml:space="preserve">Povećana </w:t>
                          </w:r>
                          <w:r>
                            <w:rPr>
                              <w:rFonts w:ascii="Calibri" w:eastAsia="Calibri" w:hAnsi="Calibri" w:cs="Calibri"/>
                              <w:b/>
                              <w:color w:val="000000"/>
                              <w:sz w:val="21"/>
                            </w:rPr>
                            <w:t>digitalna svijest i konkurentnost IKT sektora</w:t>
                          </w:r>
                        </w:p>
                      </w:txbxContent>
                    </v:textbox>
                  </v:rect>
                </v:group>
                <w10:anchorlock/>
              </v:group>
            </w:pict>
          </mc:Fallback>
        </mc:AlternateContent>
      </w:r>
    </w:p>
    <w:p w:rsidR="00A16942" w:rsidRPr="007075A6" w:rsidRDefault="00A16942">
      <w:pPr>
        <w:spacing w:before="60" w:after="60" w:line="240" w:lineRule="auto"/>
        <w:ind w:right="-471"/>
        <w:jc w:val="both"/>
        <w:rPr>
          <w:rFonts w:asciiTheme="minorHAnsi" w:eastAsia="Calibri" w:hAnsiTheme="minorHAnsi" w:cs="Calibri"/>
          <w:color w:val="002060"/>
          <w:sz w:val="24"/>
          <w:szCs w:val="24"/>
        </w:rPr>
      </w:pPr>
    </w:p>
    <w:p w:rsidR="00A16942" w:rsidRPr="007075A6" w:rsidRDefault="00301BE6">
      <w:pPr>
        <w:spacing w:before="60" w:after="60" w:line="240" w:lineRule="auto"/>
        <w:ind w:right="-471"/>
        <w:jc w:val="both"/>
        <w:rPr>
          <w:rFonts w:asciiTheme="minorHAnsi" w:eastAsia="Calibri" w:hAnsiTheme="minorHAnsi" w:cs="Calibri"/>
          <w:color w:val="002060"/>
          <w:sz w:val="24"/>
          <w:szCs w:val="24"/>
        </w:rPr>
      </w:pPr>
      <w:r>
        <w:rPr>
          <w:rFonts w:asciiTheme="minorHAnsi" w:eastAsia="Calibri" w:hAnsiTheme="minorHAnsi" w:cs="Calibri"/>
          <w:color w:val="000000"/>
          <w:sz w:val="24"/>
          <w:szCs w:val="24"/>
        </w:rPr>
        <w:t xml:space="preserve">Strategija RJU </w:t>
      </w:r>
      <w:r w:rsidR="006A107F" w:rsidRPr="007075A6">
        <w:rPr>
          <w:rFonts w:asciiTheme="minorHAnsi" w:eastAsia="Calibri" w:hAnsiTheme="minorHAnsi" w:cs="Calibri"/>
          <w:color w:val="000000"/>
          <w:sz w:val="24"/>
          <w:szCs w:val="24"/>
        </w:rPr>
        <w:t>takođe</w:t>
      </w:r>
      <w:r>
        <w:rPr>
          <w:rFonts w:asciiTheme="minorHAnsi" w:eastAsia="Calibri" w:hAnsiTheme="minorHAnsi" w:cs="Calibri"/>
          <w:color w:val="000000"/>
          <w:sz w:val="24"/>
          <w:szCs w:val="24"/>
        </w:rPr>
        <w:t xml:space="preserve"> se</w:t>
      </w:r>
      <w:r w:rsidR="006A107F" w:rsidRPr="007075A6">
        <w:rPr>
          <w:rFonts w:asciiTheme="minorHAnsi" w:eastAsia="Calibri" w:hAnsiTheme="minorHAnsi" w:cs="Calibri"/>
          <w:color w:val="000000"/>
          <w:sz w:val="24"/>
          <w:szCs w:val="24"/>
        </w:rPr>
        <w:t xml:space="preserve"> izrađuje paralelno sa </w:t>
      </w:r>
      <w:r w:rsidR="006A107F" w:rsidRPr="007075A6">
        <w:rPr>
          <w:rFonts w:asciiTheme="minorHAnsi" w:eastAsia="Calibri" w:hAnsiTheme="minorHAnsi" w:cs="Calibri"/>
          <w:b/>
          <w:color w:val="000000"/>
          <w:sz w:val="24"/>
          <w:szCs w:val="24"/>
        </w:rPr>
        <w:t>Strategijom saradnje organa državne uprave i nevladinih organizacija 2022-2026</w:t>
      </w:r>
      <w:r w:rsidR="006A107F" w:rsidRPr="007075A6">
        <w:rPr>
          <w:rFonts w:asciiTheme="minorHAnsi" w:eastAsia="Calibri" w:hAnsiTheme="minorHAnsi" w:cs="Calibri"/>
          <w:color w:val="000000"/>
          <w:sz w:val="24"/>
          <w:szCs w:val="24"/>
        </w:rPr>
        <w:t>. Izrada pomenutih dokumenata bazirana je na sinergijskom razvoju, kako bi se zajedničkim djelovanjem došlo do poboljšanja uključivanja za</w:t>
      </w:r>
      <w:r>
        <w:rPr>
          <w:rFonts w:asciiTheme="minorHAnsi" w:eastAsia="Calibri" w:hAnsiTheme="minorHAnsi" w:cs="Calibri"/>
          <w:color w:val="000000"/>
          <w:sz w:val="24"/>
          <w:szCs w:val="24"/>
        </w:rPr>
        <w:t>interesovanih strana u kreiranje</w:t>
      </w:r>
      <w:r w:rsidR="006A107F" w:rsidRPr="007075A6">
        <w:rPr>
          <w:rFonts w:asciiTheme="minorHAnsi" w:eastAsia="Calibri" w:hAnsiTheme="minorHAnsi" w:cs="Calibri"/>
          <w:color w:val="000000"/>
          <w:sz w:val="24"/>
          <w:szCs w:val="24"/>
        </w:rPr>
        <w:t xml:space="preserve"> javnih politika</w:t>
      </w:r>
      <w:r w:rsidR="006A107F" w:rsidRPr="007075A6">
        <w:rPr>
          <w:rFonts w:asciiTheme="minorHAnsi" w:eastAsia="Calibri" w:hAnsiTheme="minorHAnsi" w:cs="Calibri"/>
          <w:color w:val="002060"/>
          <w:sz w:val="24"/>
          <w:szCs w:val="24"/>
        </w:rPr>
        <w:t xml:space="preserve">. </w:t>
      </w:r>
    </w:p>
    <w:p w:rsidR="00A16942" w:rsidRPr="007075A6" w:rsidRDefault="00EE3C74">
      <w:pPr>
        <w:spacing w:before="60" w:after="60" w:line="240" w:lineRule="auto"/>
        <w:ind w:right="-471"/>
        <w:jc w:val="both"/>
        <w:rPr>
          <w:rFonts w:asciiTheme="minorHAnsi" w:eastAsia="Calibri" w:hAnsiTheme="minorHAnsi" w:cs="Calibri"/>
          <w:color w:val="002060"/>
          <w:sz w:val="24"/>
          <w:szCs w:val="24"/>
        </w:rPr>
      </w:pPr>
      <w:r>
        <w:rPr>
          <w:rFonts w:asciiTheme="minorHAnsi" w:eastAsia="Calibri" w:hAnsiTheme="minorHAnsi" w:cs="Calibri"/>
          <w:noProof/>
          <w:color w:val="002060"/>
          <w:sz w:val="24"/>
          <w:szCs w:val="24"/>
          <w:lang w:val="en-US"/>
        </w:rPr>
        <mc:AlternateContent>
          <mc:Choice Requires="wpg">
            <w:drawing>
              <wp:inline distT="0" distB="0" distL="0" distR="0" wp14:anchorId="0200D815" wp14:editId="756E5273">
                <wp:extent cx="6240780" cy="2575560"/>
                <wp:effectExtent l="0" t="19050" r="0" b="53340"/>
                <wp:docPr id="1559"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0780" cy="2575560"/>
                          <a:chOff x="0" y="-695"/>
                          <a:chExt cx="62407" cy="27371"/>
                        </a:xfrm>
                      </wpg:grpSpPr>
                      <wps:wsp>
                        <wps:cNvPr id="1560" name="Rectangle 833"/>
                        <wps:cNvSpPr>
                          <a:spLocks noChangeArrowheads="1"/>
                        </wps:cNvSpPr>
                        <wps:spPr bwMode="auto">
                          <a:xfrm>
                            <a:off x="0" y="-695"/>
                            <a:ext cx="62407" cy="27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61" name="Group 834"/>
                        <wpg:cNvGrpSpPr>
                          <a:grpSpLocks/>
                        </wpg:cNvGrpSpPr>
                        <wpg:grpSpPr bwMode="auto">
                          <a:xfrm>
                            <a:off x="6797" y="-695"/>
                            <a:ext cx="48377" cy="27371"/>
                            <a:chOff x="6797" y="-695"/>
                            <a:chExt cx="48377" cy="27371"/>
                          </a:xfrm>
                        </wpg:grpSpPr>
                        <wps:wsp>
                          <wps:cNvPr id="1563" name="Round Same Side Corner Rectangle 836"/>
                          <wps:cNvSpPr>
                            <a:spLocks/>
                          </wps:cNvSpPr>
                          <wps:spPr bwMode="auto">
                            <a:xfrm rot="-5400000">
                              <a:off x="7258" y="567"/>
                              <a:ext cx="23331" cy="24253"/>
                            </a:xfrm>
                            <a:custGeom>
                              <a:avLst/>
                              <a:gdLst>
                                <a:gd name="T0" fmla="*/ 388927 w 2333094"/>
                                <a:gd name="T1" fmla="*/ 0 h 2425339"/>
                                <a:gd name="T2" fmla="*/ 1944167 w 2333094"/>
                                <a:gd name="T3" fmla="*/ 0 h 2425339"/>
                                <a:gd name="T4" fmla="*/ 2333094 w 2333094"/>
                                <a:gd name="T5" fmla="*/ 388927 h 2425339"/>
                                <a:gd name="T6" fmla="*/ 2333094 w 2333094"/>
                                <a:gd name="T7" fmla="*/ 2425339 h 2425339"/>
                                <a:gd name="T8" fmla="*/ 2333094 w 2333094"/>
                                <a:gd name="T9" fmla="*/ 2425339 h 2425339"/>
                                <a:gd name="T10" fmla="*/ 0 w 2333094"/>
                                <a:gd name="T11" fmla="*/ 2425339 h 2425339"/>
                                <a:gd name="T12" fmla="*/ 0 w 2333094"/>
                                <a:gd name="T13" fmla="*/ 2425339 h 2425339"/>
                                <a:gd name="T14" fmla="*/ 0 w 2333094"/>
                                <a:gd name="T15" fmla="*/ 388927 h 2425339"/>
                                <a:gd name="T16" fmla="*/ 388927 w 2333094"/>
                                <a:gd name="T17" fmla="*/ 0 h 242533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333094"/>
                                <a:gd name="T28" fmla="*/ 0 h 2425339"/>
                                <a:gd name="T29" fmla="*/ 2333094 w 2333094"/>
                                <a:gd name="T30" fmla="*/ 2425339 h 2425339"/>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333094" h="2425339">
                                  <a:moveTo>
                                    <a:pt x="388927" y="0"/>
                                  </a:moveTo>
                                  <a:lnTo>
                                    <a:pt x="1944167" y="0"/>
                                  </a:lnTo>
                                  <a:cubicBezTo>
                                    <a:pt x="2158965" y="0"/>
                                    <a:pt x="2333094" y="174129"/>
                                    <a:pt x="2333094" y="388927"/>
                                  </a:cubicBezTo>
                                  <a:lnTo>
                                    <a:pt x="2333094" y="2425339"/>
                                  </a:lnTo>
                                  <a:lnTo>
                                    <a:pt x="0" y="2425339"/>
                                  </a:lnTo>
                                  <a:lnTo>
                                    <a:pt x="0" y="388927"/>
                                  </a:lnTo>
                                  <a:cubicBezTo>
                                    <a:pt x="0" y="174129"/>
                                    <a:pt x="174129" y="0"/>
                                    <a:pt x="388927" y="0"/>
                                  </a:cubicBezTo>
                                  <a:close/>
                                </a:path>
                              </a:pathLst>
                            </a:custGeom>
                            <a:solidFill>
                              <a:srgbClr val="CAD3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64" name="Rectangle 837"/>
                          <wps:cNvSpPr>
                            <a:spLocks noChangeArrowheads="1"/>
                          </wps:cNvSpPr>
                          <wps:spPr bwMode="auto">
                            <a:xfrm>
                              <a:off x="7936" y="2167"/>
                              <a:ext cx="23114" cy="22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rFonts w:ascii="Calibri" w:eastAsia="Calibri" w:hAnsi="Calibri" w:cs="Calibri"/>
                                    <w:b/>
                                    <w:color w:val="000000"/>
                                    <w:sz w:val="22"/>
                                  </w:rPr>
                                  <w:t xml:space="preserve">Strategija reforme javne uprave </w:t>
                                </w:r>
                              </w:p>
                              <w:p w:rsidR="00E934CF" w:rsidRDefault="00E934CF">
                                <w:pPr>
                                  <w:spacing w:before="75" w:after="0" w:line="215" w:lineRule="auto"/>
                                  <w:textDirection w:val="btLr"/>
                                </w:pPr>
                                <w:r>
                                  <w:rPr>
                                    <w:rFonts w:ascii="Calibri" w:eastAsia="Calibri" w:hAnsi="Calibri" w:cs="Calibri"/>
                                    <w:b/>
                                    <w:color w:val="000000"/>
                                    <w:sz w:val="22"/>
                                  </w:rPr>
                                  <w:t>2022-2026.</w:t>
                                </w:r>
                              </w:p>
                              <w:p w:rsidR="00E934CF" w:rsidRDefault="00E934CF">
                                <w:pPr>
                                  <w:spacing w:before="75" w:after="0" w:line="215" w:lineRule="auto"/>
                                  <w:textDirection w:val="btLr"/>
                                </w:pPr>
                              </w:p>
                              <w:p w:rsidR="00E934CF" w:rsidRDefault="00E934CF">
                                <w:pPr>
                                  <w:spacing w:before="20" w:after="0" w:line="215" w:lineRule="auto"/>
                                  <w:jc w:val="both"/>
                                  <w:textDirection w:val="btLr"/>
                                </w:pPr>
                                <w:r>
                                  <w:rPr>
                                    <w:rFonts w:ascii="Calibri" w:eastAsia="Calibri" w:hAnsi="Calibri" w:cs="Calibri"/>
                                    <w:color w:val="000000"/>
                                  </w:rPr>
                                  <w:t>USLUGE</w:t>
                                </w:r>
                              </w:p>
                              <w:p w:rsidR="00E934CF" w:rsidRDefault="00E934CF">
                                <w:pPr>
                                  <w:spacing w:before="70" w:after="0" w:line="215" w:lineRule="auto"/>
                                  <w:jc w:val="both"/>
                                  <w:textDirection w:val="btLr"/>
                                </w:pPr>
                                <w:r>
                                  <w:rPr>
                                    <w:rFonts w:ascii="Calibri" w:eastAsia="Calibri" w:hAnsi="Calibri" w:cs="Calibri"/>
                                    <w:color w:val="000000"/>
                                  </w:rPr>
                                  <w:t>Efikasno pružanje usluga na osnovu potreba građana</w:t>
                                </w:r>
                              </w:p>
                              <w:p w:rsidR="00E934CF" w:rsidRDefault="00E934CF">
                                <w:pPr>
                                  <w:spacing w:before="70" w:after="0" w:line="215" w:lineRule="auto"/>
                                  <w:jc w:val="both"/>
                                  <w:textDirection w:val="btLr"/>
                                </w:pPr>
                                <w:r>
                                  <w:rPr>
                                    <w:rFonts w:ascii="Calibri" w:eastAsia="Calibri" w:hAnsi="Calibri" w:cs="Calibri"/>
                                    <w:color w:val="000000"/>
                                  </w:rPr>
                                  <w:t>JAVNE POLITIKE</w:t>
                                </w:r>
                              </w:p>
                              <w:p w:rsidR="00E934CF" w:rsidRDefault="00E934CF">
                                <w:pPr>
                                  <w:spacing w:before="70" w:after="0" w:line="215" w:lineRule="auto"/>
                                  <w:jc w:val="both"/>
                                  <w:textDirection w:val="btLr"/>
                                </w:pPr>
                                <w:r>
                                  <w:rPr>
                                    <w:rFonts w:ascii="Calibri" w:eastAsia="Calibri" w:hAnsi="Calibri" w:cs="Calibri"/>
                                    <w:color w:val="000000"/>
                                  </w:rPr>
                                  <w:t xml:space="preserve">Jačanje sistema planiranja zasnovanog na podacima koje vodi ka kreiranju održivih politika i postizanju prioriteta Vlade </w:t>
                                </w:r>
                              </w:p>
                              <w:p w:rsidR="00E934CF" w:rsidRDefault="00E934CF">
                                <w:pPr>
                                  <w:spacing w:before="70" w:after="0" w:line="215" w:lineRule="auto"/>
                                  <w:jc w:val="both"/>
                                  <w:textDirection w:val="btLr"/>
                                </w:pPr>
                                <w:r>
                                  <w:rPr>
                                    <w:rFonts w:ascii="Calibri" w:eastAsia="Calibri" w:hAnsi="Calibri" w:cs="Calibri"/>
                                    <w:color w:val="000000"/>
                                  </w:rPr>
                                  <w:t xml:space="preserve">Unapređenje institucionalne koordinacije za snažnije efekte javnih politika </w:t>
                                </w:r>
                              </w:p>
                            </w:txbxContent>
                          </wps:txbx>
                          <wps:bodyPr rot="0" vert="horz" wrap="square" lIns="41900" tIns="69850" rIns="62849" bIns="69850" anchor="t" anchorCtr="0" upright="1">
                            <a:noAutofit/>
                          </wps:bodyPr>
                        </wps:wsp>
                        <wps:wsp>
                          <wps:cNvPr id="1565" name="Round Same Side Corner Rectangle 838"/>
                          <wps:cNvSpPr>
                            <a:spLocks/>
                          </wps:cNvSpPr>
                          <wps:spPr bwMode="auto">
                            <a:xfrm rot="5400000">
                              <a:off x="31381" y="514"/>
                              <a:ext cx="23331" cy="24254"/>
                            </a:xfrm>
                            <a:custGeom>
                              <a:avLst/>
                              <a:gdLst>
                                <a:gd name="T0" fmla="*/ 388927 w 2333094"/>
                                <a:gd name="T1" fmla="*/ 0 h 2425339"/>
                                <a:gd name="T2" fmla="*/ 1944167 w 2333094"/>
                                <a:gd name="T3" fmla="*/ 0 h 2425339"/>
                                <a:gd name="T4" fmla="*/ 2333094 w 2333094"/>
                                <a:gd name="T5" fmla="*/ 388927 h 2425339"/>
                                <a:gd name="T6" fmla="*/ 2333094 w 2333094"/>
                                <a:gd name="T7" fmla="*/ 2425339 h 2425339"/>
                                <a:gd name="T8" fmla="*/ 2333094 w 2333094"/>
                                <a:gd name="T9" fmla="*/ 2425339 h 2425339"/>
                                <a:gd name="T10" fmla="*/ 0 w 2333094"/>
                                <a:gd name="T11" fmla="*/ 2425339 h 2425339"/>
                                <a:gd name="T12" fmla="*/ 0 w 2333094"/>
                                <a:gd name="T13" fmla="*/ 2425339 h 2425339"/>
                                <a:gd name="T14" fmla="*/ 0 w 2333094"/>
                                <a:gd name="T15" fmla="*/ 388927 h 2425339"/>
                                <a:gd name="T16" fmla="*/ 388927 w 2333094"/>
                                <a:gd name="T17" fmla="*/ 0 h 242533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2333094"/>
                                <a:gd name="T28" fmla="*/ 0 h 2425339"/>
                                <a:gd name="T29" fmla="*/ 2333094 w 2333094"/>
                                <a:gd name="T30" fmla="*/ 2425339 h 2425339"/>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2333094" h="2425339">
                                  <a:moveTo>
                                    <a:pt x="388927" y="0"/>
                                  </a:moveTo>
                                  <a:lnTo>
                                    <a:pt x="1944167" y="0"/>
                                  </a:lnTo>
                                  <a:cubicBezTo>
                                    <a:pt x="2158965" y="0"/>
                                    <a:pt x="2333094" y="174129"/>
                                    <a:pt x="2333094" y="388927"/>
                                  </a:cubicBezTo>
                                  <a:lnTo>
                                    <a:pt x="2333094" y="2425339"/>
                                  </a:lnTo>
                                  <a:lnTo>
                                    <a:pt x="0" y="2425339"/>
                                  </a:lnTo>
                                  <a:lnTo>
                                    <a:pt x="0" y="388927"/>
                                  </a:lnTo>
                                  <a:cubicBezTo>
                                    <a:pt x="0" y="174129"/>
                                    <a:pt x="174129" y="0"/>
                                    <a:pt x="388927" y="0"/>
                                  </a:cubicBezTo>
                                  <a:close/>
                                </a:path>
                              </a:pathLst>
                            </a:custGeom>
                            <a:solidFill>
                              <a:srgbClr val="F5EC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66" name="Rectangle 839"/>
                          <wps:cNvSpPr>
                            <a:spLocks noChangeArrowheads="1"/>
                          </wps:cNvSpPr>
                          <wps:spPr bwMode="auto">
                            <a:xfrm>
                              <a:off x="30920" y="2114"/>
                              <a:ext cx="23115" cy="21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both"/>
                                  <w:textDirection w:val="btLr"/>
                                </w:pPr>
                                <w:r>
                                  <w:rPr>
                                    <w:rFonts w:ascii="Calibri" w:eastAsia="Calibri" w:hAnsi="Calibri" w:cs="Calibri"/>
                                    <w:b/>
                                    <w:color w:val="000000"/>
                                    <w:sz w:val="22"/>
                                  </w:rPr>
                                  <w:t xml:space="preserve">Strategija saradnje između organa državne uprave i nevladinih organizacija 2022-2026. </w:t>
                                </w:r>
                              </w:p>
                              <w:p w:rsidR="00E934CF" w:rsidRDefault="00E934CF">
                                <w:pPr>
                                  <w:spacing w:before="75" w:after="0" w:line="215" w:lineRule="auto"/>
                                  <w:jc w:val="both"/>
                                  <w:textDirection w:val="btLr"/>
                                </w:pPr>
                                <w:r>
                                  <w:rPr>
                                    <w:rFonts w:ascii="Calibri" w:eastAsia="Calibri" w:hAnsi="Calibri" w:cs="Calibri"/>
                                    <w:color w:val="000000"/>
                                  </w:rPr>
                                  <w:t>Unaprediti normativni okvir i strateško (dugoročno i srednjoročno) planiranje razvoja, saradnje i finansiranja NVO u ključnim oblastima javnih politika</w:t>
                                </w:r>
                              </w:p>
                              <w:p w:rsidR="00E934CF" w:rsidRDefault="00E934CF">
                                <w:pPr>
                                  <w:spacing w:before="70" w:after="0" w:line="215" w:lineRule="auto"/>
                                  <w:jc w:val="both"/>
                                  <w:textDirection w:val="btLr"/>
                                </w:pPr>
                              </w:p>
                              <w:p w:rsidR="00E934CF" w:rsidRDefault="00E934CF">
                                <w:pPr>
                                  <w:spacing w:before="70" w:after="0" w:line="215" w:lineRule="auto"/>
                                  <w:jc w:val="both"/>
                                  <w:textDirection w:val="btLr"/>
                                </w:pPr>
                                <w:r>
                                  <w:rPr>
                                    <w:rFonts w:ascii="Calibri" w:eastAsia="Calibri" w:hAnsi="Calibri" w:cs="Calibri"/>
                                    <w:color w:val="000000"/>
                                  </w:rPr>
                                  <w:t>Operativni cilj 1.2 Ojačati kapacitete javne uprave za efikasno učešće nevladinih organizacija u pripremi i primjeni javnih politika</w:t>
                                </w:r>
                              </w:p>
                            </w:txbxContent>
                          </wps:txbx>
                          <wps:bodyPr rot="0" vert="horz" wrap="square" lIns="62849" tIns="69850" rIns="41900" bIns="69850" anchor="t" anchorCtr="0" upright="1">
                            <a:noAutofit/>
                          </wps:bodyPr>
                        </wps:wsp>
                        <wps:wsp>
                          <wps:cNvPr id="1567" name="Freeform 841"/>
                          <wps:cNvSpPr>
                            <a:spLocks/>
                          </wps:cNvSpPr>
                          <wps:spPr bwMode="auto">
                            <a:xfrm>
                              <a:off x="25532" y="-695"/>
                              <a:ext cx="10578" cy="6631"/>
                            </a:xfrm>
                            <a:custGeom>
                              <a:avLst/>
                              <a:gdLst>
                                <a:gd name="T0" fmla="*/ 4702 w 120000"/>
                                <a:gd name="T1" fmla="*/ 60000 h 120000"/>
                                <a:gd name="T2" fmla="*/ 4702 w 120000"/>
                                <a:gd name="T3" fmla="*/ 60000 h 120000"/>
                                <a:gd name="T4" fmla="*/ 47178 w 120000"/>
                                <a:gd name="T5" fmla="*/ 8931 h 120000"/>
                                <a:gd name="T6" fmla="*/ 109352 w 120000"/>
                                <a:gd name="T7" fmla="*/ 36318 h 120000"/>
                                <a:gd name="T8" fmla="*/ 112426 w 120000"/>
                                <a:gd name="T9" fmla="*/ 36318 h 120000"/>
                                <a:gd name="T10" fmla="*/ 110597 w 120000"/>
                                <a:gd name="T11" fmla="*/ 60000 h 120000"/>
                                <a:gd name="T12" fmla="*/ 93619 w 120000"/>
                                <a:gd name="T13" fmla="*/ 36318 h 120000"/>
                                <a:gd name="T14" fmla="*/ 95585 w 120000"/>
                                <a:gd name="T15" fmla="*/ 36318 h 120000"/>
                                <a:gd name="T16" fmla="*/ 95585 w 120000"/>
                                <a:gd name="T17" fmla="*/ 36318 h 120000"/>
                                <a:gd name="T18" fmla="*/ 44618 w 120000"/>
                                <a:gd name="T19" fmla="*/ 24669 h 120000"/>
                                <a:gd name="T20" fmla="*/ 14105 w 120000"/>
                                <a:gd name="T21" fmla="*/ 60000 h 120000"/>
                                <a:gd name="T22" fmla="*/ 4702 w 120000"/>
                                <a:gd name="T23" fmla="*/ 60000 h 120000"/>
                                <a:gd name="T24" fmla="*/ 0 w 120000"/>
                                <a:gd name="T25" fmla="*/ 0 h 120000"/>
                                <a:gd name="T26" fmla="*/ 120000 w 120000"/>
                                <a:gd name="T27" fmla="*/ 120000 h 1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0000" h="120000" extrusionOk="0">
                                  <a:moveTo>
                                    <a:pt x="4702" y="60000"/>
                                  </a:moveTo>
                                  <a:lnTo>
                                    <a:pt x="4702" y="60000"/>
                                  </a:lnTo>
                                  <a:cubicBezTo>
                                    <a:pt x="4702" y="35694"/>
                                    <a:pt x="22275" y="14566"/>
                                    <a:pt x="47178" y="8931"/>
                                  </a:cubicBezTo>
                                  <a:cubicBezTo>
                                    <a:pt x="72082" y="3295"/>
                                    <a:pt x="97804" y="14625"/>
                                    <a:pt x="109352" y="36318"/>
                                  </a:cubicBezTo>
                                  <a:lnTo>
                                    <a:pt x="112426" y="36318"/>
                                  </a:lnTo>
                                  <a:lnTo>
                                    <a:pt x="110597" y="60000"/>
                                  </a:lnTo>
                                  <a:lnTo>
                                    <a:pt x="93619" y="36318"/>
                                  </a:lnTo>
                                  <a:lnTo>
                                    <a:pt x="95585" y="36318"/>
                                  </a:lnTo>
                                  <a:cubicBezTo>
                                    <a:pt x="83322" y="24016"/>
                                    <a:pt x="62912" y="19352"/>
                                    <a:pt x="44618" y="24669"/>
                                  </a:cubicBezTo>
                                  <a:cubicBezTo>
                                    <a:pt x="26324" y="29986"/>
                                    <a:pt x="14105" y="44135"/>
                                    <a:pt x="14105" y="60000"/>
                                  </a:cubicBezTo>
                                  <a:lnTo>
                                    <a:pt x="4702" y="60000"/>
                                  </a:lnTo>
                                  <a:close/>
                                </a:path>
                              </a:pathLst>
                            </a:custGeom>
                            <a:solidFill>
                              <a:srgbClr val="C0C8CB"/>
                            </a:solidFill>
                            <a:ln>
                              <a:noFill/>
                            </a:ln>
                            <a:effectLst>
                              <a:outerShdw blurRad="63500" dist="23000" dir="5400000" rotWithShape="0">
                                <a:srgbClr val="000000">
                                  <a:alpha val="3450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68" name="Freeform 842"/>
                          <wps:cNvSpPr>
                            <a:spLocks/>
                          </wps:cNvSpPr>
                          <wps:spPr bwMode="auto">
                            <a:xfrm rot="10800000">
                              <a:off x="25913" y="20045"/>
                              <a:ext cx="10579" cy="6631"/>
                            </a:xfrm>
                            <a:custGeom>
                              <a:avLst/>
                              <a:gdLst>
                                <a:gd name="T0" fmla="*/ 4702 w 120000"/>
                                <a:gd name="T1" fmla="*/ 60000 h 120000"/>
                                <a:gd name="T2" fmla="*/ 4702 w 120000"/>
                                <a:gd name="T3" fmla="*/ 60000 h 120000"/>
                                <a:gd name="T4" fmla="*/ 47178 w 120000"/>
                                <a:gd name="T5" fmla="*/ 8931 h 120000"/>
                                <a:gd name="T6" fmla="*/ 109352 w 120000"/>
                                <a:gd name="T7" fmla="*/ 36318 h 120000"/>
                                <a:gd name="T8" fmla="*/ 112426 w 120000"/>
                                <a:gd name="T9" fmla="*/ 36318 h 120000"/>
                                <a:gd name="T10" fmla="*/ 110597 w 120000"/>
                                <a:gd name="T11" fmla="*/ 60000 h 120000"/>
                                <a:gd name="T12" fmla="*/ 93619 w 120000"/>
                                <a:gd name="T13" fmla="*/ 36318 h 120000"/>
                                <a:gd name="T14" fmla="*/ 95585 w 120000"/>
                                <a:gd name="T15" fmla="*/ 36318 h 120000"/>
                                <a:gd name="T16" fmla="*/ 95585 w 120000"/>
                                <a:gd name="T17" fmla="*/ 36318 h 120000"/>
                                <a:gd name="T18" fmla="*/ 44618 w 120000"/>
                                <a:gd name="T19" fmla="*/ 24669 h 120000"/>
                                <a:gd name="T20" fmla="*/ 14105 w 120000"/>
                                <a:gd name="T21" fmla="*/ 60000 h 120000"/>
                                <a:gd name="T22" fmla="*/ 4702 w 120000"/>
                                <a:gd name="T23" fmla="*/ 60000 h 120000"/>
                                <a:gd name="T24" fmla="*/ 0 w 120000"/>
                                <a:gd name="T25" fmla="*/ 0 h 120000"/>
                                <a:gd name="T26" fmla="*/ 120000 w 120000"/>
                                <a:gd name="T27" fmla="*/ 120000 h 1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0000" h="120000" extrusionOk="0">
                                  <a:moveTo>
                                    <a:pt x="4702" y="60000"/>
                                  </a:moveTo>
                                  <a:lnTo>
                                    <a:pt x="4702" y="60000"/>
                                  </a:lnTo>
                                  <a:cubicBezTo>
                                    <a:pt x="4702" y="35694"/>
                                    <a:pt x="22275" y="14566"/>
                                    <a:pt x="47178" y="8931"/>
                                  </a:cubicBezTo>
                                  <a:cubicBezTo>
                                    <a:pt x="72082" y="3295"/>
                                    <a:pt x="97804" y="14625"/>
                                    <a:pt x="109352" y="36318"/>
                                  </a:cubicBezTo>
                                  <a:lnTo>
                                    <a:pt x="112426" y="36318"/>
                                  </a:lnTo>
                                  <a:lnTo>
                                    <a:pt x="110597" y="60000"/>
                                  </a:lnTo>
                                  <a:lnTo>
                                    <a:pt x="93619" y="36318"/>
                                  </a:lnTo>
                                  <a:lnTo>
                                    <a:pt x="95585" y="36318"/>
                                  </a:lnTo>
                                  <a:cubicBezTo>
                                    <a:pt x="83322" y="24016"/>
                                    <a:pt x="62912" y="19352"/>
                                    <a:pt x="44618" y="24669"/>
                                  </a:cubicBezTo>
                                  <a:cubicBezTo>
                                    <a:pt x="26324" y="29986"/>
                                    <a:pt x="14105" y="44135"/>
                                    <a:pt x="14105" y="60000"/>
                                  </a:cubicBezTo>
                                  <a:lnTo>
                                    <a:pt x="4702" y="60000"/>
                                  </a:lnTo>
                                  <a:close/>
                                </a:path>
                              </a:pathLst>
                            </a:custGeom>
                            <a:solidFill>
                              <a:srgbClr val="C0C8CB"/>
                            </a:solidFill>
                            <a:ln>
                              <a:noFill/>
                            </a:ln>
                            <a:effectLst>
                              <a:outerShdw blurRad="63500" dist="23000" dir="5400000" rotWithShape="0">
                                <a:srgbClr val="000000">
                                  <a:alpha val="3450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wgp>
                  </a:graphicData>
                </a:graphic>
              </wp:inline>
            </w:drawing>
          </mc:Choice>
          <mc:Fallback>
            <w:pict>
              <v:group w14:anchorId="0200D815" id="Group 830" o:spid="_x0000_s1119" style="width:491.4pt;height:202.8pt;mso-position-horizontal-relative:char;mso-position-vertical-relative:line" coordorigin=",-695" coordsize="62407,27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">
                <v:rect id="Rectangle 833" o:spid="_x0000_s1120" style="position:absolute;top:-695;width:62407;height:27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834" o:spid="_x0000_s1121" style="position:absolute;left:6797;top:-695;width:48377;height:27371" coordorigin="6797,-695" coordsize="48377,27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shape id="Round Same Side Corner Rectangle 836" o:spid="_x0000_s1122" style="position:absolute;left:7258;top:567;width:23331;height:24253;rotation:-90;visibility:visible;mso-wrap-style:square;v-text-anchor:middle" coordsize="2333094,24253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" adj="-11796480,,5400" path="m388927,l1944167,v214798,,388927,174129,388927,388927l2333094,2425339,,2425339,,388927c,174129,174129,,388927,xe" fillcolor="#cad3db" stroked="f">
                    <v:stroke joinstyle="miter"/>
                    <v:formulas/>
                    <v:path arrowok="t" o:connecttype="custom" o:connectlocs="3889,0;19442,0;23331,3889;23331,24253;23331,24253;0,24253;0,24253;0,3889;3889,0" o:connectangles="0,0,0,0,0,0,0,0,0" textboxrect="0,0,2333094,2425339"/>
                    <v:textbox inset="2.53956mm,2.53956mm,2.53956mm,2.53956mm">
                      <w:txbxContent>
                        <w:p w:rsidR="00E934CF" w:rsidRDefault="00E934CF">
                          <w:pPr>
                            <w:spacing w:before="0" w:after="0" w:line="240" w:lineRule="auto"/>
                            <w:textDirection w:val="btLr"/>
                          </w:pPr>
                        </w:p>
                      </w:txbxContent>
                    </v:textbox>
                  </v:shape>
                  <v:rect id="Rectangle 837" o:spid="_x0000_s1123" style="position:absolute;left:7936;top:2167;width:23114;height:2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" filled="f" stroked="f">
                    <v:textbox inset="1.1639mm,5.5pt,1.74581mm,5.5pt">
                      <w:txbxContent>
                        <w:p w:rsidR="00E934CF" w:rsidRDefault="00E934CF">
                          <w:pPr>
                            <w:spacing w:before="0" w:after="0" w:line="215" w:lineRule="auto"/>
                            <w:textDirection w:val="btLr"/>
                          </w:pPr>
                          <w:r>
                            <w:rPr>
                              <w:rFonts w:ascii="Calibri" w:eastAsia="Calibri" w:hAnsi="Calibri" w:cs="Calibri"/>
                              <w:b/>
                              <w:color w:val="000000"/>
                              <w:sz w:val="22"/>
                            </w:rPr>
                            <w:t xml:space="preserve">Strategija reforme javne uprave </w:t>
                          </w:r>
                        </w:p>
                        <w:p w:rsidR="00E934CF" w:rsidRDefault="00E934CF">
                          <w:pPr>
                            <w:spacing w:before="75" w:after="0" w:line="215" w:lineRule="auto"/>
                            <w:textDirection w:val="btLr"/>
                          </w:pPr>
                          <w:r>
                            <w:rPr>
                              <w:rFonts w:ascii="Calibri" w:eastAsia="Calibri" w:hAnsi="Calibri" w:cs="Calibri"/>
                              <w:b/>
                              <w:color w:val="000000"/>
                              <w:sz w:val="22"/>
                            </w:rPr>
                            <w:t>2022-2026.</w:t>
                          </w:r>
                        </w:p>
                        <w:p w:rsidR="00E934CF" w:rsidRDefault="00E934CF">
                          <w:pPr>
                            <w:spacing w:before="75" w:after="0" w:line="215" w:lineRule="auto"/>
                            <w:textDirection w:val="btLr"/>
                          </w:pPr>
                        </w:p>
                        <w:p w:rsidR="00E934CF" w:rsidRDefault="00E934CF">
                          <w:pPr>
                            <w:spacing w:before="20" w:after="0" w:line="215" w:lineRule="auto"/>
                            <w:jc w:val="both"/>
                            <w:textDirection w:val="btLr"/>
                          </w:pPr>
                          <w:r>
                            <w:rPr>
                              <w:rFonts w:ascii="Calibri" w:eastAsia="Calibri" w:hAnsi="Calibri" w:cs="Calibri"/>
                              <w:color w:val="000000"/>
                            </w:rPr>
                            <w:t>USLUGE</w:t>
                          </w:r>
                        </w:p>
                        <w:p w:rsidR="00E934CF" w:rsidRDefault="00E934CF">
                          <w:pPr>
                            <w:spacing w:before="70" w:after="0" w:line="215" w:lineRule="auto"/>
                            <w:jc w:val="both"/>
                            <w:textDirection w:val="btLr"/>
                          </w:pPr>
                          <w:r>
                            <w:rPr>
                              <w:rFonts w:ascii="Calibri" w:eastAsia="Calibri" w:hAnsi="Calibri" w:cs="Calibri"/>
                              <w:color w:val="000000"/>
                            </w:rPr>
                            <w:t>Efikasno pružanje usluga na osnovu potreba građana</w:t>
                          </w:r>
                        </w:p>
                        <w:p w:rsidR="00E934CF" w:rsidRDefault="00E934CF">
                          <w:pPr>
                            <w:spacing w:before="70" w:after="0" w:line="215" w:lineRule="auto"/>
                            <w:jc w:val="both"/>
                            <w:textDirection w:val="btLr"/>
                          </w:pPr>
                          <w:r>
                            <w:rPr>
                              <w:rFonts w:ascii="Calibri" w:eastAsia="Calibri" w:hAnsi="Calibri" w:cs="Calibri"/>
                              <w:color w:val="000000"/>
                            </w:rPr>
                            <w:t>JAVNE POLITIKE</w:t>
                          </w:r>
                        </w:p>
                        <w:p w:rsidR="00E934CF" w:rsidRDefault="00E934CF">
                          <w:pPr>
                            <w:spacing w:before="70" w:after="0" w:line="215" w:lineRule="auto"/>
                            <w:jc w:val="both"/>
                            <w:textDirection w:val="btLr"/>
                          </w:pPr>
                          <w:r>
                            <w:rPr>
                              <w:rFonts w:ascii="Calibri" w:eastAsia="Calibri" w:hAnsi="Calibri" w:cs="Calibri"/>
                              <w:color w:val="000000"/>
                            </w:rPr>
                            <w:t xml:space="preserve">Jačanje sistema planiranja zasnovanog na podacima koje vodi ka kreiranju održivih politika i postizanju prioriteta Vlade </w:t>
                          </w:r>
                        </w:p>
                        <w:p w:rsidR="00E934CF" w:rsidRDefault="00E934CF">
                          <w:pPr>
                            <w:spacing w:before="70" w:after="0" w:line="215" w:lineRule="auto"/>
                            <w:jc w:val="both"/>
                            <w:textDirection w:val="btLr"/>
                          </w:pPr>
                          <w:r>
                            <w:rPr>
                              <w:rFonts w:ascii="Calibri" w:eastAsia="Calibri" w:hAnsi="Calibri" w:cs="Calibri"/>
                              <w:color w:val="000000"/>
                            </w:rPr>
                            <w:t xml:space="preserve">Unapređenje institucionalne koordinacije za snažnije efekte javnih politika </w:t>
                          </w:r>
                        </w:p>
                      </w:txbxContent>
                    </v:textbox>
                  </v:rect>
                  <v:shape id="Round Same Side Corner Rectangle 838" o:spid="_x0000_s1124" style="position:absolute;left:31381;top:514;width:23331;height:24254;rotation:90;visibility:visible;mso-wrap-style:square;v-text-anchor:middle" coordsize="2333094,24253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" adj="-11796480,,5400" path="m388927,l1944167,v214798,,388927,174129,388927,388927l2333094,2425339,,2425339,,388927c,174129,174129,,388927,xe" fillcolor="#f5ece7" stroked="f">
                    <v:stroke joinstyle="miter"/>
                    <v:formulas/>
                    <v:path arrowok="t" o:connecttype="custom" o:connectlocs="3889,0;19442,0;23331,3889;23331,24254;23331,24254;0,24254;0,24254;0,3889;3889,0" o:connectangles="0,0,0,0,0,0,0,0,0" textboxrect="0,0,2333094,2425339"/>
                    <v:textbox inset="2.53956mm,2.53956mm,2.53956mm,2.53956mm">
                      <w:txbxContent>
                        <w:p w:rsidR="00E934CF" w:rsidRDefault="00E934CF">
                          <w:pPr>
                            <w:spacing w:before="0" w:after="0" w:line="240" w:lineRule="auto"/>
                            <w:textDirection w:val="btLr"/>
                          </w:pPr>
                        </w:p>
                      </w:txbxContent>
                    </v:textbox>
                  </v:shape>
                  <v:rect id="Rectangle 839" o:spid="_x0000_s1125" style="position:absolute;left:30920;top:2114;width:23115;height:21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" filled="f" stroked="f">
                    <v:textbox inset="1.74581mm,5.5pt,1.1639mm,5.5pt">
                      <w:txbxContent>
                        <w:p w:rsidR="00E934CF" w:rsidRDefault="00E934CF">
                          <w:pPr>
                            <w:spacing w:before="0" w:after="0" w:line="215" w:lineRule="auto"/>
                            <w:jc w:val="both"/>
                            <w:textDirection w:val="btLr"/>
                          </w:pPr>
                          <w:r>
                            <w:rPr>
                              <w:rFonts w:ascii="Calibri" w:eastAsia="Calibri" w:hAnsi="Calibri" w:cs="Calibri"/>
                              <w:b/>
                              <w:color w:val="000000"/>
                              <w:sz w:val="22"/>
                            </w:rPr>
                            <w:t xml:space="preserve">Strategija saradnje između organa državne uprave i nevladinih organizacija 2022-2026. </w:t>
                          </w:r>
                        </w:p>
                        <w:p w:rsidR="00E934CF" w:rsidRDefault="00E934CF">
                          <w:pPr>
                            <w:spacing w:before="75" w:after="0" w:line="215" w:lineRule="auto"/>
                            <w:jc w:val="both"/>
                            <w:textDirection w:val="btLr"/>
                          </w:pPr>
                          <w:r>
                            <w:rPr>
                              <w:rFonts w:ascii="Calibri" w:eastAsia="Calibri" w:hAnsi="Calibri" w:cs="Calibri"/>
                              <w:color w:val="000000"/>
                            </w:rPr>
                            <w:t>Unaprediti normativni okvir i strateško (dugoročno i srednjoročno) planiranje razvoja, saradnje i finansiranja NVO u ključnim oblastima javnih politika</w:t>
                          </w:r>
                        </w:p>
                        <w:p w:rsidR="00E934CF" w:rsidRDefault="00E934CF">
                          <w:pPr>
                            <w:spacing w:before="70" w:after="0" w:line="215" w:lineRule="auto"/>
                            <w:jc w:val="both"/>
                            <w:textDirection w:val="btLr"/>
                          </w:pPr>
                        </w:p>
                        <w:p w:rsidR="00E934CF" w:rsidRDefault="00E934CF">
                          <w:pPr>
                            <w:spacing w:before="70" w:after="0" w:line="215" w:lineRule="auto"/>
                            <w:jc w:val="both"/>
                            <w:textDirection w:val="btLr"/>
                          </w:pPr>
                          <w:r>
                            <w:rPr>
                              <w:rFonts w:ascii="Calibri" w:eastAsia="Calibri" w:hAnsi="Calibri" w:cs="Calibri"/>
                              <w:color w:val="000000"/>
                            </w:rPr>
                            <w:t>Operativni cilj 1.2 Ojačati kapacitete javne uprave za efikasno učešće nevladinih organizacija u pripremi i primjeni javnih politika</w:t>
                          </w:r>
                        </w:p>
                      </w:txbxContent>
                    </v:textbox>
                  </v:rect>
                  <v:shape id="Freeform 841" o:spid="_x0000_s1126" style="position:absolute;left:25532;top:-695;width:10578;height:6631;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" adj="-11796480,,5400" path="m4702,60000r,c4702,35694,22275,14566,47178,8931v24904,-5636,50626,5694,62174,27387l112426,36318r-1829,23682l93619,36318r1966,c83322,24016,62912,19352,44618,24669,26324,29986,14105,44135,14105,60000r-9403,xe" fillcolor="#c0c8cb" stroked="f">
                    <v:stroke joinstyle="miter"/>
                    <v:shadow on="t" color="black" opacity="22615f" origin=",.5" offset="0,.63889mm"/>
                    <v:formulas/>
                    <v:path arrowok="t" o:extrusionok="f" o:connecttype="custom" o:connectlocs="414,3316;414,3316;4159,494;9639,2007;9910,2007;9749,3316;8253,2007;8426,2007;8426,2007;3933,1363;1243,3316;414,3316" o:connectangles="0,0,0,0,0,0,0,0,0,0,0,0" textboxrect="0,0,120000,120000"/>
                    <v:textbox inset="2.53956mm,2.53956mm,2.53956mm,2.53956mm">
                      <w:txbxContent>
                        <w:p w:rsidR="00E934CF" w:rsidRDefault="00E934CF">
                          <w:pPr>
                            <w:spacing w:before="0" w:after="0" w:line="240" w:lineRule="auto"/>
                            <w:textDirection w:val="btLr"/>
                          </w:pPr>
                        </w:p>
                      </w:txbxContent>
                    </v:textbox>
                  </v:shape>
                  <v:shape id="Freeform 842" o:spid="_x0000_s1127" style="position:absolute;left:25913;top:20045;width:10579;height:6631;rotation:18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" adj="-11796480,,5400" path="m4702,60000r,c4702,35694,22275,14566,47178,8931v24904,-5636,50626,5694,62174,27387l112426,36318r-1829,23682l93619,36318r1966,c83322,24016,62912,19352,44618,24669,26324,29986,14105,44135,14105,60000r-9403,xe" fillcolor="#c0c8cb" stroked="f">
                    <v:stroke joinstyle="miter"/>
                    <v:shadow on="t" color="black" opacity="22615f" origin=",.5" offset="0,.63889mm"/>
                    <v:formulas/>
                    <v:path arrowok="t" o:extrusionok="f" o:connecttype="custom" o:connectlocs="415,3316;415,3316;4159,494;9640,2007;9911,2007;9750,3316;8253,2007;8427,2007;8427,2007;3933,1363;1243,3316;415,3316" o:connectangles="0,0,0,0,0,0,0,0,0,0,0,0" textboxrect="0,0,120000,120000"/>
                    <v:textbox inset="2.53956mm,2.53956mm,2.53956mm,2.53956mm">
                      <w:txbxContent>
                        <w:p w:rsidR="00E934CF" w:rsidRDefault="00E934CF">
                          <w:pPr>
                            <w:spacing w:before="0" w:after="0" w:line="240" w:lineRule="auto"/>
                            <w:textDirection w:val="btLr"/>
                          </w:pPr>
                        </w:p>
                      </w:txbxContent>
                    </v:textbox>
                  </v:shape>
                </v:group>
                <w10:anchorlock/>
              </v:group>
            </w:pict>
          </mc:Fallback>
        </mc:AlternateContent>
      </w:r>
    </w:p>
    <w:p w:rsidR="00A16942" w:rsidRPr="00A1511C" w:rsidRDefault="00301BE6" w:rsidP="00EE3C74">
      <w:pPr>
        <w:spacing w:before="60" w:after="60" w:line="240" w:lineRule="auto"/>
        <w:ind w:right="-547"/>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Za razliku od pret</w:t>
      </w:r>
      <w:r w:rsidR="006A107F" w:rsidRPr="007075A6">
        <w:rPr>
          <w:rFonts w:asciiTheme="minorHAnsi" w:eastAsia="Calibri" w:hAnsiTheme="minorHAnsi" w:cs="Calibri"/>
          <w:color w:val="000000"/>
          <w:sz w:val="24"/>
          <w:szCs w:val="24"/>
        </w:rPr>
        <w:t>hodnog strateškog perioda gdje nije postojala komplementarnost u realizaciji aktivnosti, i komplementarnost u postizanju određenih indikatora, prilikom planiranja ovog strateškog dokumenta, fokus je upravio bio na dobroj saradnji i političkoj koordinaciji između MJUDDM</w:t>
      </w:r>
      <w:r>
        <w:rPr>
          <w:rFonts w:asciiTheme="minorHAnsi" w:eastAsia="Calibri" w:hAnsiTheme="minorHAnsi" w:cs="Calibri"/>
          <w:color w:val="000000"/>
          <w:sz w:val="24"/>
          <w:szCs w:val="24"/>
        </w:rPr>
        <w:t>, MFSS i MER. Ta koordinacija</w:t>
      </w:r>
      <w:r w:rsidR="006A107F" w:rsidRPr="007075A6">
        <w:rPr>
          <w:rFonts w:asciiTheme="minorHAnsi" w:eastAsia="Calibri" w:hAnsiTheme="minorHAnsi" w:cs="Calibri"/>
          <w:color w:val="000000"/>
          <w:sz w:val="24"/>
          <w:szCs w:val="24"/>
        </w:rPr>
        <w:t xml:space="preserve"> najprije</w:t>
      </w:r>
      <w:r>
        <w:rPr>
          <w:rFonts w:asciiTheme="minorHAnsi" w:eastAsia="Calibri" w:hAnsiTheme="minorHAnsi" w:cs="Calibri"/>
          <w:color w:val="000000"/>
          <w:sz w:val="24"/>
          <w:szCs w:val="24"/>
        </w:rPr>
        <w:t xml:space="preserve"> se</w:t>
      </w:r>
      <w:r w:rsidR="006A107F" w:rsidRPr="007075A6">
        <w:rPr>
          <w:rFonts w:asciiTheme="minorHAnsi" w:eastAsia="Calibri" w:hAnsiTheme="minorHAnsi" w:cs="Calibri"/>
          <w:color w:val="000000"/>
          <w:sz w:val="24"/>
          <w:szCs w:val="24"/>
        </w:rPr>
        <w:t xml:space="preserve"> ostvarivala kroz zajednički rad u okviru radne </w:t>
      </w:r>
      <w:r>
        <w:rPr>
          <w:rFonts w:asciiTheme="minorHAnsi" w:eastAsia="Calibri" w:hAnsiTheme="minorHAnsi" w:cs="Calibri"/>
          <w:color w:val="000000"/>
          <w:sz w:val="24"/>
          <w:szCs w:val="24"/>
        </w:rPr>
        <w:lastRenderedPageBreak/>
        <w:t>grupe, osnovane</w:t>
      </w:r>
      <w:r w:rsidR="006A107F" w:rsidRPr="00A1511C">
        <w:rPr>
          <w:rFonts w:asciiTheme="minorHAnsi" w:eastAsia="Calibri" w:hAnsiTheme="minorHAnsi" w:cs="Calibri"/>
          <w:color w:val="000000"/>
          <w:sz w:val="24"/>
          <w:szCs w:val="24"/>
        </w:rPr>
        <w:t xml:space="preserve"> sa predstavnicima sva tri ministarstva, dok je drugi nivo koordinacije postignut na političkom nivou u okviru Savjeta za reformu javne uprave, čiji su članovi </w:t>
      </w:r>
      <w:r>
        <w:rPr>
          <w:rFonts w:asciiTheme="minorHAnsi" w:eastAsia="Calibri" w:hAnsiTheme="minorHAnsi" w:cs="Calibri"/>
          <w:color w:val="000000"/>
          <w:sz w:val="24"/>
          <w:szCs w:val="24"/>
        </w:rPr>
        <w:t>pored ostalih, ministri ta tri ministarstva</w:t>
      </w:r>
      <w:r w:rsidR="006A107F" w:rsidRPr="00A1511C">
        <w:rPr>
          <w:rFonts w:asciiTheme="minorHAnsi" w:eastAsia="Calibri" w:hAnsiTheme="minorHAnsi" w:cs="Calibri"/>
          <w:color w:val="000000"/>
          <w:sz w:val="24"/>
          <w:szCs w:val="24"/>
        </w:rPr>
        <w:t>.</w:t>
      </w:r>
    </w:p>
    <w:p w:rsidR="00A16942" w:rsidRPr="00A1511C" w:rsidRDefault="006A107F" w:rsidP="00EE3C74">
      <w:pPr>
        <w:spacing w:before="60" w:after="60" w:line="240" w:lineRule="auto"/>
        <w:ind w:right="-547"/>
        <w:jc w:val="both"/>
        <w:rPr>
          <w:rFonts w:asciiTheme="minorHAnsi" w:eastAsia="Calibri" w:hAnsiTheme="minorHAnsi" w:cs="Calibri"/>
          <w:color w:val="000000"/>
          <w:sz w:val="24"/>
          <w:szCs w:val="24"/>
        </w:rPr>
      </w:pPr>
      <w:r w:rsidRPr="00A1511C">
        <w:rPr>
          <w:rFonts w:asciiTheme="minorHAnsi" w:eastAsia="Calibri" w:hAnsiTheme="minorHAnsi" w:cs="Calibri"/>
          <w:color w:val="000000"/>
          <w:sz w:val="24"/>
          <w:szCs w:val="24"/>
        </w:rPr>
        <w:t>Komplementarnost aktivnosti, a  time i nastojanje da se obezbijedi veća implementacija u praksi, vidi se kroz prošire</w:t>
      </w:r>
      <w:r w:rsidR="00C624E6">
        <w:rPr>
          <w:rFonts w:asciiTheme="minorHAnsi" w:eastAsia="Calibri" w:hAnsiTheme="minorHAnsi" w:cs="Calibri"/>
          <w:color w:val="000000"/>
          <w:sz w:val="24"/>
          <w:szCs w:val="24"/>
        </w:rPr>
        <w:t>ni opseg Strategije RJU, u čiju su osnovu</w:t>
      </w:r>
      <w:r w:rsidRPr="00A1511C">
        <w:rPr>
          <w:rFonts w:asciiTheme="minorHAnsi" w:eastAsia="Calibri" w:hAnsiTheme="minorHAnsi" w:cs="Calibri"/>
          <w:color w:val="000000"/>
          <w:sz w:val="24"/>
          <w:szCs w:val="24"/>
        </w:rPr>
        <w:t xml:space="preserve"> uvedene javne ustanove, koje su definisane Zakonom o radu</w:t>
      </w:r>
      <w:r w:rsidR="002B5CC7" w:rsidRPr="00A1511C">
        <w:rPr>
          <w:rFonts w:asciiTheme="minorHAnsi" w:eastAsia="Calibri" w:hAnsiTheme="minorHAnsi" w:cs="Calibri"/>
          <w:color w:val="000000"/>
          <w:sz w:val="24"/>
          <w:szCs w:val="24"/>
        </w:rPr>
        <w:t>. Na ovaj način cilj je da se ostvari ne samo</w:t>
      </w:r>
      <w:r w:rsidRPr="00A1511C">
        <w:rPr>
          <w:rFonts w:asciiTheme="minorHAnsi" w:eastAsia="Calibri" w:hAnsiTheme="minorHAnsi" w:cs="Calibri"/>
          <w:color w:val="000000"/>
          <w:sz w:val="24"/>
          <w:szCs w:val="24"/>
        </w:rPr>
        <w:t xml:space="preserve"> jednako tretiranje svih zaposlenih koji se finansiraju u javnoj upravi iz budžeta</w:t>
      </w:r>
      <w:r w:rsidR="002B5CC7" w:rsidRPr="00A1511C">
        <w:rPr>
          <w:rFonts w:asciiTheme="minorHAnsi" w:eastAsia="Calibri" w:hAnsiTheme="minorHAnsi" w:cs="Calibri"/>
          <w:color w:val="000000"/>
          <w:sz w:val="24"/>
          <w:szCs w:val="24"/>
        </w:rPr>
        <w:t xml:space="preserve">, već </w:t>
      </w:r>
      <w:r w:rsidR="00C624E6">
        <w:rPr>
          <w:rFonts w:asciiTheme="minorHAnsi" w:eastAsia="Calibri" w:hAnsiTheme="minorHAnsi" w:cs="Calibri"/>
          <w:color w:val="000000"/>
          <w:sz w:val="24"/>
          <w:szCs w:val="24"/>
        </w:rPr>
        <w:t>i</w:t>
      </w:r>
      <w:r w:rsidR="002B5CC7" w:rsidRPr="00A1511C">
        <w:rPr>
          <w:rFonts w:asciiTheme="minorHAnsi" w:eastAsia="Calibri" w:hAnsiTheme="minorHAnsi" w:cs="Calibri"/>
          <w:color w:val="000000"/>
          <w:sz w:val="24"/>
          <w:szCs w:val="24"/>
        </w:rPr>
        <w:t xml:space="preserve"> </w:t>
      </w:r>
      <w:r w:rsidRPr="00A1511C">
        <w:rPr>
          <w:rFonts w:asciiTheme="minorHAnsi" w:eastAsia="Calibri" w:hAnsiTheme="minorHAnsi" w:cs="Calibri"/>
          <w:color w:val="000000"/>
          <w:sz w:val="24"/>
          <w:szCs w:val="24"/>
        </w:rPr>
        <w:t xml:space="preserve">uvođenje </w:t>
      </w:r>
      <w:r w:rsidR="00B75D44" w:rsidRPr="00A1511C">
        <w:rPr>
          <w:rFonts w:asciiTheme="minorHAnsi" w:eastAsia="Calibri" w:hAnsiTheme="minorHAnsi" w:cs="Calibri"/>
          <w:color w:val="000000"/>
          <w:sz w:val="24"/>
          <w:szCs w:val="24"/>
        </w:rPr>
        <w:t xml:space="preserve"> standarda </w:t>
      </w:r>
      <w:r w:rsidRPr="00A1511C">
        <w:rPr>
          <w:rFonts w:asciiTheme="minorHAnsi" w:eastAsia="Calibri" w:hAnsiTheme="minorHAnsi" w:cs="Calibri"/>
          <w:color w:val="000000"/>
          <w:sz w:val="24"/>
          <w:szCs w:val="24"/>
        </w:rPr>
        <w:t xml:space="preserve">kvaliteta u javnim uslugama </w:t>
      </w:r>
      <w:r w:rsidR="00B75D44" w:rsidRPr="00A1511C">
        <w:rPr>
          <w:rFonts w:asciiTheme="minorHAnsi" w:eastAsia="Calibri" w:hAnsiTheme="minorHAnsi" w:cs="Calibri"/>
          <w:color w:val="000000"/>
          <w:sz w:val="24"/>
          <w:szCs w:val="24"/>
        </w:rPr>
        <w:t>koje pruža javna uprava</w:t>
      </w:r>
      <w:r w:rsidRPr="00A1511C">
        <w:rPr>
          <w:rFonts w:asciiTheme="minorHAnsi" w:eastAsia="Calibri" w:hAnsiTheme="minorHAnsi" w:cs="Calibri"/>
          <w:color w:val="000000"/>
          <w:sz w:val="24"/>
          <w:szCs w:val="24"/>
        </w:rPr>
        <w:t>, kao</w:t>
      </w:r>
      <w:r w:rsidR="00C624E6">
        <w:rPr>
          <w:rFonts w:asciiTheme="minorHAnsi" w:eastAsia="Calibri" w:hAnsiTheme="minorHAnsi" w:cs="Calibri"/>
          <w:color w:val="000000"/>
          <w:sz w:val="24"/>
          <w:szCs w:val="24"/>
        </w:rPr>
        <w:t xml:space="preserve"> i</w:t>
      </w:r>
      <w:r w:rsidR="00B75D44" w:rsidRPr="00A1511C">
        <w:rPr>
          <w:rFonts w:asciiTheme="minorHAnsi" w:eastAsia="Calibri" w:hAnsiTheme="minorHAnsi" w:cs="Calibri"/>
          <w:color w:val="000000"/>
          <w:sz w:val="24"/>
          <w:szCs w:val="24"/>
        </w:rPr>
        <w:t xml:space="preserve"> kvalitetnije,</w:t>
      </w:r>
      <w:r w:rsidR="00C624E6">
        <w:rPr>
          <w:rFonts w:asciiTheme="minorHAnsi" w:eastAsia="Calibri" w:hAnsiTheme="minorHAnsi" w:cs="Calibri"/>
          <w:color w:val="000000"/>
          <w:sz w:val="24"/>
          <w:szCs w:val="24"/>
        </w:rPr>
        <w:t xml:space="preserve"> kreiranje</w:t>
      </w:r>
      <w:r w:rsidRPr="00A1511C">
        <w:rPr>
          <w:rFonts w:asciiTheme="minorHAnsi" w:eastAsia="Calibri" w:hAnsiTheme="minorHAnsi" w:cs="Calibri"/>
          <w:color w:val="000000"/>
          <w:sz w:val="24"/>
          <w:szCs w:val="24"/>
        </w:rPr>
        <w:t xml:space="preserve"> javnih politika</w:t>
      </w:r>
      <w:r w:rsidR="00B75D44" w:rsidRPr="00A1511C">
        <w:rPr>
          <w:rFonts w:asciiTheme="minorHAnsi" w:eastAsia="Calibri" w:hAnsiTheme="minorHAnsi" w:cs="Calibri"/>
          <w:color w:val="000000"/>
          <w:sz w:val="24"/>
          <w:szCs w:val="24"/>
        </w:rPr>
        <w:t>.</w:t>
      </w:r>
    </w:p>
    <w:p w:rsidR="00A16942" w:rsidRPr="00A1511C" w:rsidRDefault="006A107F" w:rsidP="00EE3C74">
      <w:pPr>
        <w:spacing w:before="60" w:after="60" w:line="240" w:lineRule="auto"/>
        <w:ind w:right="-547"/>
        <w:jc w:val="both"/>
        <w:rPr>
          <w:rFonts w:asciiTheme="minorHAnsi" w:eastAsia="Calibri" w:hAnsiTheme="minorHAnsi" w:cs="Calibri"/>
          <w:color w:val="000000"/>
          <w:sz w:val="24"/>
          <w:szCs w:val="24"/>
        </w:rPr>
      </w:pPr>
      <w:r w:rsidRPr="00A1511C">
        <w:rPr>
          <w:rFonts w:asciiTheme="minorHAnsi" w:eastAsia="Calibri" w:hAnsiTheme="minorHAnsi" w:cs="Calibri"/>
          <w:color w:val="000000"/>
          <w:sz w:val="24"/>
          <w:szCs w:val="24"/>
        </w:rPr>
        <w:t>U odnosu na implementaci</w:t>
      </w:r>
      <w:r w:rsidR="009924EB">
        <w:rPr>
          <w:rFonts w:asciiTheme="minorHAnsi" w:eastAsia="Calibri" w:hAnsiTheme="minorHAnsi" w:cs="Calibri"/>
          <w:color w:val="000000"/>
          <w:sz w:val="24"/>
          <w:szCs w:val="24"/>
        </w:rPr>
        <w:t>ju pojedinih ciljeva, kao što su</w:t>
      </w:r>
      <w:r w:rsidRPr="00A1511C">
        <w:rPr>
          <w:rFonts w:asciiTheme="minorHAnsi" w:eastAsia="Calibri" w:hAnsiTheme="minorHAnsi" w:cs="Calibri"/>
          <w:color w:val="000000"/>
          <w:sz w:val="24"/>
          <w:szCs w:val="24"/>
        </w:rPr>
        <w:t xml:space="preserve"> proaktivno objavljivanje podataka, mapiranj</w:t>
      </w:r>
      <w:r w:rsidR="009924EB">
        <w:rPr>
          <w:rFonts w:asciiTheme="minorHAnsi" w:eastAsia="Calibri" w:hAnsiTheme="minorHAnsi" w:cs="Calibri"/>
          <w:color w:val="000000"/>
          <w:sz w:val="24"/>
          <w:szCs w:val="24"/>
        </w:rPr>
        <w:t>e procesa rada i optimizacija</w:t>
      </w:r>
      <w:r w:rsidRPr="00A1511C">
        <w:rPr>
          <w:rFonts w:asciiTheme="minorHAnsi" w:eastAsia="Calibri" w:hAnsiTheme="minorHAnsi" w:cs="Calibri"/>
          <w:color w:val="000000"/>
          <w:sz w:val="24"/>
          <w:szCs w:val="24"/>
        </w:rPr>
        <w:t xml:space="preserve"> </w:t>
      </w:r>
      <w:r w:rsidR="009924EB">
        <w:rPr>
          <w:rFonts w:asciiTheme="minorHAnsi" w:eastAsia="Calibri" w:hAnsiTheme="minorHAnsi" w:cs="Calibri"/>
          <w:color w:val="000000"/>
          <w:sz w:val="24"/>
          <w:szCs w:val="24"/>
        </w:rPr>
        <w:t xml:space="preserve">uvešće </w:t>
      </w:r>
      <w:r w:rsidRPr="00A1511C">
        <w:rPr>
          <w:rFonts w:asciiTheme="minorHAnsi" w:eastAsia="Calibri" w:hAnsiTheme="minorHAnsi" w:cs="Calibri"/>
          <w:color w:val="000000"/>
          <w:sz w:val="24"/>
          <w:szCs w:val="24"/>
        </w:rPr>
        <w:t>se poseban mehanizam koordinacije po sektorskom pristupu, gdje će se na nivou sektora izvještavati resorno</w:t>
      </w:r>
      <w:r w:rsidR="009924EB">
        <w:rPr>
          <w:rFonts w:asciiTheme="minorHAnsi" w:eastAsia="Calibri" w:hAnsiTheme="minorHAnsi" w:cs="Calibri"/>
          <w:color w:val="000000"/>
          <w:sz w:val="24"/>
          <w:szCs w:val="24"/>
        </w:rPr>
        <w:t xml:space="preserve"> ministarstvo o podacima </w:t>
      </w:r>
      <w:r w:rsidRPr="00A1511C">
        <w:rPr>
          <w:rFonts w:asciiTheme="minorHAnsi" w:eastAsia="Calibri" w:hAnsiTheme="minorHAnsi" w:cs="Calibri"/>
          <w:color w:val="000000"/>
          <w:sz w:val="24"/>
          <w:szCs w:val="24"/>
        </w:rPr>
        <w:t xml:space="preserve"> od značaja za postiza</w:t>
      </w:r>
      <w:r w:rsidR="009924EB">
        <w:rPr>
          <w:rFonts w:asciiTheme="minorHAnsi" w:eastAsia="Calibri" w:hAnsiTheme="minorHAnsi" w:cs="Calibri"/>
          <w:color w:val="000000"/>
          <w:sz w:val="24"/>
          <w:szCs w:val="24"/>
        </w:rPr>
        <w:t>nje rezultata ove strategije. T</w:t>
      </w:r>
      <w:r w:rsidR="002F65FB">
        <w:rPr>
          <w:rFonts w:asciiTheme="minorHAnsi" w:eastAsia="Calibri" w:hAnsiTheme="minorHAnsi" w:cs="Calibri"/>
          <w:color w:val="000000"/>
          <w:sz w:val="24"/>
          <w:szCs w:val="24"/>
        </w:rPr>
        <w:t>o će dodatno biti praćeno</w:t>
      </w:r>
      <w:r w:rsidRPr="00A1511C">
        <w:rPr>
          <w:rFonts w:asciiTheme="minorHAnsi" w:eastAsia="Calibri" w:hAnsiTheme="minorHAnsi" w:cs="Calibri"/>
          <w:color w:val="000000"/>
          <w:sz w:val="24"/>
          <w:szCs w:val="24"/>
        </w:rPr>
        <w:t xml:space="preserve"> formiranjem posebnih timova u okviru Savjeta za reformu javne uprave, u odnosu na pomenute istaknute indikatore/rezultate. </w:t>
      </w:r>
    </w:p>
    <w:p w:rsidR="00EE3C74" w:rsidRPr="00A1511C" w:rsidRDefault="00B108A9" w:rsidP="00EE3C74">
      <w:pPr>
        <w:spacing w:before="60" w:after="60" w:line="240" w:lineRule="auto"/>
        <w:ind w:right="-547"/>
        <w:jc w:val="both"/>
        <w:rPr>
          <w:rFonts w:asciiTheme="minorHAnsi" w:eastAsia="Times New Roman" w:hAnsiTheme="minorHAnsi" w:cs="Times New Roman"/>
          <w:color w:val="auto"/>
          <w:kern w:val="0"/>
          <w:sz w:val="24"/>
          <w:szCs w:val="24"/>
          <w:lang w:eastAsia="en-GB"/>
        </w:rPr>
      </w:pPr>
      <w:r w:rsidRPr="00A1511C">
        <w:rPr>
          <w:rFonts w:asciiTheme="minorHAnsi" w:eastAsia="Times New Roman" w:hAnsiTheme="minorHAnsi" w:cs="Times New Roman"/>
          <w:color w:val="auto"/>
          <w:kern w:val="0"/>
          <w:sz w:val="24"/>
          <w:szCs w:val="24"/>
          <w:lang w:eastAsia="en-GB"/>
        </w:rPr>
        <w:t>Vlada Crne Gore je predložila</w:t>
      </w:r>
      <w:r w:rsidR="002F65FB">
        <w:rPr>
          <w:rFonts w:asciiTheme="minorHAnsi" w:eastAsia="Times New Roman" w:hAnsiTheme="minorHAnsi" w:cs="Times New Roman"/>
          <w:color w:val="auto"/>
          <w:kern w:val="0"/>
          <w:sz w:val="24"/>
          <w:szCs w:val="24"/>
          <w:lang w:eastAsia="en-GB"/>
        </w:rPr>
        <w:t xml:space="preserve"> ekonomski program – </w:t>
      </w:r>
      <w:r w:rsidR="002F65FB" w:rsidRPr="002F65FB">
        <w:rPr>
          <w:rFonts w:asciiTheme="minorHAnsi" w:eastAsia="Times New Roman" w:hAnsiTheme="minorHAnsi" w:cs="Times New Roman"/>
          <w:color w:val="auto"/>
          <w:kern w:val="0"/>
          <w:sz w:val="24"/>
          <w:szCs w:val="24"/>
          <w:lang w:eastAsia="en-GB"/>
        </w:rPr>
        <w:t>Evropa sad!</w:t>
      </w:r>
      <w:r w:rsidR="002F65FB">
        <w:rPr>
          <w:rFonts w:asciiTheme="minorHAnsi" w:eastAsia="Times New Roman" w:hAnsiTheme="minorHAnsi" w:cs="Times New Roman"/>
          <w:b/>
          <w:color w:val="auto"/>
          <w:kern w:val="0"/>
          <w:sz w:val="24"/>
          <w:szCs w:val="24"/>
          <w:lang w:eastAsia="en-GB"/>
        </w:rPr>
        <w:t xml:space="preserve"> </w:t>
      </w:r>
      <w:r w:rsidR="002F65FB" w:rsidRPr="002F65FB">
        <w:rPr>
          <w:rFonts w:asciiTheme="minorHAnsi" w:eastAsia="Times New Roman" w:hAnsiTheme="minorHAnsi" w:cs="Times New Roman"/>
          <w:color w:val="auto"/>
          <w:kern w:val="0"/>
          <w:sz w:val="24"/>
          <w:szCs w:val="24"/>
          <w:lang w:eastAsia="en-GB"/>
        </w:rPr>
        <w:t>kojem</w:t>
      </w:r>
      <w:r w:rsidR="002F65FB">
        <w:rPr>
          <w:rFonts w:asciiTheme="minorHAnsi" w:eastAsia="Times New Roman" w:hAnsiTheme="minorHAnsi" w:cs="Times New Roman"/>
          <w:b/>
          <w:color w:val="auto"/>
          <w:kern w:val="0"/>
          <w:sz w:val="24"/>
          <w:szCs w:val="24"/>
          <w:lang w:eastAsia="en-GB"/>
        </w:rPr>
        <w:t xml:space="preserve"> </w:t>
      </w:r>
      <w:r w:rsidRPr="00A1511C">
        <w:rPr>
          <w:rFonts w:asciiTheme="minorHAnsi" w:eastAsia="Times New Roman" w:hAnsiTheme="minorHAnsi" w:cs="Times New Roman"/>
          <w:color w:val="auto"/>
          <w:kern w:val="0"/>
          <w:sz w:val="24"/>
          <w:szCs w:val="24"/>
          <w:lang w:eastAsia="en-GB"/>
        </w:rPr>
        <w:t>su glavni ciljevi: povećanje životnog standarda građana, rast zaposlenosti, smanjenje "sive ekonomije" na tržištu rada, unapređenje poslovnog i investicionog ambijenta. Set predloženih mjera, prvenstveno u dijelu poreske politike,</w:t>
      </w:r>
      <w:r w:rsidR="002F65FB">
        <w:rPr>
          <w:rFonts w:asciiTheme="minorHAnsi" w:eastAsia="Times New Roman" w:hAnsiTheme="minorHAnsi" w:cs="Times New Roman"/>
          <w:color w:val="auto"/>
          <w:kern w:val="0"/>
          <w:sz w:val="24"/>
          <w:szCs w:val="24"/>
          <w:lang w:eastAsia="en-GB"/>
        </w:rPr>
        <w:t xml:space="preserve"> jeste</w:t>
      </w:r>
      <w:r w:rsidRPr="00A1511C">
        <w:rPr>
          <w:rFonts w:asciiTheme="minorHAnsi" w:eastAsia="Times New Roman" w:hAnsiTheme="minorHAnsi" w:cs="Times New Roman"/>
          <w:color w:val="auto"/>
          <w:kern w:val="0"/>
          <w:sz w:val="24"/>
          <w:szCs w:val="24"/>
          <w:lang w:eastAsia="en-GB"/>
        </w:rPr>
        <w:t>: - povećanje minimalne zarade; - smanjenje troškova za poslodavce kroz niže por</w:t>
      </w:r>
      <w:r w:rsidR="00EE3C74" w:rsidRPr="00A1511C">
        <w:rPr>
          <w:rFonts w:asciiTheme="minorHAnsi" w:eastAsia="Times New Roman" w:hAnsiTheme="minorHAnsi" w:cs="Times New Roman"/>
          <w:color w:val="auto"/>
          <w:kern w:val="0"/>
          <w:sz w:val="24"/>
          <w:szCs w:val="24"/>
          <w:lang w:eastAsia="en-GB"/>
        </w:rPr>
        <w:t>esko opterećenje na rad; - uvođ</w:t>
      </w:r>
      <w:r w:rsidRPr="00A1511C">
        <w:rPr>
          <w:rFonts w:asciiTheme="minorHAnsi" w:eastAsia="Times New Roman" w:hAnsiTheme="minorHAnsi" w:cs="Times New Roman"/>
          <w:color w:val="auto"/>
          <w:kern w:val="0"/>
          <w:sz w:val="24"/>
          <w:szCs w:val="24"/>
          <w:lang w:eastAsia="en-GB"/>
        </w:rPr>
        <w:t xml:space="preserve">enje progresivnog oporezivanja kao efikasnijeg modela oporezivanja. Ovim programom prezentuju se sve mjere poreske politike </w:t>
      </w:r>
      <w:r w:rsidR="002F65FB">
        <w:rPr>
          <w:rFonts w:asciiTheme="minorHAnsi" w:eastAsia="Times New Roman" w:hAnsiTheme="minorHAnsi" w:cs="Times New Roman"/>
          <w:color w:val="auto"/>
          <w:kern w:val="0"/>
          <w:sz w:val="24"/>
          <w:szCs w:val="24"/>
          <w:lang w:eastAsia="en-GB"/>
        </w:rPr>
        <w:t>koje će biti implementirane da</w:t>
      </w:r>
      <w:r w:rsidRPr="00A1511C">
        <w:rPr>
          <w:rFonts w:asciiTheme="minorHAnsi" w:eastAsia="Times New Roman" w:hAnsiTheme="minorHAnsi" w:cs="Times New Roman"/>
          <w:color w:val="auto"/>
          <w:kern w:val="0"/>
          <w:sz w:val="24"/>
          <w:szCs w:val="24"/>
          <w:lang w:eastAsia="en-GB"/>
        </w:rPr>
        <w:t xml:space="preserve"> bi krajnji ciljevi programa bili ispunjeni, poštujući principe makroekonomske stabilnosti, dugoročne održivosti javnih finansija i atraktivnost Crne Gor</w:t>
      </w:r>
      <w:r w:rsidR="00EE3C74" w:rsidRPr="00A1511C">
        <w:rPr>
          <w:rFonts w:asciiTheme="minorHAnsi" w:eastAsia="Times New Roman" w:hAnsiTheme="minorHAnsi" w:cs="Times New Roman"/>
          <w:color w:val="auto"/>
          <w:kern w:val="0"/>
          <w:sz w:val="24"/>
          <w:szCs w:val="24"/>
          <w:lang w:eastAsia="en-GB"/>
        </w:rPr>
        <w:t>e kao investicione destinacije.</w:t>
      </w:r>
    </w:p>
    <w:p w:rsidR="00A1511C" w:rsidRDefault="00AB4554" w:rsidP="00A1511C">
      <w:pPr>
        <w:spacing w:before="60" w:after="60" w:line="240" w:lineRule="auto"/>
        <w:ind w:right="-547"/>
        <w:jc w:val="both"/>
        <w:rPr>
          <w:rFonts w:ascii="Times New Roman" w:eastAsia="Times New Roman" w:hAnsi="Times New Roman" w:cs="Times New Roman"/>
          <w:color w:val="auto"/>
          <w:kern w:val="0"/>
          <w:sz w:val="24"/>
          <w:szCs w:val="24"/>
          <w:lang w:eastAsia="en-GB"/>
        </w:rPr>
      </w:pPr>
      <w:r w:rsidRPr="00A1511C">
        <w:rPr>
          <w:rFonts w:asciiTheme="minorHAnsi" w:eastAsia="Times New Roman" w:hAnsiTheme="minorHAnsi" w:cs="Times New Roman"/>
          <w:color w:val="auto"/>
          <w:kern w:val="0"/>
          <w:sz w:val="24"/>
          <w:szCs w:val="24"/>
          <w:lang w:eastAsia="en-GB"/>
        </w:rPr>
        <w:t>Kako je na</w:t>
      </w:r>
      <w:r w:rsidR="00724D14">
        <w:rPr>
          <w:rFonts w:asciiTheme="minorHAnsi" w:eastAsia="Times New Roman" w:hAnsiTheme="minorHAnsi" w:cs="Times New Roman"/>
          <w:color w:val="auto"/>
          <w:kern w:val="0"/>
          <w:sz w:val="24"/>
          <w:szCs w:val="24"/>
          <w:lang w:eastAsia="en-GB"/>
        </w:rPr>
        <w:t>vedenim programom definisano, Z</w:t>
      </w:r>
      <w:r w:rsidRPr="00A1511C">
        <w:rPr>
          <w:rFonts w:asciiTheme="minorHAnsi" w:eastAsia="Times New Roman" w:hAnsiTheme="minorHAnsi" w:cs="Times New Roman"/>
          <w:color w:val="auto"/>
          <w:kern w:val="0"/>
          <w:sz w:val="24"/>
          <w:szCs w:val="24"/>
          <w:lang w:eastAsia="en-GB"/>
        </w:rPr>
        <w:t>arade zaposlenih u javnom sektoru regulisane su Zakonom o zarada</w:t>
      </w:r>
      <w:r w:rsidR="00724D14">
        <w:rPr>
          <w:rFonts w:asciiTheme="minorHAnsi" w:eastAsia="Times New Roman" w:hAnsiTheme="minorHAnsi" w:cs="Times New Roman"/>
          <w:color w:val="auto"/>
          <w:kern w:val="0"/>
          <w:sz w:val="24"/>
          <w:szCs w:val="24"/>
          <w:lang w:eastAsia="en-GB"/>
        </w:rPr>
        <w:t>ma zaposlenih u javnom sektoru “</w:t>
      </w:r>
      <w:r w:rsidRPr="00A1511C">
        <w:rPr>
          <w:rFonts w:asciiTheme="minorHAnsi" w:eastAsia="Times New Roman" w:hAnsiTheme="minorHAnsi" w:cs="Times New Roman"/>
          <w:color w:val="auto"/>
          <w:kern w:val="0"/>
          <w:sz w:val="24"/>
          <w:szCs w:val="24"/>
          <w:lang w:eastAsia="en-GB"/>
        </w:rPr>
        <w:t>Sl.list CG,</w:t>
      </w:r>
      <w:r w:rsidR="00724D14">
        <w:rPr>
          <w:rFonts w:asciiTheme="minorHAnsi" w:eastAsia="Times New Roman" w:hAnsiTheme="minorHAnsi" w:cs="Times New Roman"/>
          <w:color w:val="auto"/>
          <w:kern w:val="0"/>
          <w:sz w:val="24"/>
          <w:szCs w:val="24"/>
          <w:lang w:eastAsia="en-GB"/>
        </w:rPr>
        <w:t>”</w:t>
      </w:r>
      <w:r w:rsidRPr="00A1511C">
        <w:rPr>
          <w:rFonts w:asciiTheme="minorHAnsi" w:eastAsia="Times New Roman" w:hAnsiTheme="minorHAnsi" w:cs="Times New Roman"/>
          <w:color w:val="auto"/>
          <w:kern w:val="0"/>
          <w:sz w:val="24"/>
          <w:szCs w:val="24"/>
          <w:lang w:eastAsia="en-GB"/>
        </w:rPr>
        <w:t xml:space="preserve"> br: 16/16 ... 34/</w:t>
      </w:r>
      <w:r w:rsidR="00724D14">
        <w:rPr>
          <w:rFonts w:asciiTheme="minorHAnsi" w:eastAsia="Times New Roman" w:hAnsiTheme="minorHAnsi" w:cs="Times New Roman"/>
          <w:color w:val="auto"/>
          <w:kern w:val="0"/>
          <w:sz w:val="24"/>
          <w:szCs w:val="24"/>
          <w:lang w:eastAsia="en-GB"/>
        </w:rPr>
        <w:t>19</w:t>
      </w:r>
      <w:r w:rsidRPr="00A1511C">
        <w:rPr>
          <w:rFonts w:asciiTheme="minorHAnsi" w:eastAsia="Times New Roman" w:hAnsiTheme="minorHAnsi" w:cs="Times New Roman"/>
          <w:color w:val="auto"/>
          <w:kern w:val="0"/>
          <w:sz w:val="24"/>
          <w:szCs w:val="24"/>
          <w:lang w:eastAsia="en-GB"/>
        </w:rPr>
        <w:t>. Država odnosno lokalna samouprava kao po</w:t>
      </w:r>
      <w:r w:rsidR="00724D14">
        <w:rPr>
          <w:rFonts w:asciiTheme="minorHAnsi" w:eastAsia="Times New Roman" w:hAnsiTheme="minorHAnsi" w:cs="Times New Roman"/>
          <w:color w:val="auto"/>
          <w:kern w:val="0"/>
          <w:sz w:val="24"/>
          <w:szCs w:val="24"/>
          <w:lang w:eastAsia="en-GB"/>
        </w:rPr>
        <w:t>slodavac ostvaruje uštedu zbog</w:t>
      </w:r>
      <w:r w:rsidRPr="00A1511C">
        <w:rPr>
          <w:rFonts w:asciiTheme="minorHAnsi" w:eastAsia="Times New Roman" w:hAnsiTheme="minorHAnsi" w:cs="Times New Roman"/>
          <w:color w:val="auto"/>
          <w:kern w:val="0"/>
          <w:sz w:val="24"/>
          <w:szCs w:val="24"/>
          <w:lang w:eastAsia="en-GB"/>
        </w:rPr>
        <w:t xml:space="preserve"> ukidanja doprinosa za zdravstveno osiguranje na teret poslodavca i pripadajućeg iznosa prireza porezu. Na drugoj strani, troškovi u okviru ukupnog fonda bruto zarada povećavaju se po osnovu zarada zaposlenih koji ostvaruju pravo na minimalnu neto zaradu od 250€ do visine minimalne neto zarade od 450€ . Polazeći od reforme izmjene poreskog opterećenja na rad, sve zarade zaposlenih u javnom sektoru biće povećane, pri čemu će najveći procentu</w:t>
      </w:r>
      <w:r w:rsidR="007758C7">
        <w:rPr>
          <w:rFonts w:asciiTheme="minorHAnsi" w:eastAsia="Times New Roman" w:hAnsiTheme="minorHAnsi" w:cs="Times New Roman"/>
          <w:color w:val="auto"/>
          <w:kern w:val="0"/>
          <w:sz w:val="24"/>
          <w:szCs w:val="24"/>
          <w:lang w:eastAsia="en-GB"/>
        </w:rPr>
        <w:t>alni rast ostvariti zaposleni s</w:t>
      </w:r>
      <w:r w:rsidRPr="00A1511C">
        <w:rPr>
          <w:rFonts w:asciiTheme="minorHAnsi" w:eastAsia="Times New Roman" w:hAnsiTheme="minorHAnsi" w:cs="Times New Roman"/>
          <w:color w:val="auto"/>
          <w:kern w:val="0"/>
          <w:sz w:val="24"/>
          <w:szCs w:val="24"/>
          <w:lang w:eastAsia="en-GB"/>
        </w:rPr>
        <w:t xml:space="preserve"> najnižim zaradama. Imajući u vidu da visinu zarada zaposlenih opredjeljuje koeficijent složenosti poslova, te da je obračunska vrijednost koeficijenta ista (90€) za sve nivoe koeficijenata, shodno sadašnjoj regulativi, rast zarada ostvario bi se u proporcionalnom iznosu u skladu sa rasponom koeficijenata. U cilju smanjenja nejednakosti zarada, opredjeljenje Vlade je da ovom reformom predloži smanjenje obračunske vrijednosti koeficijenta za koeficijente koji se okvirno nalaze u grupi poslova A, B i C, dok bi za koeficijente iz grupe poslova D, obračunska vrijednost koeficijenta ostala nepromijenjena. Na ovaj način, ograničava se rast zarada </w:t>
      </w:r>
      <w:r w:rsidR="007758C7">
        <w:rPr>
          <w:rFonts w:asciiTheme="minorHAnsi" w:eastAsia="Times New Roman" w:hAnsiTheme="minorHAnsi" w:cs="Times New Roman"/>
          <w:color w:val="auto"/>
          <w:kern w:val="0"/>
          <w:sz w:val="24"/>
          <w:szCs w:val="24"/>
          <w:lang w:eastAsia="en-GB"/>
        </w:rPr>
        <w:t>zaposlenih s</w:t>
      </w:r>
      <w:r w:rsidRPr="00A1511C">
        <w:rPr>
          <w:rFonts w:asciiTheme="minorHAnsi" w:eastAsia="Times New Roman" w:hAnsiTheme="minorHAnsi" w:cs="Times New Roman"/>
          <w:color w:val="auto"/>
          <w:kern w:val="0"/>
          <w:sz w:val="24"/>
          <w:szCs w:val="24"/>
          <w:lang w:eastAsia="en-GB"/>
        </w:rPr>
        <w:t xml:space="preserve"> najvećim zaradama, dok najveći benefit reforme ostvaruju zaposleni iz grupe poslova D. Kako predložena izmjena obračunske vrijednosti koeficijenta ne bi imala za posljedicu ograničenje rasta zarada zaposlenih u zdravstvu, koeficijenti zvanja u ovom sektoru biće predmet izmjene Granskog kolektivnog ugovora za zdravstvenu djelatnost.</w:t>
      </w:r>
    </w:p>
    <w:p w:rsidR="00A16942" w:rsidRPr="00A1511C" w:rsidRDefault="006A107F" w:rsidP="00A1511C">
      <w:pPr>
        <w:spacing w:before="60" w:after="60" w:line="240" w:lineRule="auto"/>
        <w:ind w:right="-547"/>
        <w:jc w:val="both"/>
        <w:rPr>
          <w:rFonts w:ascii="Times New Roman" w:eastAsia="Times New Roman" w:hAnsi="Times New Roman" w:cs="Times New Roman"/>
          <w:color w:val="auto"/>
          <w:kern w:val="0"/>
          <w:sz w:val="24"/>
          <w:szCs w:val="24"/>
          <w:lang w:eastAsia="en-GB"/>
        </w:rPr>
      </w:pPr>
      <w:r w:rsidRPr="007075A6">
        <w:rPr>
          <w:rFonts w:asciiTheme="minorHAnsi" w:eastAsia="Calibri" w:hAnsiTheme="minorHAnsi" w:cs="Calibri"/>
          <w:b/>
          <w:color w:val="000000"/>
          <w:sz w:val="24"/>
          <w:szCs w:val="24"/>
          <w:u w:val="single"/>
        </w:rPr>
        <w:lastRenderedPageBreak/>
        <w:t>Posebne okolnosti</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Izuzetno je važno istaći da se Strategija RJU 2022 – 2026. razvijala u veoma specifičnom političkom momentu, koji je nakon parlamentarnih izbora u avgustu 2020. godine, a posebno od decembra 2020. godine bitno uticao na ukup</w:t>
      </w:r>
      <w:r w:rsidR="000D6688">
        <w:rPr>
          <w:rFonts w:asciiTheme="minorHAnsi" w:eastAsia="Calibri" w:hAnsiTheme="minorHAnsi" w:cs="Calibri"/>
          <w:color w:val="000000"/>
          <w:sz w:val="24"/>
          <w:szCs w:val="24"/>
        </w:rPr>
        <w:t>nu reo</w:t>
      </w:r>
      <w:r w:rsidRPr="007075A6">
        <w:rPr>
          <w:rFonts w:asciiTheme="minorHAnsi" w:eastAsia="Calibri" w:hAnsiTheme="minorHAnsi" w:cs="Calibri"/>
          <w:color w:val="000000"/>
          <w:sz w:val="24"/>
          <w:szCs w:val="24"/>
        </w:rPr>
        <w:t>r</w:t>
      </w:r>
      <w:r w:rsidR="000D6688">
        <w:rPr>
          <w:rFonts w:asciiTheme="minorHAnsi" w:eastAsia="Calibri" w:hAnsiTheme="minorHAnsi" w:cs="Calibri"/>
          <w:color w:val="000000"/>
          <w:sz w:val="24"/>
          <w:szCs w:val="24"/>
        </w:rPr>
        <w:t>g</w:t>
      </w:r>
      <w:r w:rsidRPr="007075A6">
        <w:rPr>
          <w:rFonts w:asciiTheme="minorHAnsi" w:eastAsia="Calibri" w:hAnsiTheme="minorHAnsi" w:cs="Calibri"/>
          <w:color w:val="000000"/>
          <w:sz w:val="24"/>
          <w:szCs w:val="24"/>
        </w:rPr>
        <w:t xml:space="preserve">anizaciju javne uprave. Konkretno, izmjene se ogledaju kako u promjeni rukovodećeg kadra, tako i same strukture javne uprave, sa smanjenim brojem ministarstava i organa u sastavu, te izmijenjenim i proširenim nadležnostima istih. Novi fokusi i vizija MJUDDM inkoporirani </w:t>
      </w:r>
      <w:r w:rsidR="000D6688" w:rsidRPr="007075A6">
        <w:rPr>
          <w:rFonts w:asciiTheme="minorHAnsi" w:eastAsia="Calibri" w:hAnsiTheme="minorHAnsi" w:cs="Calibri"/>
          <w:color w:val="000000"/>
          <w:sz w:val="24"/>
          <w:szCs w:val="24"/>
        </w:rPr>
        <w:t xml:space="preserve">su </w:t>
      </w:r>
      <w:r w:rsidRPr="007075A6">
        <w:rPr>
          <w:rFonts w:asciiTheme="minorHAnsi" w:eastAsia="Calibri" w:hAnsiTheme="minorHAnsi" w:cs="Calibri"/>
          <w:color w:val="000000"/>
          <w:sz w:val="24"/>
          <w:szCs w:val="24"/>
        </w:rPr>
        <w:t>u ovaj strateški dokument.</w:t>
      </w:r>
    </w:p>
    <w:p w:rsidR="00A16942" w:rsidRPr="007075A6" w:rsidRDefault="00D74FF3">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Dodatno, kovid</w:t>
      </w:r>
      <w:r w:rsidR="006A107F" w:rsidRPr="007075A6">
        <w:rPr>
          <w:rFonts w:asciiTheme="minorHAnsi" w:eastAsia="Calibri" w:hAnsiTheme="minorHAnsi" w:cs="Calibri"/>
          <w:color w:val="000000"/>
          <w:sz w:val="24"/>
          <w:szCs w:val="24"/>
        </w:rPr>
        <w:t>19 pandemija je uticala na ekonomske i strukturne reforme Crne Gore u svim segmentima, a posebno je otežano funkcionisanje javne uprave. S tim u vezi Vlada CG je usvojila mjeru rada i pružanja usluga van kancelarije, kako bi se nesmeta</w:t>
      </w:r>
      <w:r>
        <w:rPr>
          <w:rFonts w:asciiTheme="minorHAnsi" w:eastAsia="Calibri" w:hAnsiTheme="minorHAnsi" w:cs="Calibri"/>
          <w:color w:val="000000"/>
          <w:sz w:val="24"/>
          <w:szCs w:val="24"/>
        </w:rPr>
        <w:t>n</w:t>
      </w:r>
      <w:r w:rsidR="006A107F" w:rsidRPr="007075A6">
        <w:rPr>
          <w:rFonts w:asciiTheme="minorHAnsi" w:eastAsia="Calibri" w:hAnsiTheme="minorHAnsi" w:cs="Calibri"/>
          <w:color w:val="000000"/>
          <w:sz w:val="24"/>
          <w:szCs w:val="24"/>
        </w:rPr>
        <w:t>o nastavio rad svih organa ja</w:t>
      </w:r>
      <w:r>
        <w:rPr>
          <w:rFonts w:asciiTheme="minorHAnsi" w:eastAsia="Calibri" w:hAnsiTheme="minorHAnsi" w:cs="Calibri"/>
          <w:color w:val="000000"/>
          <w:sz w:val="24"/>
          <w:szCs w:val="24"/>
        </w:rPr>
        <w:t>vne uprave. Svakako, kriza kovid</w:t>
      </w:r>
      <w:r w:rsidR="006A107F" w:rsidRPr="007075A6">
        <w:rPr>
          <w:rFonts w:asciiTheme="minorHAnsi" w:eastAsia="Calibri" w:hAnsiTheme="minorHAnsi" w:cs="Calibri"/>
          <w:color w:val="000000"/>
          <w:sz w:val="24"/>
          <w:szCs w:val="24"/>
        </w:rPr>
        <w:t>19 ne treba da uspori tempo ka ukupnim ciljevima MJUDDM,</w:t>
      </w:r>
      <w:r>
        <w:rPr>
          <w:rFonts w:asciiTheme="minorHAnsi" w:eastAsia="Calibri" w:hAnsiTheme="minorHAnsi" w:cs="Calibri"/>
          <w:color w:val="000000"/>
          <w:sz w:val="24"/>
          <w:szCs w:val="24"/>
        </w:rPr>
        <w:t xml:space="preserve"> a dodatni napori za oporavak</w:t>
      </w:r>
      <w:r w:rsidR="006A107F" w:rsidRPr="007075A6">
        <w:rPr>
          <w:rFonts w:asciiTheme="minorHAnsi" w:eastAsia="Calibri" w:hAnsiTheme="minorHAnsi" w:cs="Calibri"/>
          <w:color w:val="000000"/>
          <w:sz w:val="24"/>
          <w:szCs w:val="24"/>
        </w:rPr>
        <w:t xml:space="preserve"> usmjereni</w:t>
      </w:r>
      <w:r>
        <w:rPr>
          <w:rFonts w:asciiTheme="minorHAnsi" w:eastAsia="Calibri" w:hAnsiTheme="minorHAnsi" w:cs="Calibri"/>
          <w:color w:val="000000"/>
          <w:sz w:val="24"/>
          <w:szCs w:val="24"/>
        </w:rPr>
        <w:t xml:space="preserve"> su</w:t>
      </w:r>
      <w:r w:rsidR="006A107F" w:rsidRPr="007075A6">
        <w:rPr>
          <w:rFonts w:asciiTheme="minorHAnsi" w:eastAsia="Calibri" w:hAnsiTheme="minorHAnsi" w:cs="Calibri"/>
          <w:color w:val="000000"/>
          <w:sz w:val="24"/>
          <w:szCs w:val="24"/>
        </w:rPr>
        <w:t xml:space="preserve"> ka viziji otvorenije, transparentnije, efikasnije </w:t>
      </w:r>
      <w:r>
        <w:rPr>
          <w:rFonts w:asciiTheme="minorHAnsi" w:eastAsia="Calibri" w:hAnsiTheme="minorHAnsi" w:cs="Calibri"/>
          <w:color w:val="000000"/>
          <w:sz w:val="24"/>
          <w:szCs w:val="24"/>
        </w:rPr>
        <w:t>javne uprave „s</w:t>
      </w:r>
      <w:r w:rsidR="006A107F" w:rsidRPr="007075A6">
        <w:rPr>
          <w:rFonts w:asciiTheme="minorHAnsi" w:eastAsia="Calibri" w:hAnsiTheme="minorHAnsi" w:cs="Calibri"/>
          <w:color w:val="000000"/>
          <w:sz w:val="24"/>
          <w:szCs w:val="24"/>
        </w:rPr>
        <w:t xml:space="preserve"> pravim ljudima na pravom mjestu“. Javna uprava je temelj i pokretač obnove društva, što zahtijeva nove mehanizme kao odgovor na pandemiju, ali i u isto vrijeme mehanizme za bolje funkcionisanje javne ad</w:t>
      </w:r>
      <w:r>
        <w:rPr>
          <w:rFonts w:asciiTheme="minorHAnsi" w:eastAsia="Calibri" w:hAnsiTheme="minorHAnsi" w:cs="Calibri"/>
          <w:color w:val="000000"/>
          <w:sz w:val="24"/>
          <w:szCs w:val="24"/>
        </w:rPr>
        <w:t>ministracije u službi građana/građanki</w:t>
      </w:r>
      <w:r w:rsidR="006A107F" w:rsidRPr="007075A6">
        <w:rPr>
          <w:rFonts w:asciiTheme="minorHAnsi" w:eastAsia="Calibri" w:hAnsiTheme="minorHAnsi" w:cs="Calibri"/>
          <w:color w:val="000000"/>
          <w:sz w:val="24"/>
          <w:szCs w:val="24"/>
        </w:rPr>
        <w:t>.</w:t>
      </w:r>
    </w:p>
    <w:p w:rsidR="00A16942" w:rsidRPr="007075A6" w:rsidRDefault="006A107F" w:rsidP="007C3939">
      <w:pPr>
        <w:spacing w:before="120" w:after="120" w:line="240" w:lineRule="auto"/>
        <w:ind w:right="-475"/>
        <w:jc w:val="both"/>
        <w:rPr>
          <w:rFonts w:asciiTheme="minorHAnsi" w:eastAsia="Calibri" w:hAnsiTheme="minorHAnsi" w:cs="Calibri"/>
          <w:color w:val="000000"/>
          <w:sz w:val="24"/>
          <w:szCs w:val="24"/>
          <w:u w:val="single"/>
        </w:rPr>
      </w:pPr>
      <w:r w:rsidRPr="007075A6">
        <w:rPr>
          <w:rFonts w:asciiTheme="minorHAnsi" w:eastAsia="Calibri" w:hAnsiTheme="minorHAnsi" w:cs="Calibri"/>
          <w:b/>
          <w:color w:val="000000"/>
          <w:sz w:val="24"/>
          <w:szCs w:val="24"/>
          <w:u w:val="single"/>
        </w:rPr>
        <w:t>Finansijska održivost procesa reforme javne uprave i donorska koordinacija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Pored budžetski opredijeljenih sredstava, Strategija refo</w:t>
      </w:r>
      <w:r w:rsidR="00762E6B">
        <w:rPr>
          <w:rFonts w:asciiTheme="minorHAnsi" w:eastAsia="Calibri" w:hAnsiTheme="minorHAnsi" w:cs="Calibri"/>
          <w:color w:val="000000"/>
          <w:sz w:val="24"/>
          <w:szCs w:val="24"/>
        </w:rPr>
        <w:t>rme javne uprave 2016 – 2020.</w:t>
      </w:r>
      <w:r w:rsidRPr="007075A6">
        <w:rPr>
          <w:rFonts w:asciiTheme="minorHAnsi" w:eastAsia="Calibri" w:hAnsiTheme="minorHAnsi" w:cs="Calibri"/>
          <w:color w:val="000000"/>
          <w:sz w:val="24"/>
          <w:szCs w:val="24"/>
        </w:rPr>
        <w:t xml:space="preserve"> finansijski </w:t>
      </w:r>
      <w:r w:rsidR="00762E6B">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podržana i fondovima Evropske unije, konkre</w:t>
      </w:r>
      <w:r w:rsidR="00762E6B">
        <w:rPr>
          <w:rFonts w:asciiTheme="minorHAnsi" w:eastAsia="Calibri" w:hAnsiTheme="minorHAnsi" w:cs="Calibri"/>
          <w:color w:val="000000"/>
          <w:sz w:val="24"/>
          <w:szCs w:val="24"/>
        </w:rPr>
        <w:t>tno Sektorskom budžetskom pomoći</w:t>
      </w:r>
      <w:r w:rsidRPr="007075A6">
        <w:rPr>
          <w:rFonts w:asciiTheme="minorHAnsi" w:eastAsia="Calibri" w:hAnsiTheme="minorHAnsi" w:cs="Calibri"/>
          <w:color w:val="000000"/>
          <w:sz w:val="24"/>
          <w:szCs w:val="24"/>
        </w:rPr>
        <w:t xml:space="preserve"> (SBP) </w:t>
      </w:r>
      <w:r w:rsidR="00762E6B">
        <w:rPr>
          <w:rFonts w:asciiTheme="minorHAnsi" w:eastAsia="Calibri" w:hAnsiTheme="minorHAnsi" w:cs="Calibri"/>
          <w:color w:val="000000"/>
          <w:sz w:val="24"/>
          <w:szCs w:val="24"/>
        </w:rPr>
        <w:t>s</w:t>
      </w:r>
      <w:r w:rsidRPr="007075A6">
        <w:rPr>
          <w:rFonts w:asciiTheme="minorHAnsi" w:eastAsia="Calibri" w:hAnsiTheme="minorHAnsi" w:cs="Calibri"/>
          <w:color w:val="000000"/>
          <w:sz w:val="24"/>
          <w:szCs w:val="24"/>
        </w:rPr>
        <w:t xml:space="preserve"> opredijeljenim iznosom od 15 mil EUR, od kojih je 4,9 mil EUR realizovano kroz </w:t>
      </w:r>
      <w:r w:rsidRPr="007075A6">
        <w:rPr>
          <w:rFonts w:asciiTheme="minorHAnsi" w:eastAsia="Calibri" w:hAnsiTheme="minorHAnsi" w:cs="Calibri"/>
          <w:color w:val="000000"/>
          <w:sz w:val="24"/>
          <w:szCs w:val="24"/>
          <w:highlight w:val="white"/>
        </w:rPr>
        <w:t>15 projekata (</w:t>
      </w:r>
      <w:r w:rsidRPr="007075A6">
        <w:rPr>
          <w:rFonts w:asciiTheme="minorHAnsi" w:eastAsia="Calibri" w:hAnsiTheme="minorHAnsi" w:cs="Calibri"/>
          <w:color w:val="000000"/>
          <w:sz w:val="24"/>
          <w:szCs w:val="24"/>
        </w:rPr>
        <w:t>kom</w:t>
      </w:r>
      <w:r w:rsidR="005315AF">
        <w:rPr>
          <w:rFonts w:asciiTheme="minorHAnsi" w:eastAsia="Calibri" w:hAnsiTheme="minorHAnsi" w:cs="Calibri"/>
          <w:color w:val="000000"/>
          <w:sz w:val="24"/>
          <w:szCs w:val="24"/>
        </w:rPr>
        <w:t>plementarni dio – tehnička podrš</w:t>
      </w:r>
      <w:r w:rsidRPr="007075A6">
        <w:rPr>
          <w:rFonts w:asciiTheme="minorHAnsi" w:eastAsia="Calibri" w:hAnsiTheme="minorHAnsi" w:cs="Calibri"/>
          <w:color w:val="000000"/>
          <w:sz w:val="24"/>
          <w:szCs w:val="24"/>
        </w:rPr>
        <w:t xml:space="preserve">ka), a ostatak direktnim budžetskim transferima u odnosu na % ispunjenosti indikatora definisanim kroz ovaj mehanizam.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Crnoj Gori je uspostavljen pr</w:t>
      </w:r>
      <w:r w:rsidR="00762E6B">
        <w:rPr>
          <w:rFonts w:asciiTheme="minorHAnsi" w:eastAsia="Calibri" w:hAnsiTheme="minorHAnsi" w:cs="Calibri"/>
          <w:color w:val="000000"/>
          <w:sz w:val="24"/>
          <w:szCs w:val="24"/>
        </w:rPr>
        <w:t>ogramski budžet, tj. poseban pot</w:t>
      </w:r>
      <w:r w:rsidRPr="007075A6">
        <w:rPr>
          <w:rFonts w:asciiTheme="minorHAnsi" w:eastAsia="Calibri" w:hAnsiTheme="minorHAnsi" w:cs="Calibri"/>
          <w:color w:val="000000"/>
          <w:sz w:val="24"/>
          <w:szCs w:val="24"/>
        </w:rPr>
        <w:t xml:space="preserve">program koji se odnosi na oblast reforme javne uprave. Kroz Budžet </w:t>
      </w:r>
      <w:r w:rsidR="007C3939">
        <w:rPr>
          <w:rFonts w:asciiTheme="minorHAnsi" w:eastAsia="Calibri" w:hAnsiTheme="minorHAnsi" w:cs="Calibri"/>
          <w:color w:val="000000"/>
          <w:sz w:val="24"/>
          <w:szCs w:val="24"/>
        </w:rPr>
        <w:t xml:space="preserve">MJUDDM </w:t>
      </w:r>
      <w:r w:rsidRPr="007075A6">
        <w:rPr>
          <w:rFonts w:asciiTheme="minorHAnsi" w:eastAsia="Calibri" w:hAnsiTheme="minorHAnsi" w:cs="Calibri"/>
          <w:color w:val="000000"/>
          <w:sz w:val="24"/>
          <w:szCs w:val="24"/>
        </w:rPr>
        <w:t>za 2022. godinu predviđena su finansijska sredstva za implementaciju Strategije RJU 2022-2026, i to definisanjem oblasti reforme javne uprave kroz razvoj programskog budžeta. Srazmje</w:t>
      </w:r>
      <w:r w:rsidR="00725184">
        <w:rPr>
          <w:rFonts w:asciiTheme="minorHAnsi" w:eastAsia="Calibri" w:hAnsiTheme="minorHAnsi" w:cs="Calibri"/>
          <w:color w:val="000000"/>
          <w:sz w:val="24"/>
          <w:szCs w:val="24"/>
        </w:rPr>
        <w:t>rno definisanim aktivnostima St</w:t>
      </w:r>
      <w:r w:rsidRPr="007075A6">
        <w:rPr>
          <w:rFonts w:asciiTheme="minorHAnsi" w:eastAsia="Calibri" w:hAnsiTheme="minorHAnsi" w:cs="Calibri"/>
          <w:color w:val="000000"/>
          <w:sz w:val="24"/>
          <w:szCs w:val="24"/>
        </w:rPr>
        <w:t>r</w:t>
      </w:r>
      <w:r w:rsidR="00725184">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tegije RJU 2022-2026. i neophodnim finansijskim resursima za realizaciju istih, predviđeno je da se</w:t>
      </w:r>
      <w:r w:rsidR="00725184">
        <w:rPr>
          <w:rFonts w:asciiTheme="minorHAnsi" w:eastAsia="Calibri" w:hAnsiTheme="minorHAnsi" w:cs="Calibri"/>
          <w:color w:val="000000"/>
          <w:sz w:val="24"/>
          <w:szCs w:val="24"/>
        </w:rPr>
        <w:t xml:space="preserve"> kroz narednih pet</w:t>
      </w:r>
      <w:r w:rsidR="007C3939">
        <w:rPr>
          <w:rFonts w:asciiTheme="minorHAnsi" w:eastAsia="Calibri" w:hAnsiTheme="minorHAnsi" w:cs="Calibri"/>
          <w:color w:val="000000"/>
          <w:sz w:val="24"/>
          <w:szCs w:val="24"/>
        </w:rPr>
        <w:t xml:space="preserve"> godina</w:t>
      </w:r>
      <w:r w:rsidRPr="007075A6">
        <w:rPr>
          <w:rFonts w:asciiTheme="minorHAnsi" w:eastAsia="Calibri" w:hAnsiTheme="minorHAnsi" w:cs="Calibri"/>
          <w:color w:val="000000"/>
          <w:sz w:val="24"/>
          <w:szCs w:val="24"/>
        </w:rPr>
        <w:t xml:space="preserve"> za postizanje svih operativnih ciljeva izdvoje finansijska sredstva u ukupnom iznosu od </w:t>
      </w:r>
      <w:r w:rsidR="007C3939" w:rsidRPr="007C3939">
        <w:rPr>
          <w:rFonts w:asciiTheme="minorHAnsi" w:eastAsia="Calibri" w:hAnsiTheme="minorHAnsi" w:cs="Calibri"/>
          <w:color w:val="000000"/>
          <w:sz w:val="24"/>
          <w:szCs w:val="24"/>
        </w:rPr>
        <w:t>23.750.000 EUR. Proporcionalno definisanim AP za</w:t>
      </w:r>
      <w:r w:rsidR="00725184">
        <w:rPr>
          <w:rFonts w:asciiTheme="minorHAnsi" w:eastAsia="Calibri" w:hAnsiTheme="minorHAnsi" w:cs="Calibri"/>
          <w:color w:val="000000"/>
          <w:sz w:val="24"/>
          <w:szCs w:val="24"/>
        </w:rPr>
        <w:t xml:space="preserve"> period 2022-2024. </w:t>
      </w:r>
      <w:r w:rsidR="007C3939" w:rsidRPr="007C3939">
        <w:rPr>
          <w:rFonts w:asciiTheme="minorHAnsi" w:eastAsia="Calibri" w:hAnsiTheme="minorHAnsi" w:cs="Calibri"/>
          <w:color w:val="000000"/>
          <w:sz w:val="24"/>
          <w:szCs w:val="24"/>
        </w:rPr>
        <w:t xml:space="preserve">predviđen je utrošak od </w:t>
      </w:r>
      <w:r w:rsidR="00200E50">
        <w:rPr>
          <w:rFonts w:asciiTheme="minorHAnsi" w:eastAsia="Calibri" w:hAnsiTheme="minorHAnsi" w:cs="Calibri"/>
          <w:color w:val="000000"/>
          <w:sz w:val="24"/>
          <w:szCs w:val="24"/>
        </w:rPr>
        <w:t>11.967.330</w:t>
      </w:r>
      <w:r w:rsidR="00FD620F" w:rsidRPr="00FD620F">
        <w:rPr>
          <w:rFonts w:asciiTheme="minorHAnsi" w:eastAsia="Calibri" w:hAnsiTheme="minorHAnsi" w:cs="Calibri"/>
          <w:color w:val="000000"/>
          <w:sz w:val="24"/>
          <w:szCs w:val="24"/>
        </w:rPr>
        <w:t xml:space="preserve"> </w:t>
      </w:r>
      <w:r w:rsidR="007C3939" w:rsidRPr="000B263B">
        <w:rPr>
          <w:rFonts w:asciiTheme="minorHAnsi" w:eastAsia="Calibri" w:hAnsiTheme="minorHAnsi" w:cs="Calibri"/>
          <w:color w:val="000000"/>
          <w:sz w:val="24"/>
          <w:szCs w:val="24"/>
        </w:rPr>
        <w:t>EUR</w:t>
      </w:r>
      <w:r w:rsidRPr="007075A6">
        <w:rPr>
          <w:rFonts w:asciiTheme="minorHAnsi" w:eastAsia="Calibri" w:hAnsiTheme="minorHAnsi" w:cs="Calibri"/>
          <w:color w:val="000000"/>
          <w:sz w:val="24"/>
          <w:szCs w:val="24"/>
        </w:rPr>
        <w:t>, dok će se sl</w:t>
      </w:r>
      <w:r w:rsidR="00725184">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edećim Akcio</w:t>
      </w:r>
      <w:r w:rsidR="00725184">
        <w:rPr>
          <w:rFonts w:asciiTheme="minorHAnsi" w:eastAsia="Calibri" w:hAnsiTheme="minorHAnsi" w:cs="Calibri"/>
          <w:color w:val="000000"/>
          <w:sz w:val="24"/>
          <w:szCs w:val="24"/>
        </w:rPr>
        <w:t xml:space="preserve">nim planom za 2024-2026. </w:t>
      </w:r>
      <w:r w:rsidRPr="007075A6">
        <w:rPr>
          <w:rFonts w:asciiTheme="minorHAnsi" w:eastAsia="Calibri" w:hAnsiTheme="minorHAnsi" w:cs="Calibri"/>
          <w:color w:val="000000"/>
          <w:sz w:val="24"/>
          <w:szCs w:val="24"/>
        </w:rPr>
        <w:t>pripremiti finansijska alokacija za preostala sredstva.</w:t>
      </w:r>
    </w:p>
    <w:p w:rsidR="000E7ED7" w:rsidRPr="000A3B15" w:rsidRDefault="00725184" w:rsidP="00015645">
      <w:pPr>
        <w:spacing w:before="60" w:after="60" w:line="240" w:lineRule="auto"/>
        <w:ind w:right="-471"/>
        <w:jc w:val="both"/>
        <w:rPr>
          <w:rFonts w:asciiTheme="minorHAnsi" w:eastAsia="Calibri" w:hAnsiTheme="minorHAnsi" w:cs="Calibri"/>
          <w:color w:val="FF0000"/>
        </w:rPr>
      </w:pPr>
      <w:r>
        <w:rPr>
          <w:rFonts w:asciiTheme="minorHAnsi" w:eastAsia="Calibri" w:hAnsiTheme="minorHAnsi" w:cs="Calibri"/>
          <w:color w:val="000000"/>
          <w:sz w:val="24"/>
          <w:szCs w:val="24"/>
        </w:rPr>
        <w:t>Strategija RJU 2022 – 2026. biće</w:t>
      </w:r>
      <w:r w:rsidR="006A107F" w:rsidRPr="007075A6">
        <w:rPr>
          <w:rFonts w:asciiTheme="minorHAnsi" w:eastAsia="Calibri" w:hAnsiTheme="minorHAnsi" w:cs="Calibri"/>
          <w:color w:val="000000"/>
          <w:sz w:val="24"/>
          <w:szCs w:val="24"/>
        </w:rPr>
        <w:t xml:space="preserve"> podržana novom SBP, koja se razvija paralelno u skladu sa finalnim nacrtom Strategije. U skladu sa naučenim</w:t>
      </w:r>
      <w:r>
        <w:rPr>
          <w:rFonts w:asciiTheme="minorHAnsi" w:eastAsia="Calibri" w:hAnsiTheme="minorHAnsi" w:cs="Calibri"/>
          <w:color w:val="000000"/>
          <w:sz w:val="24"/>
          <w:szCs w:val="24"/>
        </w:rPr>
        <w:t xml:space="preserve"> lekcijama o implementaciji pret</w:t>
      </w:r>
      <w:r w:rsidR="006A107F" w:rsidRPr="007075A6">
        <w:rPr>
          <w:rFonts w:asciiTheme="minorHAnsi" w:eastAsia="Calibri" w:hAnsiTheme="minorHAnsi" w:cs="Calibri"/>
          <w:color w:val="000000"/>
          <w:sz w:val="24"/>
          <w:szCs w:val="24"/>
        </w:rPr>
        <w:t xml:space="preserve">hodne pomoći, ojačanim kapacitetima o sprovođenju ovog programa, MJUDDM će uz manji broj projekata kroz komplementarnu liniju (koja je kroz </w:t>
      </w:r>
      <w:r w:rsidR="006A107F" w:rsidRPr="007075A6">
        <w:rPr>
          <w:rFonts w:asciiTheme="minorHAnsi" w:eastAsia="Calibri" w:hAnsiTheme="minorHAnsi" w:cs="Calibri"/>
          <w:i/>
          <w:color w:val="000000"/>
          <w:sz w:val="24"/>
          <w:szCs w:val="24"/>
        </w:rPr>
        <w:t>Window 2</w:t>
      </w:r>
      <w:r w:rsidR="006A107F" w:rsidRPr="007075A6">
        <w:rPr>
          <w:rFonts w:asciiTheme="minorHAnsi" w:eastAsia="Calibri" w:hAnsiTheme="minorHAnsi" w:cs="Calibri"/>
          <w:color w:val="000000"/>
          <w:sz w:val="24"/>
          <w:szCs w:val="24"/>
        </w:rPr>
        <w:t xml:space="preserve"> Akcionog dokumenta predviđena zajedno za reformu javnih finan</w:t>
      </w:r>
      <w:r>
        <w:rPr>
          <w:rFonts w:asciiTheme="minorHAnsi" w:eastAsia="Calibri" w:hAnsiTheme="minorHAnsi" w:cs="Calibri"/>
          <w:color w:val="000000"/>
          <w:sz w:val="24"/>
          <w:szCs w:val="24"/>
        </w:rPr>
        <w:t>sija i reformu javne uprave), s</w:t>
      </w:r>
      <w:r w:rsidR="006A107F" w:rsidRPr="007075A6">
        <w:rPr>
          <w:rFonts w:asciiTheme="minorHAnsi" w:eastAsia="Calibri" w:hAnsiTheme="minorHAnsi" w:cs="Calibri"/>
          <w:color w:val="000000"/>
          <w:sz w:val="24"/>
          <w:szCs w:val="24"/>
        </w:rPr>
        <w:t xml:space="preserve"> osnovnim ciljem direktne usmjerenosti na dostizanje</w:t>
      </w:r>
      <w:r>
        <w:rPr>
          <w:rFonts w:asciiTheme="minorHAnsi" w:eastAsia="Calibri" w:hAnsiTheme="minorHAnsi" w:cs="Calibri"/>
          <w:color w:val="000000"/>
          <w:sz w:val="24"/>
          <w:szCs w:val="24"/>
        </w:rPr>
        <w:t xml:space="preserve"> novih indikatora, u saradnji s</w:t>
      </w:r>
      <w:r w:rsidR="006A107F" w:rsidRPr="007075A6">
        <w:rPr>
          <w:rFonts w:asciiTheme="minorHAnsi" w:eastAsia="Calibri" w:hAnsiTheme="minorHAnsi" w:cs="Calibri"/>
          <w:color w:val="000000"/>
          <w:sz w:val="24"/>
          <w:szCs w:val="24"/>
        </w:rPr>
        <w:t xml:space="preserve"> Evropskom Komisijom (EK) i </w:t>
      </w:r>
      <w:r>
        <w:rPr>
          <w:rFonts w:asciiTheme="minorHAnsi" w:eastAsia="Calibri" w:hAnsiTheme="minorHAnsi" w:cs="Calibri"/>
          <w:color w:val="000000"/>
          <w:sz w:val="24"/>
          <w:szCs w:val="24"/>
        </w:rPr>
        <w:t>Delegacijom Evropske u</w:t>
      </w:r>
      <w:r w:rsidR="006A107F" w:rsidRPr="007075A6">
        <w:rPr>
          <w:rFonts w:asciiTheme="minorHAnsi" w:eastAsia="Calibri" w:hAnsiTheme="minorHAnsi" w:cs="Calibri"/>
          <w:color w:val="000000"/>
          <w:sz w:val="24"/>
          <w:szCs w:val="24"/>
        </w:rPr>
        <w:t>nije u Crnoj Gori (DEU), razviti i indikatore uspješnosti za realizaciju novog Akcionog dokument</w:t>
      </w:r>
      <w:r>
        <w:rPr>
          <w:rFonts w:asciiTheme="minorHAnsi" w:eastAsia="Calibri" w:hAnsiTheme="minorHAnsi" w:cs="Calibri"/>
          <w:color w:val="000000"/>
          <w:sz w:val="24"/>
          <w:szCs w:val="24"/>
        </w:rPr>
        <w:t>a</w:t>
      </w:r>
      <w:r w:rsidR="006A107F" w:rsidRPr="007075A6">
        <w:rPr>
          <w:rFonts w:asciiTheme="minorHAnsi" w:eastAsia="Calibri" w:hAnsiTheme="minorHAnsi" w:cs="Calibri"/>
          <w:color w:val="000000"/>
          <w:sz w:val="24"/>
          <w:szCs w:val="24"/>
        </w:rPr>
        <w:t xml:space="preserve"> za implementaciju SBP.</w:t>
      </w:r>
      <w:r w:rsidR="00015645" w:rsidRPr="000A3B15">
        <w:rPr>
          <w:rFonts w:asciiTheme="minorHAnsi" w:eastAsia="Calibri" w:hAnsiTheme="minorHAnsi" w:cs="Calibri"/>
          <w:color w:val="FF0000"/>
        </w:rPr>
        <w:t xml:space="preserve"> </w:t>
      </w:r>
    </w:p>
    <w:p w:rsidR="00A16942" w:rsidRPr="007075A6" w:rsidRDefault="006A107F" w:rsidP="000E7ED7">
      <w:pPr>
        <w:pStyle w:val="Heading1"/>
        <w:spacing w:before="240" w:after="240"/>
        <w:ind w:left="0" w:right="-475"/>
        <w:jc w:val="center"/>
        <w:rPr>
          <w:rFonts w:asciiTheme="minorHAnsi" w:eastAsia="Calibri" w:hAnsiTheme="minorHAnsi" w:cs="Calibri"/>
          <w:b/>
          <w:color w:val="000000"/>
          <w:sz w:val="32"/>
          <w:szCs w:val="32"/>
        </w:rPr>
      </w:pPr>
      <w:bookmarkStart w:id="5" w:name="_Toc90637368"/>
      <w:r w:rsidRPr="007075A6">
        <w:rPr>
          <w:rFonts w:asciiTheme="minorHAnsi" w:eastAsia="Calibri" w:hAnsiTheme="minorHAnsi" w:cs="Calibri"/>
          <w:b/>
          <w:color w:val="000000"/>
          <w:sz w:val="32"/>
          <w:szCs w:val="32"/>
        </w:rPr>
        <w:lastRenderedPageBreak/>
        <w:t>II</w:t>
      </w:r>
      <w:r w:rsidR="000766D0">
        <w:rPr>
          <w:rFonts w:asciiTheme="minorHAnsi" w:eastAsia="Calibri" w:hAnsiTheme="minorHAnsi" w:cs="Calibri"/>
          <w:b/>
          <w:color w:val="000000"/>
          <w:sz w:val="32"/>
          <w:szCs w:val="32"/>
        </w:rPr>
        <w:t>I</w:t>
      </w:r>
      <w:r w:rsidRPr="007075A6">
        <w:rPr>
          <w:rFonts w:asciiTheme="minorHAnsi" w:eastAsia="Calibri" w:hAnsiTheme="minorHAnsi" w:cs="Calibri"/>
          <w:b/>
          <w:color w:val="000000"/>
          <w:sz w:val="32"/>
          <w:szCs w:val="32"/>
        </w:rPr>
        <w:t xml:space="preserve">  VIZIJA REFORME JAVNE UPRAVE</w:t>
      </w:r>
      <w:sdt>
        <w:sdtPr>
          <w:rPr>
            <w:rFonts w:asciiTheme="minorHAnsi" w:hAnsiTheme="minorHAnsi"/>
          </w:rPr>
          <w:tag w:val="goog_rdk_10"/>
          <w:id w:val="1917665960"/>
        </w:sdtPr>
        <w:sdtEndPr/>
        <w:sdtContent/>
      </w:sdt>
      <w:bookmarkEnd w:id="5"/>
    </w:p>
    <w:p w:rsidR="00A16942" w:rsidRPr="007075A6" w:rsidRDefault="006A107F">
      <w:pPr>
        <w:spacing w:before="120" w:after="120" w:line="240" w:lineRule="auto"/>
        <w:rPr>
          <w:rFonts w:asciiTheme="minorHAnsi" w:eastAsia="Calibri" w:hAnsiTheme="minorHAnsi" w:cs="Calibri"/>
          <w:b/>
          <w:color w:val="000000"/>
          <w:sz w:val="24"/>
          <w:szCs w:val="24"/>
          <w:u w:val="single"/>
        </w:rPr>
      </w:pPr>
      <w:r w:rsidRPr="007075A6">
        <w:rPr>
          <w:rFonts w:asciiTheme="minorHAnsi" w:eastAsia="Calibri" w:hAnsiTheme="minorHAnsi" w:cs="Calibri"/>
          <w:b/>
          <w:color w:val="000000"/>
          <w:sz w:val="24"/>
          <w:szCs w:val="24"/>
          <w:u w:val="single"/>
        </w:rPr>
        <w:t>Vizija i vrijednosti reforme</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Vizija Strategije reforme javne uprave 2022-2026 je profesionalna javna uprava koja kvalitetno pruža usluge krajnjim korisnicima i ima adekvatne kapacitete za pristupanje Evropskoj uniji.</w:t>
      </w:r>
    </w:p>
    <w:p w:rsidR="00F16315" w:rsidRDefault="007C3939">
      <w:pPr>
        <w:spacing w:before="60" w:after="240" w:line="240" w:lineRule="auto"/>
        <w:rPr>
          <w:rFonts w:asciiTheme="minorHAnsi" w:eastAsia="Calibri" w:hAnsiTheme="minorHAnsi" w:cs="Calibri"/>
          <w:color w:val="000000"/>
          <w:sz w:val="24"/>
          <w:szCs w:val="24"/>
        </w:rPr>
      </w:pP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22752" behindDoc="0" locked="0" layoutInCell="1" allowOverlap="1" wp14:anchorId="245E0828" wp14:editId="466BB32F">
                <wp:simplePos x="0" y="0"/>
                <wp:positionH relativeFrom="column">
                  <wp:posOffset>227704</wp:posOffset>
                </wp:positionH>
                <wp:positionV relativeFrom="paragraph">
                  <wp:posOffset>330835</wp:posOffset>
                </wp:positionV>
                <wp:extent cx="1189355" cy="754380"/>
                <wp:effectExtent l="57150" t="38100" r="67945" b="102870"/>
                <wp:wrapNone/>
                <wp:docPr id="1557" name="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9355" cy="754380"/>
                        </a:xfrm>
                        <a:prstGeom prst="rect">
                          <a:avLst/>
                        </a:prstGeom>
                      </wps:spPr>
                      <wps:style>
                        <a:lnRef idx="1">
                          <a:schemeClr val="accent2"/>
                        </a:lnRef>
                        <a:fillRef idx="2">
                          <a:schemeClr val="accent2"/>
                        </a:fillRef>
                        <a:effectRef idx="1">
                          <a:schemeClr val="accent2"/>
                        </a:effectRef>
                        <a:fontRef idx="minor">
                          <a:schemeClr val="dk1"/>
                        </a:fontRef>
                      </wps:style>
                      <wps:txbx>
                        <w:txbxContent>
                          <w:p w:rsidR="00E934CF" w:rsidRDefault="00E934CF" w:rsidP="00F16315">
                            <w:pPr>
                              <w:jc w:val="cente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POVJERENJE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E0828" id="Rectangle 1291" o:spid="_x0000_s1128" style="position:absolute;margin-left:17.95pt;margin-top:26.05pt;width:93.65pt;height:59.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" fillcolor="#e5c6af [1621]" strokecolor="#c88554 [3045]">
                <v:fill color2="#f7eee7 [501]" rotate="t" angle="180" colors="0 #ffc6a3;22938f #ffd6be;1 #ffeee5" focus="100%" type="gradient"/>
                <v:shadow on="t" color="black" opacity="24903f" origin=",.5" offset="0,.55556mm"/>
                <v:path arrowok="t"/>
                <v:textbox>
                  <w:txbxContent>
                    <w:p w:rsidR="00E934CF" w:rsidRDefault="00E934CF" w:rsidP="00F16315">
                      <w:pPr>
                        <w:jc w:val="cente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POVJERENJE</w:t>
                      </w:r>
                    </w:p>
                  </w:txbxContent>
                </v:textbox>
              </v:rect>
            </w:pict>
          </mc:Fallback>
        </mc:AlternateContent>
      </w: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26848" behindDoc="0" locked="0" layoutInCell="1" allowOverlap="1" wp14:anchorId="2CC5E4F2" wp14:editId="3EECEDB5">
                <wp:simplePos x="0" y="0"/>
                <wp:positionH relativeFrom="column">
                  <wp:posOffset>3019761</wp:posOffset>
                </wp:positionH>
                <wp:positionV relativeFrom="paragraph">
                  <wp:posOffset>331320</wp:posOffset>
                </wp:positionV>
                <wp:extent cx="1317812" cy="697230"/>
                <wp:effectExtent l="57150" t="38100" r="73025" b="102870"/>
                <wp:wrapNone/>
                <wp:docPr id="1555" name="Rectangle 1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7812" cy="69723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E934CF" w:rsidRDefault="00E934CF" w:rsidP="00F16315">
                            <w:pPr>
                              <w:jc w:val="cente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NEPRISTRASNOST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5E4F2" id="Rectangle 1293" o:spid="_x0000_s1129" style="position:absolute;margin-left:237.8pt;margin-top:26.1pt;width:103.75pt;height:54.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" fillcolor="#beb4ad [1622]" strokecolor="#73645b [3046]">
                <v:fill color2="#ebe8e6 [502]" rotate="t" angle="180" colors="0 #d1c5bf;22938f #ded6d2;1 #f3f0ee" focus="100%" type="gradient"/>
                <v:shadow on="t" color="black" opacity="24903f" origin=",.5" offset="0,.55556mm"/>
                <v:path arrowok="t"/>
                <v:textbox>
                  <w:txbxContent>
                    <w:p w:rsidR="00E934CF" w:rsidRDefault="00E934CF" w:rsidP="00F16315">
                      <w:pPr>
                        <w:jc w:val="cente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NEPRISTRASNOST</w:t>
                      </w:r>
                    </w:p>
                  </w:txbxContent>
                </v:textbox>
              </v:rect>
            </w:pict>
          </mc:Fallback>
        </mc:AlternateContent>
      </w: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30944" behindDoc="0" locked="0" layoutInCell="1" allowOverlap="1" wp14:anchorId="226811C5" wp14:editId="0D7E8451">
                <wp:simplePos x="0" y="0"/>
                <wp:positionH relativeFrom="column">
                  <wp:posOffset>4546338</wp:posOffset>
                </wp:positionH>
                <wp:positionV relativeFrom="paragraph">
                  <wp:posOffset>331955</wp:posOffset>
                </wp:positionV>
                <wp:extent cx="1335741" cy="696595"/>
                <wp:effectExtent l="57150" t="38100" r="74295" b="103505"/>
                <wp:wrapNone/>
                <wp:docPr id="1556" name="Rectangle 1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5741" cy="696595"/>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E934CF" w:rsidRPr="007C3939" w:rsidRDefault="00E934CF"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PROFESIONALNOST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811C5" id="Rectangle 1295" o:spid="_x0000_s1130" style="position:absolute;margin-left:358pt;margin-top:26.15pt;width:105.2pt;height:54.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" fillcolor="#cec9b7 [1625]" strokecolor="#978c67 [3049]">
                <v:fill color2="#f0eee9 [505]" rotate="t" angle="180" colors="0 #e3d9bb;22938f #eae3cf;1 #f8f5ec" focus="100%" type="gradient"/>
                <v:shadow on="t" color="black" opacity="24903f" origin=",.5" offset="0,.55556mm"/>
                <v:path arrowok="t"/>
                <v:textbox>
                  <w:txbxContent>
                    <w:p w:rsidR="00E934CF" w:rsidRPr="007C3939" w:rsidRDefault="00E934CF"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PROFESIONALNOST</w:t>
                      </w:r>
                    </w:p>
                  </w:txbxContent>
                </v:textbox>
              </v:rect>
            </w:pict>
          </mc:Fallback>
        </mc:AlternateContent>
      </w:r>
      <w:r w:rsidR="006A107F" w:rsidRPr="007075A6">
        <w:rPr>
          <w:rFonts w:asciiTheme="minorHAnsi" w:eastAsia="Calibri" w:hAnsiTheme="minorHAnsi" w:cs="Calibri"/>
          <w:color w:val="000000"/>
          <w:sz w:val="24"/>
          <w:szCs w:val="24"/>
        </w:rPr>
        <w:t xml:space="preserve">Vrijednosti na kojima počivaju vizija i ciljevi Strategije su:  </w:t>
      </w:r>
    </w:p>
    <w:p w:rsidR="00A16942" w:rsidRPr="007075A6" w:rsidRDefault="00B108A9">
      <w:pPr>
        <w:spacing w:before="60" w:after="240" w:line="240" w:lineRule="auto"/>
        <w:rPr>
          <w:rFonts w:asciiTheme="minorHAnsi" w:eastAsia="Calibri" w:hAnsiTheme="minorHAnsi" w:cs="Calibri"/>
          <w:color w:val="000000"/>
          <w:sz w:val="24"/>
          <w:szCs w:val="24"/>
        </w:rPr>
      </w:pP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24800" behindDoc="0" locked="0" layoutInCell="1" allowOverlap="1" wp14:anchorId="49A6D16C" wp14:editId="1FBCE657">
                <wp:simplePos x="0" y="0"/>
                <wp:positionH relativeFrom="column">
                  <wp:posOffset>1673374</wp:posOffset>
                </wp:positionH>
                <wp:positionV relativeFrom="paragraph">
                  <wp:posOffset>5715</wp:posOffset>
                </wp:positionV>
                <wp:extent cx="1048385" cy="748030"/>
                <wp:effectExtent l="57150" t="38100" r="75565" b="90170"/>
                <wp:wrapNone/>
                <wp:docPr id="1554" name="Rectangle 1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8385" cy="74803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E934CF" w:rsidRDefault="00E934CF" w:rsidP="00F16315">
                            <w:pPr>
                              <w:jc w:val="cente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JEDNAKOST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6D16C" id="Rectangle 1292" o:spid="_x0000_s1131" style="position:absolute;margin-left:131.75pt;margin-top:.45pt;width:82.55pt;height:58.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" fillcolor="#becbd6 [1620]" strokecolor="#748fa7 [3044]">
                <v:fill color2="#ebeff2 [500]" rotate="t" angle="180" colors="0 #bdd3ea;22938f #d1e0ef;1 #edf3fa" focus="100%" type="gradient"/>
                <v:shadow on="t" color="black" opacity="24903f" origin=",.5" offset="0,.55556mm"/>
                <v:path arrowok="t"/>
                <v:textbox>
                  <w:txbxContent>
                    <w:p w:rsidR="00E934CF" w:rsidRDefault="00E934CF" w:rsidP="00F16315">
                      <w:pPr>
                        <w:jc w:val="cente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JEDNAKOST</w:t>
                      </w:r>
                    </w:p>
                  </w:txbxContent>
                </v:textbox>
              </v:rect>
            </w:pict>
          </mc:Fallback>
        </mc:AlternateContent>
      </w:r>
    </w:p>
    <w:p w:rsidR="00A16942" w:rsidRPr="007075A6" w:rsidRDefault="00A16942">
      <w:pPr>
        <w:spacing w:before="60" w:after="60" w:line="240" w:lineRule="auto"/>
        <w:ind w:right="-471"/>
        <w:jc w:val="center"/>
        <w:rPr>
          <w:rFonts w:asciiTheme="minorHAnsi" w:eastAsia="Calibri" w:hAnsiTheme="minorHAnsi" w:cs="Calibri"/>
          <w:color w:val="002060"/>
          <w:sz w:val="24"/>
          <w:szCs w:val="24"/>
        </w:rPr>
      </w:pPr>
    </w:p>
    <w:p w:rsidR="00F16315" w:rsidRDefault="007C3939">
      <w:pPr>
        <w:spacing w:before="240" w:after="120" w:line="240" w:lineRule="auto"/>
        <w:rPr>
          <w:rFonts w:asciiTheme="minorHAnsi" w:eastAsia="Calibri" w:hAnsiTheme="minorHAnsi" w:cs="Calibri"/>
          <w:b/>
          <w:color w:val="000000"/>
          <w:sz w:val="24"/>
          <w:szCs w:val="24"/>
          <w:u w:val="single"/>
        </w:rPr>
      </w:pP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37088" behindDoc="0" locked="0" layoutInCell="1" allowOverlap="1" wp14:anchorId="2CDD63BC" wp14:editId="4447EBC1">
                <wp:simplePos x="0" y="0"/>
                <wp:positionH relativeFrom="column">
                  <wp:posOffset>1594897</wp:posOffset>
                </wp:positionH>
                <wp:positionV relativeFrom="paragraph">
                  <wp:posOffset>367926</wp:posOffset>
                </wp:positionV>
                <wp:extent cx="1345714" cy="741680"/>
                <wp:effectExtent l="57150" t="38100" r="83185" b="96520"/>
                <wp:wrapNone/>
                <wp:docPr id="1553" name="Rectangle 1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5714" cy="74168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E934CF" w:rsidRPr="007C3939" w:rsidRDefault="00E934CF"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ODGOVORNO I EFIKASNO VOĐENJE I UPRAVLJANJE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D63BC" id="Rectangle 1298" o:spid="_x0000_s1132" style="position:absolute;margin-left:125.6pt;margin-top:28.95pt;width:105.95pt;height:58.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" fillcolor="#cec9b7 [1625]" strokecolor="#978c67 [3049]">
                <v:fill color2="#f0eee9 [505]" rotate="t" angle="180" colors="0 #e3d9bb;22938f #eae3cf;1 #f8f5ec" focus="100%" type="gradient"/>
                <v:shadow on="t" color="black" opacity="24903f" origin=",.5" offset="0,.55556mm"/>
                <v:path arrowok="t"/>
                <v:textbox>
                  <w:txbxContent>
                    <w:p w:rsidR="00E934CF" w:rsidRPr="007C3939" w:rsidRDefault="00E934CF"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ODGOVORNO I EFIKASNO VOĐENJE I UPRAVLJANJE</w:t>
                      </w:r>
                    </w:p>
                  </w:txbxContent>
                </v:textbox>
              </v:rect>
            </w:pict>
          </mc:Fallback>
        </mc:AlternateContent>
      </w: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32992" behindDoc="0" locked="0" layoutInCell="1" allowOverlap="1" wp14:anchorId="162C1765" wp14:editId="348A2DB9">
                <wp:simplePos x="0" y="0"/>
                <wp:positionH relativeFrom="column">
                  <wp:posOffset>102795</wp:posOffset>
                </wp:positionH>
                <wp:positionV relativeFrom="paragraph">
                  <wp:posOffset>360680</wp:posOffset>
                </wp:positionV>
                <wp:extent cx="1299210" cy="755015"/>
                <wp:effectExtent l="57150" t="38100" r="72390" b="102235"/>
                <wp:wrapNone/>
                <wp:docPr id="1552" name="Rectangle 1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9210" cy="755015"/>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E934CF" w:rsidRPr="007C3939" w:rsidRDefault="00E934CF"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PARTICIPACIJA I PARTNERSTVO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C1765" id="Rectangle 1296" o:spid="_x0000_s1133" style="position:absolute;margin-left:8.1pt;margin-top:28.4pt;width:102.3pt;height:59.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" fillcolor="#b1bcbe [1624]" strokecolor="#617174 [3048]">
                <v:fill color2="#e7ebeb [504]" rotate="t" angle="180" colors="0 #c2ced0;22938f #d4dcde;1 #eef2f2" focus="100%" type="gradient"/>
                <v:shadow on="t" color="black" opacity="24903f" origin=",.5" offset="0,.55556mm"/>
                <v:path arrowok="t"/>
                <v:textbox>
                  <w:txbxContent>
                    <w:p w:rsidR="00E934CF" w:rsidRPr="007C3939" w:rsidRDefault="00E934CF"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PARTICIPACIJA I PARTNERSTVO</w:t>
                      </w:r>
                    </w:p>
                  </w:txbxContent>
                </v:textbox>
              </v:rect>
            </w:pict>
          </mc:Fallback>
        </mc:AlternateContent>
      </w:r>
    </w:p>
    <w:p w:rsidR="00F16315" w:rsidRDefault="007C3939">
      <w:pPr>
        <w:spacing w:before="240" w:after="120" w:line="240" w:lineRule="auto"/>
        <w:rPr>
          <w:rFonts w:asciiTheme="minorHAnsi" w:eastAsia="Calibri" w:hAnsiTheme="minorHAnsi" w:cs="Calibri"/>
          <w:b/>
          <w:color w:val="000000"/>
          <w:sz w:val="24"/>
          <w:szCs w:val="24"/>
          <w:u w:val="single"/>
        </w:rPr>
      </w:pP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28896" behindDoc="0" locked="0" layoutInCell="1" allowOverlap="1" wp14:anchorId="3408D63E" wp14:editId="520FDFAA">
                <wp:simplePos x="0" y="0"/>
                <wp:positionH relativeFrom="column">
                  <wp:posOffset>4786331</wp:posOffset>
                </wp:positionH>
                <wp:positionV relativeFrom="paragraph">
                  <wp:posOffset>7321</wp:posOffset>
                </wp:positionV>
                <wp:extent cx="1378249" cy="709295"/>
                <wp:effectExtent l="57150" t="38100" r="69850" b="90805"/>
                <wp:wrapNone/>
                <wp:docPr id="1551" name="Rectangle 1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8249" cy="709295"/>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E934CF" w:rsidRPr="007C3939" w:rsidRDefault="00E934CF" w:rsidP="00F1631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TRANSPARENTNOST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8D63E" id="Rectangle 1294" o:spid="_x0000_s1134" style="position:absolute;margin-left:376.9pt;margin-top:.6pt;width:108.5pt;height:55.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" fillcolor="#e5c6af [1621]" strokecolor="#c88554 [3045]">
                <v:fill color2="#f7eee7 [501]" rotate="t" angle="180" colors="0 #ffc6a3;22938f #ffd6be;1 #ffeee5" focus="100%" type="gradient"/>
                <v:shadow on="t" color="black" opacity="24903f" origin=",.5" offset="0,.55556mm"/>
                <v:path arrowok="t"/>
                <v:textbox>
                  <w:txbxContent>
                    <w:p w:rsidR="00E934CF" w:rsidRPr="007C3939" w:rsidRDefault="00E934CF" w:rsidP="00F1631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TRANSPARENTNOST</w:t>
                      </w:r>
                    </w:p>
                  </w:txbxContent>
                </v:textbox>
              </v:rect>
            </w:pict>
          </mc:Fallback>
        </mc:AlternateContent>
      </w:r>
      <w:r>
        <w:rPr>
          <w:rFonts w:asciiTheme="minorHAnsi" w:eastAsia="Calibri" w:hAnsiTheme="minorHAnsi" w:cs="Calibri"/>
          <w:noProof/>
          <w:color w:val="000000"/>
          <w:sz w:val="24"/>
          <w:szCs w:val="24"/>
          <w:lang w:val="en-US"/>
        </w:rPr>
        <mc:AlternateContent>
          <mc:Choice Requires="wps">
            <w:drawing>
              <wp:anchor distT="0" distB="0" distL="114300" distR="114300" simplePos="0" relativeHeight="251735040" behindDoc="0" locked="0" layoutInCell="1" allowOverlap="1" wp14:anchorId="4604601D" wp14:editId="30E80CD5">
                <wp:simplePos x="0" y="0"/>
                <wp:positionH relativeFrom="column">
                  <wp:posOffset>3136824</wp:posOffset>
                </wp:positionH>
                <wp:positionV relativeFrom="paragraph">
                  <wp:posOffset>7321</wp:posOffset>
                </wp:positionV>
                <wp:extent cx="1434353" cy="709930"/>
                <wp:effectExtent l="57150" t="38100" r="71120" b="90170"/>
                <wp:wrapNone/>
                <wp:docPr id="1550" name="Rectangle 1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4353" cy="70993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E934CF" w:rsidRPr="007C3939" w:rsidRDefault="00E934CF"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ODLUČIVANJE NA TEMELJU PODATAKA I DOKAZA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601D" id="Rectangle 1297" o:spid="_x0000_s1135" style="position:absolute;margin-left:247pt;margin-top:.6pt;width:112.95pt;height:55.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" fillcolor="#becbd6 [1620]" strokecolor="#748fa7 [3044]">
                <v:fill color2="#ebeff2 [500]" rotate="t" angle="180" colors="0 #bdd3ea;22938f #d1e0ef;1 #edf3fa" focus="100%" type="gradient"/>
                <v:shadow on="t" color="black" opacity="24903f" origin=",.5" offset="0,.55556mm"/>
                <v:path arrowok="t"/>
                <v:textbox>
                  <w:txbxContent>
                    <w:p w:rsidR="00E934CF" w:rsidRPr="007C3939" w:rsidRDefault="00E934CF" w:rsidP="00F16315">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393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ODLUČIVANJE NA TEMELJU PODATAKA I DOKAZA</w:t>
                      </w:r>
                    </w:p>
                  </w:txbxContent>
                </v:textbox>
              </v:rect>
            </w:pict>
          </mc:Fallback>
        </mc:AlternateContent>
      </w:r>
    </w:p>
    <w:p w:rsidR="00F16315" w:rsidRDefault="00F16315">
      <w:pPr>
        <w:spacing w:before="240" w:after="120" w:line="240" w:lineRule="auto"/>
        <w:rPr>
          <w:rFonts w:asciiTheme="minorHAnsi" w:eastAsia="Calibri" w:hAnsiTheme="minorHAnsi" w:cs="Calibri"/>
          <w:b/>
          <w:color w:val="000000"/>
          <w:sz w:val="24"/>
          <w:szCs w:val="24"/>
          <w:u w:val="single"/>
        </w:rPr>
      </w:pPr>
    </w:p>
    <w:p w:rsidR="00F16315" w:rsidRDefault="00F16315">
      <w:pPr>
        <w:spacing w:before="240" w:after="120" w:line="240" w:lineRule="auto"/>
        <w:rPr>
          <w:rFonts w:asciiTheme="minorHAnsi" w:eastAsia="Calibri" w:hAnsiTheme="minorHAnsi" w:cs="Calibri"/>
          <w:b/>
          <w:color w:val="000000"/>
          <w:sz w:val="24"/>
          <w:szCs w:val="24"/>
          <w:u w:val="single"/>
        </w:rPr>
      </w:pPr>
    </w:p>
    <w:p w:rsidR="00F16315" w:rsidRPr="00F16315" w:rsidRDefault="006A107F" w:rsidP="00F16315">
      <w:pPr>
        <w:spacing w:before="240" w:after="120" w:line="240" w:lineRule="auto"/>
        <w:rPr>
          <w:rFonts w:asciiTheme="minorHAnsi" w:eastAsia="Calibri" w:hAnsiTheme="minorHAnsi" w:cs="Calibri"/>
          <w:b/>
          <w:color w:val="000000"/>
          <w:sz w:val="24"/>
          <w:szCs w:val="24"/>
          <w:u w:val="single"/>
        </w:rPr>
      </w:pPr>
      <w:r w:rsidRPr="007075A6">
        <w:rPr>
          <w:rFonts w:asciiTheme="minorHAnsi" w:eastAsia="Calibri" w:hAnsiTheme="minorHAnsi" w:cs="Calibri"/>
          <w:b/>
          <w:color w:val="000000"/>
          <w:sz w:val="24"/>
          <w:szCs w:val="24"/>
          <w:u w:val="single"/>
        </w:rPr>
        <w:t>Cilj reforme</w:t>
      </w:r>
    </w:p>
    <w:p w:rsidR="00A16942" w:rsidRPr="007075A6" w:rsidRDefault="00B108A9">
      <w:pPr>
        <w:spacing w:before="120" w:after="120" w:line="240" w:lineRule="auto"/>
        <w:ind w:right="-450"/>
        <w:jc w:val="both"/>
        <w:rPr>
          <w:rFonts w:asciiTheme="minorHAnsi" w:eastAsia="Calibri" w:hAnsiTheme="minorHAnsi" w:cs="Calibri"/>
          <w:color w:val="000000"/>
          <w:sz w:val="24"/>
          <w:szCs w:val="24"/>
        </w:rPr>
      </w:pPr>
      <w:r>
        <w:rPr>
          <w:rFonts w:asciiTheme="minorHAnsi" w:hAnsiTheme="minorHAnsi"/>
          <w:noProof/>
          <w:lang w:val="en-US"/>
        </w:rPr>
        <mc:AlternateContent>
          <mc:Choice Requires="wps">
            <w:drawing>
              <wp:anchor distT="91440" distB="91440" distL="114300" distR="114300" simplePos="0" relativeHeight="251668480" behindDoc="0" locked="0" layoutInCell="1" allowOverlap="1" wp14:anchorId="5141081E" wp14:editId="46E13E57">
                <wp:simplePos x="0" y="0"/>
                <wp:positionH relativeFrom="column">
                  <wp:posOffset>38100</wp:posOffset>
                </wp:positionH>
                <wp:positionV relativeFrom="paragraph">
                  <wp:posOffset>833755</wp:posOffset>
                </wp:positionV>
                <wp:extent cx="5981700" cy="469900"/>
                <wp:effectExtent l="12700" t="8255" r="12700" b="17145"/>
                <wp:wrapTopAndBottom/>
                <wp:docPr id="1549"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469900"/>
                        </a:xfrm>
                        <a:prstGeom prst="rect">
                          <a:avLst/>
                        </a:prstGeom>
                        <a:solidFill>
                          <a:schemeClr val="lt1">
                            <a:lumMod val="100000"/>
                            <a:lumOff val="0"/>
                          </a:schemeClr>
                        </a:solidFill>
                        <a:ln w="25400">
                          <a:solidFill>
                            <a:schemeClr val="accent2">
                              <a:lumMod val="100000"/>
                              <a:lumOff val="0"/>
                            </a:schemeClr>
                          </a:solidFill>
                          <a:miter lim="800000"/>
                          <a:headEnd/>
                          <a:tailEnd/>
                        </a:ln>
                      </wps:spPr>
                      <wps:txbx>
                        <w:txbxContent>
                          <w:p w:rsidR="00E934CF" w:rsidRDefault="00E934CF">
                            <w:pPr>
                              <w:spacing w:before="0" w:after="0" w:line="240" w:lineRule="auto"/>
                              <w:jc w:val="center"/>
                              <w:textDirection w:val="btLr"/>
                            </w:pPr>
                            <w:r>
                              <w:rPr>
                                <w:b/>
                                <w:i/>
                                <w:color w:val="3A4C5B"/>
                                <w:sz w:val="22"/>
                              </w:rPr>
                              <w:t>Osnovni cilj Strategije 2022-2026 je zajedničko građenje odgovorne, efikasne, transparentne javne uprave, okrenute potrebama građana i privrede.</w:t>
                            </w:r>
                          </w:p>
                        </w:txbxContent>
                      </wps:txbx>
                      <wps:bodyPr rot="0" vert="horz" wrap="square" lIns="91424" tIns="45698" rIns="91424"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41081E" id="Rectangle 865" o:spid="_x0000_s1136" style="position:absolute;left:0;text-align:left;margin-left:3pt;margin-top:65.65pt;width:471pt;height:37pt;z-index:251668480;visibility:visible;mso-wrap-style:square;mso-width-percent:0;mso-height-percent:0;mso-wrap-distance-left:9pt;mso-wrap-distance-top:7.2pt;mso-wrap-distance-right:9pt;mso-wrap-distance-bottom:7.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" fillcolor="white [3201]" strokecolor="#cc8e60 [3205]" strokeweight="2pt">
                <v:textbox inset="2.53956mm,1.2694mm,2.53956mm,1.2694mm">
                  <w:txbxContent>
                    <w:p w:rsidR="00E934CF" w:rsidRDefault="00E934CF">
                      <w:pPr>
                        <w:spacing w:before="0" w:after="0" w:line="240" w:lineRule="auto"/>
                        <w:jc w:val="center"/>
                        <w:textDirection w:val="btLr"/>
                      </w:pPr>
                      <w:r>
                        <w:rPr>
                          <w:b/>
                          <w:i/>
                          <w:color w:val="3A4C5B"/>
                          <w:sz w:val="22"/>
                        </w:rPr>
                        <w:t>Osnovni cilj Strategije 2022-2026 je zajedničko građenje odgovorne, efikasne, transparentne javne uprave, okrenute potrebama građana i privrede.</w:t>
                      </w:r>
                    </w:p>
                  </w:txbxContent>
                </v:textbox>
                <w10:wrap type="topAndBottom"/>
              </v:rect>
            </w:pict>
          </mc:Fallback>
        </mc:AlternateContent>
      </w:r>
      <w:r w:rsidR="006A107F" w:rsidRPr="007075A6">
        <w:rPr>
          <w:rFonts w:asciiTheme="minorHAnsi" w:eastAsia="Calibri" w:hAnsiTheme="minorHAnsi" w:cs="Calibri"/>
          <w:color w:val="000000"/>
          <w:sz w:val="24"/>
          <w:szCs w:val="24"/>
        </w:rPr>
        <w:t>Ova strategija se nastavlj</w:t>
      </w:r>
      <w:r w:rsidR="00725184">
        <w:rPr>
          <w:rFonts w:asciiTheme="minorHAnsi" w:eastAsia="Calibri" w:hAnsiTheme="minorHAnsi" w:cs="Calibri"/>
          <w:color w:val="000000"/>
          <w:sz w:val="24"/>
          <w:szCs w:val="24"/>
        </w:rPr>
        <w:t>a na rezultate postignute u prethodnom st</w:t>
      </w:r>
      <w:r w:rsidR="006A107F" w:rsidRPr="007075A6">
        <w:rPr>
          <w:rFonts w:asciiTheme="minorHAnsi" w:eastAsia="Calibri" w:hAnsiTheme="minorHAnsi" w:cs="Calibri"/>
          <w:color w:val="000000"/>
          <w:sz w:val="24"/>
          <w:szCs w:val="24"/>
        </w:rPr>
        <w:t>r</w:t>
      </w:r>
      <w:r w:rsidR="00725184">
        <w:rPr>
          <w:rFonts w:asciiTheme="minorHAnsi" w:eastAsia="Calibri" w:hAnsiTheme="minorHAnsi" w:cs="Calibri"/>
          <w:color w:val="000000"/>
          <w:sz w:val="24"/>
          <w:szCs w:val="24"/>
        </w:rPr>
        <w:t>a</w:t>
      </w:r>
      <w:r w:rsidR="006A107F" w:rsidRPr="007075A6">
        <w:rPr>
          <w:rFonts w:asciiTheme="minorHAnsi" w:eastAsia="Calibri" w:hAnsiTheme="minorHAnsi" w:cs="Calibri"/>
          <w:color w:val="000000"/>
          <w:sz w:val="24"/>
          <w:szCs w:val="24"/>
        </w:rPr>
        <w:t>teškom ciklusu od 2016. do 2020. godine, dok se sam proces razvijanja novog doku</w:t>
      </w:r>
      <w:r w:rsidR="00725184">
        <w:rPr>
          <w:rFonts w:asciiTheme="minorHAnsi" w:eastAsia="Calibri" w:hAnsiTheme="minorHAnsi" w:cs="Calibri"/>
          <w:color w:val="000000"/>
          <w:sz w:val="24"/>
          <w:szCs w:val="24"/>
        </w:rPr>
        <w:t>menta iskoristio za sagledavanje</w:t>
      </w:r>
      <w:r w:rsidR="006A107F" w:rsidRPr="007075A6">
        <w:rPr>
          <w:rFonts w:asciiTheme="minorHAnsi" w:eastAsia="Calibri" w:hAnsiTheme="minorHAnsi" w:cs="Calibri"/>
          <w:color w:val="000000"/>
          <w:sz w:val="24"/>
          <w:szCs w:val="24"/>
        </w:rPr>
        <w:t xml:space="preserve"> ne</w:t>
      </w:r>
      <w:r w:rsidR="00725184">
        <w:rPr>
          <w:rFonts w:asciiTheme="minorHAnsi" w:eastAsia="Calibri" w:hAnsiTheme="minorHAnsi" w:cs="Calibri"/>
          <w:color w:val="000000"/>
          <w:sz w:val="24"/>
          <w:szCs w:val="24"/>
        </w:rPr>
        <w:t>ispunjenih ciljeva i razmatranje novih pravaca radi</w:t>
      </w:r>
      <w:r w:rsidR="006A107F" w:rsidRPr="007075A6">
        <w:rPr>
          <w:rFonts w:asciiTheme="minorHAnsi" w:eastAsia="Calibri" w:hAnsiTheme="minorHAnsi" w:cs="Calibri"/>
          <w:color w:val="000000"/>
          <w:sz w:val="24"/>
          <w:szCs w:val="24"/>
        </w:rPr>
        <w:t xml:space="preserve"> prevazilaženja </w:t>
      </w:r>
      <w:r w:rsidR="00725184">
        <w:rPr>
          <w:rFonts w:asciiTheme="minorHAnsi" w:eastAsia="Calibri" w:hAnsiTheme="minorHAnsi" w:cs="Calibri"/>
          <w:color w:val="000000"/>
          <w:sz w:val="24"/>
          <w:szCs w:val="24"/>
        </w:rPr>
        <w:t>izazova s</w:t>
      </w:r>
      <w:r w:rsidR="006A107F" w:rsidRPr="007075A6">
        <w:rPr>
          <w:rFonts w:asciiTheme="minorHAnsi" w:eastAsia="Calibri" w:hAnsiTheme="minorHAnsi" w:cs="Calibri"/>
          <w:color w:val="000000"/>
          <w:sz w:val="24"/>
          <w:szCs w:val="24"/>
        </w:rPr>
        <w:t xml:space="preserve"> kojima se susrela javna uprava.</w:t>
      </w:r>
    </w:p>
    <w:p w:rsidR="00A16942" w:rsidRPr="007075A6" w:rsidRDefault="002B5D02">
      <w:pPr>
        <w:spacing w:before="60" w:after="60" w:line="240" w:lineRule="auto"/>
        <w:ind w:right="-446"/>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U skladu s</w:t>
      </w:r>
      <w:r w:rsidR="006A107F" w:rsidRPr="007075A6">
        <w:rPr>
          <w:rFonts w:asciiTheme="minorHAnsi" w:eastAsia="Calibri" w:hAnsiTheme="minorHAnsi" w:cs="Calibri"/>
          <w:color w:val="000000"/>
          <w:sz w:val="24"/>
          <w:szCs w:val="24"/>
        </w:rPr>
        <w:t xml:space="preserve"> Principima javne uprave (</w:t>
      </w:r>
      <w:r>
        <w:rPr>
          <w:rFonts w:asciiTheme="minorHAnsi" w:eastAsia="Calibri" w:hAnsiTheme="minorHAnsi" w:cs="Calibri"/>
          <w:color w:val="000000"/>
          <w:sz w:val="24"/>
          <w:szCs w:val="24"/>
        </w:rPr>
        <w:t xml:space="preserve">koje su razvili Evropska komisija </w:t>
      </w:r>
      <w:r w:rsidR="006A107F" w:rsidRPr="007075A6">
        <w:rPr>
          <w:rFonts w:asciiTheme="minorHAnsi" w:eastAsia="Calibri" w:hAnsiTheme="minorHAnsi" w:cs="Calibri"/>
          <w:color w:val="000000"/>
          <w:sz w:val="24"/>
          <w:szCs w:val="24"/>
        </w:rPr>
        <w:t>i OECD/SIGMA) koji definišu šta dobro upravljanje podrazumijeva u praksi i navode zahtjeve koji trebaju slijediti zemlje tokom procesa pristupanja EU, a obuhvataju ključne horizontalne slojeve u sistemu upravljanja – razvoj strateškog okvira reforme javne uprave, koordinacija i razvoj politika, javna služba i upravljanje kadrovima, odgovornost, pružanje usluga i upravljanje javnim finansijama; gradimo javnu upravu po evropskim standardima i najboljim praksama.</w:t>
      </w:r>
    </w:p>
    <w:p w:rsidR="00A16942" w:rsidRPr="007075A6" w:rsidRDefault="006A107F">
      <w:pPr>
        <w:spacing w:before="60" w:after="24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Strategija RJU 2022-2026 promoviše veću dostupnost informacijama kako bi se olakšao život građanima, posebno kroz stvaranje digitalizovanih usluga i interoperabilnih registara. Takođe, efikasno planiranje i zapošljavanje državnih službenika u skladu sa stvarnim potrebama organa, te omogućavanje razmjene službenika u javnoj upravi, upotreba tehnologije kroz rad na daljinu </w:t>
      </w:r>
      <w:r w:rsidR="007E4A58">
        <w:rPr>
          <w:rFonts w:asciiTheme="minorHAnsi" w:eastAsia="Calibri" w:hAnsiTheme="minorHAnsi" w:cs="Calibri"/>
          <w:color w:val="000000"/>
          <w:sz w:val="24"/>
          <w:szCs w:val="24"/>
        </w:rPr>
        <w:t>biće</w:t>
      </w:r>
      <w:r w:rsidRPr="007075A6">
        <w:rPr>
          <w:rFonts w:asciiTheme="minorHAnsi" w:eastAsia="Calibri" w:hAnsiTheme="minorHAnsi" w:cs="Calibri"/>
          <w:color w:val="000000"/>
          <w:sz w:val="24"/>
          <w:szCs w:val="24"/>
        </w:rPr>
        <w:t xml:space="preserve"> u fokusu sl</w:t>
      </w:r>
      <w:r w:rsidR="007E4A58">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 xml:space="preserve">edećeg </w:t>
      </w:r>
      <w:r w:rsidR="009F3F7E">
        <w:rPr>
          <w:rFonts w:asciiTheme="minorHAnsi" w:eastAsia="Calibri" w:hAnsiTheme="minorHAnsi" w:cs="Calibri"/>
          <w:color w:val="000000"/>
          <w:sz w:val="24"/>
          <w:szCs w:val="24"/>
        </w:rPr>
        <w:t>petogodišnjeg</w:t>
      </w:r>
      <w:r w:rsidRPr="007075A6">
        <w:rPr>
          <w:rFonts w:asciiTheme="minorHAnsi" w:eastAsia="Calibri" w:hAnsiTheme="minorHAnsi" w:cs="Calibri"/>
          <w:color w:val="000000"/>
          <w:sz w:val="24"/>
          <w:szCs w:val="24"/>
        </w:rPr>
        <w:t xml:space="preserve"> perioda implementacije Strategije. Promocija raznolikosti i uključivanje svih zainteresovanih strana u rad javne uprave, afirmacija iskazanih pot</w:t>
      </w:r>
      <w:r w:rsidR="007E4A58">
        <w:rPr>
          <w:rFonts w:asciiTheme="minorHAnsi" w:eastAsia="Calibri" w:hAnsiTheme="minorHAnsi" w:cs="Calibri"/>
          <w:color w:val="000000"/>
          <w:sz w:val="24"/>
          <w:szCs w:val="24"/>
        </w:rPr>
        <w:t>reba građana kroz učešće u javnim raspravama, ali i direktan uticaj</w:t>
      </w:r>
      <w:r w:rsidRPr="007075A6">
        <w:rPr>
          <w:rFonts w:asciiTheme="minorHAnsi" w:eastAsia="Calibri" w:hAnsiTheme="minorHAnsi" w:cs="Calibri"/>
          <w:color w:val="000000"/>
          <w:sz w:val="24"/>
          <w:szCs w:val="24"/>
        </w:rPr>
        <w:t xml:space="preserve"> na rad organa ima za cilj razvijanje politika organa na osnovu identifikovanih potreba građana i privrede u direktnoj komunikaciji i saradnji.</w:t>
      </w:r>
    </w:p>
    <w:p w:rsidR="00A16942" w:rsidRPr="00B67017" w:rsidRDefault="00036736" w:rsidP="00B67017">
      <w:pPr>
        <w:spacing w:before="120" w:after="120" w:line="240" w:lineRule="auto"/>
        <w:jc w:val="both"/>
        <w:rPr>
          <w:rFonts w:asciiTheme="minorHAnsi" w:eastAsia="Calibri" w:hAnsiTheme="minorHAnsi" w:cs="Calibri"/>
          <w:color w:val="002060"/>
          <w:sz w:val="24"/>
          <w:szCs w:val="24"/>
        </w:rPr>
      </w:pPr>
      <w:r>
        <w:rPr>
          <w:rFonts w:asciiTheme="minorHAnsi" w:eastAsia="Calibri" w:hAnsiTheme="minorHAnsi" w:cs="Calibri"/>
          <w:noProof/>
          <w:color w:val="002060"/>
          <w:sz w:val="24"/>
          <w:szCs w:val="24"/>
          <w:lang w:val="en-US"/>
        </w:rPr>
        <w:lastRenderedPageBreak/>
        <mc:AlternateContent>
          <mc:Choice Requires="wpg">
            <w:drawing>
              <wp:inline distT="0" distB="0" distL="0" distR="0" wp14:anchorId="4A216878" wp14:editId="7EB1ADC3">
                <wp:extent cx="6477000" cy="3987800"/>
                <wp:effectExtent l="0" t="0" r="19050" b="0"/>
                <wp:docPr id="1529" name="Group 8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3987800"/>
                          <a:chOff x="0" y="0"/>
                          <a:chExt cx="64770" cy="39878"/>
                        </a:xfrm>
                      </wpg:grpSpPr>
                      <wps:wsp>
                        <wps:cNvPr id="1530" name="Rectangle 868"/>
                        <wps:cNvSpPr>
                          <a:spLocks noChangeArrowheads="1"/>
                        </wps:cNvSpPr>
                        <wps:spPr bwMode="auto">
                          <a:xfrm>
                            <a:off x="0" y="0"/>
                            <a:ext cx="64770" cy="398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31" name="Group 869"/>
                        <wpg:cNvGrpSpPr>
                          <a:grpSpLocks/>
                        </wpg:cNvGrpSpPr>
                        <wpg:grpSpPr bwMode="auto">
                          <a:xfrm>
                            <a:off x="35" y="0"/>
                            <a:ext cx="64699" cy="36391"/>
                            <a:chOff x="35" y="0"/>
                            <a:chExt cx="64699" cy="36391"/>
                          </a:xfrm>
                        </wpg:grpSpPr>
                        <wps:wsp>
                          <wps:cNvPr id="1533" name="Rounded Rectangle 871"/>
                          <wps:cNvSpPr>
                            <a:spLocks noChangeArrowheads="1"/>
                          </wps:cNvSpPr>
                          <wps:spPr bwMode="auto">
                            <a:xfrm>
                              <a:off x="743" y="0"/>
                              <a:ext cx="11027" cy="5707"/>
                            </a:xfrm>
                            <a:prstGeom prst="roundRect">
                              <a:avLst>
                                <a:gd name="adj" fmla="val 10000"/>
                              </a:avLst>
                            </a:prstGeom>
                            <a:solidFill>
                              <a:srgbClr val="B3936D"/>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34" name="Rectangle 872"/>
                          <wps:cNvSpPr>
                            <a:spLocks noChangeArrowheads="1"/>
                          </wps:cNvSpPr>
                          <wps:spPr bwMode="auto">
                            <a:xfrm>
                              <a:off x="743" y="0"/>
                              <a:ext cx="11027"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ŠTA RADIMO</w:t>
                                </w:r>
                              </w:p>
                            </w:txbxContent>
                          </wps:txbx>
                          <wps:bodyPr rot="0" vert="horz" wrap="square" lIns="71100" tIns="71100" rIns="71100" bIns="38100" anchor="t" anchorCtr="0" upright="1">
                            <a:noAutofit/>
                          </wps:bodyPr>
                        </wps:wsp>
                        <wps:wsp>
                          <wps:cNvPr id="1535" name="Rounded Rectangle 873"/>
                          <wps:cNvSpPr>
                            <a:spLocks noChangeArrowheads="1"/>
                          </wps:cNvSpPr>
                          <wps:spPr bwMode="auto">
                            <a:xfrm>
                              <a:off x="35" y="4958"/>
                              <a:ext cx="16959" cy="29342"/>
                            </a:xfrm>
                            <a:prstGeom prst="roundRect">
                              <a:avLst>
                                <a:gd name="adj" fmla="val 10000"/>
                              </a:avLst>
                            </a:prstGeom>
                            <a:solidFill>
                              <a:schemeClr val="lt1">
                                <a:lumMod val="100000"/>
                                <a:lumOff val="0"/>
                                <a:alpha val="89410"/>
                              </a:schemeClr>
                            </a:solidFill>
                            <a:ln w="25400">
                              <a:solidFill>
                                <a:srgbClr val="B3936D"/>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36" name="Rectangle 874"/>
                          <wps:cNvSpPr>
                            <a:spLocks noChangeArrowheads="1"/>
                          </wps:cNvSpPr>
                          <wps:spPr bwMode="auto">
                            <a:xfrm>
                              <a:off x="532" y="5455"/>
                              <a:ext cx="15966" cy="28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rsidP="002606A4">
                                <w:pPr>
                                  <w:spacing w:before="0" w:after="0" w:line="215" w:lineRule="auto"/>
                                  <w:textDirection w:val="btLr"/>
                                </w:pPr>
                                <w:r>
                                  <w:rPr>
                                    <w:color w:val="000000"/>
                                    <w:sz w:val="21"/>
                                  </w:rPr>
                                  <w:t xml:space="preserve">Zajedno gradimo javnu upravu građana i građanki - transparetnu, dostupnu, efikasnu, profesionalnu </w:t>
                                </w:r>
                              </w:p>
                            </w:txbxContent>
                          </wps:txbx>
                          <wps:bodyPr rot="0" vert="horz" wrap="square" lIns="78225" tIns="78225" rIns="78225" bIns="78225" anchor="t" anchorCtr="0" upright="1">
                            <a:noAutofit/>
                          </wps:bodyPr>
                        </wps:wsp>
                        <wps:wsp>
                          <wps:cNvPr id="1537" name="Right Arrow 875"/>
                          <wps:cNvSpPr>
                            <a:spLocks noChangeArrowheads="1"/>
                          </wps:cNvSpPr>
                          <wps:spPr bwMode="auto">
                            <a:xfrm>
                              <a:off x="14980" y="931"/>
                              <a:ext cx="6807" cy="2745"/>
                            </a:xfrm>
                            <a:prstGeom prst="rightArrow">
                              <a:avLst>
                                <a:gd name="adj1" fmla="val 60000"/>
                                <a:gd name="adj2" fmla="val 50009"/>
                              </a:avLst>
                            </a:prstGeom>
                            <a:solidFill>
                              <a:srgbClr val="B3936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38" name="Rectangle 876"/>
                          <wps:cNvSpPr>
                            <a:spLocks noChangeArrowheads="1"/>
                          </wps:cNvSpPr>
                          <wps:spPr bwMode="auto">
                            <a:xfrm>
                              <a:off x="14980" y="1480"/>
                              <a:ext cx="5983" cy="1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p>
                            </w:txbxContent>
                          </wps:txbx>
                          <wps:bodyPr rot="0" vert="horz" wrap="square" lIns="0" tIns="0" rIns="0" bIns="0" anchor="ctr" anchorCtr="0" upright="1">
                            <a:noAutofit/>
                          </wps:bodyPr>
                        </wps:wsp>
                        <wps:wsp>
                          <wps:cNvPr id="1539" name="Rounded Rectangle 877"/>
                          <wps:cNvSpPr>
                            <a:spLocks noChangeArrowheads="1"/>
                          </wps:cNvSpPr>
                          <wps:spPr bwMode="auto">
                            <a:xfrm>
                              <a:off x="24612" y="0"/>
                              <a:ext cx="11028" cy="5707"/>
                            </a:xfrm>
                            <a:prstGeom prst="roundRect">
                              <a:avLst>
                                <a:gd name="adj" fmla="val 10000"/>
                              </a:avLst>
                            </a:prstGeom>
                            <a:solidFill>
                              <a:srgbClr val="6E9966"/>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40" name="Rectangle 878"/>
                          <wps:cNvSpPr>
                            <a:spLocks noChangeArrowheads="1"/>
                          </wps:cNvSpPr>
                          <wps:spPr bwMode="auto">
                            <a:xfrm>
                              <a:off x="24612" y="0"/>
                              <a:ext cx="11028"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KAKO RADIMO</w:t>
                                </w:r>
                              </w:p>
                            </w:txbxContent>
                          </wps:txbx>
                          <wps:bodyPr rot="0" vert="horz" wrap="square" lIns="71100" tIns="71100" rIns="71100" bIns="38100" anchor="t" anchorCtr="0" upright="1">
                            <a:noAutofit/>
                          </wps:bodyPr>
                        </wps:wsp>
                        <wps:wsp>
                          <wps:cNvPr id="1541" name="Rounded Rectangle 879"/>
                          <wps:cNvSpPr>
                            <a:spLocks noChangeArrowheads="1"/>
                          </wps:cNvSpPr>
                          <wps:spPr bwMode="auto">
                            <a:xfrm>
                              <a:off x="21422" y="4564"/>
                              <a:ext cx="21925" cy="31807"/>
                            </a:xfrm>
                            <a:prstGeom prst="roundRect">
                              <a:avLst>
                                <a:gd name="adj" fmla="val 10000"/>
                              </a:avLst>
                            </a:prstGeom>
                            <a:solidFill>
                              <a:schemeClr val="lt1">
                                <a:lumMod val="100000"/>
                                <a:lumOff val="0"/>
                                <a:alpha val="89410"/>
                              </a:schemeClr>
                            </a:solidFill>
                            <a:ln w="25400">
                              <a:solidFill>
                                <a:srgbClr val="6E9966"/>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42" name="Rectangle 880"/>
                          <wps:cNvSpPr>
                            <a:spLocks noChangeArrowheads="1"/>
                          </wps:cNvSpPr>
                          <wps:spPr bwMode="auto">
                            <a:xfrm>
                              <a:off x="22065" y="5206"/>
                              <a:ext cx="20639" cy="30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rsidP="00B67017">
                                <w:pPr>
                                  <w:spacing w:after="40" w:line="240" w:lineRule="auto"/>
                                  <w:jc w:val="both"/>
                                  <w:textDirection w:val="btLr"/>
                                </w:pPr>
                                <w:r>
                                  <w:rPr>
                                    <w:color w:val="000000"/>
                                  </w:rPr>
                                  <w:t>Prilagođavanje i mijenjanje načina kreiranja javnih politika i zakona, kao i javnih usluga kako bi se omogućilo da one budu u potpunosti usmjerene na građane i privredu.</w:t>
                                </w:r>
                              </w:p>
                              <w:p w:rsidR="00E934CF" w:rsidRDefault="00E934CF" w:rsidP="002606A4">
                                <w:pPr>
                                  <w:spacing w:after="40" w:line="240" w:lineRule="auto"/>
                                  <w:jc w:val="both"/>
                                  <w:textDirection w:val="btLr"/>
                                </w:pPr>
                                <w:r>
                                  <w:rPr>
                                    <w:color w:val="000000"/>
                                  </w:rPr>
                                  <w:t>Izmjena procesa, prakse i organizacione kulture – obezbijediti modernizaciju javne uprave kroz optimizaciju unutrašnjih procesa i podsticajnih praksi, uvođenje pristupa koji u fokusu ima identifikovanje problema, dizajniranje rješenja za potrebe građana I privrede.</w:t>
                                </w:r>
                              </w:p>
                              <w:p w:rsidR="00E934CF" w:rsidRDefault="00E934CF" w:rsidP="002606A4">
                                <w:pPr>
                                  <w:spacing w:after="40" w:line="240" w:lineRule="auto"/>
                                  <w:jc w:val="both"/>
                                  <w:textDirection w:val="btLr"/>
                                </w:pPr>
                                <w:r>
                                  <w:rPr>
                                    <w:color w:val="000000"/>
                                  </w:rPr>
                                  <w:t>Transformacija proizvoda i usluga kako bi oni bili brži, jednostavniji, pristupačniji i funkcionalniji za građane i privredu.</w:t>
                                </w:r>
                              </w:p>
                            </w:txbxContent>
                          </wps:txbx>
                          <wps:bodyPr rot="0" vert="horz" wrap="square" lIns="71100" tIns="71100" rIns="71100" bIns="71100" anchor="t" anchorCtr="0" upright="1">
                            <a:noAutofit/>
                          </wps:bodyPr>
                        </wps:wsp>
                        <wps:wsp>
                          <wps:cNvPr id="1543" name="Right Arrow 881"/>
                          <wps:cNvSpPr>
                            <a:spLocks noChangeArrowheads="1"/>
                          </wps:cNvSpPr>
                          <wps:spPr bwMode="auto">
                            <a:xfrm>
                              <a:off x="38850" y="931"/>
                              <a:ext cx="6807" cy="2745"/>
                            </a:xfrm>
                            <a:prstGeom prst="rightArrow">
                              <a:avLst>
                                <a:gd name="adj1" fmla="val 60000"/>
                                <a:gd name="adj2" fmla="val 50009"/>
                              </a:avLst>
                            </a:prstGeom>
                            <a:solidFill>
                              <a:srgbClr val="6676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44" name="Rectangle 882"/>
                          <wps:cNvSpPr>
                            <a:spLocks noChangeArrowheads="1"/>
                          </wps:cNvSpPr>
                          <wps:spPr bwMode="auto">
                            <a:xfrm>
                              <a:off x="38850" y="1480"/>
                              <a:ext cx="5983" cy="1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p>
                            </w:txbxContent>
                          </wps:txbx>
                          <wps:bodyPr rot="0" vert="horz" wrap="square" lIns="0" tIns="0" rIns="0" bIns="0" anchor="ctr" anchorCtr="0" upright="1">
                            <a:noAutofit/>
                          </wps:bodyPr>
                        </wps:wsp>
                        <wps:wsp>
                          <wps:cNvPr id="1545" name="Rounded Rectangle 883"/>
                          <wps:cNvSpPr>
                            <a:spLocks noChangeArrowheads="1"/>
                          </wps:cNvSpPr>
                          <wps:spPr bwMode="auto">
                            <a:xfrm>
                              <a:off x="48482" y="0"/>
                              <a:ext cx="11027" cy="5707"/>
                            </a:xfrm>
                            <a:prstGeom prst="roundRect">
                              <a:avLst>
                                <a:gd name="adj" fmla="val 10000"/>
                              </a:avLst>
                            </a:prstGeom>
                            <a:solidFill>
                              <a:srgbClr val="667679"/>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46" name="Rectangle 884"/>
                          <wps:cNvSpPr>
                            <a:spLocks noChangeArrowheads="1"/>
                          </wps:cNvSpPr>
                          <wps:spPr bwMode="auto">
                            <a:xfrm>
                              <a:off x="48482" y="0"/>
                              <a:ext cx="11027" cy="3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ZA KOGA RADIMO</w:t>
                                </w:r>
                              </w:p>
                            </w:txbxContent>
                          </wps:txbx>
                          <wps:bodyPr rot="0" vert="horz" wrap="square" lIns="71100" tIns="71100" rIns="71100" bIns="38100" anchor="t" anchorCtr="0" upright="1">
                            <a:noAutofit/>
                          </wps:bodyPr>
                        </wps:wsp>
                        <wps:wsp>
                          <wps:cNvPr id="1547" name="Rounded Rectangle 885"/>
                          <wps:cNvSpPr>
                            <a:spLocks noChangeArrowheads="1"/>
                          </wps:cNvSpPr>
                          <wps:spPr bwMode="auto">
                            <a:xfrm>
                              <a:off x="47775" y="4528"/>
                              <a:ext cx="16959" cy="31863"/>
                            </a:xfrm>
                            <a:prstGeom prst="roundRect">
                              <a:avLst>
                                <a:gd name="adj" fmla="val 10000"/>
                              </a:avLst>
                            </a:prstGeom>
                            <a:solidFill>
                              <a:schemeClr val="lt1">
                                <a:lumMod val="100000"/>
                                <a:lumOff val="0"/>
                                <a:alpha val="89410"/>
                              </a:schemeClr>
                            </a:solidFill>
                            <a:ln w="25400">
                              <a:solidFill>
                                <a:srgbClr val="667679"/>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48" name="Rectangle 886"/>
                          <wps:cNvSpPr>
                            <a:spLocks noChangeArrowheads="1"/>
                          </wps:cNvSpPr>
                          <wps:spPr bwMode="auto">
                            <a:xfrm>
                              <a:off x="48271" y="5025"/>
                              <a:ext cx="15966" cy="30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rsidP="002606A4">
                                <w:pPr>
                                  <w:spacing w:after="40" w:line="240" w:lineRule="auto"/>
                                  <w:textDirection w:val="btLr"/>
                                </w:pPr>
                                <w:r>
                                  <w:rPr>
                                    <w:color w:val="000000"/>
                                    <w:sz w:val="21"/>
                                  </w:rPr>
                                  <w:t xml:space="preserve">Opšta javnost - građani  </w:t>
                                </w:r>
                              </w:p>
                              <w:p w:rsidR="00E934CF" w:rsidRDefault="00E934CF" w:rsidP="002606A4">
                                <w:pPr>
                                  <w:spacing w:after="40" w:line="240" w:lineRule="auto"/>
                                  <w:textDirection w:val="btLr"/>
                                  <w:rPr>
                                    <w:color w:val="000000"/>
                                    <w:sz w:val="21"/>
                                  </w:rPr>
                                </w:pPr>
                                <w:r>
                                  <w:rPr>
                                    <w:color w:val="000000"/>
                                    <w:sz w:val="21"/>
                                  </w:rPr>
                                  <w:t xml:space="preserve"> Privredna i druga strukovna udruženja</w:t>
                                </w:r>
                              </w:p>
                              <w:p w:rsidR="00E934CF" w:rsidRDefault="00E934CF" w:rsidP="002606A4">
                                <w:pPr>
                                  <w:spacing w:after="40" w:line="240" w:lineRule="auto"/>
                                  <w:textDirection w:val="btLr"/>
                                </w:pPr>
                                <w:r>
                                  <w:rPr>
                                    <w:color w:val="000000"/>
                                    <w:sz w:val="21"/>
                                  </w:rPr>
                                  <w:t>Akademska zajednica</w:t>
                                </w:r>
                              </w:p>
                              <w:p w:rsidR="00E934CF" w:rsidRDefault="00E934CF" w:rsidP="002606A4">
                                <w:pPr>
                                  <w:spacing w:after="40" w:line="240" w:lineRule="auto"/>
                                  <w:textDirection w:val="btLr"/>
                                </w:pPr>
                                <w:r>
                                  <w:rPr>
                                    <w:color w:val="000000"/>
                                    <w:sz w:val="21"/>
                                  </w:rPr>
                                  <w:t>Međunarodna javnost – EK i druge međunarodne organizacije</w:t>
                                </w:r>
                              </w:p>
                              <w:p w:rsidR="00E934CF" w:rsidRDefault="00E934CF" w:rsidP="002606A4">
                                <w:pPr>
                                  <w:spacing w:after="40" w:line="240" w:lineRule="auto"/>
                                  <w:textDirection w:val="btLr"/>
                                  <w:rPr>
                                    <w:color w:val="000000"/>
                                    <w:sz w:val="21"/>
                                  </w:rPr>
                                </w:pPr>
                                <w:r>
                                  <w:rPr>
                                    <w:color w:val="000000"/>
                                    <w:sz w:val="21"/>
                                  </w:rPr>
                                  <w:t>Zaposleni u državnoj i lokalnoj samoupravi – visokorukovodni kadar, srednje-rukovodni kadar, službenici i namještenici, sindikalne organizacije</w:t>
                                </w:r>
                              </w:p>
                              <w:p w:rsidR="00E934CF" w:rsidRDefault="00E934CF" w:rsidP="002606A4">
                                <w:pPr>
                                  <w:spacing w:after="40" w:line="240" w:lineRule="auto"/>
                                  <w:textDirection w:val="btLr"/>
                                  <w:rPr>
                                    <w:color w:val="000000"/>
                                    <w:sz w:val="21"/>
                                  </w:rPr>
                                </w:pPr>
                                <w:r>
                                  <w:rPr>
                                    <w:color w:val="000000"/>
                                    <w:sz w:val="21"/>
                                  </w:rPr>
                                  <w:t>Mediji</w:t>
                                </w:r>
                              </w:p>
                              <w:p w:rsidR="00E934CF" w:rsidRPr="002606A4" w:rsidRDefault="00E934CF" w:rsidP="002606A4">
                                <w:pPr>
                                  <w:spacing w:after="40" w:line="240" w:lineRule="auto"/>
                                  <w:textDirection w:val="btLr"/>
                                  <w:rPr>
                                    <w:color w:val="000000"/>
                                    <w:sz w:val="21"/>
                                  </w:rPr>
                                </w:pPr>
                                <w:r>
                                  <w:rPr>
                                    <w:color w:val="000000"/>
                                    <w:sz w:val="21"/>
                                  </w:rPr>
                                  <w:t>NVO</w:t>
                                </w:r>
                              </w:p>
                              <w:p w:rsidR="00E934CF" w:rsidRDefault="00E934CF" w:rsidP="000D0491">
                                <w:pPr>
                                  <w:spacing w:before="30" w:after="0" w:line="215" w:lineRule="auto"/>
                                  <w:ind w:left="90" w:firstLine="180"/>
                                  <w:textDirection w:val="btLr"/>
                                </w:pPr>
                              </w:p>
                              <w:p w:rsidR="00E934CF" w:rsidRDefault="00E934CF" w:rsidP="000D0491">
                                <w:pPr>
                                  <w:spacing w:before="30" w:after="0" w:line="215" w:lineRule="auto"/>
                                  <w:ind w:left="90" w:firstLine="180"/>
                                  <w:textDirection w:val="btLr"/>
                                </w:pPr>
                              </w:p>
                            </w:txbxContent>
                          </wps:txbx>
                          <wps:bodyPr rot="0" vert="horz" wrap="square" lIns="78225" tIns="78225" rIns="78225" bIns="78225" anchor="t" anchorCtr="0" upright="1">
                            <a:noAutofit/>
                          </wps:bodyPr>
                        </wps:wsp>
                      </wpg:grpSp>
                    </wpg:wgp>
                  </a:graphicData>
                </a:graphic>
              </wp:inline>
            </w:drawing>
          </mc:Choice>
          <mc:Fallback>
            <w:pict>
              <v:group w14:anchorId="4A216878" id="Group 867" o:spid="_x0000_s1137" style="width:510pt;height:314pt;mso-position-horizontal-relative:char;mso-position-vertical-relative:line" coordsize="64770,39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">
                <v:rect id="Rectangle 868" o:spid="_x0000_s1138" style="position:absolute;width:64770;height:3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" filled="f" stroked="f">
                  <v:textbox inset="2.53956mm,2.53956mm,2.53956mm,2.53956mm">
                    <w:txbxContent>
                      <w:p w:rsidR="00E934CF" w:rsidRDefault="00E934CF">
                        <w:pPr>
                          <w:spacing w:before="0" w:after="0" w:line="240" w:lineRule="auto"/>
                          <w:textDirection w:val="btLr"/>
                        </w:pPr>
                      </w:p>
                    </w:txbxContent>
                  </v:textbox>
                </v:rect>
                <v:group id="Group 869" o:spid="_x0000_s1139" style="position:absolute;left:35;width:64699;height:36391" coordorigin="35" coordsize="64699,36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">
                  <v:roundrect id="Rounded Rectangle 871" o:spid="_x0000_s1140" style="position:absolute;left:743;width:11027;height:570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" fillcolor="#b3936d" strokecolor="white [3201]" strokeweight="2pt">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872" o:spid="_x0000_s1141" style="position:absolute;left:743;width:11027;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" filled="f" stroked="f">
                    <v:textbox inset="1.975mm,1.975mm,1.975mm,3pt">
                      <w:txbxContent>
                        <w:p w:rsidR="00E934CF" w:rsidRDefault="00E934CF">
                          <w:pPr>
                            <w:spacing w:before="0" w:after="0" w:line="215" w:lineRule="auto"/>
                            <w:textDirection w:val="btLr"/>
                          </w:pPr>
                          <w:r>
                            <w:rPr>
                              <w:color w:val="000000"/>
                            </w:rPr>
                            <w:t>ŠTA RADIMO</w:t>
                          </w:r>
                        </w:p>
                      </w:txbxContent>
                    </v:textbox>
                  </v:rect>
                  <v:roundrect id="Rounded Rectangle 873" o:spid="_x0000_s1142" style="position:absolute;left:35;top:4958;width:16959;height:29342;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" fillcolor="white [3201]" strokecolor="#b3936d" strokeweight="2pt">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874" o:spid="_x0000_s1143" style="position:absolute;left:532;top:5455;width:15966;height:28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" filled="f" stroked="f">
                    <v:textbox inset="2.17292mm,2.17292mm,2.17292mm,2.17292mm">
                      <w:txbxContent>
                        <w:p w:rsidR="00E934CF" w:rsidRDefault="00E934CF" w:rsidP="002606A4">
                          <w:pPr>
                            <w:spacing w:before="0" w:after="0" w:line="215" w:lineRule="auto"/>
                            <w:textDirection w:val="btLr"/>
                          </w:pPr>
                          <w:r>
                            <w:rPr>
                              <w:color w:val="000000"/>
                              <w:sz w:val="21"/>
                            </w:rPr>
                            <w:t xml:space="preserve">Zajedno gradimo javnu upravu građana i građanki - transparetnu, dostupnu, efikasnu, profesionalnu </w:t>
                          </w:r>
                        </w:p>
                      </w:txbxContent>
                    </v:textbox>
                  </v:rect>
                  <v:shape id="Right Arrow 875" o:spid="_x0000_s1144" type="#_x0000_t13" style="position:absolute;left:14980;top:931;width:6807;height: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" adj="17244,4320" fillcolor="#b3936d" stroked="f">
                    <v:textbox inset="2.53956mm,2.53956mm,2.53956mm,2.53956mm">
                      <w:txbxContent>
                        <w:p w:rsidR="00E934CF" w:rsidRDefault="00E934CF">
                          <w:pPr>
                            <w:spacing w:before="0" w:after="0" w:line="240" w:lineRule="auto"/>
                            <w:textDirection w:val="btLr"/>
                          </w:pPr>
                        </w:p>
                      </w:txbxContent>
                    </v:textbox>
                  </v:shape>
                  <v:rect id="Rectangle 876" o:spid="_x0000_s1145" style="position:absolute;left:14980;top:1480;width:5983;height:1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" filled="f" stroked="f">
                    <v:textbox inset="0,0,0,0">
                      <w:txbxContent>
                        <w:p w:rsidR="00E934CF" w:rsidRDefault="00E934CF">
                          <w:pPr>
                            <w:spacing w:before="0" w:after="0" w:line="215" w:lineRule="auto"/>
                            <w:jc w:val="center"/>
                            <w:textDirection w:val="btLr"/>
                          </w:pPr>
                        </w:p>
                      </w:txbxContent>
                    </v:textbox>
                  </v:rect>
                  <v:roundrect id="Rounded Rectangle 877" o:spid="_x0000_s1146" style="position:absolute;left:24612;width:11028;height:570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" fillcolor="#6e9966" strokecolor="white [3201]" strokeweight="2pt">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878" o:spid="_x0000_s1147" style="position:absolute;left:24612;width:11028;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" filled="f" stroked="f">
                    <v:textbox inset="1.975mm,1.975mm,1.975mm,3pt">
                      <w:txbxContent>
                        <w:p w:rsidR="00E934CF" w:rsidRDefault="00E934CF">
                          <w:pPr>
                            <w:spacing w:before="0" w:after="0" w:line="215" w:lineRule="auto"/>
                            <w:textDirection w:val="btLr"/>
                          </w:pPr>
                          <w:r>
                            <w:rPr>
                              <w:color w:val="000000"/>
                            </w:rPr>
                            <w:t>KAKO RADIMO</w:t>
                          </w:r>
                        </w:p>
                      </w:txbxContent>
                    </v:textbox>
                  </v:rect>
                  <v:roundrect id="Rounded Rectangle 879" o:spid="_x0000_s1148" style="position:absolute;left:21422;top:4564;width:21925;height:3180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" fillcolor="white [3201]" strokecolor="#6e9966" strokeweight="2pt">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880" o:spid="_x0000_s1149" style="position:absolute;left:22065;top:5206;width:20639;height:30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" filled="f" stroked="f">
                    <v:textbox inset="1.975mm,1.975mm,1.975mm,1.975mm">
                      <w:txbxContent>
                        <w:p w:rsidR="00E934CF" w:rsidRDefault="00E934CF" w:rsidP="00B67017">
                          <w:pPr>
                            <w:spacing w:after="40" w:line="240" w:lineRule="auto"/>
                            <w:jc w:val="both"/>
                            <w:textDirection w:val="btLr"/>
                          </w:pPr>
                          <w:r>
                            <w:rPr>
                              <w:color w:val="000000"/>
                            </w:rPr>
                            <w:t>Prilagođavanje i mijenjanje načina kreiranja javnih politika i zakona, kao i javnih usluga kako bi se omogućilo da one budu u potpunosti usmjerene na građane i privredu.</w:t>
                          </w:r>
                        </w:p>
                        <w:p w:rsidR="00E934CF" w:rsidRDefault="00E934CF" w:rsidP="002606A4">
                          <w:pPr>
                            <w:spacing w:after="40" w:line="240" w:lineRule="auto"/>
                            <w:jc w:val="both"/>
                            <w:textDirection w:val="btLr"/>
                          </w:pPr>
                          <w:r>
                            <w:rPr>
                              <w:color w:val="000000"/>
                            </w:rPr>
                            <w:t>Izmjena procesa, prakse i organizacione kulture – obezbijediti modernizaciju javne uprave kroz optimizaciju unutrašnjih procesa i podsticajnih praksi, uvođenje pristupa koji u fokusu ima identifikovanje problema, dizajniranje rješenja za potrebe građana I privrede.</w:t>
                          </w:r>
                        </w:p>
                        <w:p w:rsidR="00E934CF" w:rsidRDefault="00E934CF" w:rsidP="002606A4">
                          <w:pPr>
                            <w:spacing w:after="40" w:line="240" w:lineRule="auto"/>
                            <w:jc w:val="both"/>
                            <w:textDirection w:val="btLr"/>
                          </w:pPr>
                          <w:r>
                            <w:rPr>
                              <w:color w:val="000000"/>
                            </w:rPr>
                            <w:t>Transformacija proizvoda i usluga kako bi oni bili brži, jednostavniji, pristupačniji i funkcionalniji za građane i privredu.</w:t>
                          </w:r>
                        </w:p>
                      </w:txbxContent>
                    </v:textbox>
                  </v:rect>
                  <v:shape id="Right Arrow 881" o:spid="_x0000_s1150" type="#_x0000_t13" style="position:absolute;left:38850;top:931;width:6807;height:2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" adj="17244,4320" fillcolor="#667679" stroked="f">
                    <v:textbox inset="2.53956mm,2.53956mm,2.53956mm,2.53956mm">
                      <w:txbxContent>
                        <w:p w:rsidR="00E934CF" w:rsidRDefault="00E934CF">
                          <w:pPr>
                            <w:spacing w:before="0" w:after="0" w:line="240" w:lineRule="auto"/>
                            <w:textDirection w:val="btLr"/>
                          </w:pPr>
                        </w:p>
                      </w:txbxContent>
                    </v:textbox>
                  </v:shape>
                  <v:rect id="Rectangle 882" o:spid="_x0000_s1151" style="position:absolute;left:38850;top:1480;width:5983;height:1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" filled="f" stroked="f">
                    <v:textbox inset="0,0,0,0">
                      <w:txbxContent>
                        <w:p w:rsidR="00E934CF" w:rsidRDefault="00E934CF">
                          <w:pPr>
                            <w:spacing w:before="0" w:after="0" w:line="215" w:lineRule="auto"/>
                            <w:jc w:val="center"/>
                            <w:textDirection w:val="btLr"/>
                          </w:pPr>
                        </w:p>
                      </w:txbxContent>
                    </v:textbox>
                  </v:rect>
                  <v:roundrect id="Rounded Rectangle 883" o:spid="_x0000_s1152" style="position:absolute;left:48482;width:11027;height:5707;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" fillcolor="#667679" strokecolor="white [3201]" strokeweight="2pt">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884" o:spid="_x0000_s1153" style="position:absolute;left:48482;width:11027;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" filled="f" stroked="f">
                    <v:textbox inset="1.975mm,1.975mm,1.975mm,3pt">
                      <w:txbxContent>
                        <w:p w:rsidR="00E934CF" w:rsidRDefault="00E934CF">
                          <w:pPr>
                            <w:spacing w:before="0" w:after="0" w:line="215" w:lineRule="auto"/>
                            <w:textDirection w:val="btLr"/>
                          </w:pPr>
                          <w:r>
                            <w:rPr>
                              <w:color w:val="000000"/>
                            </w:rPr>
                            <w:t>ZA KOGA RADIMO</w:t>
                          </w:r>
                        </w:p>
                      </w:txbxContent>
                    </v:textbox>
                  </v:rect>
                  <v:roundrect id="Rounded Rectangle 885" o:spid="_x0000_s1154" style="position:absolute;left:47775;top:4528;width:16959;height:3186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" fillcolor="white [3201]" strokecolor="#667679" strokeweight="2pt">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886" o:spid="_x0000_s1155" style="position:absolute;left:48271;top:5025;width:15966;height:30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" filled="f" stroked="f">
                    <v:textbox inset="2.17292mm,2.17292mm,2.17292mm,2.17292mm">
                      <w:txbxContent>
                        <w:p w:rsidR="00E934CF" w:rsidRDefault="00E934CF" w:rsidP="002606A4">
                          <w:pPr>
                            <w:spacing w:after="40" w:line="240" w:lineRule="auto"/>
                            <w:textDirection w:val="btLr"/>
                          </w:pPr>
                          <w:r>
                            <w:rPr>
                              <w:color w:val="000000"/>
                              <w:sz w:val="21"/>
                            </w:rPr>
                            <w:t xml:space="preserve">Opšta javnost - građani  </w:t>
                          </w:r>
                        </w:p>
                        <w:p w:rsidR="00E934CF" w:rsidRDefault="00E934CF" w:rsidP="002606A4">
                          <w:pPr>
                            <w:spacing w:after="40" w:line="240" w:lineRule="auto"/>
                            <w:textDirection w:val="btLr"/>
                            <w:rPr>
                              <w:color w:val="000000"/>
                              <w:sz w:val="21"/>
                            </w:rPr>
                          </w:pPr>
                          <w:r>
                            <w:rPr>
                              <w:color w:val="000000"/>
                              <w:sz w:val="21"/>
                            </w:rPr>
                            <w:t xml:space="preserve"> Privredna i druga strukovna udruženja</w:t>
                          </w:r>
                        </w:p>
                        <w:p w:rsidR="00E934CF" w:rsidRDefault="00E934CF" w:rsidP="002606A4">
                          <w:pPr>
                            <w:spacing w:after="40" w:line="240" w:lineRule="auto"/>
                            <w:textDirection w:val="btLr"/>
                          </w:pPr>
                          <w:r>
                            <w:rPr>
                              <w:color w:val="000000"/>
                              <w:sz w:val="21"/>
                            </w:rPr>
                            <w:t>Akademska zajednica</w:t>
                          </w:r>
                        </w:p>
                        <w:p w:rsidR="00E934CF" w:rsidRDefault="00E934CF" w:rsidP="002606A4">
                          <w:pPr>
                            <w:spacing w:after="40" w:line="240" w:lineRule="auto"/>
                            <w:textDirection w:val="btLr"/>
                          </w:pPr>
                          <w:r>
                            <w:rPr>
                              <w:color w:val="000000"/>
                              <w:sz w:val="21"/>
                            </w:rPr>
                            <w:t>Međunarodna javnost – EK i druge međunarodne organizacije</w:t>
                          </w:r>
                        </w:p>
                        <w:p w:rsidR="00E934CF" w:rsidRDefault="00E934CF" w:rsidP="002606A4">
                          <w:pPr>
                            <w:spacing w:after="40" w:line="240" w:lineRule="auto"/>
                            <w:textDirection w:val="btLr"/>
                            <w:rPr>
                              <w:color w:val="000000"/>
                              <w:sz w:val="21"/>
                            </w:rPr>
                          </w:pPr>
                          <w:r>
                            <w:rPr>
                              <w:color w:val="000000"/>
                              <w:sz w:val="21"/>
                            </w:rPr>
                            <w:t>Zaposleni u državnoj i lokalnoj samoupravi – visokorukovodni kadar, srednje-rukovodni kadar, službenici i namještenici, sindikalne organizacije</w:t>
                          </w:r>
                        </w:p>
                        <w:p w:rsidR="00E934CF" w:rsidRDefault="00E934CF" w:rsidP="002606A4">
                          <w:pPr>
                            <w:spacing w:after="40" w:line="240" w:lineRule="auto"/>
                            <w:textDirection w:val="btLr"/>
                            <w:rPr>
                              <w:color w:val="000000"/>
                              <w:sz w:val="21"/>
                            </w:rPr>
                          </w:pPr>
                          <w:r>
                            <w:rPr>
                              <w:color w:val="000000"/>
                              <w:sz w:val="21"/>
                            </w:rPr>
                            <w:t>Mediji</w:t>
                          </w:r>
                        </w:p>
                        <w:p w:rsidR="00E934CF" w:rsidRPr="002606A4" w:rsidRDefault="00E934CF" w:rsidP="002606A4">
                          <w:pPr>
                            <w:spacing w:after="40" w:line="240" w:lineRule="auto"/>
                            <w:textDirection w:val="btLr"/>
                            <w:rPr>
                              <w:color w:val="000000"/>
                              <w:sz w:val="21"/>
                            </w:rPr>
                          </w:pPr>
                          <w:r>
                            <w:rPr>
                              <w:color w:val="000000"/>
                              <w:sz w:val="21"/>
                            </w:rPr>
                            <w:t>NVO</w:t>
                          </w:r>
                        </w:p>
                        <w:p w:rsidR="00E934CF" w:rsidRDefault="00E934CF" w:rsidP="000D0491">
                          <w:pPr>
                            <w:spacing w:before="30" w:after="0" w:line="215" w:lineRule="auto"/>
                            <w:ind w:left="90" w:firstLine="180"/>
                            <w:textDirection w:val="btLr"/>
                          </w:pPr>
                        </w:p>
                        <w:p w:rsidR="00E934CF" w:rsidRDefault="00E934CF" w:rsidP="000D0491">
                          <w:pPr>
                            <w:spacing w:before="30" w:after="0" w:line="215" w:lineRule="auto"/>
                            <w:ind w:left="90" w:firstLine="180"/>
                            <w:textDirection w:val="btLr"/>
                          </w:pPr>
                        </w:p>
                      </w:txbxContent>
                    </v:textbox>
                  </v:rect>
                </v:group>
                <w10:anchorlock/>
              </v:group>
            </w:pict>
          </mc:Fallback>
        </mc:AlternateContent>
      </w:r>
      <w:r w:rsidR="006A107F" w:rsidRPr="007075A6">
        <w:rPr>
          <w:rFonts w:asciiTheme="minorHAnsi" w:eastAsia="Calibri" w:hAnsiTheme="minorHAnsi" w:cs="Calibri"/>
          <w:b/>
          <w:color w:val="000000"/>
          <w:sz w:val="24"/>
          <w:szCs w:val="24"/>
          <w:u w:val="single"/>
        </w:rPr>
        <w:t>Ključni strateški ciljevi</w:t>
      </w:r>
    </w:p>
    <w:p w:rsidR="00A16942"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Ovim strat</w:t>
      </w:r>
      <w:r w:rsidR="007E4A58">
        <w:rPr>
          <w:rFonts w:asciiTheme="minorHAnsi" w:eastAsia="Calibri" w:hAnsiTheme="minorHAnsi" w:cs="Calibri"/>
          <w:color w:val="000000"/>
          <w:sz w:val="24"/>
          <w:szCs w:val="24"/>
        </w:rPr>
        <w:t>eškim dokumentom definisano je pet</w:t>
      </w:r>
      <w:r w:rsidRPr="007075A6">
        <w:rPr>
          <w:rFonts w:asciiTheme="minorHAnsi" w:eastAsia="Calibri" w:hAnsiTheme="minorHAnsi" w:cs="Calibri"/>
          <w:color w:val="000000"/>
          <w:sz w:val="24"/>
          <w:szCs w:val="24"/>
        </w:rPr>
        <w:t xml:space="preserve"> strateških ciljeva, a u nastavku je razvijena analiza stanja za svaki strateški cilj, identifikovani </w:t>
      </w:r>
      <w:r w:rsidR="007E4A58">
        <w:rPr>
          <w:rFonts w:asciiTheme="minorHAnsi" w:eastAsia="Calibri" w:hAnsiTheme="minorHAnsi" w:cs="Calibri"/>
          <w:color w:val="000000"/>
          <w:sz w:val="24"/>
          <w:szCs w:val="24"/>
        </w:rPr>
        <w:t xml:space="preserve">su </w:t>
      </w:r>
      <w:r w:rsidRPr="007075A6">
        <w:rPr>
          <w:rFonts w:asciiTheme="minorHAnsi" w:eastAsia="Calibri" w:hAnsiTheme="minorHAnsi" w:cs="Calibri"/>
          <w:color w:val="000000"/>
          <w:sz w:val="24"/>
          <w:szCs w:val="24"/>
        </w:rPr>
        <w:t xml:space="preserve">izazovi i definisani operativni ciljevi kao i indikatori, u skladu sa </w:t>
      </w:r>
      <w:r w:rsidR="007E4A58">
        <w:rPr>
          <w:rFonts w:asciiTheme="minorHAnsi" w:eastAsia="Calibri" w:hAnsiTheme="minorHAnsi" w:cs="Calibri"/>
          <w:color w:val="000000"/>
          <w:sz w:val="24"/>
          <w:szCs w:val="24"/>
        </w:rPr>
        <w:t xml:space="preserve">s </w:t>
      </w:r>
      <w:r w:rsidRPr="007075A6">
        <w:rPr>
          <w:rFonts w:asciiTheme="minorHAnsi" w:eastAsia="Calibri" w:hAnsiTheme="minorHAnsi" w:cs="Calibri"/>
          <w:color w:val="000000"/>
          <w:sz w:val="24"/>
          <w:szCs w:val="24"/>
        </w:rPr>
        <w:t xml:space="preserve">Metodologijom razvijanja politika, izrade i paćenja sprovođenja strateških dokumenata. </w:t>
      </w:r>
    </w:p>
    <w:p w:rsidR="003C6031" w:rsidRPr="007075A6" w:rsidRDefault="003C6031">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lang w:val="en-US"/>
        </w:rPr>
        <w:drawing>
          <wp:inline distT="0" distB="0" distL="0" distR="0" wp14:anchorId="016420CF" wp14:editId="794B4830">
            <wp:extent cx="6523990" cy="2264229"/>
            <wp:effectExtent l="19050" t="0" r="10160" b="2222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A16942" w:rsidRPr="007075A6" w:rsidRDefault="00A16942">
      <w:pPr>
        <w:spacing w:before="120" w:after="0" w:line="240" w:lineRule="auto"/>
        <w:ind w:right="-471"/>
        <w:jc w:val="both"/>
        <w:rPr>
          <w:rFonts w:asciiTheme="minorHAnsi" w:eastAsia="Calibri" w:hAnsiTheme="minorHAnsi" w:cs="Calibri"/>
          <w:color w:val="002060"/>
          <w:sz w:val="24"/>
          <w:szCs w:val="24"/>
        </w:rPr>
      </w:pPr>
    </w:p>
    <w:p w:rsidR="00F16315" w:rsidRPr="00BB2FC8" w:rsidRDefault="000766D0" w:rsidP="004A22C6">
      <w:pPr>
        <w:pStyle w:val="Heading1"/>
        <w:spacing w:before="120" w:after="240"/>
        <w:ind w:left="0" w:right="-475"/>
        <w:jc w:val="center"/>
        <w:rPr>
          <w:rFonts w:asciiTheme="minorHAnsi" w:eastAsia="Calibri" w:hAnsiTheme="minorHAnsi" w:cs="Calibri"/>
          <w:b/>
          <w:color w:val="auto"/>
          <w:sz w:val="32"/>
          <w:szCs w:val="32"/>
        </w:rPr>
      </w:pPr>
      <w:bookmarkStart w:id="6" w:name="_heading=h.bvhu0rpndrma" w:colFirst="0" w:colLast="0"/>
      <w:bookmarkStart w:id="7" w:name="_Toc90637369"/>
      <w:bookmarkEnd w:id="6"/>
      <w:r w:rsidRPr="00BB2FC8">
        <w:rPr>
          <w:rFonts w:asciiTheme="minorHAnsi" w:eastAsia="Calibri" w:hAnsiTheme="minorHAnsi" w:cs="Calibri"/>
          <w:b/>
          <w:color w:val="auto"/>
          <w:sz w:val="32"/>
          <w:szCs w:val="32"/>
        </w:rPr>
        <w:lastRenderedPageBreak/>
        <w:t xml:space="preserve">IV </w:t>
      </w:r>
      <w:r w:rsidR="00F16315" w:rsidRPr="00BB2FC8">
        <w:rPr>
          <w:rFonts w:asciiTheme="minorHAnsi" w:eastAsia="Calibri" w:hAnsiTheme="minorHAnsi" w:cs="Calibri"/>
          <w:b/>
          <w:color w:val="auto"/>
          <w:sz w:val="32"/>
          <w:szCs w:val="32"/>
        </w:rPr>
        <w:t>HORIZONTALNA PITANJA</w:t>
      </w:r>
      <w:bookmarkEnd w:id="7"/>
    </w:p>
    <w:p w:rsidR="00F16315" w:rsidRPr="00036736" w:rsidRDefault="007E4A58" w:rsidP="00036736">
      <w:pPr>
        <w:spacing w:before="60" w:after="60" w:line="240" w:lineRule="auto"/>
        <w:ind w:right="-270"/>
        <w:jc w:val="both"/>
        <w:rPr>
          <w:color w:val="auto"/>
          <w:sz w:val="24"/>
          <w:szCs w:val="24"/>
        </w:rPr>
      </w:pPr>
      <w:r>
        <w:rPr>
          <w:color w:val="auto"/>
          <w:sz w:val="24"/>
          <w:szCs w:val="24"/>
        </w:rPr>
        <w:t>Horizontalna pitanja ove Strategije</w:t>
      </w:r>
      <w:r w:rsidR="00F16315" w:rsidRPr="00036736">
        <w:rPr>
          <w:color w:val="auto"/>
          <w:sz w:val="24"/>
          <w:szCs w:val="24"/>
        </w:rPr>
        <w:t xml:space="preserve"> od suštinske važnosti za dalju modernizaciju javne uprave su</w:t>
      </w:r>
      <w:r>
        <w:rPr>
          <w:color w:val="auto"/>
          <w:sz w:val="24"/>
          <w:szCs w:val="24"/>
        </w:rPr>
        <w:t xml:space="preserve"> jesu</w:t>
      </w:r>
      <w:r w:rsidR="00F16315" w:rsidRPr="00036736">
        <w:rPr>
          <w:color w:val="auto"/>
          <w:sz w:val="24"/>
          <w:szCs w:val="24"/>
        </w:rPr>
        <w:t>:</w:t>
      </w:r>
    </w:p>
    <w:p w:rsidR="00F16315" w:rsidRPr="00036736" w:rsidRDefault="00F16315" w:rsidP="00EB118D">
      <w:pPr>
        <w:pStyle w:val="ListParagraph"/>
        <w:numPr>
          <w:ilvl w:val="0"/>
          <w:numId w:val="49"/>
        </w:numPr>
        <w:spacing w:before="60" w:after="60" w:line="240" w:lineRule="auto"/>
        <w:ind w:right="-270"/>
        <w:contextualSpacing w:val="0"/>
        <w:jc w:val="both"/>
        <w:rPr>
          <w:color w:val="auto"/>
          <w:sz w:val="24"/>
          <w:szCs w:val="24"/>
        </w:rPr>
      </w:pPr>
      <w:r w:rsidRPr="00036736">
        <w:rPr>
          <w:color w:val="auto"/>
          <w:sz w:val="24"/>
          <w:szCs w:val="24"/>
        </w:rPr>
        <w:t>Javn</w:t>
      </w:r>
      <w:r w:rsidR="007E4A58">
        <w:rPr>
          <w:color w:val="auto"/>
          <w:sz w:val="24"/>
          <w:szCs w:val="24"/>
        </w:rPr>
        <w:t>a uprava zasnovana na razlikama</w:t>
      </w:r>
      <w:r w:rsidRPr="00036736">
        <w:rPr>
          <w:color w:val="auto"/>
          <w:sz w:val="24"/>
          <w:szCs w:val="24"/>
        </w:rPr>
        <w:t xml:space="preserve">, </w:t>
      </w:r>
      <w:r w:rsidR="00F17EE7" w:rsidRPr="00036736">
        <w:rPr>
          <w:color w:val="auto"/>
          <w:sz w:val="24"/>
          <w:szCs w:val="24"/>
        </w:rPr>
        <w:t xml:space="preserve">rodnoj </w:t>
      </w:r>
      <w:r w:rsidRPr="00036736">
        <w:rPr>
          <w:color w:val="auto"/>
          <w:sz w:val="24"/>
          <w:szCs w:val="24"/>
        </w:rPr>
        <w:t>ravnopravnosti, inkluziji, antidiskriminaciji i jednakim mogućnostima za sve</w:t>
      </w:r>
    </w:p>
    <w:p w:rsidR="00F17EE7" w:rsidRPr="00036736" w:rsidRDefault="00F16315" w:rsidP="00EB118D">
      <w:pPr>
        <w:pStyle w:val="ListParagraph"/>
        <w:numPr>
          <w:ilvl w:val="0"/>
          <w:numId w:val="49"/>
        </w:numPr>
        <w:spacing w:before="60" w:after="60" w:line="240" w:lineRule="auto"/>
        <w:ind w:right="-270"/>
        <w:contextualSpacing w:val="0"/>
        <w:jc w:val="both"/>
        <w:rPr>
          <w:color w:val="auto"/>
          <w:sz w:val="24"/>
          <w:szCs w:val="24"/>
        </w:rPr>
      </w:pPr>
      <w:r w:rsidRPr="00036736">
        <w:rPr>
          <w:color w:val="auto"/>
          <w:sz w:val="24"/>
          <w:szCs w:val="24"/>
        </w:rPr>
        <w:t xml:space="preserve">Upotreba podataka u procesu kreiranja javnih politika i kreiranja servisa (data base, registri, upravljanje podacima) i digitalizacija javne uprave  </w:t>
      </w:r>
    </w:p>
    <w:p w:rsidR="00F17EE7" w:rsidRPr="004A22C6" w:rsidRDefault="004A22C6" w:rsidP="007D4278">
      <w:pPr>
        <w:spacing w:before="120" w:after="120" w:line="240" w:lineRule="auto"/>
        <w:ind w:right="-274"/>
        <w:jc w:val="both"/>
        <w:rPr>
          <w:b/>
          <w:color w:val="auto"/>
          <w:sz w:val="24"/>
          <w:szCs w:val="24"/>
          <w:u w:val="single"/>
        </w:rPr>
      </w:pPr>
      <w:r w:rsidRPr="004A22C6">
        <w:rPr>
          <w:b/>
          <w:color w:val="auto"/>
          <w:sz w:val="24"/>
          <w:szCs w:val="24"/>
          <w:u w:val="single"/>
        </w:rPr>
        <w:t>Javna uprava zasnovana na ravnopravnosti, i</w:t>
      </w:r>
      <w:r w:rsidR="00F924D8">
        <w:rPr>
          <w:b/>
          <w:color w:val="auto"/>
          <w:sz w:val="24"/>
          <w:szCs w:val="24"/>
          <w:u w:val="single"/>
        </w:rPr>
        <w:t>n</w:t>
      </w:r>
      <w:r w:rsidRPr="004A22C6">
        <w:rPr>
          <w:b/>
          <w:color w:val="auto"/>
          <w:sz w:val="24"/>
          <w:szCs w:val="24"/>
          <w:u w:val="single"/>
        </w:rPr>
        <w:t xml:space="preserve">kluziji, antidiskriminaciji i jednakim mogućnostima za sve </w:t>
      </w:r>
    </w:p>
    <w:p w:rsidR="00F17EE7" w:rsidRPr="00F17EE7" w:rsidRDefault="00F17EE7" w:rsidP="00036736">
      <w:pPr>
        <w:spacing w:before="60" w:after="60" w:line="240" w:lineRule="auto"/>
        <w:ind w:right="-270"/>
        <w:jc w:val="both"/>
        <w:rPr>
          <w:color w:val="000000" w:themeColor="text1"/>
          <w:sz w:val="24"/>
          <w:szCs w:val="24"/>
        </w:rPr>
      </w:pPr>
      <w:r w:rsidRPr="00036736">
        <w:rPr>
          <w:color w:val="auto"/>
          <w:sz w:val="24"/>
          <w:szCs w:val="24"/>
        </w:rPr>
        <w:t>Evropska unija je 2004. godine pokrenula inicijativu Povelja o raznolikosti</w:t>
      </w:r>
      <w:r w:rsidR="00670582">
        <w:rPr>
          <w:color w:val="000000" w:themeColor="text1"/>
          <w:sz w:val="24"/>
          <w:szCs w:val="24"/>
        </w:rPr>
        <w:t>, prihvaćenu u 26 zemalja,</w:t>
      </w:r>
      <w:r w:rsidRPr="00F17EE7">
        <w:rPr>
          <w:color w:val="000000" w:themeColor="text1"/>
          <w:sz w:val="24"/>
          <w:szCs w:val="24"/>
        </w:rPr>
        <w:t xml:space="preserve"> koj</w:t>
      </w:r>
      <w:r w:rsidR="00670582">
        <w:rPr>
          <w:color w:val="000000" w:themeColor="text1"/>
          <w:sz w:val="24"/>
          <w:szCs w:val="24"/>
        </w:rPr>
        <w:t>e predstavlja</w:t>
      </w:r>
      <w:r w:rsidRPr="00F17EE7">
        <w:rPr>
          <w:color w:val="000000" w:themeColor="text1"/>
          <w:sz w:val="24"/>
          <w:szCs w:val="24"/>
        </w:rPr>
        <w:t xml:space="preserve"> preko 12.000 organizacija potpisnica i više od 16 miliona zaposlenih. Cilj joj je promocija raznolikosti , ravnopravnosti , nediskriminacije, uključenosti i jednakih mogućnosti na radnom mjestu.</w:t>
      </w:r>
      <w:r w:rsidRPr="00F17EE7">
        <w:rPr>
          <w:color w:val="000000" w:themeColor="text1"/>
          <w:sz w:val="24"/>
          <w:szCs w:val="24"/>
        </w:rPr>
        <w:tab/>
      </w:r>
    </w:p>
    <w:p w:rsidR="00F17EE7" w:rsidRPr="00F17EE7" w:rsidRDefault="00F17EE7" w:rsidP="00F17EE7">
      <w:pPr>
        <w:spacing w:before="60" w:after="60" w:line="240" w:lineRule="auto"/>
        <w:ind w:right="-270"/>
        <w:jc w:val="both"/>
        <w:rPr>
          <w:color w:val="000000" w:themeColor="text1"/>
          <w:sz w:val="24"/>
          <w:szCs w:val="24"/>
        </w:rPr>
      </w:pPr>
      <w:r w:rsidRPr="00F17EE7">
        <w:rPr>
          <w:color w:val="000000" w:themeColor="text1"/>
          <w:sz w:val="24"/>
          <w:szCs w:val="24"/>
        </w:rPr>
        <w:t xml:space="preserve">Ustav Crne Gore, najviši pravni akt u državi,  Zakon o rodnoj ravnopravnosti,  Zakon o zabrani diskriminacije, </w:t>
      </w:r>
      <w:r w:rsidR="00670582">
        <w:rPr>
          <w:color w:val="000000" w:themeColor="text1"/>
          <w:sz w:val="24"/>
          <w:szCs w:val="24"/>
        </w:rPr>
        <w:t xml:space="preserve"> čine normativnu osnovu u kojoj</w:t>
      </w:r>
      <w:r w:rsidRPr="00F17EE7">
        <w:rPr>
          <w:color w:val="000000" w:themeColor="text1"/>
          <w:sz w:val="24"/>
          <w:szCs w:val="24"/>
        </w:rPr>
        <w:t xml:space="preserve"> se definišu pitanja rodne ravnopravnosti u</w:t>
      </w:r>
      <w:r w:rsidR="00670582">
        <w:rPr>
          <w:color w:val="000000" w:themeColor="text1"/>
          <w:sz w:val="24"/>
          <w:szCs w:val="24"/>
        </w:rPr>
        <w:t xml:space="preserve"> crnogorskom pravnom sistemu</w:t>
      </w:r>
      <w:r w:rsidRPr="00F17EE7">
        <w:rPr>
          <w:color w:val="000000" w:themeColor="text1"/>
          <w:sz w:val="24"/>
          <w:szCs w:val="24"/>
        </w:rPr>
        <w:t>. Crna Gora je učestvovala na međunarodnoj konferenciji »Cultural Diversity, Civil Society and International Cultural Coop</w:t>
      </w:r>
      <w:r w:rsidR="00C87055">
        <w:rPr>
          <w:color w:val="000000" w:themeColor="text1"/>
          <w:sz w:val="24"/>
          <w:szCs w:val="24"/>
        </w:rPr>
        <w:t xml:space="preserve">eration in South-East Europe«. U Crnoj Gori </w:t>
      </w:r>
      <w:r w:rsidRPr="00F17EE7">
        <w:rPr>
          <w:color w:val="000000" w:themeColor="text1"/>
          <w:sz w:val="24"/>
          <w:szCs w:val="24"/>
        </w:rPr>
        <w:t>odvija se više aktivnosti u vezi sa antidis</w:t>
      </w:r>
      <w:r w:rsidR="00C87055">
        <w:rPr>
          <w:color w:val="000000" w:themeColor="text1"/>
          <w:sz w:val="24"/>
          <w:szCs w:val="24"/>
        </w:rPr>
        <w:t>kriminacijom, ali ne i u vezi s raznolikošću. U pret</w:t>
      </w:r>
      <w:r w:rsidRPr="00F17EE7">
        <w:rPr>
          <w:color w:val="000000" w:themeColor="text1"/>
          <w:sz w:val="24"/>
          <w:szCs w:val="24"/>
        </w:rPr>
        <w:t xml:space="preserve">hodnom periodu više se radilo na inkluzivnosti, rodnoj ravnopravnosti, </w:t>
      </w:r>
      <w:r w:rsidR="00C87055">
        <w:rPr>
          <w:color w:val="000000" w:themeColor="text1"/>
          <w:sz w:val="24"/>
          <w:szCs w:val="24"/>
        </w:rPr>
        <w:t xml:space="preserve">ravnopravnosti </w:t>
      </w:r>
      <w:r w:rsidRPr="00F17EE7">
        <w:rPr>
          <w:color w:val="000000" w:themeColor="text1"/>
          <w:sz w:val="24"/>
          <w:szCs w:val="24"/>
        </w:rPr>
        <w:t>manjinskih i marginalizovanih gr</w:t>
      </w:r>
      <w:r w:rsidR="00C87055">
        <w:rPr>
          <w:color w:val="000000" w:themeColor="text1"/>
          <w:sz w:val="24"/>
          <w:szCs w:val="24"/>
        </w:rPr>
        <w:t xml:space="preserve">upa – Roma i Egipćana, osoba s </w:t>
      </w:r>
      <w:r w:rsidRPr="00F17EE7">
        <w:rPr>
          <w:color w:val="000000" w:themeColor="text1"/>
          <w:sz w:val="24"/>
          <w:szCs w:val="24"/>
        </w:rPr>
        <w:t>inv</w:t>
      </w:r>
      <w:r w:rsidR="00C87055">
        <w:rPr>
          <w:color w:val="000000" w:themeColor="text1"/>
          <w:sz w:val="24"/>
          <w:szCs w:val="24"/>
        </w:rPr>
        <w:t>a</w:t>
      </w:r>
      <w:r w:rsidRPr="00F17EE7">
        <w:rPr>
          <w:color w:val="000000" w:themeColor="text1"/>
          <w:sz w:val="24"/>
          <w:szCs w:val="24"/>
        </w:rPr>
        <w:t>lidi</w:t>
      </w:r>
      <w:r w:rsidR="00C87055">
        <w:rPr>
          <w:color w:val="000000" w:themeColor="text1"/>
          <w:sz w:val="24"/>
          <w:szCs w:val="24"/>
        </w:rPr>
        <w:t xml:space="preserve">tetom. Rodnoj ravnopravnosti </w:t>
      </w:r>
      <w:r w:rsidRPr="00F17EE7">
        <w:rPr>
          <w:color w:val="000000" w:themeColor="text1"/>
          <w:sz w:val="24"/>
          <w:szCs w:val="24"/>
        </w:rPr>
        <w:t>posvećeno</w:t>
      </w:r>
      <w:r w:rsidR="00C87055">
        <w:rPr>
          <w:color w:val="000000" w:themeColor="text1"/>
          <w:sz w:val="24"/>
          <w:szCs w:val="24"/>
        </w:rPr>
        <w:t xml:space="preserve"> je</w:t>
      </w:r>
      <w:r w:rsidRPr="00F17EE7">
        <w:rPr>
          <w:color w:val="000000" w:themeColor="text1"/>
          <w:sz w:val="24"/>
          <w:szCs w:val="24"/>
        </w:rPr>
        <w:t xml:space="preserve"> dosta pažnje i napravljeni su značajni pomaci.</w:t>
      </w:r>
    </w:p>
    <w:p w:rsidR="00F17EE7" w:rsidRPr="00F17EE7" w:rsidRDefault="00F17EE7" w:rsidP="00F17EE7">
      <w:pPr>
        <w:spacing w:before="60" w:after="60" w:line="240" w:lineRule="auto"/>
        <w:ind w:right="-270"/>
        <w:jc w:val="both"/>
        <w:rPr>
          <w:color w:val="000000" w:themeColor="text1"/>
          <w:sz w:val="24"/>
          <w:szCs w:val="24"/>
        </w:rPr>
      </w:pPr>
      <w:r w:rsidRPr="00F17EE7">
        <w:rPr>
          <w:color w:val="000000" w:themeColor="text1"/>
          <w:sz w:val="24"/>
          <w:szCs w:val="24"/>
        </w:rPr>
        <w:t xml:space="preserve">Prepoznate aktivnosti u </w:t>
      </w:r>
      <w:r w:rsidR="00B345FE">
        <w:rPr>
          <w:color w:val="000000" w:themeColor="text1"/>
          <w:sz w:val="24"/>
          <w:szCs w:val="24"/>
        </w:rPr>
        <w:t xml:space="preserve">vezi s rodnom ravnopravnošću </w:t>
      </w:r>
      <w:r w:rsidRPr="00F17EE7">
        <w:rPr>
          <w:color w:val="000000" w:themeColor="text1"/>
          <w:sz w:val="24"/>
          <w:szCs w:val="24"/>
        </w:rPr>
        <w:t xml:space="preserve">u javnoj upravi, prožimaju se kroz sve strateške ciljeve i fokusiraju se na niz aktivnosti koje treba </w:t>
      </w:r>
      <w:r w:rsidR="00B345FE">
        <w:rPr>
          <w:color w:val="000000" w:themeColor="text1"/>
          <w:sz w:val="24"/>
          <w:szCs w:val="24"/>
        </w:rPr>
        <w:t>da doprinesu primjeni i promoci</w:t>
      </w:r>
      <w:r w:rsidRPr="00F17EE7">
        <w:rPr>
          <w:color w:val="000000" w:themeColor="text1"/>
          <w:sz w:val="24"/>
          <w:szCs w:val="24"/>
        </w:rPr>
        <w:t xml:space="preserve">ji ovog standarda.  </w:t>
      </w:r>
    </w:p>
    <w:p w:rsidR="00F17EE7" w:rsidRPr="00F17EE7" w:rsidRDefault="00F17EE7" w:rsidP="00F17EE7">
      <w:pPr>
        <w:spacing w:before="60" w:after="60" w:line="240" w:lineRule="auto"/>
        <w:ind w:right="-270"/>
        <w:jc w:val="both"/>
        <w:rPr>
          <w:color w:val="000000" w:themeColor="text1"/>
          <w:sz w:val="24"/>
          <w:szCs w:val="24"/>
        </w:rPr>
      </w:pPr>
      <w:r w:rsidRPr="00F17EE7">
        <w:rPr>
          <w:color w:val="000000" w:themeColor="text1"/>
          <w:sz w:val="24"/>
          <w:szCs w:val="24"/>
        </w:rPr>
        <w:t xml:space="preserve">Demografske promjene (povećana mobilnost, starenje stanovništva, migracije), promjenljivi tržišni uslovi i faktori globalizacije doprinose rastućoj raznolikosti radne snage unutar organizacija i na tržištu rada. Postoji velika vjerovatnoća da će zaposleni na poslu naići na različite potrebe, vrijednosti, motivaciju, različite doprinose i načine izgradnje odnosa. Raznolikost je više od pola, </w:t>
      </w:r>
      <w:r w:rsidR="00070743">
        <w:rPr>
          <w:color w:val="000000" w:themeColor="text1"/>
          <w:sz w:val="24"/>
          <w:szCs w:val="24"/>
        </w:rPr>
        <w:t xml:space="preserve">od </w:t>
      </w:r>
      <w:r w:rsidRPr="00F17EE7">
        <w:rPr>
          <w:color w:val="000000" w:themeColor="text1"/>
          <w:sz w:val="24"/>
          <w:szCs w:val="24"/>
        </w:rPr>
        <w:t xml:space="preserve">starosti ili rase pojedinca.  Različitost, uključivanje i jednakost oduvjek su bili izvor napretka i razvoja pravednijeg društva. </w:t>
      </w:r>
    </w:p>
    <w:p w:rsidR="00F17EE7" w:rsidRPr="00F17EE7" w:rsidRDefault="00F17EE7" w:rsidP="00F17EE7">
      <w:pPr>
        <w:spacing w:before="60" w:after="60" w:line="240" w:lineRule="auto"/>
        <w:ind w:right="-270"/>
        <w:jc w:val="both"/>
        <w:rPr>
          <w:color w:val="000000" w:themeColor="text1"/>
          <w:sz w:val="24"/>
          <w:szCs w:val="24"/>
        </w:rPr>
      </w:pPr>
      <w:r w:rsidRPr="00F17EE7">
        <w:rPr>
          <w:color w:val="000000" w:themeColor="text1"/>
          <w:sz w:val="24"/>
          <w:szCs w:val="24"/>
        </w:rPr>
        <w:t xml:space="preserve">Kako do sada nije postojao širi koncept raznolikosti, Strategija će se baviti ovom temom kao horizontalnim pitanjem. Koncept različitosti odnosi se na poštovanje vrijednosti raznolikosti, nediskriminacije i jednakih mogućnosti u odnosu na svakog pojedinca. </w:t>
      </w:r>
    </w:p>
    <w:p w:rsidR="00F17EE7" w:rsidRPr="00F17EE7" w:rsidRDefault="00070743" w:rsidP="00F17EE7">
      <w:pPr>
        <w:spacing w:before="60" w:after="60" w:line="240" w:lineRule="auto"/>
        <w:ind w:right="-270"/>
        <w:jc w:val="both"/>
        <w:rPr>
          <w:color w:val="000000" w:themeColor="text1"/>
          <w:sz w:val="24"/>
          <w:szCs w:val="24"/>
        </w:rPr>
      </w:pPr>
      <w:r>
        <w:rPr>
          <w:color w:val="000000" w:themeColor="text1"/>
          <w:sz w:val="24"/>
          <w:szCs w:val="24"/>
        </w:rPr>
        <w:t>Ciljevi Strategije biće</w:t>
      </w:r>
      <w:r w:rsidR="00F17EE7" w:rsidRPr="00F17EE7">
        <w:rPr>
          <w:color w:val="000000" w:themeColor="text1"/>
          <w:sz w:val="24"/>
          <w:szCs w:val="24"/>
        </w:rPr>
        <w:t xml:space="preserve"> usmjereni </w:t>
      </w:r>
      <w:r>
        <w:rPr>
          <w:color w:val="000000" w:themeColor="text1"/>
          <w:sz w:val="24"/>
          <w:szCs w:val="24"/>
        </w:rPr>
        <w:t>na stvaranje koherentne politike</w:t>
      </w:r>
      <w:r w:rsidR="00F17EE7" w:rsidRPr="00F17EE7">
        <w:rPr>
          <w:color w:val="000000" w:themeColor="text1"/>
          <w:sz w:val="24"/>
          <w:szCs w:val="24"/>
        </w:rPr>
        <w:t xml:space="preserve"> raznolikosti koja će stvoriti inkluzivno okruženje i dati svim zaposlenima priliku da se os</w:t>
      </w:r>
      <w:r>
        <w:rPr>
          <w:color w:val="000000" w:themeColor="text1"/>
          <w:sz w:val="24"/>
          <w:szCs w:val="24"/>
        </w:rPr>
        <w:t>j</w:t>
      </w:r>
      <w:r w:rsidR="00F17EE7" w:rsidRPr="00F17EE7">
        <w:rPr>
          <w:color w:val="000000" w:themeColor="text1"/>
          <w:sz w:val="24"/>
          <w:szCs w:val="24"/>
        </w:rPr>
        <w:t>ećaju uključeno, poštovano i cijenjeno. To znači da</w:t>
      </w:r>
      <w:r>
        <w:rPr>
          <w:color w:val="000000" w:themeColor="text1"/>
          <w:sz w:val="24"/>
          <w:szCs w:val="24"/>
        </w:rPr>
        <w:t xml:space="preserve"> će</w:t>
      </w:r>
      <w:r w:rsidR="00F17EE7" w:rsidRPr="00F17EE7">
        <w:rPr>
          <w:color w:val="000000" w:themeColor="text1"/>
          <w:sz w:val="24"/>
          <w:szCs w:val="24"/>
        </w:rPr>
        <w:t xml:space="preserve"> se politika upravljanja ljudskim resursima fokusirati na prepoznavanje i </w:t>
      </w:r>
      <w:r>
        <w:rPr>
          <w:color w:val="000000" w:themeColor="text1"/>
          <w:sz w:val="24"/>
          <w:szCs w:val="24"/>
        </w:rPr>
        <w:t xml:space="preserve"> na </w:t>
      </w:r>
      <w:r w:rsidR="00F17EE7" w:rsidRPr="00F17EE7">
        <w:rPr>
          <w:color w:val="000000" w:themeColor="text1"/>
          <w:sz w:val="24"/>
          <w:szCs w:val="24"/>
        </w:rPr>
        <w:t xml:space="preserve">poštovanje vještina pojedinca, a ne na karakteristike pojedinca koje mogu biti osnov za diskriminaciju. </w:t>
      </w:r>
    </w:p>
    <w:p w:rsidR="00F17EE7" w:rsidRPr="00F17EE7" w:rsidRDefault="00F17EE7" w:rsidP="00F17EE7">
      <w:pPr>
        <w:spacing w:before="60" w:after="60" w:line="240" w:lineRule="auto"/>
        <w:ind w:right="-270"/>
        <w:jc w:val="both"/>
        <w:rPr>
          <w:color w:val="000000" w:themeColor="text1"/>
          <w:sz w:val="24"/>
          <w:szCs w:val="24"/>
        </w:rPr>
      </w:pPr>
      <w:r w:rsidRPr="00F17EE7">
        <w:rPr>
          <w:color w:val="000000" w:themeColor="text1"/>
          <w:sz w:val="24"/>
          <w:szCs w:val="24"/>
        </w:rPr>
        <w:lastRenderedPageBreak/>
        <w:t>Angažovanje građana i učešće javnosti (inkluzija) u svim segmentima rada javne uprave po</w:t>
      </w:r>
      <w:r w:rsidR="004C103D">
        <w:rPr>
          <w:color w:val="000000" w:themeColor="text1"/>
          <w:sz w:val="24"/>
          <w:szCs w:val="24"/>
        </w:rPr>
        <w:t>staje važnije nego ikad. Kroz t</w:t>
      </w:r>
      <w:r w:rsidRPr="00F17EE7">
        <w:rPr>
          <w:color w:val="000000" w:themeColor="text1"/>
          <w:sz w:val="24"/>
          <w:szCs w:val="24"/>
        </w:rPr>
        <w:t xml:space="preserve">aj strateški dokument princip inkluzivnosti prožima </w:t>
      </w:r>
      <w:r w:rsidR="004C103D" w:rsidRPr="00F17EE7">
        <w:rPr>
          <w:color w:val="000000" w:themeColor="text1"/>
          <w:sz w:val="24"/>
          <w:szCs w:val="24"/>
        </w:rPr>
        <w:t xml:space="preserve">se </w:t>
      </w:r>
      <w:r w:rsidRPr="00F17EE7">
        <w:rPr>
          <w:color w:val="000000" w:themeColor="text1"/>
          <w:sz w:val="24"/>
          <w:szCs w:val="24"/>
        </w:rPr>
        <w:t>kroz sve</w:t>
      </w:r>
      <w:r w:rsidR="00024441">
        <w:rPr>
          <w:color w:val="000000" w:themeColor="text1"/>
          <w:sz w:val="24"/>
          <w:szCs w:val="24"/>
        </w:rPr>
        <w:t xml:space="preserve"> strateške ciljeve i uključuje sve zainteresovane u procese počev od</w:t>
      </w:r>
      <w:r w:rsidRPr="00F17EE7">
        <w:rPr>
          <w:color w:val="000000" w:themeColor="text1"/>
          <w:sz w:val="24"/>
          <w:szCs w:val="24"/>
        </w:rPr>
        <w:t xml:space="preserve"> pripreme do implem</w:t>
      </w:r>
      <w:r w:rsidR="00024441">
        <w:rPr>
          <w:color w:val="000000" w:themeColor="text1"/>
          <w:sz w:val="24"/>
          <w:szCs w:val="24"/>
        </w:rPr>
        <w:t>en</w:t>
      </w:r>
      <w:r w:rsidRPr="00F17EE7">
        <w:rPr>
          <w:color w:val="000000" w:themeColor="text1"/>
          <w:sz w:val="24"/>
          <w:szCs w:val="24"/>
        </w:rPr>
        <w:t xml:space="preserve">tacije.  </w:t>
      </w:r>
    </w:p>
    <w:p w:rsidR="00F17EE7" w:rsidRPr="00F17EE7" w:rsidRDefault="00F17EE7" w:rsidP="00F17EE7">
      <w:pPr>
        <w:spacing w:before="60" w:after="60" w:line="240" w:lineRule="auto"/>
        <w:ind w:right="-270"/>
        <w:jc w:val="both"/>
        <w:rPr>
          <w:color w:val="000000" w:themeColor="text1"/>
          <w:sz w:val="24"/>
          <w:szCs w:val="24"/>
        </w:rPr>
      </w:pPr>
      <w:r w:rsidRPr="00F17EE7">
        <w:rPr>
          <w:color w:val="000000" w:themeColor="text1"/>
          <w:sz w:val="24"/>
          <w:szCs w:val="24"/>
        </w:rPr>
        <w:t>Takođe, kako bi postigla ciljeve veće otvorenosti i upravu učinila efikasnijom, Vlada Crne Gore je pristupila Partnerstvu za otv</w:t>
      </w:r>
      <w:r w:rsidR="0043796A">
        <w:rPr>
          <w:color w:val="000000" w:themeColor="text1"/>
          <w:sz w:val="24"/>
          <w:szCs w:val="24"/>
        </w:rPr>
        <w:t>orenu upravu (OGP). Učešćem u t</w:t>
      </w:r>
      <w:r w:rsidRPr="00F17EE7">
        <w:rPr>
          <w:color w:val="000000" w:themeColor="text1"/>
          <w:sz w:val="24"/>
          <w:szCs w:val="24"/>
        </w:rPr>
        <w:t>oj inicijativi, Crna Gora se usmjerila na pet ključnih obaveza: poboljšanje javnih usluga, učešće građana, pristup informacijama – otvorenost organa državne uprave, efikasnije upravljanje javnim resursima i povećanje javnog integriteta. Proces konsultacija sa civilnim društvom u izradi Nacionalnog akcionog plana sproveden je u skladu sa standardima koje je propisao Sekretarijat OGP-a.</w:t>
      </w:r>
    </w:p>
    <w:p w:rsidR="00F16315" w:rsidRDefault="0043796A" w:rsidP="00F17EE7">
      <w:pPr>
        <w:spacing w:before="60" w:after="60" w:line="240" w:lineRule="auto"/>
        <w:ind w:right="-270"/>
        <w:jc w:val="both"/>
        <w:rPr>
          <w:color w:val="000000" w:themeColor="text1"/>
          <w:sz w:val="24"/>
          <w:szCs w:val="24"/>
        </w:rPr>
      </w:pPr>
      <w:r>
        <w:rPr>
          <w:color w:val="000000" w:themeColor="text1"/>
          <w:sz w:val="24"/>
          <w:szCs w:val="24"/>
        </w:rPr>
        <w:t>S tim u vezi, poseban fokus biće stavljen na primjenu</w:t>
      </w:r>
      <w:r w:rsidR="00F17EE7" w:rsidRPr="00F17EE7">
        <w:rPr>
          <w:color w:val="000000" w:themeColor="text1"/>
          <w:sz w:val="24"/>
          <w:szCs w:val="24"/>
        </w:rPr>
        <w:t xml:space="preserve"> sta</w:t>
      </w:r>
      <w:r>
        <w:rPr>
          <w:color w:val="000000" w:themeColor="text1"/>
          <w:sz w:val="24"/>
          <w:szCs w:val="24"/>
        </w:rPr>
        <w:t>ndarda inkluzivnosti u kreiranju</w:t>
      </w:r>
      <w:r w:rsidR="00F17EE7" w:rsidRPr="00F17EE7">
        <w:rPr>
          <w:color w:val="000000" w:themeColor="text1"/>
          <w:sz w:val="24"/>
          <w:szCs w:val="24"/>
        </w:rPr>
        <w:t xml:space="preserve"> politika prilikom definisanja us</w:t>
      </w:r>
      <w:r>
        <w:rPr>
          <w:color w:val="000000" w:themeColor="text1"/>
          <w:sz w:val="24"/>
          <w:szCs w:val="24"/>
        </w:rPr>
        <w:t>luga za potrebe građana, radi</w:t>
      </w:r>
      <w:r w:rsidR="00F17EE7" w:rsidRPr="00F17EE7">
        <w:rPr>
          <w:color w:val="000000" w:themeColor="text1"/>
          <w:sz w:val="24"/>
          <w:szCs w:val="24"/>
        </w:rPr>
        <w:t xml:space="preserve"> njihovog optimalnog korisničkog iskustva, gdje će se koristiti kvalitativna i kvantitativna istraživanja ko</w:t>
      </w:r>
      <w:r>
        <w:rPr>
          <w:color w:val="000000" w:themeColor="text1"/>
          <w:sz w:val="24"/>
          <w:szCs w:val="24"/>
        </w:rPr>
        <w:t>ja će poslužiti kao osnova za</w:t>
      </w:r>
      <w:r w:rsidR="00F17EE7" w:rsidRPr="00F17EE7">
        <w:rPr>
          <w:color w:val="000000" w:themeColor="text1"/>
          <w:sz w:val="24"/>
          <w:szCs w:val="24"/>
        </w:rPr>
        <w:t xml:space="preserve"> djelovanje or</w:t>
      </w:r>
      <w:r>
        <w:rPr>
          <w:color w:val="000000" w:themeColor="text1"/>
          <w:sz w:val="24"/>
          <w:szCs w:val="24"/>
        </w:rPr>
        <w:t>gana javne uprave i odredjivanje pravaca za unapređ</w:t>
      </w:r>
      <w:r w:rsidR="00F17EE7" w:rsidRPr="00F17EE7">
        <w:rPr>
          <w:color w:val="000000" w:themeColor="text1"/>
          <w:sz w:val="24"/>
          <w:szCs w:val="24"/>
        </w:rPr>
        <w:t>enje stanja u oblasti pružanja usluga.</w:t>
      </w:r>
    </w:p>
    <w:p w:rsidR="00F17EE7" w:rsidRPr="004A22C6" w:rsidRDefault="004A22C6" w:rsidP="007D4278">
      <w:pPr>
        <w:keepNext/>
        <w:keepLines/>
        <w:spacing w:before="120" w:after="120" w:line="240" w:lineRule="auto"/>
        <w:jc w:val="both"/>
        <w:rPr>
          <w:rFonts w:asciiTheme="minorHAnsi" w:eastAsia="Calibri" w:hAnsiTheme="minorHAnsi" w:cs="Calibri"/>
          <w:b/>
          <w:color w:val="000000" w:themeColor="text1"/>
          <w:sz w:val="24"/>
          <w:szCs w:val="24"/>
          <w:u w:val="single"/>
        </w:rPr>
      </w:pPr>
      <w:r w:rsidRPr="004A22C6">
        <w:rPr>
          <w:b/>
          <w:color w:val="000000" w:themeColor="text1"/>
          <w:sz w:val="24"/>
          <w:szCs w:val="24"/>
          <w:u w:val="single"/>
        </w:rPr>
        <w:t xml:space="preserve">Upotreba podataka </w:t>
      </w:r>
      <w:r w:rsidRPr="004A22C6">
        <w:rPr>
          <w:rFonts w:asciiTheme="minorHAnsi" w:eastAsia="Calibri" w:hAnsiTheme="minorHAnsi" w:cs="Calibri"/>
          <w:b/>
          <w:color w:val="000000" w:themeColor="text1"/>
          <w:sz w:val="24"/>
          <w:szCs w:val="24"/>
          <w:u w:val="single"/>
        </w:rPr>
        <w:t xml:space="preserve">u procesu kreiranja javnih politika i kreiranja servisa (data base, registri, upravljanje podacima) i digitalizacija javne uprave </w:t>
      </w:r>
    </w:p>
    <w:p w:rsidR="00F17EE7" w:rsidRPr="00DB54C9" w:rsidRDefault="00F17EE7" w:rsidP="00B22B85">
      <w:pPr>
        <w:keepNext/>
        <w:keepLines/>
        <w:spacing w:before="0" w:after="0" w:line="240" w:lineRule="auto"/>
        <w:ind w:right="-270"/>
        <w:jc w:val="both"/>
        <w:rPr>
          <w:rFonts w:asciiTheme="minorHAnsi" w:eastAsia="Calibri" w:hAnsiTheme="minorHAnsi" w:cs="Calibri"/>
          <w:color w:val="000000" w:themeColor="text1"/>
          <w:sz w:val="22"/>
          <w:szCs w:val="22"/>
        </w:rPr>
      </w:pPr>
      <w:r w:rsidRPr="00DB54C9">
        <w:rPr>
          <w:rFonts w:asciiTheme="minorHAnsi" w:eastAsia="Calibri" w:hAnsiTheme="minorHAnsi" w:cs="Calibri"/>
          <w:color w:val="000000" w:themeColor="text1"/>
          <w:sz w:val="22"/>
          <w:szCs w:val="22"/>
        </w:rPr>
        <w:t xml:space="preserve">Strategija digitalne transformacije 2022 – 2026. predstavlja jedan od ključnih odnosno krovnih, strateških dokumenata Vlade Crne Gore, </w:t>
      </w:r>
      <w:r w:rsidR="00B22B85" w:rsidRPr="00DB54C9">
        <w:rPr>
          <w:rFonts w:asciiTheme="minorHAnsi" w:eastAsia="Calibri" w:hAnsiTheme="minorHAnsi" w:cs="Calibri"/>
          <w:color w:val="000000" w:themeColor="text1"/>
          <w:sz w:val="22"/>
          <w:szCs w:val="22"/>
        </w:rPr>
        <w:t>čiji će stepen</w:t>
      </w:r>
      <w:r w:rsidRPr="00DB54C9">
        <w:rPr>
          <w:rFonts w:asciiTheme="minorHAnsi" w:eastAsia="Calibri" w:hAnsiTheme="minorHAnsi" w:cs="Calibri"/>
          <w:color w:val="000000" w:themeColor="text1"/>
          <w:sz w:val="22"/>
          <w:szCs w:val="22"/>
        </w:rPr>
        <w:t xml:space="preserve"> realizacije</w:t>
      </w:r>
      <w:r w:rsidR="00B75D44" w:rsidRPr="00DB54C9">
        <w:rPr>
          <w:rFonts w:asciiTheme="minorHAnsi" w:eastAsia="Calibri" w:hAnsiTheme="minorHAnsi" w:cs="Calibri"/>
          <w:color w:val="000000" w:themeColor="text1"/>
          <w:sz w:val="22"/>
          <w:szCs w:val="22"/>
        </w:rPr>
        <w:t xml:space="preserve"> </w:t>
      </w:r>
      <w:r w:rsidR="00B22B85" w:rsidRPr="00DB54C9">
        <w:rPr>
          <w:rFonts w:asciiTheme="minorHAnsi" w:eastAsia="Calibri" w:hAnsiTheme="minorHAnsi" w:cs="Calibri"/>
          <w:color w:val="000000" w:themeColor="text1"/>
          <w:sz w:val="22"/>
          <w:szCs w:val="22"/>
        </w:rPr>
        <w:t>uticati i na stepen</w:t>
      </w:r>
      <w:r w:rsidRPr="00DB54C9">
        <w:rPr>
          <w:rFonts w:asciiTheme="minorHAnsi" w:eastAsia="Calibri" w:hAnsiTheme="minorHAnsi" w:cs="Calibri"/>
          <w:color w:val="000000" w:themeColor="text1"/>
          <w:sz w:val="22"/>
          <w:szCs w:val="22"/>
        </w:rPr>
        <w:t xml:space="preserve"> realizacije drugih starteških dokumenata, jer se procesi digitalne transformacije, direktno ili indirektno, odražavaju na sve sfere razvoja društva.</w:t>
      </w:r>
      <w:r w:rsidR="00B75D44" w:rsidRPr="00DB54C9">
        <w:rPr>
          <w:rFonts w:asciiTheme="minorHAnsi" w:eastAsia="Calibri" w:hAnsiTheme="minorHAnsi" w:cs="Calibri"/>
          <w:color w:val="000000" w:themeColor="text1"/>
          <w:sz w:val="22"/>
          <w:szCs w:val="22"/>
        </w:rPr>
        <w:t xml:space="preserve"> </w:t>
      </w:r>
      <w:r w:rsidR="00DA461C">
        <w:rPr>
          <w:rFonts w:asciiTheme="minorHAnsi" w:eastAsia="Calibri" w:hAnsiTheme="minorHAnsi" w:cs="Calibri"/>
          <w:color w:val="000000" w:themeColor="text1"/>
          <w:sz w:val="22"/>
          <w:szCs w:val="22"/>
        </w:rPr>
        <w:t xml:space="preserve">Cilj </w:t>
      </w:r>
      <w:r w:rsidRPr="00DB54C9">
        <w:rPr>
          <w:rFonts w:asciiTheme="minorHAnsi" w:eastAsia="Calibri" w:hAnsiTheme="minorHAnsi" w:cs="Calibri"/>
          <w:color w:val="000000" w:themeColor="text1"/>
          <w:sz w:val="22"/>
          <w:szCs w:val="22"/>
        </w:rPr>
        <w:t>Str</w:t>
      </w:r>
      <w:r w:rsidR="00B75D44" w:rsidRPr="00DB54C9">
        <w:rPr>
          <w:rFonts w:asciiTheme="minorHAnsi" w:eastAsia="Calibri" w:hAnsiTheme="minorHAnsi" w:cs="Calibri"/>
          <w:color w:val="000000" w:themeColor="text1"/>
          <w:sz w:val="22"/>
          <w:szCs w:val="22"/>
        </w:rPr>
        <w:t>a</w:t>
      </w:r>
      <w:r w:rsidR="00DA461C">
        <w:rPr>
          <w:rFonts w:asciiTheme="minorHAnsi" w:eastAsia="Calibri" w:hAnsiTheme="minorHAnsi" w:cs="Calibri"/>
          <w:color w:val="000000" w:themeColor="text1"/>
          <w:sz w:val="22"/>
          <w:szCs w:val="22"/>
        </w:rPr>
        <w:t>tegije</w:t>
      </w:r>
      <w:r w:rsidRPr="00DB54C9">
        <w:rPr>
          <w:rFonts w:asciiTheme="minorHAnsi" w:eastAsia="Calibri" w:hAnsiTheme="minorHAnsi" w:cs="Calibri"/>
          <w:color w:val="000000" w:themeColor="text1"/>
          <w:sz w:val="22"/>
          <w:szCs w:val="22"/>
        </w:rPr>
        <w:t xml:space="preserve"> digi</w:t>
      </w:r>
      <w:r w:rsidR="00DA461C">
        <w:rPr>
          <w:rFonts w:asciiTheme="minorHAnsi" w:eastAsia="Calibri" w:hAnsiTheme="minorHAnsi" w:cs="Calibri"/>
          <w:color w:val="000000" w:themeColor="text1"/>
          <w:sz w:val="22"/>
          <w:szCs w:val="22"/>
        </w:rPr>
        <w:t>talne transformacije je</w:t>
      </w:r>
      <w:r w:rsidRPr="00DB54C9">
        <w:rPr>
          <w:rFonts w:asciiTheme="minorHAnsi" w:eastAsia="Calibri" w:hAnsiTheme="minorHAnsi" w:cs="Calibri"/>
          <w:color w:val="000000" w:themeColor="text1"/>
          <w:sz w:val="22"/>
          <w:szCs w:val="22"/>
        </w:rPr>
        <w:t xml:space="preserve"> prepoznavanje principa na kojima treba graditi dalju transformaciju društva kroz približavanje i usv</w:t>
      </w:r>
      <w:r w:rsidR="000F6351">
        <w:rPr>
          <w:rFonts w:asciiTheme="minorHAnsi" w:eastAsia="Calibri" w:hAnsiTheme="minorHAnsi" w:cs="Calibri"/>
          <w:color w:val="000000" w:themeColor="text1"/>
          <w:sz w:val="22"/>
          <w:szCs w:val="22"/>
        </w:rPr>
        <w:t>ajanje načela kojima se rukovode</w:t>
      </w:r>
      <w:r w:rsidRPr="00DB54C9">
        <w:rPr>
          <w:rFonts w:asciiTheme="minorHAnsi" w:eastAsia="Calibri" w:hAnsiTheme="minorHAnsi" w:cs="Calibri"/>
          <w:color w:val="000000" w:themeColor="text1"/>
          <w:sz w:val="22"/>
          <w:szCs w:val="22"/>
        </w:rPr>
        <w:t>, ne samo Evropska unija, već i druge razvijene zemlje svijeta.</w:t>
      </w:r>
    </w:p>
    <w:p w:rsidR="00F17EE7" w:rsidRPr="00DB54C9" w:rsidRDefault="00F17EE7" w:rsidP="00F17EE7">
      <w:pPr>
        <w:spacing w:before="60" w:after="60" w:line="240" w:lineRule="auto"/>
        <w:ind w:right="-270"/>
        <w:jc w:val="both"/>
        <w:rPr>
          <w:color w:val="000000" w:themeColor="text1"/>
          <w:sz w:val="24"/>
          <w:szCs w:val="24"/>
        </w:rPr>
      </w:pPr>
      <w:r w:rsidRPr="00DB54C9">
        <w:rPr>
          <w:rFonts w:asciiTheme="minorHAnsi" w:eastAsia="Calibri" w:hAnsiTheme="minorHAnsi" w:cs="Calibri"/>
          <w:color w:val="000000" w:themeColor="text1"/>
          <w:sz w:val="22"/>
          <w:szCs w:val="22"/>
        </w:rPr>
        <w:t>Posljednjih nekoliko godina svjedočimo ubrzanom tehnološkom razvoju koji zahvata sve segment</w:t>
      </w:r>
      <w:r w:rsidR="000F6351">
        <w:rPr>
          <w:rFonts w:asciiTheme="minorHAnsi" w:eastAsia="Calibri" w:hAnsiTheme="minorHAnsi" w:cs="Calibri"/>
          <w:color w:val="000000" w:themeColor="text1"/>
          <w:sz w:val="22"/>
          <w:szCs w:val="22"/>
        </w:rPr>
        <w:t xml:space="preserve">e i poslovanja i društva. Tahnološki razvoj </w:t>
      </w:r>
      <w:r w:rsidRPr="00DB54C9">
        <w:rPr>
          <w:rFonts w:asciiTheme="minorHAnsi" w:eastAsia="Calibri" w:hAnsiTheme="minorHAnsi" w:cs="Calibri"/>
          <w:color w:val="000000" w:themeColor="text1"/>
          <w:sz w:val="22"/>
          <w:szCs w:val="22"/>
        </w:rPr>
        <w:t>promijenio</w:t>
      </w:r>
      <w:r w:rsidR="000F6351">
        <w:rPr>
          <w:rFonts w:asciiTheme="minorHAnsi" w:eastAsia="Calibri" w:hAnsiTheme="minorHAnsi" w:cs="Calibri"/>
          <w:color w:val="000000" w:themeColor="text1"/>
          <w:sz w:val="22"/>
          <w:szCs w:val="22"/>
        </w:rPr>
        <w:t xml:space="preserve"> je</w:t>
      </w:r>
      <w:r w:rsidRPr="00DB54C9">
        <w:rPr>
          <w:rFonts w:asciiTheme="minorHAnsi" w:eastAsia="Calibri" w:hAnsiTheme="minorHAnsi" w:cs="Calibri"/>
          <w:color w:val="000000" w:themeColor="text1"/>
          <w:sz w:val="22"/>
          <w:szCs w:val="22"/>
        </w:rPr>
        <w:t xml:space="preserve"> način na koji pristupamo u</w:t>
      </w:r>
      <w:r w:rsidR="000F6351">
        <w:rPr>
          <w:rFonts w:asciiTheme="minorHAnsi" w:eastAsia="Calibri" w:hAnsiTheme="minorHAnsi" w:cs="Calibri"/>
          <w:color w:val="000000" w:themeColor="text1"/>
          <w:sz w:val="22"/>
          <w:szCs w:val="22"/>
        </w:rPr>
        <w:t>slugama, kako percipiramo</w:t>
      </w:r>
      <w:r w:rsidRPr="00DB54C9">
        <w:rPr>
          <w:rFonts w:asciiTheme="minorHAnsi" w:eastAsia="Calibri" w:hAnsiTheme="minorHAnsi" w:cs="Calibri"/>
          <w:color w:val="000000" w:themeColor="text1"/>
          <w:sz w:val="22"/>
          <w:szCs w:val="22"/>
        </w:rPr>
        <w:t xml:space="preserve"> kvalitet</w:t>
      </w:r>
      <w:r w:rsidR="000F6351">
        <w:rPr>
          <w:rFonts w:asciiTheme="minorHAnsi" w:eastAsia="Calibri" w:hAnsiTheme="minorHAnsi" w:cs="Calibri"/>
          <w:color w:val="000000" w:themeColor="text1"/>
          <w:sz w:val="22"/>
          <w:szCs w:val="22"/>
        </w:rPr>
        <w:t xml:space="preserve"> usluga</w:t>
      </w:r>
      <w:r w:rsidRPr="00DB54C9">
        <w:rPr>
          <w:rFonts w:asciiTheme="minorHAnsi" w:eastAsia="Calibri" w:hAnsiTheme="minorHAnsi" w:cs="Calibri"/>
          <w:color w:val="000000" w:themeColor="text1"/>
          <w:sz w:val="22"/>
          <w:szCs w:val="22"/>
        </w:rPr>
        <w:t>, dostupnost</w:t>
      </w:r>
      <w:r w:rsidR="000F6351">
        <w:rPr>
          <w:rFonts w:asciiTheme="minorHAnsi" w:eastAsia="Calibri" w:hAnsiTheme="minorHAnsi" w:cs="Calibri"/>
          <w:color w:val="000000" w:themeColor="text1"/>
          <w:sz w:val="22"/>
          <w:szCs w:val="22"/>
        </w:rPr>
        <w:t xml:space="preserve"> uslugama</w:t>
      </w:r>
      <w:r w:rsidRPr="00DB54C9">
        <w:rPr>
          <w:rFonts w:asciiTheme="minorHAnsi" w:eastAsia="Calibri" w:hAnsiTheme="minorHAnsi" w:cs="Calibri"/>
          <w:color w:val="000000" w:themeColor="text1"/>
          <w:sz w:val="22"/>
          <w:szCs w:val="22"/>
        </w:rPr>
        <w:t xml:space="preserve"> </w:t>
      </w:r>
      <w:r w:rsidR="00B22B85" w:rsidRPr="00DB54C9">
        <w:rPr>
          <w:rFonts w:asciiTheme="minorHAnsi" w:eastAsia="Calibri" w:hAnsiTheme="minorHAnsi" w:cs="Calibri"/>
          <w:color w:val="000000" w:themeColor="text1"/>
          <w:sz w:val="22"/>
          <w:szCs w:val="22"/>
        </w:rPr>
        <w:t>te korisničko iskustvo. Takođe,</w:t>
      </w:r>
      <w:r w:rsidRPr="00DB54C9">
        <w:rPr>
          <w:rFonts w:asciiTheme="minorHAnsi" w:eastAsia="Calibri" w:hAnsiTheme="minorHAnsi" w:cs="Calibri"/>
          <w:color w:val="000000" w:themeColor="text1"/>
          <w:sz w:val="22"/>
          <w:szCs w:val="22"/>
        </w:rPr>
        <w:t xml:space="preserve"> današnj</w:t>
      </w:r>
      <w:r w:rsidR="000F6351">
        <w:rPr>
          <w:rFonts w:asciiTheme="minorHAnsi" w:eastAsia="Calibri" w:hAnsiTheme="minorHAnsi" w:cs="Calibri"/>
          <w:color w:val="000000" w:themeColor="text1"/>
          <w:sz w:val="22"/>
          <w:szCs w:val="22"/>
        </w:rPr>
        <w:t xml:space="preserve">e usluge usmjerene su na potpuno </w:t>
      </w:r>
      <w:r w:rsidRPr="00DB54C9">
        <w:rPr>
          <w:rFonts w:asciiTheme="minorHAnsi" w:eastAsia="Calibri" w:hAnsiTheme="minorHAnsi" w:cs="Calibri"/>
          <w:color w:val="000000" w:themeColor="text1"/>
          <w:sz w:val="22"/>
          <w:szCs w:val="22"/>
        </w:rPr>
        <w:t>nove tipove korisnika. Osim spomenutih promjena, nepredviđena</w:t>
      </w:r>
      <w:r w:rsidR="000F6351">
        <w:rPr>
          <w:rFonts w:asciiTheme="minorHAnsi" w:eastAsia="Calibri" w:hAnsiTheme="minorHAnsi" w:cs="Calibri"/>
          <w:color w:val="000000" w:themeColor="text1"/>
          <w:sz w:val="22"/>
          <w:szCs w:val="22"/>
        </w:rPr>
        <w:t xml:space="preserve"> okolnost, poput epidemije kovid</w:t>
      </w:r>
      <w:r w:rsidRPr="00DB54C9">
        <w:rPr>
          <w:rFonts w:asciiTheme="minorHAnsi" w:eastAsia="Calibri" w:hAnsiTheme="minorHAnsi" w:cs="Calibri"/>
          <w:color w:val="000000" w:themeColor="text1"/>
          <w:sz w:val="22"/>
          <w:szCs w:val="22"/>
        </w:rPr>
        <w:t>-19  koja je izazvala  krizu širom svijeta, snažno je uticala na transforma</w:t>
      </w:r>
      <w:r w:rsidR="00B22B85" w:rsidRPr="00DB54C9">
        <w:rPr>
          <w:rFonts w:asciiTheme="minorHAnsi" w:eastAsia="Calibri" w:hAnsiTheme="minorHAnsi" w:cs="Calibri"/>
          <w:color w:val="000000" w:themeColor="text1"/>
          <w:sz w:val="22"/>
          <w:szCs w:val="22"/>
        </w:rPr>
        <w:t>ciju svih organizacija te ih podst</w:t>
      </w:r>
      <w:r w:rsidRPr="00DB54C9">
        <w:rPr>
          <w:rFonts w:asciiTheme="minorHAnsi" w:eastAsia="Calibri" w:hAnsiTheme="minorHAnsi" w:cs="Calibri"/>
          <w:color w:val="000000" w:themeColor="text1"/>
          <w:sz w:val="22"/>
          <w:szCs w:val="22"/>
        </w:rPr>
        <w:t xml:space="preserve">akla da izgrade otpornost i odgovore </w:t>
      </w:r>
      <w:r w:rsidR="000F6351">
        <w:rPr>
          <w:rFonts w:asciiTheme="minorHAnsi" w:eastAsia="Calibri" w:hAnsiTheme="minorHAnsi" w:cs="Calibri"/>
          <w:color w:val="000000" w:themeColor="text1"/>
          <w:sz w:val="22"/>
          <w:szCs w:val="22"/>
        </w:rPr>
        <w:t>na nove izazove</w:t>
      </w:r>
      <w:r w:rsidR="00B22B85" w:rsidRPr="00DB54C9">
        <w:rPr>
          <w:rFonts w:asciiTheme="minorHAnsi" w:eastAsia="Calibri" w:hAnsiTheme="minorHAnsi" w:cs="Calibri"/>
          <w:color w:val="000000" w:themeColor="text1"/>
          <w:sz w:val="22"/>
          <w:szCs w:val="22"/>
        </w:rPr>
        <w:t>.</w:t>
      </w:r>
    </w:p>
    <w:p w:rsidR="00F17EE7" w:rsidRPr="00DB54C9" w:rsidRDefault="00F17EE7" w:rsidP="00F17EE7">
      <w:pPr>
        <w:spacing w:before="60" w:after="60" w:line="240" w:lineRule="auto"/>
        <w:ind w:right="-270"/>
        <w:jc w:val="both"/>
        <w:rPr>
          <w:color w:val="000000" w:themeColor="text1"/>
          <w:sz w:val="24"/>
          <w:szCs w:val="24"/>
        </w:rPr>
      </w:pPr>
      <w:r w:rsidRPr="00DB54C9">
        <w:rPr>
          <w:rFonts w:asciiTheme="minorHAnsi" w:eastAsia="Calibri" w:hAnsiTheme="minorHAnsi" w:cs="Calibri"/>
          <w:color w:val="000000" w:themeColor="text1"/>
          <w:sz w:val="22"/>
          <w:szCs w:val="22"/>
        </w:rPr>
        <w:t xml:space="preserve">Za državu po mjeri građana, fokusiranu na pružanje usluga, važno je kroz realizaciju aktivnosti osigurati da različite organizacije i informacioni sistemi mogu sarađivati i razmjenjivati informacije, odnosno </w:t>
      </w:r>
      <w:r w:rsidR="00660473">
        <w:rPr>
          <w:rFonts w:asciiTheme="minorHAnsi" w:eastAsia="Calibri" w:hAnsiTheme="minorHAnsi" w:cs="Calibri"/>
          <w:color w:val="000000" w:themeColor="text1"/>
          <w:sz w:val="22"/>
          <w:szCs w:val="22"/>
        </w:rPr>
        <w:t xml:space="preserve">važna je </w:t>
      </w:r>
      <w:r w:rsidRPr="00DB54C9">
        <w:rPr>
          <w:rFonts w:asciiTheme="minorHAnsi" w:eastAsia="Calibri" w:hAnsiTheme="minorHAnsi" w:cs="Calibri"/>
          <w:color w:val="000000" w:themeColor="text1"/>
          <w:sz w:val="22"/>
          <w:szCs w:val="22"/>
        </w:rPr>
        <w:t xml:space="preserve">efikasna saradnja svih </w:t>
      </w:r>
      <w:r w:rsidR="00B22B85" w:rsidRPr="00DB54C9">
        <w:rPr>
          <w:rFonts w:asciiTheme="minorHAnsi" w:eastAsia="Calibri" w:hAnsiTheme="minorHAnsi" w:cs="Calibri"/>
          <w:color w:val="000000" w:themeColor="text1"/>
          <w:sz w:val="22"/>
          <w:szCs w:val="22"/>
        </w:rPr>
        <w:t>organa</w:t>
      </w:r>
      <w:r w:rsidRPr="00DB54C9">
        <w:rPr>
          <w:rFonts w:asciiTheme="minorHAnsi" w:eastAsia="Calibri" w:hAnsiTheme="minorHAnsi" w:cs="Calibri"/>
          <w:color w:val="000000" w:themeColor="text1"/>
          <w:sz w:val="22"/>
          <w:szCs w:val="22"/>
        </w:rPr>
        <w:t xml:space="preserve"> javne uprave kao i automatizacija razmjene i kvalite</w:t>
      </w:r>
      <w:r w:rsidR="00B22B85" w:rsidRPr="00DB54C9">
        <w:rPr>
          <w:rFonts w:asciiTheme="minorHAnsi" w:eastAsia="Calibri" w:hAnsiTheme="minorHAnsi" w:cs="Calibri"/>
          <w:color w:val="000000" w:themeColor="text1"/>
          <w:sz w:val="22"/>
          <w:szCs w:val="22"/>
        </w:rPr>
        <w:t>t</w:t>
      </w:r>
      <w:r w:rsidR="00660473">
        <w:rPr>
          <w:rFonts w:asciiTheme="minorHAnsi" w:eastAsia="Calibri" w:hAnsiTheme="minorHAnsi" w:cs="Calibri"/>
          <w:color w:val="000000" w:themeColor="text1"/>
          <w:sz w:val="22"/>
          <w:szCs w:val="22"/>
        </w:rPr>
        <w:t>na integracija</w:t>
      </w:r>
      <w:r w:rsidRPr="00DB54C9">
        <w:rPr>
          <w:rFonts w:asciiTheme="minorHAnsi" w:eastAsia="Calibri" w:hAnsiTheme="minorHAnsi" w:cs="Calibri"/>
          <w:color w:val="000000" w:themeColor="text1"/>
          <w:sz w:val="22"/>
          <w:szCs w:val="22"/>
        </w:rPr>
        <w:t xml:space="preserve"> procesa na svim nivoima. Da bi vlada efikasno služila svojim građanima </w:t>
      </w:r>
      <w:r w:rsidR="00B22B85" w:rsidRPr="00DB54C9">
        <w:rPr>
          <w:rFonts w:asciiTheme="minorHAnsi" w:eastAsia="Calibri" w:hAnsiTheme="minorHAnsi" w:cs="Calibri"/>
          <w:color w:val="000000" w:themeColor="text1"/>
          <w:sz w:val="22"/>
          <w:szCs w:val="22"/>
        </w:rPr>
        <w:t>ona mora</w:t>
      </w:r>
      <w:r w:rsidR="00B75D44" w:rsidRPr="00DB54C9">
        <w:rPr>
          <w:rFonts w:asciiTheme="minorHAnsi" w:eastAsia="Calibri" w:hAnsiTheme="minorHAnsi" w:cs="Calibri"/>
          <w:color w:val="000000" w:themeColor="text1"/>
          <w:sz w:val="22"/>
          <w:szCs w:val="22"/>
        </w:rPr>
        <w:t xml:space="preserve"> </w:t>
      </w:r>
      <w:r w:rsidR="00B22B85" w:rsidRPr="00DB54C9">
        <w:rPr>
          <w:rFonts w:asciiTheme="minorHAnsi" w:eastAsia="Calibri" w:hAnsiTheme="minorHAnsi" w:cs="Calibri"/>
          <w:color w:val="000000" w:themeColor="text1"/>
          <w:sz w:val="22"/>
          <w:szCs w:val="22"/>
        </w:rPr>
        <w:t>biti u mogućnosti da prikuplja</w:t>
      </w:r>
      <w:r w:rsidRPr="00DB54C9">
        <w:rPr>
          <w:rFonts w:asciiTheme="minorHAnsi" w:eastAsia="Calibri" w:hAnsiTheme="minorHAnsi" w:cs="Calibri"/>
          <w:color w:val="000000" w:themeColor="text1"/>
          <w:sz w:val="22"/>
          <w:szCs w:val="22"/>
        </w:rPr>
        <w:t xml:space="preserve"> pouzdane podatke</w:t>
      </w:r>
      <w:r w:rsidR="00B22B85" w:rsidRPr="00DB54C9">
        <w:rPr>
          <w:rFonts w:asciiTheme="minorHAnsi" w:eastAsia="Calibri" w:hAnsiTheme="minorHAnsi" w:cs="Calibri"/>
          <w:color w:val="000000" w:themeColor="text1"/>
          <w:sz w:val="22"/>
          <w:szCs w:val="22"/>
        </w:rPr>
        <w:t xml:space="preserve"> u realnom vremenu i upravlja </w:t>
      </w:r>
      <w:r w:rsidRPr="00DB54C9">
        <w:rPr>
          <w:rFonts w:asciiTheme="minorHAnsi" w:eastAsia="Calibri" w:hAnsiTheme="minorHAnsi" w:cs="Calibri"/>
          <w:color w:val="000000" w:themeColor="text1"/>
          <w:sz w:val="22"/>
          <w:szCs w:val="22"/>
        </w:rPr>
        <w:t>njima na pravi način.</w:t>
      </w:r>
    </w:p>
    <w:p w:rsidR="00B22B85" w:rsidRPr="00DB54C9" w:rsidRDefault="00F17EE7" w:rsidP="00B22B85">
      <w:pPr>
        <w:spacing w:before="60" w:after="60" w:line="240" w:lineRule="auto"/>
        <w:ind w:right="-270"/>
        <w:jc w:val="both"/>
        <w:rPr>
          <w:color w:val="000000" w:themeColor="text1"/>
          <w:sz w:val="24"/>
          <w:szCs w:val="24"/>
        </w:rPr>
      </w:pPr>
      <w:r w:rsidRPr="00DB54C9">
        <w:rPr>
          <w:rFonts w:asciiTheme="minorHAnsi" w:eastAsia="Calibri" w:hAnsiTheme="minorHAnsi" w:cs="Calibri"/>
          <w:color w:val="000000" w:themeColor="text1"/>
          <w:sz w:val="22"/>
          <w:szCs w:val="22"/>
        </w:rPr>
        <w:t xml:space="preserve">Dostupnost </w:t>
      </w:r>
      <w:r w:rsidR="00A92DE5">
        <w:rPr>
          <w:rFonts w:asciiTheme="minorHAnsi" w:eastAsia="Calibri" w:hAnsiTheme="minorHAnsi" w:cs="Calibri"/>
          <w:color w:val="000000" w:themeColor="text1"/>
          <w:sz w:val="22"/>
          <w:szCs w:val="22"/>
        </w:rPr>
        <w:t>kvalitetnih i tačnih podataka</w:t>
      </w:r>
      <w:r w:rsidRPr="00DB54C9">
        <w:rPr>
          <w:rFonts w:asciiTheme="minorHAnsi" w:eastAsia="Calibri" w:hAnsiTheme="minorHAnsi" w:cs="Calibri"/>
          <w:color w:val="000000" w:themeColor="text1"/>
          <w:sz w:val="22"/>
          <w:szCs w:val="22"/>
        </w:rPr>
        <w:t xml:space="preserve"> ključni</w:t>
      </w:r>
      <w:r w:rsidR="00A92DE5">
        <w:rPr>
          <w:rFonts w:asciiTheme="minorHAnsi" w:eastAsia="Calibri" w:hAnsiTheme="minorHAnsi" w:cs="Calibri"/>
          <w:color w:val="000000" w:themeColor="text1"/>
          <w:sz w:val="22"/>
          <w:szCs w:val="22"/>
        </w:rPr>
        <w:t xml:space="preserve"> je</w:t>
      </w:r>
      <w:r w:rsidRPr="00DB54C9">
        <w:rPr>
          <w:rFonts w:asciiTheme="minorHAnsi" w:eastAsia="Calibri" w:hAnsiTheme="minorHAnsi" w:cs="Calibri"/>
          <w:color w:val="000000" w:themeColor="text1"/>
          <w:sz w:val="22"/>
          <w:szCs w:val="22"/>
        </w:rPr>
        <w:t xml:space="preserve"> preduslov za kvalitetne digitalne usluge i </w:t>
      </w:r>
      <w:r w:rsidR="00A92DE5">
        <w:rPr>
          <w:rFonts w:asciiTheme="minorHAnsi" w:eastAsia="Calibri" w:hAnsiTheme="minorHAnsi" w:cs="Calibri"/>
          <w:color w:val="000000" w:themeColor="text1"/>
          <w:sz w:val="22"/>
          <w:szCs w:val="22"/>
        </w:rPr>
        <w:t xml:space="preserve">za </w:t>
      </w:r>
      <w:r w:rsidRPr="00DB54C9">
        <w:rPr>
          <w:rFonts w:asciiTheme="minorHAnsi" w:eastAsia="Calibri" w:hAnsiTheme="minorHAnsi" w:cs="Calibri"/>
          <w:color w:val="000000" w:themeColor="text1"/>
          <w:sz w:val="22"/>
          <w:szCs w:val="22"/>
        </w:rPr>
        <w:t>upravljanje elekt</w:t>
      </w:r>
      <w:r w:rsidR="00A92DE5">
        <w:rPr>
          <w:rFonts w:asciiTheme="minorHAnsi" w:eastAsia="Calibri" w:hAnsiTheme="minorHAnsi" w:cs="Calibri"/>
          <w:color w:val="000000" w:themeColor="text1"/>
          <w:sz w:val="22"/>
          <w:szCs w:val="22"/>
        </w:rPr>
        <w:t>ronskim i drugim sistemima. Da</w:t>
      </w:r>
      <w:r w:rsidRPr="00DB54C9">
        <w:rPr>
          <w:rFonts w:asciiTheme="minorHAnsi" w:eastAsia="Calibri" w:hAnsiTheme="minorHAnsi" w:cs="Calibri"/>
          <w:color w:val="000000" w:themeColor="text1"/>
          <w:sz w:val="22"/>
          <w:szCs w:val="22"/>
        </w:rPr>
        <w:t xml:space="preserve"> bi se navedeno postiglo, neophodno je obezbijediti sveobuhvatan pravni okvir za vođenje elektronskih registara,  bezbjednu razmjenu podataka u pogledu prava pristupa, kao i tehničke mogućnosti za bezbjedno skladištenje i razmjenu podataka. Uz dostupnost podataka, neophodno je kreiranje novih digitalnih rješenja koja će iskoristiti potencijal postojećih podataka i to korišćenjem i ponovnom upotrebom podataka. </w:t>
      </w:r>
    </w:p>
    <w:p w:rsidR="00B22B85" w:rsidRPr="00DB54C9" w:rsidRDefault="00F17EE7" w:rsidP="00B22B85">
      <w:pPr>
        <w:spacing w:before="60" w:after="60" w:line="240" w:lineRule="auto"/>
        <w:ind w:right="-270"/>
        <w:jc w:val="both"/>
        <w:rPr>
          <w:color w:val="000000" w:themeColor="text1"/>
          <w:sz w:val="22"/>
          <w:szCs w:val="22"/>
        </w:rPr>
      </w:pPr>
      <w:r w:rsidRPr="00DB54C9">
        <w:rPr>
          <w:rFonts w:asciiTheme="minorHAnsi" w:eastAsia="Calibri" w:hAnsiTheme="minorHAnsi" w:cs="Calibri"/>
          <w:color w:val="000000" w:themeColor="text1"/>
          <w:sz w:val="22"/>
          <w:szCs w:val="22"/>
        </w:rPr>
        <w:t>Dostupnost kvalitetnih, tačnih i pr</w:t>
      </w:r>
      <w:r w:rsidR="00A92DE5">
        <w:rPr>
          <w:rFonts w:asciiTheme="minorHAnsi" w:eastAsia="Calibri" w:hAnsiTheme="minorHAnsi" w:cs="Calibri"/>
          <w:color w:val="000000" w:themeColor="text1"/>
          <w:sz w:val="22"/>
          <w:szCs w:val="22"/>
        </w:rPr>
        <w:t>avovremenih podataka</w:t>
      </w:r>
      <w:r w:rsidRPr="00DB54C9">
        <w:rPr>
          <w:rFonts w:asciiTheme="minorHAnsi" w:eastAsia="Calibri" w:hAnsiTheme="minorHAnsi" w:cs="Calibri"/>
          <w:color w:val="000000" w:themeColor="text1"/>
          <w:sz w:val="22"/>
          <w:szCs w:val="22"/>
        </w:rPr>
        <w:t xml:space="preserve"> ključni </w:t>
      </w:r>
      <w:r w:rsidR="00A92DE5">
        <w:rPr>
          <w:rFonts w:asciiTheme="minorHAnsi" w:eastAsia="Calibri" w:hAnsiTheme="minorHAnsi" w:cs="Calibri"/>
          <w:color w:val="000000" w:themeColor="text1"/>
          <w:sz w:val="22"/>
          <w:szCs w:val="22"/>
        </w:rPr>
        <w:t xml:space="preserve">je </w:t>
      </w:r>
      <w:r w:rsidRPr="00DB54C9">
        <w:rPr>
          <w:rFonts w:asciiTheme="minorHAnsi" w:eastAsia="Calibri" w:hAnsiTheme="minorHAnsi" w:cs="Calibri"/>
          <w:color w:val="000000" w:themeColor="text1"/>
          <w:sz w:val="22"/>
          <w:szCs w:val="22"/>
        </w:rPr>
        <w:t xml:space="preserve">preduslov za </w:t>
      </w:r>
      <w:r w:rsidR="00A92DE5">
        <w:rPr>
          <w:rFonts w:asciiTheme="minorHAnsi" w:eastAsia="Calibri" w:hAnsiTheme="minorHAnsi" w:cs="Calibri"/>
          <w:color w:val="000000" w:themeColor="text1"/>
          <w:sz w:val="22"/>
          <w:szCs w:val="22"/>
        </w:rPr>
        <w:t>unapređenje</w:t>
      </w:r>
      <w:r w:rsidR="00B22B85" w:rsidRPr="00DB54C9">
        <w:rPr>
          <w:rFonts w:asciiTheme="minorHAnsi" w:eastAsia="Calibri" w:hAnsiTheme="minorHAnsi" w:cs="Calibri"/>
          <w:color w:val="000000" w:themeColor="text1"/>
          <w:sz w:val="22"/>
          <w:szCs w:val="22"/>
        </w:rPr>
        <w:t xml:space="preserve"> usluga javne uprave</w:t>
      </w:r>
      <w:r w:rsidRPr="00DB54C9">
        <w:rPr>
          <w:rFonts w:asciiTheme="minorHAnsi" w:eastAsia="Calibri" w:hAnsiTheme="minorHAnsi" w:cs="Calibri"/>
          <w:color w:val="000000" w:themeColor="text1"/>
          <w:sz w:val="22"/>
          <w:szCs w:val="22"/>
        </w:rPr>
        <w:t xml:space="preserve">. U tom cilju, neophodno je obezbijediti pravni okvir i infrastrukturu za bezbjedan i visok </w:t>
      </w:r>
      <w:r w:rsidRPr="00DB54C9">
        <w:rPr>
          <w:rFonts w:asciiTheme="minorHAnsi" w:eastAsia="Calibri" w:hAnsiTheme="minorHAnsi" w:cs="Calibri"/>
          <w:color w:val="000000" w:themeColor="text1"/>
          <w:sz w:val="22"/>
          <w:szCs w:val="22"/>
        </w:rPr>
        <w:lastRenderedPageBreak/>
        <w:t>nivo razmjene podataka, prateći principe regulative</w:t>
      </w:r>
      <w:r w:rsidR="00A92DE5" w:rsidRPr="00A92DE5">
        <w:rPr>
          <w:rFonts w:asciiTheme="minorHAnsi" w:eastAsia="Calibri" w:hAnsiTheme="minorHAnsi" w:cs="Calibri"/>
          <w:color w:val="000000" w:themeColor="text1"/>
          <w:sz w:val="22"/>
          <w:szCs w:val="22"/>
        </w:rPr>
        <w:t xml:space="preserve"> </w:t>
      </w:r>
      <w:r w:rsidR="00A92DE5" w:rsidRPr="00DB54C9">
        <w:rPr>
          <w:rFonts w:asciiTheme="minorHAnsi" w:eastAsia="Calibri" w:hAnsiTheme="minorHAnsi" w:cs="Calibri"/>
          <w:color w:val="000000" w:themeColor="text1"/>
          <w:sz w:val="22"/>
          <w:szCs w:val="22"/>
        </w:rPr>
        <w:t>EU</w:t>
      </w:r>
      <w:r w:rsidRPr="00DB54C9">
        <w:rPr>
          <w:rFonts w:asciiTheme="minorHAnsi" w:eastAsia="Calibri" w:hAnsiTheme="minorHAnsi" w:cs="Calibri"/>
          <w:color w:val="000000" w:themeColor="text1"/>
          <w:sz w:val="22"/>
          <w:szCs w:val="22"/>
        </w:rPr>
        <w:t xml:space="preserve">. Prepoznavanjem važnosti dostupnih i setova otvorenih podataka od velikog značaja, strategija aktivno podstiče kreiranje novih digitalnih rješenja, grenerisanje nove ekonomske vrijednosti i unapređenje transparentnosti i odgovornosti javne uprave, uzimajući u obzir povjerenje, privatnost i korišćenje podataka uz puno poštovanje zakonskih normi i etičkih principa. </w:t>
      </w:r>
      <w:bookmarkStart w:id="8" w:name="_heading=h.d92vv4rec7t" w:colFirst="0" w:colLast="0"/>
      <w:bookmarkStart w:id="9" w:name="_heading=h.7x2hwcql88l6" w:colFirst="0" w:colLast="0"/>
      <w:bookmarkStart w:id="10" w:name="_heading=h.hv179akrhyid" w:colFirst="0" w:colLast="0"/>
      <w:bookmarkEnd w:id="8"/>
      <w:bookmarkEnd w:id="9"/>
      <w:bookmarkEnd w:id="10"/>
    </w:p>
    <w:p w:rsidR="00B22B85" w:rsidRPr="00DB54C9" w:rsidRDefault="00F4194F" w:rsidP="00B22B85">
      <w:pPr>
        <w:spacing w:before="60" w:after="60" w:line="240" w:lineRule="auto"/>
        <w:ind w:right="-270"/>
        <w:jc w:val="both"/>
        <w:rPr>
          <w:color w:val="000000" w:themeColor="text1"/>
          <w:sz w:val="22"/>
          <w:szCs w:val="22"/>
        </w:rPr>
      </w:pPr>
      <w:r w:rsidRPr="00DB54C9">
        <w:rPr>
          <w:rFonts w:asciiTheme="minorHAnsi" w:eastAsia="Calibri" w:hAnsiTheme="minorHAnsi" w:cs="Calibri"/>
          <w:color w:val="000000" w:themeColor="text1"/>
          <w:sz w:val="22"/>
          <w:szCs w:val="22"/>
        </w:rPr>
        <w:t>Upotreba podataka u procesu kreiranja javnih politika prepoznata je novim strateškim dokumentom – Startegijom digitalne transformac</w:t>
      </w:r>
      <w:r w:rsidR="00904FB8">
        <w:rPr>
          <w:rFonts w:asciiTheme="minorHAnsi" w:eastAsia="Calibri" w:hAnsiTheme="minorHAnsi" w:cs="Calibri"/>
          <w:color w:val="000000" w:themeColor="text1"/>
          <w:sz w:val="22"/>
          <w:szCs w:val="22"/>
        </w:rPr>
        <w:t>ije 2022-2026 i predstavlja jed</w:t>
      </w:r>
      <w:r w:rsidRPr="00DB54C9">
        <w:rPr>
          <w:rFonts w:asciiTheme="minorHAnsi" w:eastAsia="Calibri" w:hAnsiTheme="minorHAnsi" w:cs="Calibri"/>
          <w:color w:val="000000" w:themeColor="text1"/>
          <w:sz w:val="22"/>
          <w:szCs w:val="22"/>
        </w:rPr>
        <w:t>a</w:t>
      </w:r>
      <w:r w:rsidR="00904FB8">
        <w:rPr>
          <w:rFonts w:asciiTheme="minorHAnsi" w:eastAsia="Calibri" w:hAnsiTheme="minorHAnsi" w:cs="Calibri"/>
          <w:color w:val="000000" w:themeColor="text1"/>
          <w:sz w:val="22"/>
          <w:szCs w:val="22"/>
        </w:rPr>
        <w:t>n</w:t>
      </w:r>
      <w:r w:rsidRPr="00DB54C9">
        <w:rPr>
          <w:rFonts w:asciiTheme="minorHAnsi" w:eastAsia="Calibri" w:hAnsiTheme="minorHAnsi" w:cs="Calibri"/>
          <w:color w:val="000000" w:themeColor="text1"/>
          <w:sz w:val="22"/>
          <w:szCs w:val="22"/>
        </w:rPr>
        <w:t xml:space="preserve"> od izazova današnjeg vremena.</w:t>
      </w:r>
    </w:p>
    <w:p w:rsidR="00B22B85" w:rsidRPr="00DB54C9" w:rsidRDefault="00F17EE7" w:rsidP="00B22B85">
      <w:pPr>
        <w:spacing w:before="60" w:after="60" w:line="240" w:lineRule="auto"/>
        <w:ind w:right="-270"/>
        <w:jc w:val="both"/>
        <w:rPr>
          <w:color w:val="000000" w:themeColor="text1"/>
          <w:sz w:val="22"/>
          <w:szCs w:val="22"/>
        </w:rPr>
      </w:pPr>
      <w:r w:rsidRPr="00DB54C9">
        <w:rPr>
          <w:rFonts w:asciiTheme="minorHAnsi" w:eastAsia="Calibri" w:hAnsiTheme="minorHAnsi" w:cs="Calibri"/>
          <w:color w:val="000000" w:themeColor="text1"/>
          <w:sz w:val="22"/>
          <w:szCs w:val="22"/>
        </w:rPr>
        <w:t>Podaci koje kreiraju ins</w:t>
      </w:r>
      <w:r w:rsidR="00904FB8">
        <w:rPr>
          <w:rFonts w:asciiTheme="minorHAnsi" w:eastAsia="Calibri" w:hAnsiTheme="minorHAnsi" w:cs="Calibri"/>
          <w:color w:val="000000" w:themeColor="text1"/>
          <w:sz w:val="22"/>
          <w:szCs w:val="22"/>
        </w:rPr>
        <w:t>titucije treba da budu dostupn</w:t>
      </w:r>
      <w:r w:rsidRPr="00DB54C9">
        <w:rPr>
          <w:rFonts w:asciiTheme="minorHAnsi" w:eastAsia="Calibri" w:hAnsiTheme="minorHAnsi" w:cs="Calibri"/>
          <w:color w:val="000000" w:themeColor="text1"/>
          <w:sz w:val="22"/>
          <w:szCs w:val="22"/>
        </w:rPr>
        <w:t>i svima, kako drugim institucijama i organima, tako i istraživačima, privrednom i civilnom sektoru, akademiji i građ</w:t>
      </w:r>
      <w:r w:rsidR="00904FB8">
        <w:rPr>
          <w:rFonts w:asciiTheme="minorHAnsi" w:eastAsia="Calibri" w:hAnsiTheme="minorHAnsi" w:cs="Calibri"/>
          <w:color w:val="000000" w:themeColor="text1"/>
          <w:sz w:val="22"/>
          <w:szCs w:val="22"/>
        </w:rPr>
        <w:t>anima, a nastavak uspostavljanja intero</w:t>
      </w:r>
      <w:r w:rsidRPr="00DB54C9">
        <w:rPr>
          <w:rFonts w:asciiTheme="minorHAnsi" w:eastAsia="Calibri" w:hAnsiTheme="minorHAnsi" w:cs="Calibri"/>
          <w:color w:val="000000" w:themeColor="text1"/>
          <w:sz w:val="22"/>
          <w:szCs w:val="22"/>
        </w:rPr>
        <w:t>perabilnih registara podataka i jedinst</w:t>
      </w:r>
      <w:r w:rsidR="00904FB8">
        <w:rPr>
          <w:rFonts w:asciiTheme="minorHAnsi" w:eastAsia="Calibri" w:hAnsiTheme="minorHAnsi" w:cs="Calibri"/>
          <w:color w:val="000000" w:themeColor="text1"/>
          <w:sz w:val="22"/>
          <w:szCs w:val="22"/>
        </w:rPr>
        <w:t>vene razmjene podata omogućiće</w:t>
      </w:r>
      <w:r w:rsidRPr="00DB54C9">
        <w:rPr>
          <w:rFonts w:asciiTheme="minorHAnsi" w:eastAsia="Calibri" w:hAnsiTheme="minorHAnsi" w:cs="Calibri"/>
          <w:color w:val="000000" w:themeColor="text1"/>
          <w:sz w:val="22"/>
          <w:szCs w:val="22"/>
        </w:rPr>
        <w:t xml:space="preserve"> njihov slobodan protok podataka unuta</w:t>
      </w:r>
      <w:r w:rsidR="00602AEB">
        <w:rPr>
          <w:rFonts w:asciiTheme="minorHAnsi" w:eastAsia="Calibri" w:hAnsiTheme="minorHAnsi" w:cs="Calibri"/>
          <w:color w:val="000000" w:themeColor="text1"/>
          <w:sz w:val="22"/>
          <w:szCs w:val="22"/>
        </w:rPr>
        <w:t>r države i bolju komunikaciju s</w:t>
      </w:r>
      <w:r w:rsidRPr="00DB54C9">
        <w:rPr>
          <w:rFonts w:asciiTheme="minorHAnsi" w:eastAsia="Calibri" w:hAnsiTheme="minorHAnsi" w:cs="Calibri"/>
          <w:color w:val="000000" w:themeColor="text1"/>
          <w:sz w:val="22"/>
          <w:szCs w:val="22"/>
        </w:rPr>
        <w:t xml:space="preserve"> EU. Ljudima, preduzećima i organiza</w:t>
      </w:r>
      <w:r w:rsidR="00602AEB">
        <w:rPr>
          <w:rFonts w:asciiTheme="minorHAnsi" w:eastAsia="Calibri" w:hAnsiTheme="minorHAnsi" w:cs="Calibri"/>
          <w:color w:val="000000" w:themeColor="text1"/>
          <w:sz w:val="22"/>
          <w:szCs w:val="22"/>
        </w:rPr>
        <w:t>cijama treba omogućiti da donose</w:t>
      </w:r>
      <w:r w:rsidRPr="00DB54C9">
        <w:rPr>
          <w:rFonts w:asciiTheme="minorHAnsi" w:eastAsia="Calibri" w:hAnsiTheme="minorHAnsi" w:cs="Calibri"/>
          <w:color w:val="000000" w:themeColor="text1"/>
          <w:sz w:val="22"/>
          <w:szCs w:val="22"/>
        </w:rPr>
        <w:t xml:space="preserve"> bol</w:t>
      </w:r>
      <w:r w:rsidR="00B22B85" w:rsidRPr="00DB54C9">
        <w:rPr>
          <w:rFonts w:asciiTheme="minorHAnsi" w:eastAsia="Calibri" w:hAnsiTheme="minorHAnsi" w:cs="Calibri"/>
          <w:color w:val="000000" w:themeColor="text1"/>
          <w:sz w:val="22"/>
          <w:szCs w:val="22"/>
        </w:rPr>
        <w:t>je odluke na temelju uvida dobij</w:t>
      </w:r>
      <w:r w:rsidRPr="00DB54C9">
        <w:rPr>
          <w:rFonts w:asciiTheme="minorHAnsi" w:eastAsia="Calibri" w:hAnsiTheme="minorHAnsi" w:cs="Calibri"/>
          <w:color w:val="000000" w:themeColor="text1"/>
          <w:sz w:val="22"/>
          <w:szCs w:val="22"/>
        </w:rPr>
        <w:t>enih iz neličnih podataka, koji bi trebali biti dostupni svima.</w:t>
      </w:r>
    </w:p>
    <w:p w:rsidR="00AF6639" w:rsidRPr="00DB54C9" w:rsidRDefault="00F17EE7" w:rsidP="00AF6639">
      <w:pPr>
        <w:spacing w:before="60" w:after="60" w:line="240" w:lineRule="auto"/>
        <w:ind w:right="-270"/>
        <w:jc w:val="both"/>
        <w:rPr>
          <w:color w:val="000000" w:themeColor="text1"/>
          <w:sz w:val="22"/>
          <w:szCs w:val="22"/>
        </w:rPr>
      </w:pPr>
      <w:r w:rsidRPr="00DB54C9">
        <w:rPr>
          <w:rFonts w:asciiTheme="minorHAnsi" w:eastAsia="Calibri" w:hAnsiTheme="minorHAnsi" w:cs="Calibri"/>
          <w:b/>
          <w:color w:val="000000" w:themeColor="text1"/>
          <w:sz w:val="22"/>
          <w:szCs w:val="22"/>
        </w:rPr>
        <w:t>Državni organi ras</w:t>
      </w:r>
      <w:r w:rsidR="00243D84">
        <w:rPr>
          <w:rFonts w:asciiTheme="minorHAnsi" w:eastAsia="Calibri" w:hAnsiTheme="minorHAnsi" w:cs="Calibri"/>
          <w:b/>
          <w:color w:val="000000" w:themeColor="text1"/>
          <w:sz w:val="22"/>
          <w:szCs w:val="22"/>
        </w:rPr>
        <w:t>polažu s</w:t>
      </w:r>
      <w:r w:rsidR="00B22B85" w:rsidRPr="00DB54C9">
        <w:rPr>
          <w:rFonts w:asciiTheme="minorHAnsi" w:eastAsia="Calibri" w:hAnsiTheme="minorHAnsi" w:cs="Calibri"/>
          <w:b/>
          <w:color w:val="000000" w:themeColor="text1"/>
          <w:sz w:val="22"/>
          <w:szCs w:val="22"/>
        </w:rPr>
        <w:t xml:space="preserve"> preko 300 registara</w:t>
      </w:r>
      <w:r w:rsidRPr="00DB54C9">
        <w:rPr>
          <w:rFonts w:asciiTheme="minorHAnsi" w:eastAsia="Calibri" w:hAnsiTheme="minorHAnsi" w:cs="Calibri"/>
          <w:b/>
          <w:color w:val="000000" w:themeColor="text1"/>
          <w:sz w:val="22"/>
          <w:szCs w:val="22"/>
        </w:rPr>
        <w:t xml:space="preserve"> koji se razlikuju po broju, vrsti podataka, načinu vođenja podataka, kao i po</w:t>
      </w:r>
      <w:r w:rsidR="00243D84">
        <w:rPr>
          <w:rFonts w:asciiTheme="minorHAnsi" w:eastAsia="Calibri" w:hAnsiTheme="minorHAnsi" w:cs="Calibri"/>
          <w:b/>
          <w:color w:val="000000" w:themeColor="text1"/>
          <w:sz w:val="22"/>
          <w:szCs w:val="22"/>
        </w:rPr>
        <w:t xml:space="preserve"> mogućnosti razmjene podataka s</w:t>
      </w:r>
      <w:r w:rsidRPr="00DB54C9">
        <w:rPr>
          <w:rFonts w:asciiTheme="minorHAnsi" w:eastAsia="Calibri" w:hAnsiTheme="minorHAnsi" w:cs="Calibri"/>
          <w:b/>
          <w:color w:val="000000" w:themeColor="text1"/>
          <w:sz w:val="22"/>
          <w:szCs w:val="22"/>
        </w:rPr>
        <w:t xml:space="preserve"> drugim organima. Imajući u vidu tende</w:t>
      </w:r>
      <w:r w:rsidR="00243D84">
        <w:rPr>
          <w:rFonts w:asciiTheme="minorHAnsi" w:eastAsia="Calibri" w:hAnsiTheme="minorHAnsi" w:cs="Calibri"/>
          <w:b/>
          <w:color w:val="000000" w:themeColor="text1"/>
          <w:sz w:val="22"/>
          <w:szCs w:val="22"/>
        </w:rPr>
        <w:t>n</w:t>
      </w:r>
      <w:r w:rsidRPr="00DB54C9">
        <w:rPr>
          <w:rFonts w:asciiTheme="minorHAnsi" w:eastAsia="Calibri" w:hAnsiTheme="minorHAnsi" w:cs="Calibri"/>
          <w:b/>
          <w:color w:val="000000" w:themeColor="text1"/>
          <w:sz w:val="22"/>
          <w:szCs w:val="22"/>
        </w:rPr>
        <w:t>ciju rasta evidencije i registara, neophodno je izvršit</w:t>
      </w:r>
      <w:r w:rsidR="00243D84">
        <w:rPr>
          <w:rFonts w:asciiTheme="minorHAnsi" w:eastAsia="Calibri" w:hAnsiTheme="minorHAnsi" w:cs="Calibri"/>
          <w:b/>
          <w:color w:val="000000" w:themeColor="text1"/>
          <w:sz w:val="22"/>
          <w:szCs w:val="22"/>
        </w:rPr>
        <w:t>i digitalizaciju registara, da</w:t>
      </w:r>
      <w:r w:rsidRPr="00DB54C9">
        <w:rPr>
          <w:rFonts w:asciiTheme="minorHAnsi" w:eastAsia="Calibri" w:hAnsiTheme="minorHAnsi" w:cs="Calibri"/>
          <w:b/>
          <w:color w:val="000000" w:themeColor="text1"/>
          <w:sz w:val="22"/>
          <w:szCs w:val="22"/>
        </w:rPr>
        <w:t xml:space="preserve"> bi se prebacili u elektronski oblik</w:t>
      </w:r>
      <w:r w:rsidRPr="00DB54C9">
        <w:rPr>
          <w:rFonts w:asciiTheme="minorHAnsi" w:eastAsia="Calibri" w:hAnsiTheme="minorHAnsi" w:cs="Calibri"/>
          <w:color w:val="000000" w:themeColor="text1"/>
          <w:sz w:val="22"/>
          <w:szCs w:val="22"/>
        </w:rPr>
        <w:t>.</w:t>
      </w:r>
      <w:r w:rsidR="00AF6639" w:rsidRPr="00DB54C9">
        <w:rPr>
          <w:rStyle w:val="FootnoteReference"/>
          <w:rFonts w:asciiTheme="minorHAnsi" w:eastAsia="Calibri" w:hAnsiTheme="minorHAnsi" w:cs="Calibri"/>
          <w:color w:val="000000" w:themeColor="text1"/>
          <w:sz w:val="22"/>
          <w:szCs w:val="22"/>
        </w:rPr>
        <w:footnoteReference w:id="14"/>
      </w:r>
      <w:r w:rsidR="00AF6639" w:rsidRPr="00DB54C9">
        <w:rPr>
          <w:color w:val="000000" w:themeColor="text1"/>
          <w:sz w:val="22"/>
          <w:szCs w:val="22"/>
        </w:rPr>
        <w:t xml:space="preserve">. </w:t>
      </w:r>
      <w:r w:rsidRPr="00DB54C9">
        <w:rPr>
          <w:rFonts w:asciiTheme="minorHAnsi" w:eastAsia="Calibri" w:hAnsiTheme="minorHAnsi" w:cs="Calibri"/>
          <w:color w:val="000000" w:themeColor="text1"/>
          <w:sz w:val="22"/>
          <w:szCs w:val="22"/>
        </w:rPr>
        <w:t>Državni organi moraju koristiti podatke koje su</w:t>
      </w:r>
      <w:r w:rsidR="00243D84">
        <w:rPr>
          <w:rFonts w:asciiTheme="minorHAnsi" w:eastAsia="Calibri" w:hAnsiTheme="minorHAnsi" w:cs="Calibri"/>
          <w:color w:val="000000" w:themeColor="text1"/>
          <w:sz w:val="22"/>
          <w:szCs w:val="22"/>
        </w:rPr>
        <w:t xml:space="preserve"> drugi državni organi već</w:t>
      </w:r>
      <w:r w:rsidRPr="00DB54C9">
        <w:rPr>
          <w:rFonts w:asciiTheme="minorHAnsi" w:eastAsia="Calibri" w:hAnsiTheme="minorHAnsi" w:cs="Calibri"/>
          <w:color w:val="000000" w:themeColor="text1"/>
          <w:sz w:val="22"/>
          <w:szCs w:val="22"/>
        </w:rPr>
        <w:t xml:space="preserve"> prikupili od pojedinaca i preduzeća, umjesto da ih opterećuju traženjem istih podataka nekoliko puta ili prikupljanjem informacija od jednog državnog organa samo da bi ih predali drugom državnom organu. Iako je ova razmjena informacija između organa formalno zakonski obezbijeđena u praksi se ne dešava i stoga je potrebno sandardizovati i si</w:t>
      </w:r>
      <w:r w:rsidR="00243D84">
        <w:rPr>
          <w:rFonts w:asciiTheme="minorHAnsi" w:eastAsia="Calibri" w:hAnsiTheme="minorHAnsi" w:cs="Calibri"/>
          <w:color w:val="000000" w:themeColor="text1"/>
          <w:sz w:val="22"/>
          <w:szCs w:val="22"/>
        </w:rPr>
        <w:t>s</w:t>
      </w:r>
      <w:r w:rsidRPr="00DB54C9">
        <w:rPr>
          <w:rFonts w:asciiTheme="minorHAnsi" w:eastAsia="Calibri" w:hAnsiTheme="minorHAnsi" w:cs="Calibri"/>
          <w:color w:val="000000" w:themeColor="text1"/>
          <w:sz w:val="22"/>
          <w:szCs w:val="22"/>
        </w:rPr>
        <w:t>tematizovati digitalne baze podataka/registre i razmjenu podataka između njih.  Bitno je da se sva ministarstva i drugi državni organi povežu sa JSERP-om što će zahtijevati podršku i smjernice od organa koji je odgovoran za JSERP kao i preduzimanje cilja</w:t>
      </w:r>
      <w:r w:rsidR="00E35B76">
        <w:rPr>
          <w:rFonts w:asciiTheme="minorHAnsi" w:eastAsia="Calibri" w:hAnsiTheme="minorHAnsi" w:cs="Calibri"/>
          <w:color w:val="000000" w:themeColor="text1"/>
          <w:sz w:val="22"/>
          <w:szCs w:val="22"/>
        </w:rPr>
        <w:t>nih  mjera da se ministarstva</w:t>
      </w:r>
      <w:r w:rsidRPr="00DB54C9">
        <w:rPr>
          <w:rFonts w:asciiTheme="minorHAnsi" w:eastAsia="Calibri" w:hAnsiTheme="minorHAnsi" w:cs="Calibri"/>
          <w:color w:val="000000" w:themeColor="text1"/>
          <w:sz w:val="22"/>
          <w:szCs w:val="22"/>
        </w:rPr>
        <w:t xml:space="preserve"> i organi motivišu da objavljuju </w:t>
      </w:r>
      <w:r w:rsidR="00E35B76">
        <w:rPr>
          <w:rFonts w:asciiTheme="minorHAnsi" w:eastAsia="Calibri" w:hAnsiTheme="minorHAnsi" w:cs="Calibri"/>
          <w:color w:val="000000" w:themeColor="text1"/>
          <w:sz w:val="22"/>
          <w:szCs w:val="22"/>
        </w:rPr>
        <w:t xml:space="preserve">register </w:t>
      </w:r>
      <w:r w:rsidRPr="00DB54C9">
        <w:rPr>
          <w:rFonts w:asciiTheme="minorHAnsi" w:eastAsia="Calibri" w:hAnsiTheme="minorHAnsi" w:cs="Calibri"/>
          <w:color w:val="000000" w:themeColor="text1"/>
          <w:sz w:val="22"/>
          <w:szCs w:val="22"/>
        </w:rPr>
        <w:t>i međusobno</w:t>
      </w:r>
      <w:r w:rsidR="00E35B76">
        <w:rPr>
          <w:rFonts w:asciiTheme="minorHAnsi" w:eastAsia="Calibri" w:hAnsiTheme="minorHAnsi" w:cs="Calibri"/>
          <w:color w:val="000000" w:themeColor="text1"/>
          <w:sz w:val="22"/>
          <w:szCs w:val="22"/>
        </w:rPr>
        <w:t xml:space="preserve"> ih  uvezuju</w:t>
      </w:r>
      <w:r w:rsidRPr="00DB54C9">
        <w:rPr>
          <w:rFonts w:asciiTheme="minorHAnsi" w:eastAsia="Calibri" w:hAnsiTheme="minorHAnsi" w:cs="Calibri"/>
          <w:color w:val="000000" w:themeColor="text1"/>
          <w:sz w:val="22"/>
          <w:szCs w:val="22"/>
        </w:rPr>
        <w:t xml:space="preserve"> u skladu sa zakonskom obavezom.</w:t>
      </w:r>
      <w:bookmarkStart w:id="11" w:name="_heading=h.gjf2w4tghws7" w:colFirst="0" w:colLast="0"/>
      <w:bookmarkEnd w:id="11"/>
    </w:p>
    <w:p w:rsidR="00AF6639" w:rsidRPr="00DB54C9" w:rsidRDefault="00642F66" w:rsidP="00AF6639">
      <w:pPr>
        <w:spacing w:before="60" w:after="60" w:line="240" w:lineRule="auto"/>
        <w:ind w:right="-270"/>
        <w:jc w:val="both"/>
        <w:rPr>
          <w:color w:val="000000" w:themeColor="text1"/>
          <w:sz w:val="22"/>
          <w:szCs w:val="22"/>
        </w:rPr>
      </w:pPr>
      <w:r>
        <w:rPr>
          <w:rFonts w:asciiTheme="minorHAnsi" w:eastAsia="Calibri" w:hAnsiTheme="minorHAnsi" w:cs="Calibri"/>
          <w:color w:val="000000" w:themeColor="text1"/>
          <w:sz w:val="22"/>
          <w:szCs w:val="22"/>
        </w:rPr>
        <w:t>Neophodno je nastaviti s</w:t>
      </w:r>
      <w:r w:rsidR="00F17EE7" w:rsidRPr="00DB54C9">
        <w:rPr>
          <w:rFonts w:asciiTheme="minorHAnsi" w:eastAsia="Calibri" w:hAnsiTheme="minorHAnsi" w:cs="Calibri"/>
          <w:color w:val="000000" w:themeColor="text1"/>
          <w:sz w:val="22"/>
          <w:szCs w:val="22"/>
        </w:rPr>
        <w:t xml:space="preserve"> priključivanjem svih najvažnijih registara koji se nalaze u različitim informacionim sistemima različitih organa državne uprave. Radi se </w:t>
      </w:r>
      <w:r>
        <w:rPr>
          <w:rFonts w:asciiTheme="minorHAnsi" w:eastAsia="Calibri" w:hAnsiTheme="minorHAnsi" w:cs="Calibri"/>
          <w:color w:val="000000" w:themeColor="text1"/>
          <w:sz w:val="22"/>
          <w:szCs w:val="22"/>
        </w:rPr>
        <w:t xml:space="preserve"> o </w:t>
      </w:r>
      <w:r w:rsidR="00F17EE7" w:rsidRPr="00DB54C9">
        <w:rPr>
          <w:rFonts w:asciiTheme="minorHAnsi" w:eastAsia="Calibri" w:hAnsiTheme="minorHAnsi" w:cs="Calibri"/>
          <w:color w:val="000000" w:themeColor="text1"/>
          <w:sz w:val="22"/>
          <w:szCs w:val="22"/>
        </w:rPr>
        <w:t>jednom od najvažnijih dijeljenih servisa bez kojeg nije moguć savremen razvoj elektronske uprave i elektronskih usluga. Prije svega jer JSERP omogućava da korisnik ne mora prilagati obavezne dokumente iz drugih organa, već se</w:t>
      </w:r>
      <w:r>
        <w:rPr>
          <w:rFonts w:asciiTheme="minorHAnsi" w:eastAsia="Calibri" w:hAnsiTheme="minorHAnsi" w:cs="Calibri"/>
          <w:color w:val="000000" w:themeColor="text1"/>
          <w:sz w:val="22"/>
          <w:szCs w:val="22"/>
        </w:rPr>
        <w:t xml:space="preserve"> to realizuje po službenoj dužnosti,</w:t>
      </w:r>
      <w:r w:rsidR="00F17EE7" w:rsidRPr="00DB54C9">
        <w:rPr>
          <w:rFonts w:asciiTheme="minorHAnsi" w:eastAsia="Calibri" w:hAnsiTheme="minorHAnsi" w:cs="Calibri"/>
          <w:color w:val="000000" w:themeColor="text1"/>
          <w:sz w:val="22"/>
          <w:szCs w:val="22"/>
        </w:rPr>
        <w:t xml:space="preserve"> u skladu sa Zakonom o upravnom postupku.</w:t>
      </w:r>
      <w:bookmarkStart w:id="12" w:name="_heading=h.4dvq68q6qxzd" w:colFirst="0" w:colLast="0"/>
      <w:bookmarkStart w:id="13" w:name="_heading=h.vdu375yglf9l" w:colFirst="0" w:colLast="0"/>
      <w:bookmarkEnd w:id="12"/>
      <w:bookmarkEnd w:id="13"/>
    </w:p>
    <w:p w:rsidR="00AF6639" w:rsidRPr="00DB54C9" w:rsidRDefault="00F17EE7" w:rsidP="00AF6639">
      <w:pPr>
        <w:spacing w:before="60" w:after="60" w:line="240" w:lineRule="auto"/>
        <w:ind w:right="-270"/>
        <w:jc w:val="both"/>
        <w:rPr>
          <w:color w:val="000000" w:themeColor="text1"/>
          <w:sz w:val="22"/>
          <w:szCs w:val="22"/>
        </w:rPr>
      </w:pPr>
      <w:r w:rsidRPr="00DB54C9">
        <w:rPr>
          <w:rFonts w:asciiTheme="minorHAnsi" w:eastAsia="Calibri" w:hAnsiTheme="minorHAnsi" w:cs="Calibri"/>
          <w:color w:val="000000" w:themeColor="text1"/>
          <w:sz w:val="22"/>
          <w:szCs w:val="22"/>
        </w:rPr>
        <w:t>Navedeno obuhvata širenje na području PKI tehnologije, plasman spektra u</w:t>
      </w:r>
      <w:r w:rsidR="00642F66">
        <w:rPr>
          <w:rFonts w:asciiTheme="minorHAnsi" w:eastAsia="Calibri" w:hAnsiTheme="minorHAnsi" w:cs="Calibri"/>
          <w:color w:val="000000" w:themeColor="text1"/>
          <w:sz w:val="22"/>
          <w:szCs w:val="22"/>
        </w:rPr>
        <w:t>sluga digitalizacije i izgradnju</w:t>
      </w:r>
      <w:r w:rsidRPr="00DB54C9">
        <w:rPr>
          <w:rFonts w:asciiTheme="minorHAnsi" w:eastAsia="Calibri" w:hAnsiTheme="minorHAnsi" w:cs="Calibri"/>
          <w:color w:val="000000" w:themeColor="text1"/>
          <w:sz w:val="22"/>
          <w:szCs w:val="22"/>
        </w:rPr>
        <w:t xml:space="preserve"> nacionalnih standarda, redizajn sistema eDMS i portala eUprave, nastavak svih projektnih aktivnosti strateških projekata prepo</w:t>
      </w:r>
      <w:r w:rsidR="00642F66">
        <w:rPr>
          <w:rFonts w:asciiTheme="minorHAnsi" w:eastAsia="Calibri" w:hAnsiTheme="minorHAnsi" w:cs="Calibri"/>
          <w:color w:val="000000" w:themeColor="text1"/>
          <w:sz w:val="22"/>
          <w:szCs w:val="22"/>
        </w:rPr>
        <w:t xml:space="preserve">znatih kroz Strategiju digitalne transformacije i Strategiju </w:t>
      </w:r>
      <w:r w:rsidRPr="00DB54C9">
        <w:rPr>
          <w:rFonts w:asciiTheme="minorHAnsi" w:eastAsia="Calibri" w:hAnsiTheme="minorHAnsi" w:cs="Calibri"/>
          <w:color w:val="000000" w:themeColor="text1"/>
          <w:sz w:val="22"/>
          <w:szCs w:val="22"/>
        </w:rPr>
        <w:t>reforme javne uprave.</w:t>
      </w:r>
      <w:bookmarkStart w:id="14" w:name="_heading=h.o1cp54be6odw" w:colFirst="0" w:colLast="0"/>
      <w:bookmarkStart w:id="15" w:name="_heading=h.ceo72aem0x89" w:colFirst="0" w:colLast="0"/>
      <w:bookmarkEnd w:id="14"/>
      <w:bookmarkEnd w:id="15"/>
    </w:p>
    <w:p w:rsidR="00A16942" w:rsidRPr="002431BF" w:rsidRDefault="00F17EE7" w:rsidP="00545342">
      <w:pPr>
        <w:spacing w:before="60" w:after="60" w:line="240" w:lineRule="auto"/>
        <w:ind w:right="-270"/>
        <w:jc w:val="both"/>
        <w:rPr>
          <w:color w:val="000000" w:themeColor="text1"/>
          <w:sz w:val="22"/>
          <w:szCs w:val="22"/>
          <w:lang w:val="en-US"/>
        </w:rPr>
      </w:pPr>
      <w:r w:rsidRPr="00DB54C9">
        <w:rPr>
          <w:rFonts w:asciiTheme="minorHAnsi" w:eastAsia="Calibri" w:hAnsiTheme="minorHAnsi" w:cs="Calibri"/>
          <w:color w:val="000000" w:themeColor="text1"/>
          <w:sz w:val="22"/>
          <w:szCs w:val="22"/>
        </w:rPr>
        <w:t>U ovoj</w:t>
      </w:r>
      <w:r w:rsidR="00F30B04">
        <w:rPr>
          <w:rFonts w:asciiTheme="minorHAnsi" w:eastAsia="Calibri" w:hAnsiTheme="minorHAnsi" w:cs="Calibri"/>
          <w:color w:val="000000" w:themeColor="text1"/>
          <w:sz w:val="22"/>
          <w:szCs w:val="22"/>
        </w:rPr>
        <w:t xml:space="preserve"> s</w:t>
      </w:r>
      <w:r w:rsidR="00AF6639" w:rsidRPr="00DB54C9">
        <w:rPr>
          <w:rFonts w:asciiTheme="minorHAnsi" w:eastAsia="Calibri" w:hAnsiTheme="minorHAnsi" w:cs="Calibri"/>
          <w:color w:val="000000" w:themeColor="text1"/>
          <w:sz w:val="22"/>
          <w:szCs w:val="22"/>
        </w:rPr>
        <w:t>trategiji, nizom aktivnosti (</w:t>
      </w:r>
      <w:r w:rsidRPr="00DB54C9">
        <w:rPr>
          <w:rFonts w:asciiTheme="minorHAnsi" w:eastAsia="Calibri" w:hAnsiTheme="minorHAnsi" w:cs="Calibri"/>
          <w:color w:val="000000" w:themeColor="text1"/>
          <w:sz w:val="22"/>
          <w:szCs w:val="22"/>
        </w:rPr>
        <w:t>jačanje</w:t>
      </w:r>
      <w:r w:rsidR="00F30B04">
        <w:rPr>
          <w:rFonts w:asciiTheme="minorHAnsi" w:eastAsia="Calibri" w:hAnsiTheme="minorHAnsi" w:cs="Calibri"/>
          <w:color w:val="000000" w:themeColor="text1"/>
          <w:sz w:val="22"/>
          <w:szCs w:val="22"/>
        </w:rPr>
        <w:t>m</w:t>
      </w:r>
      <w:r w:rsidRPr="00DB54C9">
        <w:rPr>
          <w:rFonts w:asciiTheme="minorHAnsi" w:eastAsia="Calibri" w:hAnsiTheme="minorHAnsi" w:cs="Calibri"/>
          <w:color w:val="000000" w:themeColor="text1"/>
          <w:sz w:val="22"/>
          <w:szCs w:val="22"/>
        </w:rPr>
        <w:t xml:space="preserve"> kapaciteta službenika kroz različ</w:t>
      </w:r>
      <w:r w:rsidR="00F30B04">
        <w:rPr>
          <w:rFonts w:asciiTheme="minorHAnsi" w:eastAsia="Calibri" w:hAnsiTheme="minorHAnsi" w:cs="Calibri"/>
          <w:color w:val="000000" w:themeColor="text1"/>
          <w:sz w:val="22"/>
          <w:szCs w:val="22"/>
        </w:rPr>
        <w:t>it</w:t>
      </w:r>
      <w:r w:rsidRPr="00DB54C9">
        <w:rPr>
          <w:rFonts w:asciiTheme="minorHAnsi" w:eastAsia="Calibri" w:hAnsiTheme="minorHAnsi" w:cs="Calibri"/>
          <w:color w:val="000000" w:themeColor="text1"/>
          <w:sz w:val="22"/>
          <w:szCs w:val="22"/>
        </w:rPr>
        <w:t xml:space="preserve">e edukacije i obuke u upravljanju IT tehnologijama </w:t>
      </w:r>
      <w:r w:rsidR="00F30B04">
        <w:rPr>
          <w:rFonts w:asciiTheme="minorHAnsi" w:eastAsia="Calibri" w:hAnsiTheme="minorHAnsi" w:cs="Calibri"/>
          <w:color w:val="000000" w:themeColor="text1"/>
          <w:sz w:val="22"/>
          <w:szCs w:val="22"/>
        </w:rPr>
        <w:t>i o</w:t>
      </w:r>
      <w:r w:rsidRPr="00DB54C9">
        <w:rPr>
          <w:rFonts w:asciiTheme="minorHAnsi" w:eastAsia="Calibri" w:hAnsiTheme="minorHAnsi" w:cs="Calibri"/>
          <w:color w:val="000000" w:themeColor="text1"/>
          <w:sz w:val="22"/>
          <w:szCs w:val="22"/>
        </w:rPr>
        <w:t xml:space="preserve"> </w:t>
      </w:r>
      <w:r w:rsidR="00F30B04">
        <w:rPr>
          <w:rFonts w:asciiTheme="minorHAnsi" w:eastAsia="Calibri" w:hAnsiTheme="minorHAnsi" w:cs="Calibri"/>
          <w:color w:val="000000" w:themeColor="text1"/>
          <w:sz w:val="22"/>
          <w:szCs w:val="22"/>
        </w:rPr>
        <w:t>upravljanju promjenama, obezbjeđ</w:t>
      </w:r>
      <w:r w:rsidRPr="00DB54C9">
        <w:rPr>
          <w:rFonts w:asciiTheme="minorHAnsi" w:eastAsia="Calibri" w:hAnsiTheme="minorHAnsi" w:cs="Calibri"/>
          <w:color w:val="000000" w:themeColor="text1"/>
          <w:sz w:val="22"/>
          <w:szCs w:val="22"/>
        </w:rPr>
        <w:t>ivanjem mogućnosti za zadržavanje kadrova koj</w:t>
      </w:r>
      <w:r w:rsidR="00F30B04">
        <w:rPr>
          <w:rFonts w:asciiTheme="minorHAnsi" w:eastAsia="Calibri" w:hAnsiTheme="minorHAnsi" w:cs="Calibri"/>
          <w:color w:val="000000" w:themeColor="text1"/>
          <w:sz w:val="22"/>
          <w:szCs w:val="22"/>
        </w:rPr>
        <w:t>i se bave IT poslovima, unapređ</w:t>
      </w:r>
      <w:r w:rsidRPr="00DB54C9">
        <w:rPr>
          <w:rFonts w:asciiTheme="minorHAnsi" w:eastAsia="Calibri" w:hAnsiTheme="minorHAnsi" w:cs="Calibri"/>
          <w:color w:val="000000" w:themeColor="text1"/>
          <w:sz w:val="22"/>
          <w:szCs w:val="22"/>
        </w:rPr>
        <w:t>enjem Edms i JSERP sistema, uspostavljanje</w:t>
      </w:r>
      <w:r w:rsidR="00F30B04">
        <w:rPr>
          <w:rFonts w:asciiTheme="minorHAnsi" w:eastAsia="Calibri" w:hAnsiTheme="minorHAnsi" w:cs="Calibri"/>
          <w:color w:val="000000" w:themeColor="text1"/>
          <w:sz w:val="22"/>
          <w:szCs w:val="22"/>
        </w:rPr>
        <w:t>m</w:t>
      </w:r>
      <w:r w:rsidRPr="00DB54C9">
        <w:rPr>
          <w:rFonts w:asciiTheme="minorHAnsi" w:eastAsia="Calibri" w:hAnsiTheme="minorHAnsi" w:cs="Calibri"/>
          <w:color w:val="000000" w:themeColor="text1"/>
          <w:sz w:val="22"/>
          <w:szCs w:val="22"/>
        </w:rPr>
        <w:t xml:space="preserve"> novog Portala eGovermnet kao platforme za pružanje </w:t>
      </w:r>
      <w:r w:rsidR="00AF6639" w:rsidRPr="00DB54C9">
        <w:rPr>
          <w:rFonts w:asciiTheme="minorHAnsi" w:eastAsia="Calibri" w:hAnsiTheme="minorHAnsi" w:cs="Calibri"/>
          <w:color w:val="000000" w:themeColor="text1"/>
          <w:sz w:val="22"/>
          <w:szCs w:val="22"/>
        </w:rPr>
        <w:t>usluga, realizacijom projekt „</w:t>
      </w:r>
      <w:r w:rsidRPr="00DB54C9">
        <w:rPr>
          <w:rFonts w:asciiTheme="minorHAnsi" w:eastAsia="Calibri" w:hAnsiTheme="minorHAnsi" w:cs="Calibri"/>
          <w:color w:val="000000" w:themeColor="text1"/>
          <w:sz w:val="22"/>
          <w:szCs w:val="22"/>
        </w:rPr>
        <w:t>Digital Montenegro</w:t>
      </w:r>
      <w:r w:rsidR="00AF6639" w:rsidRPr="00DB54C9">
        <w:rPr>
          <w:rFonts w:asciiTheme="minorHAnsi" w:eastAsia="Calibri" w:hAnsiTheme="minorHAnsi" w:cs="Calibri"/>
          <w:color w:val="000000" w:themeColor="text1"/>
          <w:sz w:val="22"/>
          <w:szCs w:val="22"/>
        </w:rPr>
        <w:t>“</w:t>
      </w:r>
      <w:r w:rsidRPr="00DB54C9">
        <w:rPr>
          <w:rFonts w:asciiTheme="minorHAnsi" w:eastAsia="Calibri" w:hAnsiTheme="minorHAnsi" w:cs="Calibri"/>
          <w:color w:val="000000" w:themeColor="text1"/>
          <w:sz w:val="22"/>
          <w:szCs w:val="22"/>
        </w:rPr>
        <w:t>, uspostavljanjem Digital</w:t>
      </w:r>
      <w:r w:rsidR="00AF6639" w:rsidRPr="00DB54C9">
        <w:rPr>
          <w:rFonts w:asciiTheme="minorHAnsi" w:eastAsia="Calibri" w:hAnsiTheme="minorHAnsi" w:cs="Calibri"/>
          <w:color w:val="000000" w:themeColor="text1"/>
          <w:sz w:val="22"/>
          <w:szCs w:val="22"/>
        </w:rPr>
        <w:t>ne</w:t>
      </w:r>
      <w:r w:rsidRPr="00DB54C9">
        <w:rPr>
          <w:rFonts w:asciiTheme="minorHAnsi" w:eastAsia="Calibri" w:hAnsiTheme="minorHAnsi" w:cs="Calibri"/>
          <w:color w:val="000000" w:themeColor="text1"/>
          <w:sz w:val="22"/>
          <w:szCs w:val="22"/>
        </w:rPr>
        <w:t xml:space="preserve"> akademije i  drugim aktivnostima koje su detaljno definisane </w:t>
      </w:r>
      <w:r w:rsidRPr="00DB54C9">
        <w:rPr>
          <w:rFonts w:asciiTheme="minorHAnsi" w:eastAsia="Calibri" w:hAnsiTheme="minorHAnsi" w:cs="Calibri"/>
          <w:color w:val="000000" w:themeColor="text1"/>
          <w:sz w:val="22"/>
          <w:szCs w:val="22"/>
        </w:rPr>
        <w:lastRenderedPageBreak/>
        <w:t xml:space="preserve">kroz Akcioni plan) žele se postići trendovi koji postoje u savremenim javnim administracijama </w:t>
      </w:r>
      <w:r w:rsidR="00F30B04">
        <w:rPr>
          <w:rFonts w:asciiTheme="minorHAnsi" w:eastAsia="Calibri" w:hAnsiTheme="minorHAnsi" w:cs="Calibri"/>
          <w:color w:val="000000" w:themeColor="text1"/>
          <w:sz w:val="22"/>
          <w:szCs w:val="22"/>
        </w:rPr>
        <w:t xml:space="preserve">okrenutim </w:t>
      </w:r>
      <w:r w:rsidRPr="00DB54C9">
        <w:rPr>
          <w:rFonts w:asciiTheme="minorHAnsi" w:eastAsia="Calibri" w:hAnsiTheme="minorHAnsi" w:cs="Calibri"/>
          <w:color w:val="000000" w:themeColor="text1"/>
          <w:sz w:val="22"/>
          <w:szCs w:val="22"/>
        </w:rPr>
        <w:t>korisničkom iskustvu i</w:t>
      </w:r>
      <w:r w:rsidR="00F30B04">
        <w:rPr>
          <w:rFonts w:asciiTheme="minorHAnsi" w:eastAsia="Calibri" w:hAnsiTheme="minorHAnsi" w:cs="Calibri"/>
          <w:color w:val="000000" w:themeColor="text1"/>
          <w:sz w:val="22"/>
          <w:szCs w:val="22"/>
        </w:rPr>
        <w:t xml:space="preserve"> okrenutim</w:t>
      </w:r>
      <w:r w:rsidR="00C27F66" w:rsidRPr="00DB54C9">
        <w:rPr>
          <w:rFonts w:asciiTheme="minorHAnsi" w:eastAsia="Calibri" w:hAnsiTheme="minorHAnsi" w:cs="Calibri"/>
          <w:color w:val="000000" w:themeColor="text1"/>
          <w:sz w:val="22"/>
          <w:szCs w:val="22"/>
        </w:rPr>
        <w:t xml:space="preserve"> gradjanima i privredi.</w:t>
      </w:r>
      <w:bookmarkStart w:id="16" w:name="_heading=h.p7rl1rhxv1m" w:colFirst="0" w:colLast="0"/>
      <w:bookmarkEnd w:id="16"/>
    </w:p>
    <w:p w:rsidR="00A16942" w:rsidRPr="007075A6" w:rsidRDefault="00015645" w:rsidP="004A22C6">
      <w:pPr>
        <w:pStyle w:val="Heading1"/>
        <w:spacing w:before="240" w:after="240"/>
        <w:ind w:left="0" w:right="-475"/>
        <w:jc w:val="center"/>
        <w:rPr>
          <w:rFonts w:asciiTheme="minorHAnsi" w:eastAsia="Calibri" w:hAnsiTheme="minorHAnsi" w:cs="Calibri"/>
          <w:b/>
          <w:color w:val="000000"/>
          <w:sz w:val="32"/>
          <w:szCs w:val="32"/>
        </w:rPr>
      </w:pPr>
      <w:bookmarkStart w:id="17" w:name="_Toc90637370"/>
      <w:r>
        <w:rPr>
          <w:rFonts w:asciiTheme="minorHAnsi" w:eastAsia="Calibri" w:hAnsiTheme="minorHAnsi" w:cs="Calibri"/>
          <w:b/>
          <w:color w:val="000000"/>
          <w:sz w:val="32"/>
          <w:szCs w:val="32"/>
        </w:rPr>
        <w:lastRenderedPageBreak/>
        <w:t>V</w:t>
      </w:r>
      <w:r w:rsidR="006A107F" w:rsidRPr="007075A6">
        <w:rPr>
          <w:rFonts w:asciiTheme="minorHAnsi" w:eastAsia="Calibri" w:hAnsiTheme="minorHAnsi" w:cs="Calibri"/>
          <w:b/>
          <w:color w:val="000000"/>
          <w:sz w:val="32"/>
          <w:szCs w:val="32"/>
        </w:rPr>
        <w:t xml:space="preserve">  ANALIZA STANJA SA STRATEŠKIM I OPERATIVNIM </w:t>
      </w:r>
      <w:sdt>
        <w:sdtPr>
          <w:rPr>
            <w:rFonts w:asciiTheme="minorHAnsi" w:hAnsiTheme="minorHAnsi"/>
          </w:rPr>
          <w:tag w:val="goog_rdk_19"/>
          <w:id w:val="781837321"/>
        </w:sdtPr>
        <w:sdtEndPr/>
        <w:sdtContent/>
      </w:sdt>
      <w:r w:rsidR="006A107F" w:rsidRPr="007075A6">
        <w:rPr>
          <w:rFonts w:asciiTheme="minorHAnsi" w:eastAsia="Calibri" w:hAnsiTheme="minorHAnsi" w:cs="Calibri"/>
          <w:b/>
          <w:color w:val="000000"/>
          <w:sz w:val="32"/>
          <w:szCs w:val="32"/>
        </w:rPr>
        <w:t>CILJEVIMA</w:t>
      </w:r>
      <w:bookmarkEnd w:id="17"/>
    </w:p>
    <w:p w:rsidR="00A16942" w:rsidRPr="007075A6" w:rsidRDefault="006A107F">
      <w:pPr>
        <w:pStyle w:val="Heading2"/>
        <w:spacing w:before="240" w:after="240"/>
        <w:ind w:right="-475"/>
        <w:jc w:val="both"/>
        <w:rPr>
          <w:rFonts w:asciiTheme="minorHAnsi" w:hAnsiTheme="minorHAnsi"/>
          <w:b/>
          <w:color w:val="000000"/>
          <w:sz w:val="28"/>
          <w:szCs w:val="28"/>
        </w:rPr>
      </w:pPr>
      <w:bookmarkStart w:id="18" w:name="_Toc90637371"/>
      <w:r w:rsidRPr="007075A6">
        <w:rPr>
          <w:rFonts w:asciiTheme="minorHAnsi" w:hAnsiTheme="minorHAnsi"/>
          <w:b/>
          <w:color w:val="000000"/>
        </w:rPr>
        <w:t xml:space="preserve">1. </w:t>
      </w:r>
      <w:r w:rsidRPr="007075A6">
        <w:rPr>
          <w:rFonts w:asciiTheme="minorHAnsi" w:hAnsiTheme="minorHAnsi"/>
          <w:b/>
          <w:color w:val="000000"/>
          <w:sz w:val="28"/>
          <w:szCs w:val="28"/>
        </w:rPr>
        <w:t xml:space="preserve">ORGANIZACIJA I RAD JAVNE UPRAVE U FUNKCIJI POTREBA </w:t>
      </w:r>
      <w:sdt>
        <w:sdtPr>
          <w:rPr>
            <w:rFonts w:asciiTheme="minorHAnsi" w:hAnsiTheme="minorHAnsi"/>
          </w:rPr>
          <w:tag w:val="goog_rdk_20"/>
          <w:id w:val="-471902946"/>
        </w:sdtPr>
        <w:sdtEndPr/>
        <w:sdtContent/>
      </w:sdt>
      <w:r w:rsidRPr="007075A6">
        <w:rPr>
          <w:rFonts w:asciiTheme="minorHAnsi" w:hAnsiTheme="minorHAnsi"/>
          <w:b/>
          <w:color w:val="000000"/>
          <w:sz w:val="28"/>
          <w:szCs w:val="28"/>
        </w:rPr>
        <w:t>GRAĐANA</w:t>
      </w:r>
      <w:bookmarkEnd w:id="18"/>
    </w:p>
    <w:p w:rsidR="00A16942" w:rsidRPr="007075A6" w:rsidRDefault="006A107F" w:rsidP="00EB118D">
      <w:pPr>
        <w:keepNext/>
        <w:keepLines/>
        <w:numPr>
          <w:ilvl w:val="0"/>
          <w:numId w:val="19"/>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STRATEŠKI CILJ</w:t>
      </w:r>
    </w:p>
    <w:p w:rsidR="00A16942" w:rsidRPr="007075A6" w:rsidRDefault="006A107F">
      <w:pPr>
        <w:spacing w:before="60" w:after="60" w:line="240" w:lineRule="auto"/>
        <w:ind w:right="-471"/>
        <w:jc w:val="both"/>
        <w:rPr>
          <w:rFonts w:asciiTheme="minorHAnsi" w:eastAsia="Calibri" w:hAnsiTheme="minorHAnsi" w:cs="Calibri"/>
          <w:b/>
          <w:color w:val="000000"/>
          <w:sz w:val="24"/>
          <w:szCs w:val="24"/>
        </w:rPr>
      </w:pPr>
      <w:r w:rsidRPr="007075A6">
        <w:rPr>
          <w:rFonts w:asciiTheme="minorHAnsi" w:eastAsia="Calibri" w:hAnsiTheme="minorHAnsi" w:cs="Calibri"/>
          <w:color w:val="000000"/>
          <w:sz w:val="24"/>
          <w:szCs w:val="24"/>
        </w:rPr>
        <w:t xml:space="preserve">Odgovornost treba da bude osnovna, mjerljiva i konkretna vrijednost za rad svakog pojedinca i </w:t>
      </w:r>
      <w:r w:rsidR="00A87497">
        <w:rPr>
          <w:rFonts w:asciiTheme="minorHAnsi" w:eastAsia="Calibri" w:hAnsiTheme="minorHAnsi" w:cs="Calibri"/>
          <w:color w:val="000000"/>
          <w:sz w:val="24"/>
          <w:szCs w:val="24"/>
        </w:rPr>
        <w:t xml:space="preserve">svake </w:t>
      </w:r>
      <w:r w:rsidRPr="007075A6">
        <w:rPr>
          <w:rFonts w:asciiTheme="minorHAnsi" w:eastAsia="Calibri" w:hAnsiTheme="minorHAnsi" w:cs="Calibri"/>
          <w:color w:val="000000"/>
          <w:sz w:val="24"/>
          <w:szCs w:val="24"/>
        </w:rPr>
        <w:t>institucije u javnoj upravi. Potrebno je</w:t>
      </w:r>
      <w:r w:rsidRPr="007075A6">
        <w:rPr>
          <w:rFonts w:asciiTheme="minorHAnsi" w:eastAsia="Calibri" w:hAnsiTheme="minorHAnsi" w:cs="Calibri"/>
          <w:b/>
          <w:color w:val="000000"/>
          <w:sz w:val="24"/>
          <w:szCs w:val="24"/>
        </w:rPr>
        <w:t xml:space="preserve"> unaprijediti sistem spoljne</w:t>
      </w:r>
      <w:r w:rsidR="00B75D44">
        <w:rPr>
          <w:rFonts w:asciiTheme="minorHAnsi" w:eastAsia="Calibri" w:hAnsiTheme="minorHAnsi" w:cs="Calibri"/>
          <w:b/>
          <w:color w:val="000000"/>
          <w:sz w:val="24"/>
          <w:szCs w:val="24"/>
        </w:rPr>
        <w:t xml:space="preserve"> </w:t>
      </w:r>
      <w:r w:rsidRPr="007075A6">
        <w:rPr>
          <w:rFonts w:asciiTheme="minorHAnsi" w:eastAsia="Calibri" w:hAnsiTheme="minorHAnsi" w:cs="Calibri"/>
          <w:b/>
          <w:color w:val="000000"/>
          <w:sz w:val="24"/>
          <w:szCs w:val="24"/>
        </w:rPr>
        <w:t>kontrole</w:t>
      </w:r>
      <w:r w:rsidRPr="007075A6">
        <w:rPr>
          <w:rFonts w:asciiTheme="minorHAnsi" w:eastAsia="Calibri" w:hAnsiTheme="minorHAnsi" w:cs="Calibri"/>
          <w:color w:val="000000"/>
          <w:sz w:val="24"/>
          <w:szCs w:val="24"/>
        </w:rPr>
        <w:t xml:space="preserve"> (sudovi, Državna revizorska institucija, Zaštitnik ljudskih prava i sloboda – Ombudsman</w:t>
      </w:r>
      <w:r w:rsidRPr="007075A6">
        <w:rPr>
          <w:rFonts w:asciiTheme="minorHAnsi" w:eastAsia="Calibri" w:hAnsiTheme="minorHAnsi" w:cs="Calibri"/>
          <w:color w:val="000000"/>
          <w:sz w:val="24"/>
          <w:szCs w:val="24"/>
          <w:shd w:val="clear" w:color="auto" w:fill="FAFAFA"/>
        </w:rPr>
        <w:t>,</w:t>
      </w:r>
      <w:r w:rsidR="00036736">
        <w:rPr>
          <w:rFonts w:asciiTheme="minorHAnsi" w:eastAsia="Calibri" w:hAnsiTheme="minorHAnsi" w:cs="Calibri"/>
          <w:color w:val="000000"/>
          <w:sz w:val="24"/>
          <w:szCs w:val="24"/>
          <w:shd w:val="clear" w:color="auto" w:fill="FAFAFA"/>
        </w:rPr>
        <w:t xml:space="preserve"> </w:t>
      </w:r>
      <w:r w:rsidRPr="007075A6">
        <w:rPr>
          <w:rFonts w:asciiTheme="minorHAnsi" w:eastAsia="Calibri" w:hAnsiTheme="minorHAnsi" w:cs="Calibri"/>
          <w:color w:val="000000"/>
          <w:sz w:val="24"/>
          <w:szCs w:val="24"/>
          <w:highlight w:val="white"/>
        </w:rPr>
        <w:t>Zaštitnik imovinsko-pravnih interesa</w:t>
      </w:r>
      <w:r w:rsidRPr="007075A6">
        <w:rPr>
          <w:rFonts w:asciiTheme="minorHAnsi" w:eastAsia="Calibri" w:hAnsiTheme="minorHAnsi" w:cs="Calibri"/>
          <w:color w:val="000000"/>
          <w:sz w:val="24"/>
          <w:szCs w:val="24"/>
        </w:rPr>
        <w:t>)</w:t>
      </w:r>
      <w:r w:rsidRPr="007075A6">
        <w:rPr>
          <w:rFonts w:asciiTheme="minorHAnsi" w:eastAsia="Calibri" w:hAnsiTheme="minorHAnsi" w:cs="Calibri"/>
          <w:b/>
          <w:color w:val="000000"/>
          <w:sz w:val="24"/>
          <w:szCs w:val="24"/>
        </w:rPr>
        <w:t xml:space="preserve"> i unutrašnje kontrole i nadzora </w:t>
      </w:r>
      <w:r w:rsidRPr="007075A6">
        <w:rPr>
          <w:rFonts w:asciiTheme="minorHAnsi" w:eastAsia="Calibri" w:hAnsiTheme="minorHAnsi" w:cs="Calibri"/>
          <w:color w:val="000000"/>
          <w:sz w:val="24"/>
          <w:szCs w:val="24"/>
        </w:rPr>
        <w:t xml:space="preserve">(inspekcije, nadzor hijerarhijski višeg organa nad hijerarhijski nižim organom uprave, kontrola zakonitosti javnopravnih akata u upravnom postupku u okviru prava na žalbu u upravnom postupku, kontrola organa državne uprave nad organima lokalne uprave i drugim nosiocima javnih ovlašćenja). Radi poboljšanja odgovornosti institucija, potrebno je unaprijediti </w:t>
      </w:r>
      <w:r w:rsidR="0094202A">
        <w:rPr>
          <w:rFonts w:asciiTheme="minorHAnsi" w:eastAsia="Calibri" w:hAnsiTheme="minorHAnsi" w:cs="Calibri"/>
          <w:b/>
          <w:color w:val="000000"/>
          <w:sz w:val="24"/>
          <w:szCs w:val="24"/>
        </w:rPr>
        <w:t>planiranje i i</w:t>
      </w:r>
      <w:r w:rsidRPr="007075A6">
        <w:rPr>
          <w:rFonts w:asciiTheme="minorHAnsi" w:eastAsia="Calibri" w:hAnsiTheme="minorHAnsi" w:cs="Calibri"/>
          <w:b/>
          <w:color w:val="000000"/>
          <w:sz w:val="24"/>
          <w:szCs w:val="24"/>
        </w:rPr>
        <w:t>zvještavanje o radu organa državne uprave i drugih nosilaca javnih ovlašćenja</w:t>
      </w:r>
      <w:r w:rsidRPr="007075A6">
        <w:rPr>
          <w:rFonts w:asciiTheme="minorHAnsi" w:eastAsia="Calibri" w:hAnsiTheme="minorHAnsi" w:cs="Calibri"/>
          <w:color w:val="000000"/>
          <w:sz w:val="24"/>
          <w:szCs w:val="24"/>
        </w:rPr>
        <w:t>, zasnovanog na mjerljivim ciljevima, pokazateljima učinka i ciljnim vrijednostima (</w:t>
      </w:r>
      <w:r w:rsidRPr="007075A6">
        <w:rPr>
          <w:rFonts w:asciiTheme="minorHAnsi" w:eastAsia="Calibri" w:hAnsiTheme="minorHAnsi" w:cs="Calibri"/>
          <w:i/>
          <w:color w:val="000000"/>
          <w:sz w:val="24"/>
          <w:szCs w:val="24"/>
        </w:rPr>
        <w:t>outcome-based</w:t>
      </w:r>
      <w:r w:rsidRPr="007075A6">
        <w:rPr>
          <w:rFonts w:asciiTheme="minorHAnsi" w:eastAsia="Calibri" w:hAnsiTheme="minorHAnsi" w:cs="Calibri"/>
          <w:color w:val="000000"/>
          <w:sz w:val="24"/>
          <w:szCs w:val="24"/>
        </w:rPr>
        <w:t xml:space="preserve">). Fokus je na daljem </w:t>
      </w:r>
      <w:r w:rsidRPr="007075A6">
        <w:rPr>
          <w:rFonts w:asciiTheme="minorHAnsi" w:eastAsia="Calibri" w:hAnsiTheme="minorHAnsi" w:cs="Calibri"/>
          <w:b/>
          <w:color w:val="000000"/>
          <w:sz w:val="24"/>
          <w:szCs w:val="24"/>
        </w:rPr>
        <w:t>delegiranju ovlašćenja i razvijanju koncepta upravljačke odgovornosti kroz obuke i dalja normativna rješenja.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Daljim razvojem zakonskih i podzakonskih r</w:t>
      </w:r>
      <w:r w:rsidR="00AF3399">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ešenja, a posebno donošenjem Zakona o Vladi i Zakona o javnim ustanovama, obezbijediće se stvaranje odgovarajućeg pravnog siste</w:t>
      </w:r>
      <w:r w:rsidR="00AF3399">
        <w:rPr>
          <w:rFonts w:asciiTheme="minorHAnsi" w:eastAsia="Calibri" w:hAnsiTheme="minorHAnsi" w:cs="Calibri"/>
          <w:color w:val="000000"/>
          <w:sz w:val="24"/>
          <w:szCs w:val="24"/>
        </w:rPr>
        <w:t>ma koji omogućava djelotvornu</w:t>
      </w:r>
      <w:r w:rsidRPr="007075A6">
        <w:rPr>
          <w:rFonts w:asciiTheme="minorHAnsi" w:eastAsia="Calibri" w:hAnsiTheme="minorHAnsi" w:cs="Calibri"/>
          <w:color w:val="000000"/>
          <w:sz w:val="24"/>
          <w:szCs w:val="24"/>
        </w:rPr>
        <w:t xml:space="preserve"> instituc</w:t>
      </w:r>
      <w:r w:rsidR="00AF3399">
        <w:rPr>
          <w:rFonts w:asciiTheme="minorHAnsi" w:eastAsia="Calibri" w:hAnsiTheme="minorHAnsi" w:cs="Calibri"/>
          <w:color w:val="000000"/>
          <w:sz w:val="24"/>
          <w:szCs w:val="24"/>
        </w:rPr>
        <w:t>ionalnu koordinaciju, efikasnu</w:t>
      </w:r>
      <w:r w:rsidRPr="007075A6">
        <w:rPr>
          <w:rFonts w:asciiTheme="minorHAnsi" w:eastAsia="Calibri" w:hAnsiTheme="minorHAnsi" w:cs="Calibri"/>
          <w:color w:val="000000"/>
          <w:sz w:val="24"/>
          <w:szCs w:val="24"/>
        </w:rPr>
        <w:t xml:space="preserve"> javnu potrošnju i povećanu odgovornost rada javne uprave. Uz utvrđen opseg javne uprave (</w:t>
      </w:r>
      <w:r w:rsidR="00D72B6D">
        <w:rPr>
          <w:rFonts w:asciiTheme="minorHAnsi" w:eastAsia="Calibri" w:hAnsiTheme="minorHAnsi" w:cs="Calibri"/>
          <w:color w:val="000000"/>
          <w:sz w:val="24"/>
          <w:szCs w:val="24"/>
        </w:rPr>
        <w:t>459</w:t>
      </w:r>
      <w:r w:rsidR="00AF3399">
        <w:rPr>
          <w:rFonts w:asciiTheme="minorHAnsi" w:eastAsia="Calibri" w:hAnsiTheme="minorHAnsi" w:cs="Calibri"/>
          <w:color w:val="000000"/>
          <w:sz w:val="24"/>
          <w:szCs w:val="24"/>
        </w:rPr>
        <w:t xml:space="preserve"> institucija</w:t>
      </w:r>
      <w:r w:rsidRPr="000B263B">
        <w:rPr>
          <w:rFonts w:asciiTheme="minorHAnsi" w:eastAsia="Calibri" w:hAnsiTheme="minorHAnsi" w:cs="Calibri"/>
          <w:color w:val="000000"/>
          <w:sz w:val="24"/>
          <w:szCs w:val="24"/>
        </w:rPr>
        <w:t xml:space="preserve"> na centalnom nivou i </w:t>
      </w:r>
      <w:r w:rsidR="00D53F14">
        <w:rPr>
          <w:rFonts w:asciiTheme="minorHAnsi" w:eastAsia="Calibri" w:hAnsiTheme="minorHAnsi" w:cs="Calibri"/>
          <w:color w:val="000000"/>
          <w:sz w:val="24"/>
          <w:szCs w:val="24"/>
        </w:rPr>
        <w:t>79</w:t>
      </w:r>
      <w:r w:rsidRPr="000B263B">
        <w:rPr>
          <w:rFonts w:asciiTheme="minorHAnsi" w:eastAsia="Calibri" w:hAnsiTheme="minorHAnsi" w:cs="Calibri"/>
          <w:color w:val="000000"/>
          <w:sz w:val="24"/>
          <w:szCs w:val="24"/>
        </w:rPr>
        <w:t xml:space="preserve"> na lokalnom nivou</w:t>
      </w:r>
      <w:r w:rsidRPr="007075A6">
        <w:rPr>
          <w:rFonts w:asciiTheme="minorHAnsi" w:eastAsia="Calibri" w:hAnsiTheme="minorHAnsi" w:cs="Calibri"/>
          <w:color w:val="000000"/>
          <w:sz w:val="24"/>
          <w:szCs w:val="24"/>
        </w:rPr>
        <w:t xml:space="preserve">), proširiće se opseg upravnog nadzora, a posebno nadzora nad zakonitošću i cjelishodnošću rada organa uprave, uz jačanje uloge, kapaciteta i rada Uprave za inspekcijske poslove i Upravne inspekcije. Radiće se na jačanju zakonitosti prilikom odlučivanja u upravno – javnim postupcima i daljem smanjenju procenta upravno – javnih akata </w:t>
      </w:r>
      <w:r w:rsidR="00197188">
        <w:rPr>
          <w:rFonts w:asciiTheme="minorHAnsi" w:eastAsia="Calibri" w:hAnsiTheme="minorHAnsi" w:cs="Calibri"/>
          <w:color w:val="000000"/>
          <w:sz w:val="24"/>
          <w:szCs w:val="24"/>
        </w:rPr>
        <w:t>koje je poništio Upravni sud</w:t>
      </w:r>
      <w:r w:rsidRPr="007075A6">
        <w:rPr>
          <w:rFonts w:asciiTheme="minorHAnsi" w:eastAsia="Calibri" w:hAnsiTheme="minorHAnsi" w:cs="Calibri"/>
          <w:color w:val="000000"/>
          <w:sz w:val="24"/>
          <w:szCs w:val="24"/>
        </w:rPr>
        <w:t>. Dodatno, cilj je poboljšati implementaciju preporuka, Zaštitnika ljudskih prava i sloboda - Ombudsmana, kao i rada Zaštitnika za imovinsko-pravni interes.</w:t>
      </w:r>
    </w:p>
    <w:p w:rsidR="00A16942" w:rsidRPr="007075A6" w:rsidRDefault="000B0FDB">
      <w:pPr>
        <w:spacing w:before="60" w:after="60" w:line="240" w:lineRule="auto"/>
        <w:ind w:right="-471"/>
        <w:jc w:val="both"/>
        <w:rPr>
          <w:rFonts w:asciiTheme="minorHAnsi" w:eastAsia="Calibri" w:hAnsiTheme="minorHAnsi" w:cs="Calibri"/>
          <w:color w:val="000000"/>
          <w:sz w:val="24"/>
          <w:szCs w:val="24"/>
        </w:rPr>
      </w:pPr>
      <w:sdt>
        <w:sdtPr>
          <w:rPr>
            <w:rFonts w:asciiTheme="minorHAnsi" w:hAnsiTheme="minorHAnsi"/>
          </w:rPr>
          <w:tag w:val="goog_rdk_21"/>
          <w:id w:val="-1552693268"/>
        </w:sdtPr>
        <w:sdtEndPr/>
        <w:sdtContent/>
      </w:sdt>
      <w:r w:rsidR="00197188">
        <w:rPr>
          <w:rFonts w:asciiTheme="minorHAnsi" w:eastAsia="Calibri" w:hAnsiTheme="minorHAnsi" w:cs="Calibri"/>
          <w:color w:val="000000"/>
          <w:sz w:val="24"/>
          <w:szCs w:val="24"/>
        </w:rPr>
        <w:t>Radi</w:t>
      </w:r>
      <w:r w:rsidR="006A107F" w:rsidRPr="007075A6">
        <w:rPr>
          <w:rFonts w:asciiTheme="minorHAnsi" w:eastAsia="Calibri" w:hAnsiTheme="minorHAnsi" w:cs="Calibri"/>
          <w:color w:val="000000"/>
          <w:sz w:val="24"/>
          <w:szCs w:val="24"/>
        </w:rPr>
        <w:t xml:space="preserve"> što ravnomjernijeg razvoja jedinica lokalne samouprave (JLS) fokus je na </w:t>
      </w:r>
      <w:r w:rsidR="00C646D6">
        <w:rPr>
          <w:rFonts w:asciiTheme="minorHAnsi" w:eastAsia="Calibri" w:hAnsiTheme="minorHAnsi" w:cs="Calibri"/>
          <w:b/>
          <w:color w:val="000000"/>
          <w:sz w:val="24"/>
          <w:szCs w:val="24"/>
        </w:rPr>
        <w:t>obezb</w:t>
      </w:r>
      <w:r w:rsidR="006A107F" w:rsidRPr="007075A6">
        <w:rPr>
          <w:rFonts w:asciiTheme="minorHAnsi" w:eastAsia="Calibri" w:hAnsiTheme="minorHAnsi" w:cs="Calibri"/>
          <w:b/>
          <w:color w:val="000000"/>
          <w:sz w:val="24"/>
          <w:szCs w:val="24"/>
        </w:rPr>
        <w:t>jeđivanju adekvatnog mehanizma povjeravanja i prenošenja poslova lokalnim upravama uz propisana sredstva</w:t>
      </w:r>
      <w:r w:rsidR="006A107F" w:rsidRPr="007075A6">
        <w:rPr>
          <w:rFonts w:asciiTheme="minorHAnsi" w:eastAsia="Calibri" w:hAnsiTheme="minorHAnsi" w:cs="Calibri"/>
          <w:color w:val="000000"/>
          <w:sz w:val="24"/>
          <w:szCs w:val="24"/>
        </w:rPr>
        <w:t xml:space="preserve"> za obavljanje istih, </w:t>
      </w:r>
      <w:r w:rsidR="00C646D6">
        <w:rPr>
          <w:rFonts w:asciiTheme="minorHAnsi" w:eastAsia="Calibri" w:hAnsiTheme="minorHAnsi" w:cs="Calibri"/>
          <w:color w:val="000000"/>
          <w:sz w:val="24"/>
          <w:szCs w:val="24"/>
        </w:rPr>
        <w:t xml:space="preserve">na </w:t>
      </w:r>
      <w:r w:rsidR="00C646D6">
        <w:rPr>
          <w:rFonts w:asciiTheme="minorHAnsi" w:eastAsia="Calibri" w:hAnsiTheme="minorHAnsi" w:cs="Calibri"/>
          <w:b/>
          <w:color w:val="000000"/>
          <w:sz w:val="24"/>
          <w:szCs w:val="24"/>
        </w:rPr>
        <w:t>efikasnoj naplati sopstvenih prihoda i jačanju</w:t>
      </w:r>
      <w:r w:rsidR="006A107F" w:rsidRPr="007075A6">
        <w:rPr>
          <w:rFonts w:asciiTheme="minorHAnsi" w:eastAsia="Calibri" w:hAnsiTheme="minorHAnsi" w:cs="Calibri"/>
          <w:b/>
          <w:color w:val="000000"/>
          <w:sz w:val="24"/>
          <w:szCs w:val="24"/>
        </w:rPr>
        <w:t xml:space="preserve"> mehanizma međuopštinske saradnje</w:t>
      </w:r>
      <w:r w:rsidR="006A107F" w:rsidRPr="007075A6">
        <w:rPr>
          <w:rFonts w:asciiTheme="minorHAnsi" w:eastAsia="Calibri" w:hAnsiTheme="minorHAnsi" w:cs="Calibri"/>
          <w:color w:val="000000"/>
          <w:sz w:val="24"/>
          <w:szCs w:val="24"/>
        </w:rPr>
        <w:t xml:space="preserve"> radi obavljanja poslova koji su od značaja za više JLS. Takođe, </w:t>
      </w:r>
      <w:r w:rsidR="006A107F" w:rsidRPr="007075A6">
        <w:rPr>
          <w:rFonts w:asciiTheme="minorHAnsi" w:eastAsia="Calibri" w:hAnsiTheme="minorHAnsi" w:cs="Calibri"/>
          <w:b/>
          <w:color w:val="000000"/>
          <w:sz w:val="24"/>
          <w:szCs w:val="24"/>
        </w:rPr>
        <w:t>unaprijediće se sprovođenje upravnog nadzora nad JLS</w:t>
      </w:r>
      <w:r w:rsidR="006A107F" w:rsidRPr="007075A6">
        <w:rPr>
          <w:rFonts w:asciiTheme="minorHAnsi" w:eastAsia="Calibri" w:hAnsiTheme="minorHAnsi" w:cs="Calibri"/>
          <w:color w:val="000000"/>
          <w:sz w:val="24"/>
          <w:szCs w:val="24"/>
        </w:rPr>
        <w:t xml:space="preserve">.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Dodatno, potrebno je poboljšati </w:t>
      </w:r>
      <w:r w:rsidRPr="007075A6">
        <w:rPr>
          <w:rFonts w:asciiTheme="minorHAnsi" w:eastAsia="Calibri" w:hAnsiTheme="minorHAnsi" w:cs="Calibri"/>
          <w:b/>
          <w:color w:val="000000"/>
          <w:sz w:val="24"/>
          <w:szCs w:val="24"/>
        </w:rPr>
        <w:t>elektronsku komunikaciju unutar uprave</w:t>
      </w:r>
      <w:r w:rsidRPr="007075A6">
        <w:rPr>
          <w:rFonts w:asciiTheme="minorHAnsi" w:eastAsia="Calibri" w:hAnsiTheme="minorHAnsi" w:cs="Calibri"/>
          <w:color w:val="000000"/>
          <w:sz w:val="24"/>
          <w:szCs w:val="24"/>
        </w:rPr>
        <w:t xml:space="preserve"> radi stvaranja uprave koja smanjeno</w:t>
      </w:r>
      <w:r w:rsidR="00C646D6">
        <w:rPr>
          <w:rFonts w:asciiTheme="minorHAnsi" w:eastAsia="Calibri" w:hAnsiTheme="minorHAnsi" w:cs="Calibri"/>
          <w:color w:val="000000"/>
          <w:sz w:val="24"/>
          <w:szCs w:val="24"/>
        </w:rPr>
        <w:t xml:space="preserve"> koristi</w:t>
      </w:r>
      <w:r w:rsidRPr="007075A6">
        <w:rPr>
          <w:rFonts w:asciiTheme="minorHAnsi" w:eastAsia="Calibri" w:hAnsiTheme="minorHAnsi" w:cs="Calibri"/>
          <w:color w:val="000000"/>
          <w:sz w:val="24"/>
          <w:szCs w:val="24"/>
        </w:rPr>
        <w:t xml:space="preserve"> ili uopšte ne koristi papir u međusobnoj komunikaciji.</w:t>
      </w:r>
    </w:p>
    <w:p w:rsidR="00A16942" w:rsidRPr="007075A6" w:rsidRDefault="006A107F">
      <w:pPr>
        <w:spacing w:before="60" w:after="60" w:line="240" w:lineRule="auto"/>
        <w:ind w:right="-475"/>
        <w:jc w:val="both"/>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STRATEŠKI CILJ SE OSTVARUJE KROZ SL</w:t>
      </w:r>
      <w:r w:rsidR="00C646D6">
        <w:rPr>
          <w:rFonts w:asciiTheme="minorHAnsi" w:eastAsia="Calibri" w:hAnsiTheme="minorHAnsi" w:cs="Calibri"/>
          <w:b/>
          <w:color w:val="000000"/>
          <w:sz w:val="24"/>
          <w:szCs w:val="24"/>
        </w:rPr>
        <w:t>J</w:t>
      </w:r>
      <w:r w:rsidRPr="007075A6">
        <w:rPr>
          <w:rFonts w:asciiTheme="minorHAnsi" w:eastAsia="Calibri" w:hAnsiTheme="minorHAnsi" w:cs="Calibri"/>
          <w:b/>
          <w:color w:val="000000"/>
          <w:sz w:val="24"/>
          <w:szCs w:val="24"/>
        </w:rPr>
        <w:t xml:space="preserve">EDEĆE OPERATIVNE CILJEVE: </w:t>
      </w:r>
    </w:p>
    <w:p w:rsidR="00A16942" w:rsidRPr="007075A6" w:rsidRDefault="00205266" w:rsidP="00EB118D">
      <w:pPr>
        <w:numPr>
          <w:ilvl w:val="0"/>
          <w:numId w:val="18"/>
        </w:num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funkcionalna javna uprava s</w:t>
      </w:r>
      <w:r w:rsidR="006A107F" w:rsidRPr="007075A6">
        <w:rPr>
          <w:rFonts w:asciiTheme="minorHAnsi" w:eastAsia="Calibri" w:hAnsiTheme="minorHAnsi" w:cs="Calibri"/>
          <w:color w:val="000000"/>
          <w:sz w:val="24"/>
          <w:szCs w:val="24"/>
        </w:rPr>
        <w:t xml:space="preserve"> efikasnim nadzorom nad njenim radom i primjenom koncepta upravljačke odgovornosti</w:t>
      </w:r>
      <w:r w:rsidR="00A77C7B">
        <w:rPr>
          <w:rFonts w:asciiTheme="minorHAnsi" w:eastAsia="Calibri" w:hAnsiTheme="minorHAnsi" w:cs="Calibri"/>
          <w:color w:val="000000"/>
          <w:sz w:val="24"/>
          <w:szCs w:val="24"/>
        </w:rPr>
        <w:t>:</w:t>
      </w:r>
    </w:p>
    <w:p w:rsidR="00A16942" w:rsidRPr="007075A6" w:rsidRDefault="006A107F" w:rsidP="00EB118D">
      <w:pPr>
        <w:numPr>
          <w:ilvl w:val="0"/>
          <w:numId w:val="18"/>
        </w:num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administracija koja međusobno komunicira bez</w:t>
      </w:r>
      <w:r w:rsidR="00205266">
        <w:rPr>
          <w:rFonts w:asciiTheme="minorHAnsi" w:eastAsia="Calibri" w:hAnsiTheme="minorHAnsi" w:cs="Calibri"/>
          <w:color w:val="000000"/>
          <w:sz w:val="24"/>
          <w:szCs w:val="24"/>
        </w:rPr>
        <w:t xml:space="preserve"> papira</w:t>
      </w:r>
      <w:r w:rsidRPr="007075A6">
        <w:rPr>
          <w:rFonts w:asciiTheme="minorHAnsi" w:eastAsia="Calibri" w:hAnsiTheme="minorHAnsi" w:cs="Calibri"/>
          <w:color w:val="000000"/>
          <w:sz w:val="24"/>
          <w:szCs w:val="24"/>
        </w:rPr>
        <w:t xml:space="preserve"> ili sa što manje papira</w:t>
      </w:r>
      <w:r w:rsidR="00A77C7B">
        <w:rPr>
          <w:rFonts w:asciiTheme="minorHAnsi" w:eastAsia="Calibri" w:hAnsiTheme="minorHAnsi" w:cs="Calibri"/>
          <w:color w:val="000000"/>
          <w:sz w:val="24"/>
          <w:szCs w:val="24"/>
        </w:rPr>
        <w:t>:</w:t>
      </w:r>
    </w:p>
    <w:p w:rsidR="00A16942" w:rsidRPr="007075A6" w:rsidRDefault="006A107F" w:rsidP="00EB118D">
      <w:pPr>
        <w:numPr>
          <w:ilvl w:val="0"/>
          <w:numId w:val="18"/>
        </w:numPr>
        <w:pBdr>
          <w:top w:val="nil"/>
          <w:left w:val="nil"/>
          <w:bottom w:val="nil"/>
          <w:right w:val="nil"/>
          <w:between w:val="nil"/>
        </w:pBd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jačanje funkcionalnih i finansijski nezavisnih opština u cilju obezbijeđivanja ravnomjernijeg razvoja svih jedinica lokalne uprave.</w:t>
      </w:r>
    </w:p>
    <w:p w:rsidR="00A16942" w:rsidRPr="007075A6" w:rsidRDefault="006A107F" w:rsidP="00EB118D">
      <w:pPr>
        <w:keepNext/>
        <w:keepLines/>
        <w:numPr>
          <w:ilvl w:val="0"/>
          <w:numId w:val="19"/>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lastRenderedPageBreak/>
        <w:t>STANJE U OBLASTI</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Javna uprava</w:t>
      </w:r>
      <w:r w:rsidR="00A77C7B">
        <w:rPr>
          <w:rFonts w:asciiTheme="minorHAnsi" w:eastAsia="Calibri" w:hAnsiTheme="minorHAnsi" w:cs="Calibri"/>
          <w:color w:val="000000"/>
          <w:sz w:val="24"/>
          <w:szCs w:val="24"/>
        </w:rPr>
        <w:t xml:space="preserve"> u skladu s</w:t>
      </w:r>
      <w:r w:rsidRPr="007075A6">
        <w:rPr>
          <w:rFonts w:asciiTheme="minorHAnsi" w:eastAsia="Calibri" w:hAnsiTheme="minorHAnsi" w:cs="Calibri"/>
          <w:color w:val="000000"/>
          <w:sz w:val="24"/>
          <w:szCs w:val="24"/>
        </w:rPr>
        <w:t xml:space="preserve"> ovim strateškim dokumentom </w:t>
      </w:r>
      <w:r w:rsidRPr="007075A6">
        <w:rPr>
          <w:rFonts w:asciiTheme="minorHAnsi" w:eastAsia="Calibri" w:hAnsiTheme="minorHAnsi" w:cs="Calibri"/>
          <w:b/>
          <w:color w:val="000000"/>
          <w:sz w:val="24"/>
          <w:szCs w:val="24"/>
        </w:rPr>
        <w:t xml:space="preserve">obuhvata </w:t>
      </w:r>
      <w:r w:rsidR="00237727">
        <w:rPr>
          <w:rFonts w:asciiTheme="minorHAnsi" w:eastAsia="Calibri" w:hAnsiTheme="minorHAnsi" w:cs="Calibri"/>
          <w:b/>
          <w:color w:val="000000"/>
          <w:sz w:val="24"/>
          <w:szCs w:val="24"/>
        </w:rPr>
        <w:t xml:space="preserve">državne organe, </w:t>
      </w:r>
      <w:r w:rsidRPr="007075A6">
        <w:rPr>
          <w:rFonts w:asciiTheme="minorHAnsi" w:eastAsia="Calibri" w:hAnsiTheme="minorHAnsi" w:cs="Calibri"/>
          <w:b/>
          <w:color w:val="000000"/>
          <w:sz w:val="24"/>
          <w:szCs w:val="24"/>
        </w:rPr>
        <w:t>organe državne uprave, opštine (jedinice lokalne samouprave</w:t>
      </w:r>
      <w:r w:rsidR="00B75D44">
        <w:rPr>
          <w:rFonts w:asciiTheme="minorHAnsi" w:eastAsia="Calibri" w:hAnsiTheme="minorHAnsi" w:cs="Calibri"/>
          <w:b/>
          <w:color w:val="000000"/>
          <w:sz w:val="24"/>
          <w:szCs w:val="24"/>
        </w:rPr>
        <w:t>, organe lokalne uprave i službe</w:t>
      </w:r>
      <w:r w:rsidRPr="007075A6">
        <w:rPr>
          <w:rFonts w:asciiTheme="minorHAnsi" w:eastAsia="Calibri" w:hAnsiTheme="minorHAnsi" w:cs="Calibri"/>
          <w:b/>
          <w:color w:val="000000"/>
          <w:sz w:val="24"/>
          <w:szCs w:val="24"/>
        </w:rPr>
        <w:t>), pravna lica koja vrše javna ovlašćenja (fondovi, agencije, i dr.) i javne ustanove (JU na centralnom nivou i JU koje su osnovale opštine)</w:t>
      </w:r>
      <w:r w:rsidRPr="007075A6">
        <w:rPr>
          <w:rFonts w:asciiTheme="minorHAnsi" w:eastAsia="Calibri" w:hAnsiTheme="minorHAnsi" w:cs="Calibri"/>
          <w:color w:val="000000"/>
          <w:sz w:val="24"/>
          <w:szCs w:val="24"/>
        </w:rPr>
        <w:t>. Organizacija, poslovi, položaj i ulog</w:t>
      </w:r>
      <w:r w:rsidR="00A77C7B">
        <w:rPr>
          <w:rFonts w:asciiTheme="minorHAnsi" w:eastAsia="Calibri" w:hAnsiTheme="minorHAnsi" w:cs="Calibri"/>
          <w:color w:val="000000"/>
          <w:sz w:val="24"/>
          <w:szCs w:val="24"/>
        </w:rPr>
        <w:t>a, kao i druga pitanja u vezi s</w:t>
      </w:r>
      <w:r w:rsidRPr="007075A6">
        <w:rPr>
          <w:rFonts w:asciiTheme="minorHAnsi" w:eastAsia="Calibri" w:hAnsiTheme="minorHAnsi" w:cs="Calibri"/>
          <w:color w:val="000000"/>
          <w:sz w:val="24"/>
          <w:szCs w:val="24"/>
        </w:rPr>
        <w:t xml:space="preserve"> organizacijom i radom u javnoj upravi Crne Gore posebno su regulisani Ustavom Crne Gore</w:t>
      </w:r>
      <w:r w:rsidRPr="007075A6">
        <w:rPr>
          <w:rFonts w:asciiTheme="minorHAnsi" w:eastAsia="Calibri" w:hAnsiTheme="minorHAnsi" w:cs="Calibri"/>
          <w:color w:val="000000"/>
          <w:sz w:val="24"/>
          <w:szCs w:val="24"/>
          <w:vertAlign w:val="superscript"/>
        </w:rPr>
        <w:footnoteReference w:id="15"/>
      </w:r>
      <w:r w:rsidRPr="007075A6">
        <w:rPr>
          <w:rFonts w:asciiTheme="minorHAnsi" w:eastAsia="Calibri" w:hAnsiTheme="minorHAnsi" w:cs="Calibri"/>
          <w:color w:val="000000"/>
          <w:sz w:val="24"/>
          <w:szCs w:val="24"/>
        </w:rPr>
        <w:t xml:space="preserve">, Zakonom o državoj upravi </w:t>
      </w:r>
      <w:r w:rsidRPr="007075A6">
        <w:rPr>
          <w:rFonts w:asciiTheme="minorHAnsi" w:eastAsia="Calibri" w:hAnsiTheme="minorHAnsi" w:cs="Calibri"/>
          <w:color w:val="000000"/>
          <w:sz w:val="24"/>
          <w:szCs w:val="24"/>
          <w:vertAlign w:val="superscript"/>
        </w:rPr>
        <w:footnoteReference w:id="16"/>
      </w:r>
      <w:r w:rsidRPr="007075A6">
        <w:rPr>
          <w:rFonts w:asciiTheme="minorHAnsi" w:eastAsia="Calibri" w:hAnsiTheme="minorHAnsi" w:cs="Calibri"/>
          <w:color w:val="000000"/>
          <w:sz w:val="24"/>
          <w:szCs w:val="24"/>
        </w:rPr>
        <w:t xml:space="preserve"> i Uredbom o organizaciji i načinu rada državne uprave</w:t>
      </w:r>
      <w:r w:rsidRPr="007075A6">
        <w:rPr>
          <w:rFonts w:asciiTheme="minorHAnsi" w:eastAsia="Calibri" w:hAnsiTheme="minorHAnsi" w:cs="Calibri"/>
          <w:color w:val="000000"/>
          <w:sz w:val="24"/>
          <w:szCs w:val="24"/>
          <w:vertAlign w:val="superscript"/>
        </w:rPr>
        <w:footnoteReference w:id="17"/>
      </w:r>
      <w:r w:rsidRPr="007075A6">
        <w:rPr>
          <w:rFonts w:asciiTheme="minorHAnsi" w:eastAsia="Calibri" w:hAnsiTheme="minorHAnsi" w:cs="Calibri"/>
          <w:color w:val="000000"/>
          <w:sz w:val="24"/>
          <w:szCs w:val="24"/>
        </w:rPr>
        <w:t>, Zakonom o lokalnoj samoupravi</w:t>
      </w:r>
      <w:r w:rsidRPr="007075A6">
        <w:rPr>
          <w:rFonts w:asciiTheme="minorHAnsi" w:eastAsia="Calibri" w:hAnsiTheme="minorHAnsi" w:cs="Calibri"/>
          <w:color w:val="000000"/>
          <w:sz w:val="24"/>
          <w:szCs w:val="24"/>
          <w:vertAlign w:val="superscript"/>
        </w:rPr>
        <w:footnoteReference w:id="18"/>
      </w:r>
      <w:r w:rsidRPr="007075A6">
        <w:rPr>
          <w:rFonts w:asciiTheme="minorHAnsi" w:eastAsia="Calibri" w:hAnsiTheme="minorHAnsi" w:cs="Calibri"/>
          <w:color w:val="000000"/>
          <w:sz w:val="24"/>
          <w:szCs w:val="24"/>
        </w:rPr>
        <w:t>, Zakonom o teritorijalnoj organizaciji Crne Gore</w:t>
      </w:r>
      <w:r w:rsidRPr="007075A6">
        <w:rPr>
          <w:rFonts w:asciiTheme="minorHAnsi" w:eastAsia="Calibri" w:hAnsiTheme="minorHAnsi" w:cs="Calibri"/>
          <w:color w:val="000000"/>
          <w:sz w:val="24"/>
          <w:szCs w:val="24"/>
          <w:vertAlign w:val="superscript"/>
        </w:rPr>
        <w:footnoteReference w:id="19"/>
      </w:r>
      <w:r w:rsidR="000C358C">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kao i drugim propisima koji se odnose na ovu oblast.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Sistem državne uprave</w:t>
      </w:r>
      <w:r w:rsidRPr="007075A6">
        <w:rPr>
          <w:rFonts w:asciiTheme="minorHAnsi" w:eastAsia="Calibri" w:hAnsiTheme="minorHAnsi" w:cs="Calibri"/>
          <w:color w:val="000000"/>
          <w:sz w:val="24"/>
          <w:szCs w:val="24"/>
        </w:rPr>
        <w:t xml:space="preserve"> u Crnoj Gori čine </w:t>
      </w:r>
      <w:r w:rsidRPr="007075A6">
        <w:rPr>
          <w:rFonts w:asciiTheme="minorHAnsi" w:eastAsia="Calibri" w:hAnsiTheme="minorHAnsi" w:cs="Calibri"/>
          <w:b/>
          <w:color w:val="000000"/>
          <w:sz w:val="24"/>
          <w:szCs w:val="24"/>
        </w:rPr>
        <w:t>ministarstva i organi uprave</w:t>
      </w:r>
      <w:r w:rsidRPr="007075A6">
        <w:rPr>
          <w:rFonts w:asciiTheme="minorHAnsi" w:eastAsia="Calibri" w:hAnsiTheme="minorHAnsi" w:cs="Calibri"/>
          <w:color w:val="000000"/>
          <w:sz w:val="24"/>
          <w:szCs w:val="24"/>
        </w:rPr>
        <w:t xml:space="preserve"> koji imaju stručnu i upravljačku samostalnost u skladu sa zakonom, a njihova odgovornost podređena </w:t>
      </w:r>
      <w:r w:rsidR="000C358C"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resornom ministru za upravnu oblast u kojoj se vrše poslovi. Poslove državne uprave vrše ministarstva i drugi organi uprave. Pojedine poslove državne uprave vrši lokalna samoup</w:t>
      </w:r>
      <w:r w:rsidR="000C358C">
        <w:rPr>
          <w:rFonts w:asciiTheme="minorHAnsi" w:eastAsia="Calibri" w:hAnsiTheme="minorHAnsi" w:cs="Calibri"/>
          <w:color w:val="000000"/>
          <w:sz w:val="24"/>
          <w:szCs w:val="24"/>
        </w:rPr>
        <w:t>rava ili drugo pravno lice, kad</w:t>
      </w:r>
      <w:r w:rsidRPr="007075A6">
        <w:rPr>
          <w:rFonts w:asciiTheme="minorHAnsi" w:eastAsia="Calibri" w:hAnsiTheme="minorHAnsi" w:cs="Calibri"/>
          <w:color w:val="000000"/>
          <w:sz w:val="24"/>
          <w:szCs w:val="24"/>
        </w:rPr>
        <w:t xml:space="preserve"> su im ti poslovi preneseni zakonom, odnosno povjereni aktom Vlade. Uredbom o organizaciji i načinu rada državne uprave</w:t>
      </w:r>
      <w:r w:rsidRPr="007075A6">
        <w:rPr>
          <w:rFonts w:asciiTheme="minorHAnsi" w:eastAsia="Calibri" w:hAnsiTheme="minorHAnsi" w:cs="Calibri"/>
          <w:color w:val="000000"/>
          <w:sz w:val="24"/>
          <w:szCs w:val="24"/>
          <w:vertAlign w:val="superscript"/>
        </w:rPr>
        <w:footnoteReference w:id="20"/>
      </w:r>
      <w:r w:rsidR="000C358C">
        <w:rPr>
          <w:rFonts w:asciiTheme="minorHAnsi" w:eastAsia="Calibri" w:hAnsiTheme="minorHAnsi" w:cs="Calibri"/>
          <w:color w:val="000000"/>
          <w:sz w:val="24"/>
          <w:szCs w:val="24"/>
        </w:rPr>
        <w:t>, donijetom</w:t>
      </w:r>
      <w:r w:rsidRPr="007075A6">
        <w:rPr>
          <w:rFonts w:asciiTheme="minorHAnsi" w:eastAsia="Calibri" w:hAnsiTheme="minorHAnsi" w:cs="Calibri"/>
          <w:color w:val="000000"/>
          <w:sz w:val="24"/>
          <w:szCs w:val="24"/>
        </w:rPr>
        <w:t xml:space="preserve"> nakon formiranja 42. Vlade Crne Gore (u daljem tekstu: Vlada),</w:t>
      </w:r>
      <w:r w:rsidRPr="007075A6">
        <w:rPr>
          <w:rFonts w:asciiTheme="minorHAnsi" w:eastAsia="Calibri" w:hAnsiTheme="minorHAnsi" w:cs="Calibri"/>
          <w:color w:val="000000"/>
          <w:sz w:val="24"/>
          <w:szCs w:val="24"/>
          <w:vertAlign w:val="superscript"/>
        </w:rPr>
        <w:footnoteReference w:id="21"/>
      </w:r>
      <w:r w:rsidRPr="007075A6">
        <w:rPr>
          <w:rFonts w:asciiTheme="minorHAnsi" w:eastAsia="Calibri" w:hAnsiTheme="minorHAnsi" w:cs="Calibri"/>
          <w:color w:val="000000"/>
          <w:sz w:val="24"/>
          <w:szCs w:val="24"/>
        </w:rPr>
        <w:t xml:space="preserve"> organizacija državne uprave bitno </w:t>
      </w:r>
      <w:r w:rsidR="000C358C"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izmijenjena. Novom Uredbom osnovano je ukupno 12 ministarstava</w:t>
      </w:r>
      <w:r w:rsidRPr="007075A6">
        <w:rPr>
          <w:rFonts w:asciiTheme="minorHAnsi" w:eastAsia="Calibri" w:hAnsiTheme="minorHAnsi" w:cs="Calibri"/>
          <w:color w:val="000000"/>
          <w:sz w:val="24"/>
          <w:szCs w:val="24"/>
          <w:vertAlign w:val="superscript"/>
        </w:rPr>
        <w:footnoteReference w:id="22"/>
      </w:r>
      <w:r w:rsidRPr="007075A6">
        <w:rPr>
          <w:rFonts w:asciiTheme="minorHAnsi" w:eastAsia="Calibri" w:hAnsiTheme="minorHAnsi" w:cs="Calibri"/>
          <w:color w:val="000000"/>
          <w:sz w:val="24"/>
          <w:szCs w:val="24"/>
        </w:rPr>
        <w:t xml:space="preserve"> i 25 organa uprave</w:t>
      </w:r>
      <w:r w:rsidRPr="007075A6">
        <w:rPr>
          <w:rFonts w:asciiTheme="minorHAnsi" w:eastAsia="Calibri" w:hAnsiTheme="minorHAnsi" w:cs="Calibri"/>
          <w:color w:val="000000"/>
          <w:sz w:val="24"/>
          <w:szCs w:val="24"/>
          <w:vertAlign w:val="superscript"/>
        </w:rPr>
        <w:footnoteReference w:id="23"/>
      </w:r>
      <w:r w:rsidR="000C358C">
        <w:rPr>
          <w:rFonts w:asciiTheme="minorHAnsi" w:eastAsia="Calibri" w:hAnsiTheme="minorHAnsi" w:cs="Calibri"/>
          <w:color w:val="000000"/>
          <w:sz w:val="24"/>
          <w:szCs w:val="24"/>
        </w:rPr>
        <w:t xml:space="preserve"> te je definisan</w:t>
      </w:r>
      <w:r w:rsidRPr="007075A6">
        <w:rPr>
          <w:rFonts w:asciiTheme="minorHAnsi" w:eastAsia="Calibri" w:hAnsiTheme="minorHAnsi" w:cs="Calibri"/>
          <w:color w:val="000000"/>
          <w:sz w:val="24"/>
          <w:szCs w:val="24"/>
        </w:rPr>
        <w:t xml:space="preserve"> nadzor relevantnih ministarstava koji vrše nad zakonitošću i cjelishodnošću rada organa uprave i zakonitošću upravnih akata i drugih upravnih aktivnosti organa uprave u upravnim oblastima za koja su osnovani. U odnosu na prethodnu organizaciju (17 ministarstava i 29 organa uprave) novom Uredbom sprovedeno </w:t>
      </w:r>
      <w:r w:rsidR="000C358C"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racionalno uređenje (organizacija) državne uprave, te</w:t>
      </w:r>
      <w:r w:rsidR="000C358C">
        <w:rPr>
          <w:rFonts w:asciiTheme="minorHAnsi" w:eastAsia="Calibri" w:hAnsiTheme="minorHAnsi" w:cs="Calibri"/>
          <w:color w:val="000000"/>
          <w:sz w:val="24"/>
          <w:szCs w:val="24"/>
        </w:rPr>
        <w:t xml:space="preserve"> smanjen broj ministarstava za pet</w:t>
      </w:r>
      <w:r w:rsidRPr="007075A6">
        <w:rPr>
          <w:rFonts w:asciiTheme="minorHAnsi" w:eastAsia="Calibri" w:hAnsiTheme="minorHAnsi" w:cs="Calibri"/>
          <w:color w:val="000000"/>
          <w:sz w:val="24"/>
          <w:szCs w:val="24"/>
        </w:rPr>
        <w:t>, dok je izmjenama pomenute Uredbe broj organa uprave smanjen na 27. Donošenjem Zakona o državn</w:t>
      </w:r>
      <w:r w:rsidR="000C358C">
        <w:rPr>
          <w:rFonts w:asciiTheme="minorHAnsi" w:eastAsia="Calibri" w:hAnsiTheme="minorHAnsi" w:cs="Calibri"/>
          <w:color w:val="000000"/>
          <w:sz w:val="24"/>
          <w:szCs w:val="24"/>
        </w:rPr>
        <w:t>oj upravi 2018. godine u sistem</w:t>
      </w:r>
      <w:r w:rsidRPr="007075A6">
        <w:rPr>
          <w:rFonts w:asciiTheme="minorHAnsi" w:eastAsia="Calibri" w:hAnsiTheme="minorHAnsi" w:cs="Calibri"/>
          <w:color w:val="000000"/>
          <w:sz w:val="24"/>
          <w:szCs w:val="24"/>
        </w:rPr>
        <w:t xml:space="preserve"> državne uprave se, pored m</w:t>
      </w:r>
      <w:r w:rsidR="000C358C">
        <w:rPr>
          <w:rFonts w:asciiTheme="minorHAnsi" w:eastAsia="Calibri" w:hAnsiTheme="minorHAnsi" w:cs="Calibri"/>
          <w:color w:val="000000"/>
          <w:sz w:val="24"/>
          <w:szCs w:val="24"/>
        </w:rPr>
        <w:t>inistarstava i organa uprave,</w:t>
      </w:r>
      <w:r w:rsidRPr="007075A6">
        <w:rPr>
          <w:rFonts w:asciiTheme="minorHAnsi" w:eastAsia="Calibri" w:hAnsiTheme="minorHAnsi" w:cs="Calibri"/>
          <w:color w:val="000000"/>
          <w:sz w:val="24"/>
          <w:szCs w:val="24"/>
        </w:rPr>
        <w:t xml:space="preserve"> prvi put uvode državne agencije i fondovi kao nosioci javnih ovlašćenja</w:t>
      </w:r>
      <w:r w:rsidRPr="007075A6">
        <w:rPr>
          <w:rFonts w:asciiTheme="minorHAnsi" w:eastAsia="Calibri" w:hAnsiTheme="minorHAnsi" w:cs="Calibri"/>
          <w:color w:val="000000"/>
          <w:sz w:val="24"/>
          <w:szCs w:val="24"/>
          <w:vertAlign w:val="superscript"/>
        </w:rPr>
        <w:footnoteReference w:id="24"/>
      </w:r>
      <w:r w:rsidRPr="007075A6">
        <w:rPr>
          <w:rFonts w:asciiTheme="minorHAnsi" w:eastAsia="Calibri" w:hAnsiTheme="minorHAnsi" w:cs="Calibri"/>
          <w:color w:val="000000"/>
          <w:sz w:val="24"/>
          <w:szCs w:val="24"/>
        </w:rPr>
        <w:t xml:space="preserve"> koji vrše poslove državne uprave i osnivaju se posebnim zakonima. U postupku pripreme ovih zakona, o ispunjenosti kriterijuma propisanih Zakonom o državnoj upravi, pribavlja se mišljenje Ministarstva javne uprave, digitalnog društva i medija.</w:t>
      </w:r>
    </w:p>
    <w:p w:rsidR="00A16942" w:rsidRPr="007075A6" w:rsidRDefault="000C358C">
      <w:pPr>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Radi</w:t>
      </w:r>
      <w:r w:rsidR="006A107F" w:rsidRPr="007075A6">
        <w:rPr>
          <w:rFonts w:asciiTheme="minorHAnsi" w:eastAsia="Calibri" w:hAnsiTheme="minorHAnsi" w:cs="Calibri"/>
          <w:color w:val="000000"/>
          <w:sz w:val="24"/>
          <w:szCs w:val="24"/>
        </w:rPr>
        <w:t xml:space="preserve"> pregleda svih državnih organa i institucija, na jednom mjestu </w:t>
      </w:r>
      <w:r w:rsidRPr="007075A6">
        <w:rPr>
          <w:rFonts w:asciiTheme="minorHAnsi" w:eastAsia="Calibri" w:hAnsiTheme="minorHAnsi" w:cs="Calibri"/>
          <w:color w:val="000000"/>
          <w:sz w:val="24"/>
          <w:szCs w:val="24"/>
        </w:rPr>
        <w:t xml:space="preserve">je </w:t>
      </w:r>
      <w:r w:rsidR="006A107F" w:rsidRPr="007075A6">
        <w:rPr>
          <w:rFonts w:asciiTheme="minorHAnsi" w:eastAsia="Calibri" w:hAnsiTheme="minorHAnsi" w:cs="Calibri"/>
          <w:color w:val="000000"/>
          <w:sz w:val="24"/>
          <w:szCs w:val="24"/>
        </w:rPr>
        <w:t xml:space="preserve">uspostavljen </w:t>
      </w:r>
      <w:r w:rsidR="006A107F" w:rsidRPr="007075A6">
        <w:rPr>
          <w:rFonts w:asciiTheme="minorHAnsi" w:eastAsia="Calibri" w:hAnsiTheme="minorHAnsi" w:cs="Calibri"/>
          <w:b/>
          <w:color w:val="000000"/>
          <w:sz w:val="24"/>
          <w:szCs w:val="24"/>
        </w:rPr>
        <w:t>Registar državnih organa i institucija</w:t>
      </w:r>
      <w:r w:rsidR="006A107F" w:rsidRPr="007075A6">
        <w:rPr>
          <w:rFonts w:asciiTheme="minorHAnsi" w:eastAsia="Calibri" w:hAnsiTheme="minorHAnsi" w:cs="Calibri"/>
          <w:color w:val="000000"/>
          <w:sz w:val="24"/>
          <w:szCs w:val="24"/>
        </w:rPr>
        <w:t xml:space="preserve">, koji je javno dostupan </w:t>
      </w:r>
      <w:r>
        <w:rPr>
          <w:rFonts w:asciiTheme="minorHAnsi" w:eastAsia="Calibri" w:hAnsiTheme="minorHAnsi" w:cs="Calibri"/>
          <w:color w:val="000000"/>
          <w:sz w:val="24"/>
          <w:szCs w:val="24"/>
        </w:rPr>
        <w:t xml:space="preserve">na </w:t>
      </w:r>
      <w:hyperlink r:id="rId41">
        <w:r w:rsidR="006A107F" w:rsidRPr="00545342">
          <w:rPr>
            <w:rFonts w:asciiTheme="minorHAnsi" w:eastAsia="Calibri" w:hAnsiTheme="minorHAnsi" w:cs="Calibri"/>
            <w:color w:val="000000"/>
            <w:sz w:val="24"/>
            <w:szCs w:val="24"/>
            <w:u w:val="single"/>
          </w:rPr>
          <w:t>https://drzavniorgani.gov.me/</w:t>
        </w:r>
      </w:hyperlink>
      <w:r w:rsidR="006A107F" w:rsidRPr="007075A6">
        <w:rPr>
          <w:rFonts w:asciiTheme="minorHAnsi" w:eastAsia="Calibri" w:hAnsiTheme="minorHAnsi" w:cs="Calibri"/>
          <w:color w:val="000000"/>
          <w:sz w:val="24"/>
          <w:szCs w:val="24"/>
        </w:rPr>
        <w:t xml:space="preserve"> i </w:t>
      </w:r>
      <w:r w:rsidR="006A107F" w:rsidRPr="007075A6">
        <w:rPr>
          <w:rFonts w:asciiTheme="minorHAnsi" w:eastAsia="Calibri" w:hAnsiTheme="minorHAnsi" w:cs="Calibri"/>
          <w:color w:val="000000"/>
          <w:sz w:val="24"/>
          <w:szCs w:val="24"/>
        </w:rPr>
        <w:lastRenderedPageBreak/>
        <w:t xml:space="preserve">korisnicima omogućava pregled svih državnih organa i institucija po vrstama organa, nadležnosti i oblastima rada kao i standardnoj pretrazi po ključnim riječima kojima se opisuje svaki organ. Ovaj registar ne obuhvata jedinice lokalne samouprave i javne službe na lokalnom nivou. Prema Registru, trenutno </w:t>
      </w:r>
      <w:r w:rsidR="00D72B6D">
        <w:rPr>
          <w:rFonts w:asciiTheme="minorHAnsi" w:eastAsia="Calibri" w:hAnsiTheme="minorHAnsi" w:cs="Calibri"/>
          <w:color w:val="000000"/>
          <w:sz w:val="24"/>
          <w:szCs w:val="24"/>
        </w:rPr>
        <w:t>postoji 459</w:t>
      </w:r>
      <w:r>
        <w:rPr>
          <w:rFonts w:asciiTheme="minorHAnsi" w:eastAsia="Calibri" w:hAnsiTheme="minorHAnsi" w:cs="Calibri"/>
          <w:color w:val="000000"/>
          <w:sz w:val="24"/>
          <w:szCs w:val="24"/>
        </w:rPr>
        <w:t xml:space="preserve"> institucija</w:t>
      </w:r>
      <w:r w:rsidR="006A107F" w:rsidRPr="004A22C6">
        <w:rPr>
          <w:rFonts w:asciiTheme="minorHAnsi" w:eastAsia="Calibri" w:hAnsiTheme="minorHAnsi" w:cs="Calibri"/>
          <w:color w:val="000000"/>
          <w:sz w:val="24"/>
          <w:szCs w:val="24"/>
        </w:rPr>
        <w:t xml:space="preserve"> na</w:t>
      </w:r>
      <w:r w:rsidR="006A107F" w:rsidRPr="007075A6">
        <w:rPr>
          <w:rFonts w:asciiTheme="minorHAnsi" w:eastAsia="Calibri" w:hAnsiTheme="minorHAnsi" w:cs="Calibri"/>
          <w:color w:val="000000"/>
          <w:sz w:val="24"/>
          <w:szCs w:val="24"/>
        </w:rPr>
        <w:t xml:space="preserve"> centralnom nivo</w:t>
      </w:r>
      <w:r w:rsidR="00D3329E">
        <w:rPr>
          <w:rFonts w:asciiTheme="minorHAnsi" w:eastAsia="Calibri" w:hAnsiTheme="minorHAnsi" w:cs="Calibri"/>
          <w:color w:val="000000"/>
          <w:sz w:val="24"/>
          <w:szCs w:val="24"/>
        </w:rPr>
        <w:t>u</w:t>
      </w:r>
      <w:r w:rsidR="006A107F" w:rsidRPr="007075A6">
        <w:rPr>
          <w:rFonts w:asciiTheme="minorHAnsi" w:eastAsia="Calibri" w:hAnsiTheme="minorHAnsi" w:cs="Calibri"/>
          <w:color w:val="000000"/>
          <w:sz w:val="24"/>
          <w:szCs w:val="24"/>
        </w:rPr>
        <w:t xml:space="preserve"> od čega su </w:t>
      </w:r>
      <w:r w:rsidR="006A107F" w:rsidRPr="000B263B">
        <w:rPr>
          <w:rFonts w:asciiTheme="minorHAnsi" w:eastAsia="Calibri" w:hAnsiTheme="minorHAnsi" w:cs="Calibri"/>
          <w:color w:val="000000"/>
          <w:sz w:val="24"/>
          <w:szCs w:val="24"/>
        </w:rPr>
        <w:t>332 javne ustanove,</w:t>
      </w:r>
      <w:r w:rsidR="006A107F" w:rsidRPr="007075A6">
        <w:rPr>
          <w:rFonts w:asciiTheme="minorHAnsi" w:eastAsia="Calibri" w:hAnsiTheme="minorHAnsi" w:cs="Calibri"/>
          <w:color w:val="000000"/>
          <w:sz w:val="24"/>
          <w:szCs w:val="24"/>
        </w:rPr>
        <w:t xml:space="preserve"> odnosno pravna lica koja imaju javna ovlašćenja. </w:t>
      </w:r>
      <w:r w:rsidR="006A107F" w:rsidRPr="007075A6">
        <w:rPr>
          <w:rFonts w:asciiTheme="minorHAnsi" w:eastAsia="Calibri" w:hAnsiTheme="minorHAnsi" w:cs="Calibri"/>
          <w:color w:val="000000"/>
          <w:sz w:val="24"/>
          <w:szCs w:val="24"/>
          <w:vertAlign w:val="superscript"/>
        </w:rPr>
        <w:footnoteReference w:id="25"/>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Sistem </w:t>
      </w:r>
      <w:r w:rsidRPr="007075A6">
        <w:rPr>
          <w:rFonts w:asciiTheme="minorHAnsi" w:eastAsia="Calibri" w:hAnsiTheme="minorHAnsi" w:cs="Calibri"/>
          <w:b/>
          <w:color w:val="000000"/>
          <w:sz w:val="24"/>
          <w:szCs w:val="24"/>
        </w:rPr>
        <w:t>javnih ustanova</w:t>
      </w:r>
      <w:r w:rsidRPr="007075A6">
        <w:rPr>
          <w:rFonts w:asciiTheme="minorHAnsi" w:eastAsia="Calibri" w:hAnsiTheme="minorHAnsi" w:cs="Calibri"/>
          <w:color w:val="000000"/>
          <w:sz w:val="24"/>
          <w:szCs w:val="24"/>
        </w:rPr>
        <w:t xml:space="preserve"> u Crnoj Gori veoma </w:t>
      </w:r>
      <w:r w:rsidR="000C358C"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kompleksan, i obuhvata javne službe koje pružaju usluge građanima i pravnim licima. Javne ustanove se osnivaju na državnom i lokalnom nivou, a obuhvata oblike organizovanja i pružanja javnih usluga građanima i pravnim licima kako u oblasti društvenih djelatnosti (zdravstvo, obrazovanje, kultura, sport, socijalna i dječja zaštita, pen</w:t>
      </w:r>
      <w:r w:rsidR="000C358C">
        <w:rPr>
          <w:rFonts w:asciiTheme="minorHAnsi" w:eastAsia="Calibri" w:hAnsiTheme="minorHAnsi" w:cs="Calibri"/>
          <w:color w:val="000000"/>
          <w:sz w:val="24"/>
          <w:szCs w:val="24"/>
        </w:rPr>
        <w:t xml:space="preserve">zijsko i invalidsko osiguranje </w:t>
      </w:r>
      <w:r w:rsidRPr="007075A6">
        <w:rPr>
          <w:rFonts w:asciiTheme="minorHAnsi" w:eastAsia="Calibri" w:hAnsiTheme="minorHAnsi" w:cs="Calibri"/>
          <w:color w:val="000000"/>
          <w:sz w:val="24"/>
          <w:szCs w:val="24"/>
        </w:rPr>
        <w:t>itd</w:t>
      </w:r>
      <w:r w:rsidR="000C358C">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Crna Gora nema Zakon o javnim ustanovama, kao što ga imaju zemlje</w:t>
      </w:r>
      <w:r w:rsidR="000C358C">
        <w:rPr>
          <w:rFonts w:asciiTheme="minorHAnsi" w:eastAsia="Calibri" w:hAnsiTheme="minorHAnsi" w:cs="Calibri"/>
          <w:color w:val="000000"/>
          <w:sz w:val="24"/>
          <w:szCs w:val="24"/>
        </w:rPr>
        <w:t xml:space="preserve"> iz</w:t>
      </w:r>
      <w:r w:rsidRPr="007075A6">
        <w:rPr>
          <w:rFonts w:asciiTheme="minorHAnsi" w:eastAsia="Calibri" w:hAnsiTheme="minorHAnsi" w:cs="Calibri"/>
          <w:color w:val="000000"/>
          <w:sz w:val="24"/>
          <w:szCs w:val="24"/>
        </w:rPr>
        <w:t xml:space="preserve"> okruženja, već se dijelom uređuju „sektorskim zakonima“ u oblasti društvenih djelatnosti.</w:t>
      </w:r>
      <w:r w:rsidRPr="007075A6">
        <w:rPr>
          <w:rFonts w:asciiTheme="minorHAnsi" w:eastAsia="Calibri" w:hAnsiTheme="minorHAnsi" w:cs="Calibri"/>
          <w:color w:val="000000"/>
          <w:sz w:val="24"/>
          <w:szCs w:val="24"/>
          <w:vertAlign w:val="superscript"/>
        </w:rPr>
        <w:footnoteReference w:id="26"/>
      </w:r>
      <w:r w:rsidR="000C358C">
        <w:rPr>
          <w:rFonts w:asciiTheme="minorHAnsi" w:eastAsia="Calibri" w:hAnsiTheme="minorHAnsi" w:cs="Calibri"/>
          <w:color w:val="000000"/>
          <w:sz w:val="24"/>
          <w:szCs w:val="24"/>
        </w:rPr>
        <w:t xml:space="preserve"> Kad</w:t>
      </w:r>
      <w:r w:rsidRPr="007075A6">
        <w:rPr>
          <w:rFonts w:asciiTheme="minorHAnsi" w:eastAsia="Calibri" w:hAnsiTheme="minorHAnsi" w:cs="Calibri"/>
          <w:color w:val="000000"/>
          <w:sz w:val="24"/>
          <w:szCs w:val="24"/>
        </w:rPr>
        <w:t xml:space="preserve"> je riječ ojavnim ustanovama čiji je osnivač država, ministarstva vrš</w:t>
      </w:r>
      <w:r w:rsidR="000C358C">
        <w:rPr>
          <w:rFonts w:asciiTheme="minorHAnsi" w:eastAsia="Calibri" w:hAnsiTheme="minorHAnsi" w:cs="Calibri"/>
          <w:color w:val="000000"/>
          <w:sz w:val="24"/>
          <w:szCs w:val="24"/>
        </w:rPr>
        <w:t>e kontrolu opštih akata koje te ustanove</w:t>
      </w:r>
      <w:r w:rsidRPr="007075A6">
        <w:rPr>
          <w:rFonts w:asciiTheme="minorHAnsi" w:eastAsia="Calibri" w:hAnsiTheme="minorHAnsi" w:cs="Calibri"/>
          <w:color w:val="000000"/>
          <w:sz w:val="24"/>
          <w:szCs w:val="24"/>
        </w:rPr>
        <w:t xml:space="preserve"> donose, upozoravaju njihove organe d</w:t>
      </w:r>
      <w:r w:rsidR="000C358C">
        <w:rPr>
          <w:rFonts w:asciiTheme="minorHAnsi" w:eastAsia="Calibri" w:hAnsiTheme="minorHAnsi" w:cs="Calibri"/>
          <w:color w:val="000000"/>
          <w:sz w:val="24"/>
          <w:szCs w:val="24"/>
        </w:rPr>
        <w:t>a opšti akti nijesu saglasni s</w:t>
      </w:r>
      <w:r w:rsidRPr="007075A6">
        <w:rPr>
          <w:rFonts w:asciiTheme="minorHAnsi" w:eastAsia="Calibri" w:hAnsiTheme="minorHAnsi" w:cs="Calibri"/>
          <w:color w:val="000000"/>
          <w:sz w:val="24"/>
          <w:szCs w:val="24"/>
        </w:rPr>
        <w:t xml:space="preserve"> Ustavom ili zakonom i predlažu odgovarajuća rješenja, radi usklađivanja. Kako je to propisano odredbom člana 76 Zakona o držanoj upravi, ako javna ustanova čiji je osnivač država, ne p</w:t>
      </w:r>
      <w:r w:rsidR="000C358C">
        <w:rPr>
          <w:rFonts w:asciiTheme="minorHAnsi" w:eastAsia="Calibri" w:hAnsiTheme="minorHAnsi" w:cs="Calibri"/>
          <w:color w:val="000000"/>
          <w:sz w:val="24"/>
          <w:szCs w:val="24"/>
        </w:rPr>
        <w:t>ostupi po upozorenju, Vlada</w:t>
      </w:r>
      <w:r w:rsidRPr="007075A6">
        <w:rPr>
          <w:rFonts w:asciiTheme="minorHAnsi" w:eastAsia="Calibri" w:hAnsiTheme="minorHAnsi" w:cs="Calibri"/>
          <w:color w:val="000000"/>
          <w:sz w:val="24"/>
          <w:szCs w:val="24"/>
        </w:rPr>
        <w:t>, na pr</w:t>
      </w:r>
      <w:r w:rsidR="000C358C">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edlog ministarstva,</w:t>
      </w:r>
      <w:r w:rsidR="000C358C">
        <w:rPr>
          <w:rFonts w:asciiTheme="minorHAnsi" w:eastAsia="Calibri" w:hAnsiTheme="minorHAnsi" w:cs="Calibri"/>
          <w:color w:val="000000"/>
          <w:sz w:val="24"/>
          <w:szCs w:val="24"/>
        </w:rPr>
        <w:t xml:space="preserve"> može</w:t>
      </w:r>
      <w:r w:rsidRPr="007075A6">
        <w:rPr>
          <w:rFonts w:asciiTheme="minorHAnsi" w:eastAsia="Calibri" w:hAnsiTheme="minorHAnsi" w:cs="Calibri"/>
          <w:color w:val="000000"/>
          <w:sz w:val="24"/>
          <w:szCs w:val="24"/>
        </w:rPr>
        <w:t xml:space="preserve"> obustavi</w:t>
      </w:r>
      <w:r w:rsidR="000C358C">
        <w:rPr>
          <w:rFonts w:asciiTheme="minorHAnsi" w:eastAsia="Calibri" w:hAnsiTheme="minorHAnsi" w:cs="Calibri"/>
          <w:color w:val="000000"/>
          <w:sz w:val="24"/>
          <w:szCs w:val="24"/>
        </w:rPr>
        <w:t>ti</w:t>
      </w:r>
      <w:r w:rsidRPr="007075A6">
        <w:rPr>
          <w:rFonts w:asciiTheme="minorHAnsi" w:eastAsia="Calibri" w:hAnsiTheme="minorHAnsi" w:cs="Calibri"/>
          <w:color w:val="000000"/>
          <w:sz w:val="24"/>
          <w:szCs w:val="24"/>
        </w:rPr>
        <w:t xml:space="preserve"> primjenu takvog akta, ako bi njegovom primjenom mogle nastupiti teže štetne posl</w:t>
      </w:r>
      <w:r w:rsidR="000C358C">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edice i pokrenuti postupak pred Ustavnim sudom Crne Gore za ocjenu ustavnosti i zakonitosti tog</w:t>
      </w:r>
      <w:r w:rsidR="000C358C">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 xml:space="preserve"> akta. Dalje, u postupku kontrole ministarstvo vrši neposredan uvid u rad javne ustanove čiji je osnivač država i zahtijeva dostavljanje izvještaja, obavještenja, mišljenja i potrebnih podataka. Takođe, ministarstvo odlučuje po žalbi na pojedinačna upravna akta koja u prvom stepenu donose javne ustanove čiji je osnivač država i vrši druge poslove koje po zakonu ima drugostepeni organ u upravnom postupku.</w:t>
      </w:r>
    </w:p>
    <w:p w:rsidR="00A16942" w:rsidRPr="007075A6" w:rsidRDefault="000C358C">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Značajnu</w:t>
      </w:r>
      <w:r w:rsidR="006A107F" w:rsidRPr="007075A6">
        <w:rPr>
          <w:rFonts w:asciiTheme="minorHAnsi" w:eastAsia="Calibri" w:hAnsiTheme="minorHAnsi" w:cs="Calibri"/>
          <w:color w:val="000000"/>
          <w:sz w:val="24"/>
          <w:szCs w:val="24"/>
        </w:rPr>
        <w:t xml:space="preserve"> ulogu u praćenju zakonit</w:t>
      </w:r>
      <w:r>
        <w:rPr>
          <w:rFonts w:asciiTheme="minorHAnsi" w:eastAsia="Calibri" w:hAnsiTheme="minorHAnsi" w:cs="Calibri"/>
          <w:color w:val="000000"/>
          <w:sz w:val="24"/>
          <w:szCs w:val="24"/>
        </w:rPr>
        <w:t>osti rada organa javne uprave,</w:t>
      </w:r>
      <w:r w:rsidR="006A107F" w:rsidRPr="007075A6">
        <w:rPr>
          <w:rFonts w:asciiTheme="minorHAnsi" w:eastAsia="Calibri" w:hAnsiTheme="minorHAnsi" w:cs="Calibri"/>
          <w:color w:val="000000"/>
          <w:sz w:val="24"/>
          <w:szCs w:val="24"/>
        </w:rPr>
        <w:t xml:space="preserve"> saglasno članu 17. Zakona o državnoj upravi, ima upravni nadzor koji obuhvata tri vrste nadzora, i to: </w:t>
      </w:r>
    </w:p>
    <w:p w:rsidR="00A16942" w:rsidRPr="007075A6" w:rsidRDefault="006A107F" w:rsidP="00EB118D">
      <w:pPr>
        <w:numPr>
          <w:ilvl w:val="0"/>
          <w:numId w:val="40"/>
        </w:numPr>
        <w:pBdr>
          <w:top w:val="nil"/>
          <w:left w:val="nil"/>
          <w:bottom w:val="nil"/>
          <w:right w:val="nil"/>
          <w:between w:val="nil"/>
        </w:pBd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nadzor nad zakonitošću upravnih aka</w:t>
      </w:r>
      <w:r w:rsidR="000C358C">
        <w:rPr>
          <w:rFonts w:asciiTheme="minorHAnsi" w:eastAsia="Calibri" w:hAnsiTheme="minorHAnsi" w:cs="Calibri"/>
          <w:color w:val="000000"/>
          <w:sz w:val="24"/>
          <w:szCs w:val="24"/>
        </w:rPr>
        <w:t>ta i drugih upravnih aktivnosti</w:t>
      </w:r>
      <w:r w:rsidRPr="007075A6">
        <w:rPr>
          <w:rFonts w:asciiTheme="minorHAnsi" w:eastAsia="Calibri" w:hAnsiTheme="minorHAnsi" w:cs="Calibri"/>
          <w:color w:val="000000"/>
          <w:sz w:val="24"/>
          <w:szCs w:val="24"/>
        </w:rPr>
        <w:t xml:space="preserve"> </w:t>
      </w:r>
    </w:p>
    <w:p w:rsidR="00A16942" w:rsidRPr="007075A6" w:rsidRDefault="006A107F" w:rsidP="00EB118D">
      <w:pPr>
        <w:numPr>
          <w:ilvl w:val="0"/>
          <w:numId w:val="40"/>
        </w:numPr>
        <w:pBdr>
          <w:top w:val="nil"/>
          <w:left w:val="nil"/>
          <w:bottom w:val="nil"/>
          <w:right w:val="nil"/>
          <w:between w:val="nil"/>
        </w:pBd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nadzor nad zakonitošću i cjelishodnošću rada organa uprave, lokalne uprave i drugih pravnih lica u vršenju prenijet</w:t>
      </w:r>
      <w:r w:rsidR="000C358C">
        <w:rPr>
          <w:rFonts w:asciiTheme="minorHAnsi" w:eastAsia="Calibri" w:hAnsiTheme="minorHAnsi" w:cs="Calibri"/>
          <w:color w:val="000000"/>
          <w:sz w:val="24"/>
          <w:szCs w:val="24"/>
        </w:rPr>
        <w:t xml:space="preserve">ih odnosno povjerenih poslova </w:t>
      </w:r>
    </w:p>
    <w:p w:rsidR="00A16942" w:rsidRPr="007075A6" w:rsidRDefault="006A107F" w:rsidP="00EB118D">
      <w:pPr>
        <w:numPr>
          <w:ilvl w:val="0"/>
          <w:numId w:val="40"/>
        </w:numPr>
        <w:pBdr>
          <w:top w:val="nil"/>
          <w:left w:val="nil"/>
          <w:bottom w:val="nil"/>
          <w:right w:val="nil"/>
          <w:between w:val="nil"/>
        </w:pBd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inspekcijski nadzor.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Što se tiče međusobne komunikacije organa, </w:t>
      </w:r>
      <w:r w:rsidRPr="007075A6">
        <w:rPr>
          <w:rFonts w:asciiTheme="minorHAnsi" w:eastAsia="Calibri" w:hAnsiTheme="minorHAnsi" w:cs="Calibri"/>
          <w:b/>
          <w:color w:val="000000"/>
          <w:sz w:val="24"/>
          <w:szCs w:val="24"/>
        </w:rPr>
        <w:t>sistem za elektronsko upravljanje dokumentima (eDMS)</w:t>
      </w:r>
      <w:r w:rsidRPr="007075A6">
        <w:rPr>
          <w:rFonts w:asciiTheme="minorHAnsi" w:eastAsia="Calibri" w:hAnsiTheme="minorHAnsi" w:cs="Calibri"/>
          <w:color w:val="000000"/>
          <w:sz w:val="24"/>
          <w:szCs w:val="24"/>
        </w:rPr>
        <w:t xml:space="preserve"> pokrenut je 2009. godine odnosno 2011. godine pušten </w:t>
      </w:r>
      <w:r w:rsidR="0097449F">
        <w:rPr>
          <w:rFonts w:asciiTheme="minorHAnsi" w:eastAsia="Calibri" w:hAnsiTheme="minorHAnsi" w:cs="Calibri"/>
          <w:color w:val="000000"/>
          <w:sz w:val="24"/>
          <w:szCs w:val="24"/>
        </w:rPr>
        <w:t>je u produkciju, a zaključno s</w:t>
      </w:r>
      <w:r w:rsidRPr="007075A6">
        <w:rPr>
          <w:rFonts w:asciiTheme="minorHAnsi" w:eastAsia="Calibri" w:hAnsiTheme="minorHAnsi" w:cs="Calibri"/>
          <w:color w:val="000000"/>
          <w:sz w:val="24"/>
          <w:szCs w:val="24"/>
        </w:rPr>
        <w:t xml:space="preserve"> 2020. godinom implementiran u svim </w:t>
      </w:r>
      <w:r w:rsidR="0097449F">
        <w:rPr>
          <w:rFonts w:asciiTheme="minorHAnsi" w:eastAsia="Calibri" w:hAnsiTheme="minorHAnsi" w:cs="Calibri"/>
          <w:color w:val="000000"/>
          <w:sz w:val="24"/>
          <w:szCs w:val="24"/>
        </w:rPr>
        <w:t xml:space="preserve">crnogorskim </w:t>
      </w:r>
      <w:r w:rsidRPr="007075A6">
        <w:rPr>
          <w:rFonts w:asciiTheme="minorHAnsi" w:eastAsia="Calibri" w:hAnsiTheme="minorHAnsi" w:cs="Calibri"/>
          <w:color w:val="000000"/>
          <w:sz w:val="24"/>
          <w:szCs w:val="24"/>
        </w:rPr>
        <w:t xml:space="preserve">ministarstvima. </w:t>
      </w:r>
      <w:r w:rsidRPr="007075A6">
        <w:rPr>
          <w:rFonts w:asciiTheme="minorHAnsi" w:eastAsia="Calibri" w:hAnsiTheme="minorHAnsi" w:cs="Calibri"/>
          <w:color w:val="000000"/>
          <w:sz w:val="24"/>
          <w:szCs w:val="24"/>
          <w:highlight w:val="white"/>
        </w:rPr>
        <w:t>Novom Uredbom o organizaciji i načinu rada državne uprave, došlo</w:t>
      </w:r>
      <w:r w:rsidR="0097449F">
        <w:rPr>
          <w:rFonts w:asciiTheme="minorHAnsi" w:eastAsia="Calibri" w:hAnsiTheme="minorHAnsi" w:cs="Calibri"/>
          <w:color w:val="000000"/>
          <w:sz w:val="24"/>
          <w:szCs w:val="24"/>
          <w:highlight w:val="white"/>
        </w:rPr>
        <w:t xml:space="preserve"> je</w:t>
      </w:r>
      <w:r w:rsidRPr="007075A6">
        <w:rPr>
          <w:rFonts w:asciiTheme="minorHAnsi" w:eastAsia="Calibri" w:hAnsiTheme="minorHAnsi" w:cs="Calibri"/>
          <w:color w:val="000000"/>
          <w:sz w:val="24"/>
          <w:szCs w:val="24"/>
          <w:highlight w:val="white"/>
        </w:rPr>
        <w:t xml:space="preserve"> do izmjene u organizaciji ministarstava, koju je bilo neophodno implementirati u sistemu (umjesto prethodnih 17, u 2021. godini postoji 12 ministarstava), a pored ministarstava, sistem je implementiran u Upravi</w:t>
      </w:r>
      <w:r w:rsidR="0097449F">
        <w:rPr>
          <w:rFonts w:asciiTheme="minorHAnsi" w:eastAsia="Calibri" w:hAnsiTheme="minorHAnsi" w:cs="Calibri"/>
          <w:color w:val="000000"/>
          <w:sz w:val="24"/>
          <w:szCs w:val="24"/>
          <w:highlight w:val="white"/>
        </w:rPr>
        <w:t xml:space="preserve"> policije, Zaštitniku imovinsko-</w:t>
      </w:r>
      <w:r w:rsidRPr="007075A6">
        <w:rPr>
          <w:rFonts w:asciiTheme="minorHAnsi" w:eastAsia="Calibri" w:hAnsiTheme="minorHAnsi" w:cs="Calibri"/>
          <w:color w:val="000000"/>
          <w:sz w:val="24"/>
          <w:szCs w:val="24"/>
          <w:highlight w:val="white"/>
        </w:rPr>
        <w:t>pravnih interesa Crne Gore, Sekretarijatu za zakonodavstvo, Upravi za kadrove i Upravi za sport i mlade.</w:t>
      </w:r>
      <w:r w:rsidRPr="007075A6">
        <w:rPr>
          <w:rFonts w:asciiTheme="minorHAnsi" w:eastAsia="Calibri" w:hAnsiTheme="minorHAnsi" w:cs="Calibri"/>
          <w:color w:val="000000"/>
          <w:sz w:val="24"/>
          <w:szCs w:val="24"/>
          <w:highlight w:val="white"/>
          <w:vertAlign w:val="superscript"/>
        </w:rPr>
        <w:footnoteReference w:id="27"/>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 xml:space="preserve">Na nivou </w:t>
      </w:r>
      <w:r w:rsidRPr="007075A6">
        <w:rPr>
          <w:rFonts w:asciiTheme="minorHAnsi" w:eastAsia="Calibri" w:hAnsiTheme="minorHAnsi" w:cs="Calibri"/>
          <w:b/>
          <w:color w:val="000000"/>
          <w:sz w:val="24"/>
          <w:szCs w:val="24"/>
        </w:rPr>
        <w:t xml:space="preserve">jedinica lokalne samouprave </w:t>
      </w:r>
      <w:r w:rsidRPr="007075A6">
        <w:rPr>
          <w:rFonts w:asciiTheme="minorHAnsi" w:eastAsia="Calibri" w:hAnsiTheme="minorHAnsi" w:cs="Calibri"/>
          <w:color w:val="000000"/>
          <w:sz w:val="24"/>
          <w:szCs w:val="24"/>
        </w:rPr>
        <w:t>(JLS), u prethodnom periodu fokus je bio na implementaciji zakonskog i strateškog okvira koji bi obezbijedio finansijsku održivost crnogorskih opština. Svih 25 crnogorskih opština</w:t>
      </w:r>
      <w:r w:rsidRPr="007075A6">
        <w:rPr>
          <w:rFonts w:asciiTheme="minorHAnsi" w:eastAsia="Calibri" w:hAnsiTheme="minorHAnsi" w:cs="Calibri"/>
          <w:color w:val="000000"/>
          <w:sz w:val="24"/>
          <w:szCs w:val="24"/>
          <w:vertAlign w:val="superscript"/>
        </w:rPr>
        <w:footnoteReference w:id="28"/>
      </w:r>
      <w:r w:rsidRPr="007075A6">
        <w:rPr>
          <w:rFonts w:asciiTheme="minorHAnsi" w:eastAsia="Calibri" w:hAnsiTheme="minorHAnsi" w:cs="Calibri"/>
          <w:color w:val="000000"/>
          <w:sz w:val="24"/>
          <w:szCs w:val="24"/>
        </w:rPr>
        <w:t xml:space="preserve"> usvojile su i uskladile akte – statut, poslovnik o radu Skupštin</w:t>
      </w:r>
      <w:r w:rsidR="0097449F">
        <w:rPr>
          <w:rFonts w:asciiTheme="minorHAnsi" w:eastAsia="Calibri" w:hAnsiTheme="minorHAnsi" w:cs="Calibri"/>
          <w:color w:val="000000"/>
          <w:sz w:val="24"/>
          <w:szCs w:val="24"/>
        </w:rPr>
        <w:t>e opštine, odluku o organizaciji</w:t>
      </w:r>
      <w:r w:rsidRPr="007075A6">
        <w:rPr>
          <w:rFonts w:asciiTheme="minorHAnsi" w:eastAsia="Calibri" w:hAnsiTheme="minorHAnsi" w:cs="Calibri"/>
          <w:color w:val="000000"/>
          <w:sz w:val="24"/>
          <w:szCs w:val="24"/>
        </w:rPr>
        <w:t xml:space="preserve"> i načinu rada org</w:t>
      </w:r>
      <w:r w:rsidR="0097449F">
        <w:rPr>
          <w:rFonts w:asciiTheme="minorHAnsi" w:eastAsia="Calibri" w:hAnsiTheme="minorHAnsi" w:cs="Calibri"/>
          <w:color w:val="000000"/>
          <w:sz w:val="24"/>
          <w:szCs w:val="24"/>
        </w:rPr>
        <w:t>ana lokalne uprave – u skladu s</w:t>
      </w:r>
      <w:r w:rsidRPr="007075A6">
        <w:rPr>
          <w:rFonts w:asciiTheme="minorHAnsi" w:eastAsia="Calibri" w:hAnsiTheme="minorHAnsi" w:cs="Calibri"/>
          <w:color w:val="000000"/>
          <w:sz w:val="24"/>
          <w:szCs w:val="24"/>
        </w:rPr>
        <w:t xml:space="preserve"> novim Zakonom o lokalnoj samoupravi. Usvojen je Zakon o izmjenama i dopunama Zakona o komunalnim djelatnostima.</w:t>
      </w:r>
      <w:r w:rsidRPr="007075A6">
        <w:rPr>
          <w:rFonts w:asciiTheme="minorHAnsi" w:eastAsia="Calibri" w:hAnsiTheme="minorHAnsi" w:cs="Calibri"/>
          <w:color w:val="000000"/>
          <w:sz w:val="24"/>
          <w:szCs w:val="24"/>
          <w:vertAlign w:val="superscript"/>
        </w:rPr>
        <w:footnoteReference w:id="29"/>
      </w:r>
      <w:r w:rsidRPr="007075A6">
        <w:rPr>
          <w:rFonts w:asciiTheme="minorHAnsi" w:eastAsia="Calibri" w:hAnsiTheme="minorHAnsi" w:cs="Calibri"/>
          <w:color w:val="000000"/>
          <w:sz w:val="24"/>
          <w:szCs w:val="24"/>
        </w:rPr>
        <w:t xml:space="preserve"> Zakonom o finansiranju lokalne samouprave, uspostavljen je F</w:t>
      </w:r>
      <w:r w:rsidR="0097449F">
        <w:rPr>
          <w:rFonts w:asciiTheme="minorHAnsi" w:eastAsia="Calibri" w:hAnsiTheme="minorHAnsi" w:cs="Calibri"/>
          <w:color w:val="000000"/>
          <w:sz w:val="24"/>
          <w:szCs w:val="24"/>
        </w:rPr>
        <w:t>ond za podršku opštinama za pret</w:t>
      </w:r>
      <w:r w:rsidRPr="007075A6">
        <w:rPr>
          <w:rFonts w:asciiTheme="minorHAnsi" w:eastAsia="Calibri" w:hAnsiTheme="minorHAnsi" w:cs="Calibri"/>
          <w:color w:val="000000"/>
          <w:sz w:val="24"/>
          <w:szCs w:val="24"/>
        </w:rPr>
        <w:t>finansiranje donatorskih projekata koji funkcioniše po takozvanom revolving modelu i čija je svrha stvaranje mogućnosti da se opštinama u vidu pozajmice opred</w:t>
      </w:r>
      <w:r w:rsidR="0097449F">
        <w:rPr>
          <w:rFonts w:asciiTheme="minorHAnsi" w:eastAsia="Calibri" w:hAnsiTheme="minorHAnsi" w:cs="Calibri"/>
          <w:color w:val="000000"/>
          <w:sz w:val="24"/>
          <w:szCs w:val="24"/>
        </w:rPr>
        <w:t>ijele sredstva neophodna za pret</w:t>
      </w:r>
      <w:r w:rsidRPr="007075A6">
        <w:rPr>
          <w:rFonts w:asciiTheme="minorHAnsi" w:eastAsia="Calibri" w:hAnsiTheme="minorHAnsi" w:cs="Calibri"/>
          <w:color w:val="000000"/>
          <w:sz w:val="24"/>
          <w:szCs w:val="24"/>
        </w:rPr>
        <w:t>finansiranje projekata koji se finansiraju iz donatorskih sredstava. Time je uspostavljen dodatni, podsticajni mehanizam za jed</w:t>
      </w:r>
      <w:r w:rsidR="0097449F">
        <w:rPr>
          <w:rFonts w:asciiTheme="minorHAnsi" w:eastAsia="Calibri" w:hAnsiTheme="minorHAnsi" w:cs="Calibri"/>
          <w:color w:val="000000"/>
          <w:sz w:val="24"/>
          <w:szCs w:val="24"/>
        </w:rPr>
        <w:t>inice lokalne samouprave radi</w:t>
      </w:r>
      <w:r w:rsidRPr="007075A6">
        <w:rPr>
          <w:rFonts w:asciiTheme="minorHAnsi" w:eastAsia="Calibri" w:hAnsiTheme="minorHAnsi" w:cs="Calibri"/>
          <w:color w:val="000000"/>
          <w:sz w:val="24"/>
          <w:szCs w:val="24"/>
        </w:rPr>
        <w:t xml:space="preserve"> što boljeg korišćenja dostupnih donatorskih sredstava za realizaciju važnih projekata od interesa za sve građane.</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Ukupan broj </w:t>
      </w:r>
      <w:r w:rsidR="001875D9">
        <w:rPr>
          <w:rFonts w:asciiTheme="minorHAnsi" w:eastAsia="Calibri" w:hAnsiTheme="minorHAnsi" w:cs="Calibri"/>
          <w:b/>
          <w:color w:val="000000"/>
          <w:sz w:val="24"/>
          <w:szCs w:val="24"/>
        </w:rPr>
        <w:t xml:space="preserve">lokalnih javnih ustanova </w:t>
      </w:r>
      <w:r w:rsidRPr="007075A6">
        <w:rPr>
          <w:rFonts w:asciiTheme="minorHAnsi" w:eastAsia="Calibri" w:hAnsiTheme="minorHAnsi" w:cs="Calibri"/>
          <w:b/>
          <w:color w:val="000000"/>
          <w:sz w:val="24"/>
          <w:szCs w:val="24"/>
        </w:rPr>
        <w:t>nije stalan</w:t>
      </w:r>
      <w:r w:rsidR="0097449F">
        <w:rPr>
          <w:rFonts w:asciiTheme="minorHAnsi" w:eastAsia="Calibri" w:hAnsiTheme="minorHAnsi" w:cs="Calibri"/>
          <w:color w:val="000000"/>
          <w:sz w:val="24"/>
          <w:szCs w:val="24"/>
        </w:rPr>
        <w:t>. N</w:t>
      </w:r>
      <w:r w:rsidRPr="007075A6">
        <w:rPr>
          <w:rFonts w:asciiTheme="minorHAnsi" w:eastAsia="Calibri" w:hAnsiTheme="minorHAnsi" w:cs="Calibri"/>
          <w:color w:val="000000"/>
          <w:sz w:val="24"/>
          <w:szCs w:val="24"/>
        </w:rPr>
        <w:t xml:space="preserve">a kraju 2020. </w:t>
      </w:r>
      <w:r w:rsidR="000148B5">
        <w:rPr>
          <w:rFonts w:asciiTheme="minorHAnsi" w:eastAsia="Calibri" w:hAnsiTheme="minorHAnsi" w:cs="Calibri"/>
          <w:color w:val="000000"/>
          <w:sz w:val="24"/>
          <w:szCs w:val="24"/>
        </w:rPr>
        <w:t>g</w:t>
      </w:r>
      <w:r w:rsidRPr="007075A6">
        <w:rPr>
          <w:rFonts w:asciiTheme="minorHAnsi" w:eastAsia="Calibri" w:hAnsiTheme="minorHAnsi" w:cs="Calibri"/>
          <w:color w:val="000000"/>
          <w:sz w:val="24"/>
          <w:szCs w:val="24"/>
        </w:rPr>
        <w:t>odine</w:t>
      </w:r>
      <w:r w:rsidR="0097449F">
        <w:rPr>
          <w:rFonts w:asciiTheme="minorHAnsi" w:eastAsia="Calibri" w:hAnsiTheme="minorHAnsi" w:cs="Calibri"/>
          <w:color w:val="000000"/>
          <w:sz w:val="24"/>
          <w:szCs w:val="24"/>
        </w:rPr>
        <w:t xml:space="preserve"> taj broj</w:t>
      </w:r>
      <w:r w:rsidRPr="007075A6">
        <w:rPr>
          <w:rFonts w:asciiTheme="minorHAnsi" w:eastAsia="Calibri" w:hAnsiTheme="minorHAnsi" w:cs="Calibri"/>
          <w:color w:val="000000"/>
          <w:sz w:val="24"/>
          <w:szCs w:val="24"/>
        </w:rPr>
        <w:t xml:space="preserve"> u Crnoj Gori obuhvata 63 javne u</w:t>
      </w:r>
      <w:r w:rsidR="0097449F">
        <w:rPr>
          <w:rFonts w:asciiTheme="minorHAnsi" w:eastAsia="Calibri" w:hAnsiTheme="minorHAnsi" w:cs="Calibri"/>
          <w:color w:val="000000"/>
          <w:sz w:val="24"/>
          <w:szCs w:val="24"/>
        </w:rPr>
        <w:t>stanove (ustanove kulture, dječ</w:t>
      </w:r>
      <w:r w:rsidRPr="007075A6">
        <w:rPr>
          <w:rFonts w:asciiTheme="minorHAnsi" w:eastAsia="Calibri" w:hAnsiTheme="minorHAnsi" w:cs="Calibri"/>
          <w:color w:val="000000"/>
          <w:sz w:val="24"/>
          <w:szCs w:val="24"/>
        </w:rPr>
        <w:t>je i socijalne zaštite, muzejske i bibliotečke djelatnosti). Podaci o njihovom tačnom broju, poslovanju, broju zaposlenih, visini zarada nigdje nijesu sistematizovani i uglavnom nijesu transparentni, izuzev finansij</w:t>
      </w:r>
      <w:r w:rsidR="0097449F">
        <w:rPr>
          <w:rFonts w:asciiTheme="minorHAnsi" w:eastAsia="Calibri" w:hAnsiTheme="minorHAnsi" w:cs="Calibri"/>
          <w:color w:val="000000"/>
          <w:sz w:val="24"/>
          <w:szCs w:val="24"/>
        </w:rPr>
        <w:t>skih iskaza koje su dužni dostaviti</w:t>
      </w:r>
      <w:r w:rsidRPr="007075A6">
        <w:rPr>
          <w:rFonts w:asciiTheme="minorHAnsi" w:eastAsia="Calibri" w:hAnsiTheme="minorHAnsi" w:cs="Calibri"/>
          <w:color w:val="000000"/>
          <w:sz w:val="24"/>
          <w:szCs w:val="24"/>
        </w:rPr>
        <w:t xml:space="preserve"> Poreskoj upravi. Takođe, u svim lokalnim javnim ustanovama i organizacijama, u zavisnosti od oblasti u kojim su osnovane</w:t>
      </w:r>
      <w:r w:rsidR="0097449F">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uređene su različ</w:t>
      </w:r>
      <w:r w:rsidR="001E1500">
        <w:rPr>
          <w:rFonts w:asciiTheme="minorHAnsi" w:eastAsia="Calibri" w:hAnsiTheme="minorHAnsi" w:cs="Calibri"/>
          <w:color w:val="000000"/>
          <w:sz w:val="24"/>
          <w:szCs w:val="24"/>
        </w:rPr>
        <w:t>ite politike zarada, u skladu s</w:t>
      </w:r>
      <w:r w:rsidRPr="007075A6">
        <w:rPr>
          <w:rFonts w:asciiTheme="minorHAnsi" w:eastAsia="Calibri" w:hAnsiTheme="minorHAnsi" w:cs="Calibri"/>
          <w:color w:val="000000"/>
          <w:sz w:val="24"/>
          <w:szCs w:val="24"/>
        </w:rPr>
        <w:t xml:space="preserve"> granskim i posebnim kolektivnim ugovorima. Ono što je u praksi primjetno u odnosu na javne ustanove i organizacije je</w:t>
      </w:r>
      <w:r w:rsidR="0097449F">
        <w:rPr>
          <w:rFonts w:asciiTheme="minorHAnsi" w:eastAsia="Calibri" w:hAnsiTheme="minorHAnsi" w:cs="Calibri"/>
          <w:color w:val="000000"/>
          <w:sz w:val="24"/>
          <w:szCs w:val="24"/>
        </w:rPr>
        <w:t>ste</w:t>
      </w:r>
      <w:r w:rsidRPr="007075A6">
        <w:rPr>
          <w:rFonts w:asciiTheme="minorHAnsi" w:eastAsia="Calibri" w:hAnsiTheme="minorHAnsi" w:cs="Calibri"/>
          <w:color w:val="000000"/>
          <w:sz w:val="24"/>
          <w:szCs w:val="24"/>
        </w:rPr>
        <w:t xml:space="preserve"> neproporcionalnost zarada u odnosu na osta</w:t>
      </w:r>
      <w:r w:rsidR="0097449F">
        <w:rPr>
          <w:rFonts w:asciiTheme="minorHAnsi" w:eastAsia="Calibri" w:hAnsiTheme="minorHAnsi" w:cs="Calibri"/>
          <w:color w:val="000000"/>
          <w:sz w:val="24"/>
          <w:szCs w:val="24"/>
        </w:rPr>
        <w:t>ta</w:t>
      </w:r>
      <w:r w:rsidRPr="007075A6">
        <w:rPr>
          <w:rFonts w:asciiTheme="minorHAnsi" w:eastAsia="Calibri" w:hAnsiTheme="minorHAnsi" w:cs="Calibri"/>
          <w:color w:val="000000"/>
          <w:sz w:val="24"/>
          <w:szCs w:val="24"/>
        </w:rPr>
        <w:t xml:space="preserve">k javnog sektora, prvenstveno u odnosu na državnu upravu </w:t>
      </w:r>
      <w:r w:rsidR="0097449F">
        <w:rPr>
          <w:rFonts w:asciiTheme="minorHAnsi" w:eastAsia="Calibri" w:hAnsiTheme="minorHAnsi" w:cs="Calibri"/>
          <w:color w:val="000000"/>
          <w:sz w:val="24"/>
          <w:szCs w:val="24"/>
        </w:rPr>
        <w:t>i na</w:t>
      </w:r>
      <w:r w:rsidRPr="007075A6">
        <w:rPr>
          <w:rFonts w:asciiTheme="minorHAnsi" w:eastAsia="Calibri" w:hAnsiTheme="minorHAnsi" w:cs="Calibri"/>
          <w:color w:val="000000"/>
          <w:sz w:val="24"/>
          <w:szCs w:val="24"/>
        </w:rPr>
        <w:t xml:space="preserve"> lokalnu samoupravu. Lokalnim samoupravama treba stvoriti adekvatne mehanizme za vršenje upravnog n</w:t>
      </w:r>
      <w:r w:rsidR="001E1500">
        <w:rPr>
          <w:rFonts w:asciiTheme="minorHAnsi" w:eastAsia="Calibri" w:hAnsiTheme="minorHAnsi" w:cs="Calibri"/>
          <w:color w:val="000000"/>
          <w:sz w:val="24"/>
          <w:szCs w:val="24"/>
        </w:rPr>
        <w:t>adzora nad radom javnih službi č</w:t>
      </w:r>
      <w:r w:rsidRPr="007075A6">
        <w:rPr>
          <w:rFonts w:asciiTheme="minorHAnsi" w:eastAsia="Calibri" w:hAnsiTheme="minorHAnsi" w:cs="Calibri"/>
          <w:color w:val="000000"/>
          <w:sz w:val="24"/>
          <w:szCs w:val="24"/>
        </w:rPr>
        <w:t>iji je osnivač.</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Opštine su proaktivno potpisale 20 sporazuma o </w:t>
      </w:r>
      <w:r w:rsidRPr="007075A6">
        <w:rPr>
          <w:rFonts w:asciiTheme="minorHAnsi" w:eastAsia="Calibri" w:hAnsiTheme="minorHAnsi" w:cs="Calibri"/>
          <w:b/>
          <w:color w:val="000000"/>
          <w:sz w:val="24"/>
          <w:szCs w:val="24"/>
        </w:rPr>
        <w:t>međuopštinskoj saradnji</w:t>
      </w:r>
      <w:r w:rsidRPr="007075A6">
        <w:rPr>
          <w:rFonts w:asciiTheme="minorHAnsi" w:eastAsia="Calibri" w:hAnsiTheme="minorHAnsi" w:cs="Calibri"/>
          <w:color w:val="000000"/>
          <w:sz w:val="24"/>
          <w:szCs w:val="24"/>
        </w:rPr>
        <w:t xml:space="preserve"> u 2019. godini, najčešće u oblasti komunalnih i administrativnih poslova.</w:t>
      </w:r>
      <w:r w:rsidRPr="007075A6">
        <w:rPr>
          <w:rFonts w:asciiTheme="minorHAnsi" w:eastAsia="Calibri" w:hAnsiTheme="minorHAnsi" w:cs="Calibri"/>
          <w:color w:val="000000"/>
          <w:sz w:val="24"/>
          <w:szCs w:val="24"/>
          <w:vertAlign w:val="superscript"/>
        </w:rPr>
        <w:footnoteReference w:id="30"/>
      </w:r>
      <w:r w:rsidRPr="007075A6">
        <w:rPr>
          <w:rFonts w:asciiTheme="minorHAnsi" w:eastAsia="Calibri" w:hAnsiTheme="minorHAnsi" w:cs="Calibri"/>
          <w:color w:val="000000"/>
          <w:sz w:val="24"/>
          <w:szCs w:val="24"/>
        </w:rPr>
        <w:t xml:space="preserve"> </w:t>
      </w:r>
      <w:r w:rsidR="001E1500">
        <w:rPr>
          <w:rFonts w:asciiTheme="minorHAnsi" w:eastAsia="Calibri" w:hAnsiTheme="minorHAnsi" w:cs="Calibri"/>
          <w:color w:val="000000"/>
          <w:sz w:val="24"/>
          <w:szCs w:val="24"/>
        </w:rPr>
        <w:t xml:space="preserve">Neki od poslove međuopštinske </w:t>
      </w:r>
      <w:r w:rsidR="001E1500">
        <w:rPr>
          <w:rFonts w:asciiTheme="minorHAnsi" w:eastAsia="Calibri" w:hAnsiTheme="minorHAnsi" w:cs="Calibri"/>
          <w:color w:val="000000"/>
          <w:sz w:val="24"/>
          <w:szCs w:val="24"/>
        </w:rPr>
        <w:lastRenderedPageBreak/>
        <w:t xml:space="preserve">saradnje sprovode </w:t>
      </w:r>
      <w:r w:rsidRPr="007075A6">
        <w:rPr>
          <w:rFonts w:asciiTheme="minorHAnsi" w:eastAsia="Calibri" w:hAnsiTheme="minorHAnsi" w:cs="Calibri"/>
          <w:color w:val="000000"/>
          <w:sz w:val="24"/>
          <w:szCs w:val="24"/>
        </w:rPr>
        <w:t>68% JLS</w:t>
      </w:r>
      <w:r w:rsidRPr="007075A6">
        <w:rPr>
          <w:rFonts w:asciiTheme="minorHAnsi" w:eastAsia="Calibri" w:hAnsiTheme="minorHAnsi" w:cs="Calibri"/>
          <w:color w:val="000000"/>
          <w:sz w:val="24"/>
          <w:szCs w:val="24"/>
          <w:vertAlign w:val="superscript"/>
        </w:rPr>
        <w:footnoteReference w:id="31"/>
      </w:r>
      <w:r w:rsidRPr="007075A6">
        <w:rPr>
          <w:rFonts w:asciiTheme="minorHAnsi" w:eastAsia="Calibri" w:hAnsiTheme="minorHAnsi" w:cs="Calibri"/>
          <w:color w:val="000000"/>
          <w:sz w:val="24"/>
          <w:szCs w:val="24"/>
          <w:vertAlign w:val="superscript"/>
        </w:rPr>
        <w:footnoteReference w:id="32"/>
      </w:r>
      <w:r w:rsidR="001E1500">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Razvijen je Predlog plana podsticajnih mjera, kao i modeli ugovora i sporazuma o međuopštinskoj saradnji za poslove</w:t>
      </w:r>
      <w:r w:rsidRPr="007075A6">
        <w:rPr>
          <w:rFonts w:asciiTheme="minorHAnsi" w:eastAsia="Calibri" w:hAnsiTheme="minorHAnsi" w:cs="Calibri"/>
          <w:color w:val="000000"/>
          <w:sz w:val="24"/>
          <w:szCs w:val="24"/>
          <w:vertAlign w:val="superscript"/>
        </w:rPr>
        <w:footnoteReference w:id="33"/>
      </w:r>
      <w:r w:rsidRPr="007075A6">
        <w:rPr>
          <w:rFonts w:asciiTheme="minorHAnsi" w:eastAsia="Calibri" w:hAnsiTheme="minorHAnsi" w:cs="Calibri"/>
          <w:color w:val="000000"/>
          <w:sz w:val="24"/>
          <w:szCs w:val="24"/>
        </w:rPr>
        <w:t xml:space="preserve">. </w:t>
      </w:r>
    </w:p>
    <w:p w:rsidR="00A16942" w:rsidRPr="007075A6" w:rsidRDefault="006A107F" w:rsidP="00EB118D">
      <w:pPr>
        <w:keepNext/>
        <w:keepLines/>
        <w:numPr>
          <w:ilvl w:val="0"/>
          <w:numId w:val="20"/>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IDENTIFIKOVANI PROBLEMI</w:t>
      </w:r>
    </w:p>
    <w:p w:rsidR="00A16942" w:rsidRPr="007075A6" w:rsidRDefault="006A107F" w:rsidP="00EB118D">
      <w:pPr>
        <w:numPr>
          <w:ilvl w:val="0"/>
          <w:numId w:val="21"/>
        </w:numPr>
        <w:pBdr>
          <w:top w:val="nil"/>
          <w:left w:val="nil"/>
          <w:bottom w:val="nil"/>
          <w:right w:val="nil"/>
          <w:between w:val="nil"/>
        </w:pBdr>
        <w:tabs>
          <w:tab w:val="left" w:pos="850"/>
          <w:tab w:val="left" w:pos="1531"/>
        </w:tabs>
        <w:spacing w:before="60" w:after="60" w:line="240" w:lineRule="auto"/>
        <w:ind w:left="90" w:right="-471" w:firstLine="0"/>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t xml:space="preserve">Nedovoljni mehanizmi praćenja rada, odgovornosti i kontrole (nadzor) zakonitosti rada javne uprave  </w:t>
      </w:r>
    </w:p>
    <w:p w:rsidR="00A16942" w:rsidRPr="007075A6" w:rsidRDefault="004A22C6">
      <w:pPr>
        <w:spacing w:before="60" w:after="60" w:line="240" w:lineRule="auto"/>
        <w:ind w:right="-471"/>
        <w:jc w:val="both"/>
        <w:rPr>
          <w:rFonts w:asciiTheme="minorHAnsi" w:eastAsia="Calibri" w:hAnsiTheme="minorHAnsi" w:cs="Calibri"/>
          <w:b/>
          <w:color w:val="000000"/>
          <w:sz w:val="24"/>
          <w:szCs w:val="24"/>
          <w:u w:val="single"/>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69504" behindDoc="0" locked="0" layoutInCell="1" allowOverlap="1" wp14:anchorId="581D52F9" wp14:editId="7804F14C">
                <wp:simplePos x="0" y="0"/>
                <wp:positionH relativeFrom="margin">
                  <wp:posOffset>3202940</wp:posOffset>
                </wp:positionH>
                <wp:positionV relativeFrom="page">
                  <wp:posOffset>2238375</wp:posOffset>
                </wp:positionV>
                <wp:extent cx="3020695" cy="1914525"/>
                <wp:effectExtent l="0" t="0" r="8255" b="9525"/>
                <wp:wrapSquare wrapText="bothSides"/>
                <wp:docPr id="1518" name="Group 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0695" cy="1914525"/>
                          <a:chOff x="38260" y="26106"/>
                          <a:chExt cx="30209" cy="23387"/>
                        </a:xfrm>
                      </wpg:grpSpPr>
                      <wpg:grpSp>
                        <wpg:cNvPr id="1519" name="Group 903"/>
                        <wpg:cNvGrpSpPr>
                          <a:grpSpLocks/>
                        </wpg:cNvGrpSpPr>
                        <wpg:grpSpPr bwMode="auto">
                          <a:xfrm>
                            <a:off x="38260" y="26106"/>
                            <a:ext cx="30209" cy="23387"/>
                            <a:chOff x="38260" y="26106"/>
                            <a:chExt cx="30208" cy="23387"/>
                          </a:xfrm>
                        </wpg:grpSpPr>
                        <wps:wsp>
                          <wps:cNvPr id="1520" name="Rectangle 904"/>
                          <wps:cNvSpPr>
                            <a:spLocks noChangeArrowheads="1"/>
                          </wps:cNvSpPr>
                          <wps:spPr bwMode="auto">
                            <a:xfrm>
                              <a:off x="38451" y="26106"/>
                              <a:ext cx="30017" cy="23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21" name="Group 905"/>
                          <wpg:cNvGrpSpPr>
                            <a:grpSpLocks/>
                          </wpg:cNvGrpSpPr>
                          <wpg:grpSpPr bwMode="auto">
                            <a:xfrm>
                              <a:off x="38260" y="26106"/>
                              <a:ext cx="30208" cy="23387"/>
                              <a:chOff x="-208" y="0"/>
                              <a:chExt cx="32939" cy="20287"/>
                            </a:xfrm>
                          </wpg:grpSpPr>
                          <wps:wsp>
                            <wps:cNvPr id="1522" name="Rectangle 906"/>
                            <wps:cNvSpPr>
                              <a:spLocks noChangeArrowheads="1"/>
                            </wps:cNvSpPr>
                            <wps:spPr bwMode="auto">
                              <a:xfrm>
                                <a:off x="0" y="0"/>
                                <a:ext cx="32731"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23" name="Rectangle 907"/>
                            <wps:cNvSpPr>
                              <a:spLocks noChangeArrowheads="1"/>
                            </wps:cNvSpPr>
                            <wps:spPr bwMode="auto">
                              <a:xfrm>
                                <a:off x="0" y="0"/>
                                <a:ext cx="32186" cy="20287"/>
                              </a:xfrm>
                              <a:prstGeom prst="rect">
                                <a:avLst/>
                              </a:prstGeom>
                              <a:solidFill>
                                <a:schemeClr val="lt1">
                                  <a:lumMod val="100000"/>
                                  <a:lumOff val="0"/>
                                  <a:alpha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24" name="Group 908"/>
                            <wpg:cNvGrpSpPr>
                              <a:grpSpLocks/>
                            </wpg:cNvGrpSpPr>
                            <wpg:grpSpPr bwMode="auto">
                              <a:xfrm>
                                <a:off x="0" y="190"/>
                                <a:ext cx="22494" cy="8321"/>
                                <a:chOff x="2286" y="0"/>
                                <a:chExt cx="14721" cy="10241"/>
                              </a:xfrm>
                            </wpg:grpSpPr>
                            <wps:wsp>
                              <wps:cNvPr id="1525" name="Freeform 909"/>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26" name="Rectangle 910"/>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527" name="Rectangle 911"/>
                            <wps:cNvSpPr>
                              <a:spLocks noChangeArrowheads="1"/>
                            </wps:cNvSpPr>
                            <wps:spPr bwMode="auto">
                              <a:xfrm>
                                <a:off x="-208" y="190"/>
                                <a:ext cx="32939" cy="20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4A22C6" w:rsidRDefault="00E934CF">
                                  <w:pPr>
                                    <w:spacing w:after="0" w:line="240" w:lineRule="auto"/>
                                    <w:ind w:left="504" w:firstLine="1008"/>
                                    <w:jc w:val="right"/>
                                    <w:textDirection w:val="btLr"/>
                                    <w:rPr>
                                      <w:rFonts w:asciiTheme="minorHAnsi" w:hAnsiTheme="minorHAnsi"/>
                                      <w:sz w:val="18"/>
                                      <w:szCs w:val="18"/>
                                    </w:rPr>
                                  </w:pPr>
                                  <w:r w:rsidRPr="004A22C6">
                                    <w:rPr>
                                      <w:rFonts w:asciiTheme="minorHAnsi" w:hAnsiTheme="minorHAnsi"/>
                                      <w:smallCaps/>
                                      <w:color w:val="333C3D"/>
                                      <w:sz w:val="18"/>
                                      <w:szCs w:val="18"/>
                                    </w:rPr>
                                    <w:t>Sistem i organizacija državne uprave se izvlače iz ustava; zakonski okvir je ograničen, tako da nam državni organi imaju samoregulativnu funkciju. Postoji samo odokativna metoda shodno kojoj se donose propisi, a na osnovu partijskih interesa se formiraju državni organi. Nikad nije urađena funkcionalna analiza državne uprave. Dakle, osnovne pretpostavke za pravilan razvoj javne uprave ne postoje. Još uvijek ni</w:t>
                                  </w:r>
                                  <w:r>
                                    <w:rPr>
                                      <w:rFonts w:asciiTheme="minorHAnsi" w:hAnsiTheme="minorHAnsi"/>
                                      <w:smallCaps/>
                                      <w:color w:val="333C3D"/>
                                      <w:sz w:val="18"/>
                                      <w:szCs w:val="18"/>
                                    </w:rPr>
                                    <w:t>jesmo rasčistili što</w:t>
                                  </w:r>
                                  <w:r w:rsidRPr="004A22C6">
                                    <w:rPr>
                                      <w:rFonts w:asciiTheme="minorHAnsi" w:hAnsiTheme="minorHAnsi"/>
                                      <w:smallCaps/>
                                      <w:color w:val="333C3D"/>
                                      <w:sz w:val="18"/>
                                      <w:szCs w:val="18"/>
                                    </w:rPr>
                                    <w:t xml:space="preserve"> je zapravo javna uprava. Državna uprava je jedan mali segment mnogošire, javne uprave. Potrebno je odvojiti javnu službu od drugih javnih tijela. Najveći problem je odsustvo pravnog statusa</w:t>
                                  </w:r>
                                </w:p>
                                <w:p w:rsidR="00E934CF" w:rsidRPr="004A22C6" w:rsidRDefault="00E934CF">
                                  <w:pPr>
                                    <w:spacing w:before="0" w:after="0" w:line="240" w:lineRule="auto"/>
                                    <w:ind w:left="360" w:firstLine="360"/>
                                    <w:jc w:val="right"/>
                                    <w:textDirection w:val="btLr"/>
                                    <w:rPr>
                                      <w:rFonts w:asciiTheme="minorHAnsi" w:hAnsiTheme="minorHAnsi"/>
                                      <w:sz w:val="18"/>
                                      <w:szCs w:val="18"/>
                                    </w:rPr>
                                  </w:pPr>
                                  <w:r w:rsidRPr="004A22C6">
                                    <w:rPr>
                                      <w:rFonts w:asciiTheme="minorHAnsi" w:eastAsia="Arial" w:hAnsiTheme="minorHAnsi" w:cs="Arial"/>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81D52F9" id="Group 902" o:spid="_x0000_s1156" style="position:absolute;left:0;text-align:left;margin-left:252.2pt;margin-top:176.25pt;width:237.85pt;height:150.75pt;z-index:251669504;mso-wrap-distance-left:18pt;mso-wrap-distance-right:18pt;mso-position-horizontal-relative:margin;mso-position-vertical-relative:page" coordorigin="38260,26106" coordsize="30209,23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">
                <v:group id="Group 903" o:spid="_x0000_s1157" style="position:absolute;left:38260;top:26106;width:30209;height:23387" coordorigin="38260,26106" coordsize="30208,2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">
                  <v:rect id="Rectangle 904" o:spid="_x0000_s1158" style="position:absolute;left:38451;top:26106;width:30017;height:23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905" o:spid="_x0000_s1159" style="position:absolute;left:38260;top:26106;width:30208;height:23387" coordorigin="-208" coordsize="32939,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">
                    <v:rect id="Rectangle 906" o:spid="_x0000_s1160" style="position:absolute;width:32731;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907" o:spid="_x0000_s1161"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" fillcolor="white [3201]" stroked="f">
                      <v:fill opacity="0"/>
                      <v:textbox inset="2.53956mm,2.53956mm,2.53956mm,2.53956mm">
                        <w:txbxContent>
                          <w:p w:rsidR="00E934CF" w:rsidRDefault="00E934CF">
                            <w:pPr>
                              <w:spacing w:before="0" w:after="0" w:line="240" w:lineRule="auto"/>
                              <w:textDirection w:val="btLr"/>
                            </w:pPr>
                          </w:p>
                        </w:txbxContent>
                      </v:textbox>
                    </v:rect>
                    <v:group id="Group 908" o:spid="_x0000_s1162"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">
                      <v:shape id="Freeform 909" o:spid="_x0000_s1163"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" path="m,l2240281,,1659256,222885,,822960,,xe" fillcolor="#7e97ad [3204]" stroked="f">
                        <v:path arrowok="t" o:extrusionok="f" o:connecttype="custom" o:connectlocs="0,0;14662,0;10859,2741;0,10122;0,0" o:connectangles="0,0,0,0,0"/>
                      </v:shape>
                      <v:rect id="Rectangle 910" o:spid="_x0000_s1164"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911" o:spid="_x0000_s1165" style="position:absolute;left:-208;top:190;width:32939;height:2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" filled="f" stroked="f">
                      <v:textbox inset="1.2694mm,2.53956mm,0,0">
                        <w:txbxContent>
                          <w:p w:rsidR="00E934CF" w:rsidRPr="004A22C6" w:rsidRDefault="00E934CF">
                            <w:pPr>
                              <w:spacing w:after="0" w:line="240" w:lineRule="auto"/>
                              <w:ind w:left="504" w:firstLine="1008"/>
                              <w:jc w:val="right"/>
                              <w:textDirection w:val="btLr"/>
                              <w:rPr>
                                <w:rFonts w:asciiTheme="minorHAnsi" w:hAnsiTheme="minorHAnsi"/>
                                <w:sz w:val="18"/>
                                <w:szCs w:val="18"/>
                              </w:rPr>
                            </w:pPr>
                            <w:r w:rsidRPr="004A22C6">
                              <w:rPr>
                                <w:rFonts w:asciiTheme="minorHAnsi" w:hAnsiTheme="minorHAnsi"/>
                                <w:smallCaps/>
                                <w:color w:val="333C3D"/>
                                <w:sz w:val="18"/>
                                <w:szCs w:val="18"/>
                              </w:rPr>
                              <w:t>Sistem i organizacija državne uprave se izvlače iz ustava; zakonski okvir je ograničen, tako da nam državni organi imaju samoregulativnu funkciju. Postoji samo odokativna metoda shodno kojoj se donose propisi, a na osnovu partijskih interesa se formiraju državni organi. Nikad nije urađena funkcionalna analiza državne uprave. Dakle, osnovne pretpostavke za pravilan razvoj javne uprave ne postoje. Još uvijek ni</w:t>
                            </w:r>
                            <w:r>
                              <w:rPr>
                                <w:rFonts w:asciiTheme="minorHAnsi" w:hAnsiTheme="minorHAnsi"/>
                                <w:smallCaps/>
                                <w:color w:val="333C3D"/>
                                <w:sz w:val="18"/>
                                <w:szCs w:val="18"/>
                              </w:rPr>
                              <w:t>jesmo rasčistili što</w:t>
                            </w:r>
                            <w:r w:rsidRPr="004A22C6">
                              <w:rPr>
                                <w:rFonts w:asciiTheme="minorHAnsi" w:hAnsiTheme="minorHAnsi"/>
                                <w:smallCaps/>
                                <w:color w:val="333C3D"/>
                                <w:sz w:val="18"/>
                                <w:szCs w:val="18"/>
                              </w:rPr>
                              <w:t xml:space="preserve"> je zapravo javna uprava. Državna uprava je jedan mali segment mnogošire, javne uprave. Potrebno je odvojiti javnu službu od drugih javnih tijela. Najveći problem je odsustvo pravnog statusa</w:t>
                            </w:r>
                          </w:p>
                          <w:p w:rsidR="00E934CF" w:rsidRPr="004A22C6" w:rsidRDefault="00E934CF">
                            <w:pPr>
                              <w:spacing w:before="0" w:after="0" w:line="240" w:lineRule="auto"/>
                              <w:ind w:left="360" w:firstLine="360"/>
                              <w:jc w:val="right"/>
                              <w:textDirection w:val="btLr"/>
                              <w:rPr>
                                <w:rFonts w:asciiTheme="minorHAnsi" w:hAnsiTheme="minorHAnsi"/>
                                <w:sz w:val="18"/>
                                <w:szCs w:val="18"/>
                              </w:rPr>
                            </w:pPr>
                            <w:r w:rsidRPr="004A22C6">
                              <w:rPr>
                                <w:rFonts w:asciiTheme="minorHAnsi" w:eastAsia="Arial" w:hAnsiTheme="minorHAnsi" w:cs="Arial"/>
                                <w:color w:val="7E97AD"/>
                                <w:sz w:val="18"/>
                                <w:szCs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 xml:space="preserve">Usvajanjem propisa u pravni sistem u oblasti reforme javne uprave inkorporirani </w:t>
      </w:r>
      <w:r w:rsidR="001E1500" w:rsidRPr="007075A6">
        <w:rPr>
          <w:rFonts w:asciiTheme="minorHAnsi" w:eastAsia="Calibri" w:hAnsiTheme="minorHAnsi" w:cs="Calibri"/>
          <w:color w:val="000000"/>
          <w:sz w:val="24"/>
          <w:szCs w:val="24"/>
        </w:rPr>
        <w:t xml:space="preserve">su </w:t>
      </w:r>
      <w:r w:rsidR="006A107F" w:rsidRPr="007075A6">
        <w:rPr>
          <w:rFonts w:asciiTheme="minorHAnsi" w:eastAsia="Calibri" w:hAnsiTheme="minorHAnsi" w:cs="Calibri"/>
          <w:color w:val="000000"/>
          <w:sz w:val="24"/>
          <w:szCs w:val="24"/>
        </w:rPr>
        <w:t>principi i standardi dobre javne uprave tzv. Evropskog upravnog prostora. Međutim, ocjena Evropske unije da izostaje efikasna implementacija ukazuje</w:t>
      </w:r>
      <w:r w:rsidR="001E1500">
        <w:rPr>
          <w:rFonts w:asciiTheme="minorHAnsi" w:eastAsia="Calibri" w:hAnsiTheme="minorHAnsi" w:cs="Calibri"/>
          <w:color w:val="000000"/>
          <w:sz w:val="24"/>
          <w:szCs w:val="24"/>
        </w:rPr>
        <w:t xml:space="preserve"> na to</w:t>
      </w:r>
      <w:r w:rsidR="006A107F" w:rsidRPr="007075A6">
        <w:rPr>
          <w:rFonts w:asciiTheme="minorHAnsi" w:eastAsia="Calibri" w:hAnsiTheme="minorHAnsi" w:cs="Calibri"/>
          <w:color w:val="000000"/>
          <w:sz w:val="24"/>
          <w:szCs w:val="24"/>
        </w:rPr>
        <w:t xml:space="preserve"> da ne postoje dovoljno razvijeni sistemski mehanizmi za praćenje primjene propisa, rada javne uprave  i principa dobre uprave. Od strane MJUDDM u ovom dijelu prepoznati su sljedeći izazovi u </w:t>
      </w:r>
      <w:r w:rsidR="006A107F" w:rsidRPr="007075A6">
        <w:rPr>
          <w:rFonts w:asciiTheme="minorHAnsi" w:eastAsia="Calibri" w:hAnsiTheme="minorHAnsi" w:cs="Calibri"/>
          <w:b/>
          <w:color w:val="000000"/>
          <w:sz w:val="24"/>
          <w:szCs w:val="24"/>
          <w:u w:val="single"/>
        </w:rPr>
        <w:t>unutrašnjem nadzoru i kontroli:</w:t>
      </w:r>
    </w:p>
    <w:p w:rsidR="00A16942" w:rsidRPr="007075A6" w:rsidRDefault="006A107F" w:rsidP="00EB118D">
      <w:pPr>
        <w:numPr>
          <w:ilvl w:val="0"/>
          <w:numId w:val="46"/>
        </w:numPr>
        <w:pBdr>
          <w:top w:val="nil"/>
          <w:left w:val="nil"/>
          <w:bottom w:val="nil"/>
          <w:right w:val="nil"/>
          <w:between w:val="nil"/>
        </w:pBdr>
        <w:spacing w:before="60" w:after="60" w:line="240" w:lineRule="auto"/>
        <w:ind w:right="-385"/>
        <w:jc w:val="both"/>
        <w:rPr>
          <w:rFonts w:asciiTheme="minorHAnsi" w:eastAsia="Calibri" w:hAnsiTheme="minorHAnsi" w:cs="Calibri"/>
          <w:b/>
          <w:color w:val="000000"/>
          <w:sz w:val="24"/>
          <w:szCs w:val="24"/>
        </w:rPr>
      </w:pPr>
      <w:r w:rsidRPr="007075A6">
        <w:rPr>
          <w:rFonts w:asciiTheme="minorHAnsi" w:eastAsia="Calibri" w:hAnsiTheme="minorHAnsi" w:cs="Calibri"/>
          <w:color w:val="000000"/>
          <w:sz w:val="24"/>
          <w:szCs w:val="24"/>
        </w:rPr>
        <w:t>Nije zaživio u praksi nadzor nad zakonitošću i cjelisho</w:t>
      </w:r>
      <w:r w:rsidR="001E1500">
        <w:rPr>
          <w:rFonts w:asciiTheme="minorHAnsi" w:eastAsia="Calibri" w:hAnsiTheme="minorHAnsi" w:cs="Calibri"/>
          <w:color w:val="000000"/>
          <w:sz w:val="24"/>
          <w:szCs w:val="24"/>
        </w:rPr>
        <w:t>dnoš</w:t>
      </w:r>
      <w:r w:rsidRPr="007075A6">
        <w:rPr>
          <w:rFonts w:asciiTheme="minorHAnsi" w:eastAsia="Calibri" w:hAnsiTheme="minorHAnsi" w:cs="Calibri"/>
          <w:color w:val="000000"/>
          <w:sz w:val="24"/>
          <w:szCs w:val="24"/>
        </w:rPr>
        <w:t xml:space="preserve">ću rada organa uprave što znači da </w:t>
      </w:r>
      <w:r w:rsidR="001E1500">
        <w:rPr>
          <w:rFonts w:asciiTheme="minorHAnsi" w:eastAsia="Calibri" w:hAnsiTheme="minorHAnsi" w:cs="Calibri"/>
          <w:b/>
          <w:color w:val="000000"/>
          <w:sz w:val="24"/>
          <w:szCs w:val="24"/>
        </w:rPr>
        <w:t>ne postoji dovoljno mehanizama</w:t>
      </w:r>
      <w:r w:rsidRPr="007075A6">
        <w:rPr>
          <w:rFonts w:asciiTheme="minorHAnsi" w:eastAsia="Calibri" w:hAnsiTheme="minorHAnsi" w:cs="Calibri"/>
          <w:b/>
          <w:color w:val="000000"/>
          <w:sz w:val="24"/>
          <w:szCs w:val="24"/>
        </w:rPr>
        <w:t xml:space="preserve"> praćenja rada</w:t>
      </w:r>
      <w:r w:rsidR="001E1500">
        <w:rPr>
          <w:rFonts w:asciiTheme="minorHAnsi" w:eastAsia="Calibri" w:hAnsiTheme="minorHAnsi" w:cs="Calibri"/>
          <w:b/>
          <w:color w:val="000000"/>
          <w:sz w:val="24"/>
          <w:szCs w:val="24"/>
        </w:rPr>
        <w:t xml:space="preserve"> </w:t>
      </w:r>
      <w:r w:rsidRPr="007075A6">
        <w:rPr>
          <w:rFonts w:asciiTheme="minorHAnsi" w:eastAsia="Calibri" w:hAnsiTheme="minorHAnsi" w:cs="Calibri"/>
          <w:b/>
          <w:color w:val="000000"/>
          <w:sz w:val="24"/>
          <w:szCs w:val="24"/>
        </w:rPr>
        <w:t>vertikalno hijera</w:t>
      </w:r>
      <w:r w:rsidR="001E1500">
        <w:rPr>
          <w:rFonts w:asciiTheme="minorHAnsi" w:eastAsia="Calibri" w:hAnsiTheme="minorHAnsi" w:cs="Calibri"/>
          <w:b/>
          <w:color w:val="000000"/>
          <w:sz w:val="24"/>
          <w:szCs w:val="24"/>
        </w:rPr>
        <w:t>r</w:t>
      </w:r>
      <w:r w:rsidRPr="007075A6">
        <w:rPr>
          <w:rFonts w:asciiTheme="minorHAnsi" w:eastAsia="Calibri" w:hAnsiTheme="minorHAnsi" w:cs="Calibri"/>
          <w:b/>
          <w:color w:val="000000"/>
          <w:sz w:val="24"/>
          <w:szCs w:val="24"/>
        </w:rPr>
        <w:t>hijski nižih tijela</w:t>
      </w:r>
      <w:r w:rsidRPr="007075A6">
        <w:rPr>
          <w:rFonts w:asciiTheme="minorHAnsi" w:eastAsia="Calibri" w:hAnsiTheme="minorHAnsi" w:cs="Calibri"/>
          <w:color w:val="000000"/>
          <w:sz w:val="24"/>
          <w:szCs w:val="24"/>
        </w:rPr>
        <w:t>. Prema SIGMA procjeni od 2021. godine, samo 62,5% uzorka hijera</w:t>
      </w:r>
      <w:r w:rsidR="001E1500">
        <w:rPr>
          <w:rFonts w:asciiTheme="minorHAnsi" w:eastAsia="Calibri" w:hAnsiTheme="minorHAnsi" w:cs="Calibri"/>
          <w:color w:val="000000"/>
          <w:sz w:val="24"/>
          <w:szCs w:val="24"/>
        </w:rPr>
        <w:t>r</w:t>
      </w:r>
      <w:r w:rsidRPr="007075A6">
        <w:rPr>
          <w:rFonts w:asciiTheme="minorHAnsi" w:eastAsia="Calibri" w:hAnsiTheme="minorHAnsi" w:cs="Calibri"/>
          <w:color w:val="000000"/>
          <w:sz w:val="24"/>
          <w:szCs w:val="24"/>
        </w:rPr>
        <w:t>hijski nižih upravnih vlasti podnosi svoj godišnji izvještaj odgovarajućem ministarstvu na odobrenje. Polovina uzorka hijera</w:t>
      </w:r>
      <w:r w:rsidR="001E1500">
        <w:rPr>
          <w:rFonts w:asciiTheme="minorHAnsi" w:eastAsia="Calibri" w:hAnsiTheme="minorHAnsi" w:cs="Calibri"/>
          <w:color w:val="000000"/>
          <w:sz w:val="24"/>
          <w:szCs w:val="24"/>
        </w:rPr>
        <w:t>r</w:t>
      </w:r>
      <w:r w:rsidRPr="007075A6">
        <w:rPr>
          <w:rFonts w:asciiTheme="minorHAnsi" w:eastAsia="Calibri" w:hAnsiTheme="minorHAnsi" w:cs="Calibri"/>
          <w:color w:val="000000"/>
          <w:sz w:val="24"/>
          <w:szCs w:val="24"/>
        </w:rPr>
        <w:t>hijski nižih institucija podnosi svoj pr</w:t>
      </w:r>
      <w:r w:rsidR="001E1500">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 xml:space="preserve">edlog budžeta direktno Ministarstvu finansija, bez odobrenja odgovarajućeg ministarstva ili institucije koja je za njih nadležna. </w:t>
      </w:r>
      <w:r w:rsidRPr="007075A6">
        <w:rPr>
          <w:rFonts w:asciiTheme="minorHAnsi" w:eastAsia="Calibri" w:hAnsiTheme="minorHAnsi" w:cs="Calibri"/>
          <w:b/>
          <w:color w:val="000000"/>
          <w:sz w:val="24"/>
          <w:szCs w:val="24"/>
        </w:rPr>
        <w:t>Godišnji planovi hijera</w:t>
      </w:r>
      <w:r w:rsidR="001E1500">
        <w:rPr>
          <w:rFonts w:asciiTheme="minorHAnsi" w:eastAsia="Calibri" w:hAnsiTheme="minorHAnsi" w:cs="Calibri"/>
          <w:b/>
          <w:color w:val="000000"/>
          <w:sz w:val="24"/>
          <w:szCs w:val="24"/>
        </w:rPr>
        <w:t>r</w:t>
      </w:r>
      <w:r w:rsidRPr="007075A6">
        <w:rPr>
          <w:rFonts w:asciiTheme="minorHAnsi" w:eastAsia="Calibri" w:hAnsiTheme="minorHAnsi" w:cs="Calibri"/>
          <w:b/>
          <w:color w:val="000000"/>
          <w:sz w:val="24"/>
          <w:szCs w:val="24"/>
        </w:rPr>
        <w:t xml:space="preserve">hijski nižih institucija </w:t>
      </w:r>
      <w:r w:rsidR="001E1500">
        <w:rPr>
          <w:rFonts w:asciiTheme="minorHAnsi" w:eastAsia="Calibri" w:hAnsiTheme="minorHAnsi" w:cs="Calibri"/>
          <w:b/>
          <w:color w:val="000000"/>
          <w:sz w:val="24"/>
          <w:szCs w:val="24"/>
        </w:rPr>
        <w:t>ne uključuju ciljeve povezane s</w:t>
      </w:r>
      <w:r w:rsidRPr="007075A6">
        <w:rPr>
          <w:rFonts w:asciiTheme="minorHAnsi" w:eastAsia="Calibri" w:hAnsiTheme="minorHAnsi" w:cs="Calibri"/>
          <w:b/>
          <w:color w:val="000000"/>
          <w:sz w:val="24"/>
          <w:szCs w:val="24"/>
        </w:rPr>
        <w:t xml:space="preserve"> pokazateljima na nivou ishoda i ciljeve koji bi omogućili praćenje postizanja rezultata</w:t>
      </w:r>
      <w:r w:rsidRPr="007075A6">
        <w:rPr>
          <w:rFonts w:asciiTheme="minorHAnsi" w:eastAsia="Calibri" w:hAnsiTheme="minorHAnsi" w:cs="Calibri"/>
          <w:color w:val="000000"/>
          <w:sz w:val="24"/>
          <w:szCs w:val="24"/>
        </w:rPr>
        <w:t>. Ne postoje redovne rasprave između ministarstva i hijera</w:t>
      </w:r>
      <w:r w:rsidR="001E1500">
        <w:rPr>
          <w:rFonts w:asciiTheme="minorHAnsi" w:eastAsia="Calibri" w:hAnsiTheme="minorHAnsi" w:cs="Calibri"/>
          <w:color w:val="000000"/>
          <w:sz w:val="24"/>
          <w:szCs w:val="24"/>
        </w:rPr>
        <w:t>r</w:t>
      </w:r>
      <w:r w:rsidRPr="007075A6">
        <w:rPr>
          <w:rFonts w:asciiTheme="minorHAnsi" w:eastAsia="Calibri" w:hAnsiTheme="minorHAnsi" w:cs="Calibri"/>
          <w:color w:val="000000"/>
          <w:sz w:val="24"/>
          <w:szCs w:val="24"/>
        </w:rPr>
        <w:t xml:space="preserve">hijski niže institucije u vezi s postizanjem dogovorenih rezultata. To ukazuje </w:t>
      </w:r>
      <w:r w:rsidR="001E1500">
        <w:rPr>
          <w:rFonts w:asciiTheme="minorHAnsi" w:eastAsia="Calibri" w:hAnsiTheme="minorHAnsi" w:cs="Calibri"/>
          <w:color w:val="000000"/>
          <w:sz w:val="24"/>
          <w:szCs w:val="24"/>
        </w:rPr>
        <w:t xml:space="preserve">na to </w:t>
      </w:r>
      <w:r w:rsidRPr="007075A6">
        <w:rPr>
          <w:rFonts w:asciiTheme="minorHAnsi" w:eastAsia="Calibri" w:hAnsiTheme="minorHAnsi" w:cs="Calibri"/>
          <w:color w:val="000000"/>
          <w:sz w:val="24"/>
          <w:szCs w:val="24"/>
        </w:rPr>
        <w:t xml:space="preserve">da </w:t>
      </w:r>
      <w:r w:rsidRPr="007075A6">
        <w:rPr>
          <w:rFonts w:asciiTheme="minorHAnsi" w:eastAsia="Calibri" w:hAnsiTheme="minorHAnsi" w:cs="Calibri"/>
          <w:b/>
          <w:color w:val="000000"/>
          <w:sz w:val="24"/>
          <w:szCs w:val="24"/>
        </w:rPr>
        <w:t>izostaje praćenje efektivnosti rada kroz stepen ostvarenosti Programa rada i ostvarenja budžeta.</w:t>
      </w:r>
    </w:p>
    <w:p w:rsidR="00A16942" w:rsidRPr="007075A6" w:rsidRDefault="006A107F" w:rsidP="00EB118D">
      <w:pPr>
        <w:numPr>
          <w:ilvl w:val="0"/>
          <w:numId w:val="46"/>
        </w:numPr>
        <w:pBdr>
          <w:top w:val="nil"/>
          <w:left w:val="nil"/>
          <w:bottom w:val="nil"/>
          <w:right w:val="nil"/>
          <w:between w:val="nil"/>
        </w:pBd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Ne postoji sistemsko praćenje primjene propisa od strane ministarstava</w:t>
      </w:r>
      <w:r w:rsidR="001E1500">
        <w:rPr>
          <w:rFonts w:asciiTheme="minorHAnsi" w:eastAsia="Calibri" w:hAnsiTheme="minorHAnsi" w:cs="Calibri"/>
          <w:color w:val="000000"/>
          <w:sz w:val="24"/>
          <w:szCs w:val="24"/>
        </w:rPr>
        <w:t>, iako je to zakonska obaveza (U</w:t>
      </w:r>
      <w:r w:rsidRPr="007075A6">
        <w:rPr>
          <w:rFonts w:asciiTheme="minorHAnsi" w:eastAsia="Calibri" w:hAnsiTheme="minorHAnsi" w:cs="Calibri"/>
          <w:color w:val="000000"/>
          <w:sz w:val="24"/>
          <w:szCs w:val="24"/>
        </w:rPr>
        <w:t xml:space="preserve"> svim zakonima propisuje se obaveza da nadzor nad primjenom zakona vrši </w:t>
      </w:r>
      <w:r w:rsidR="001E1500">
        <w:rPr>
          <w:rFonts w:asciiTheme="minorHAnsi" w:eastAsia="Calibri" w:hAnsiTheme="minorHAnsi" w:cs="Calibri"/>
          <w:color w:val="000000"/>
          <w:sz w:val="24"/>
          <w:szCs w:val="24"/>
        </w:rPr>
        <w:t>Ministarstvo.). Usljed toga</w:t>
      </w:r>
      <w:r w:rsidRPr="007075A6">
        <w:rPr>
          <w:rFonts w:asciiTheme="minorHAnsi" w:eastAsia="Calibri" w:hAnsiTheme="minorHAnsi" w:cs="Calibri"/>
          <w:color w:val="000000"/>
          <w:sz w:val="24"/>
          <w:szCs w:val="24"/>
        </w:rPr>
        <w:t xml:space="preserve"> dolazi do </w:t>
      </w:r>
      <w:r w:rsidRPr="007075A6">
        <w:rPr>
          <w:rFonts w:asciiTheme="minorHAnsi" w:eastAsia="Calibri" w:hAnsiTheme="minorHAnsi" w:cs="Calibri"/>
          <w:b/>
          <w:color w:val="000000"/>
          <w:sz w:val="24"/>
          <w:szCs w:val="24"/>
        </w:rPr>
        <w:t xml:space="preserve">čestih </w:t>
      </w:r>
      <w:r w:rsidRPr="007075A6">
        <w:rPr>
          <w:rFonts w:asciiTheme="minorHAnsi" w:eastAsia="Calibri" w:hAnsiTheme="minorHAnsi" w:cs="Calibri"/>
          <w:b/>
          <w:i/>
          <w:color w:val="000000"/>
          <w:sz w:val="24"/>
          <w:szCs w:val="24"/>
        </w:rPr>
        <w:t>ad hoc</w:t>
      </w:r>
      <w:r w:rsidRPr="007075A6">
        <w:rPr>
          <w:rFonts w:asciiTheme="minorHAnsi" w:eastAsia="Calibri" w:hAnsiTheme="minorHAnsi" w:cs="Calibri"/>
          <w:b/>
          <w:color w:val="000000"/>
          <w:sz w:val="24"/>
          <w:szCs w:val="24"/>
        </w:rPr>
        <w:t xml:space="preserve"> promjena zakona</w:t>
      </w:r>
      <w:r w:rsidRPr="007075A6">
        <w:rPr>
          <w:rFonts w:asciiTheme="minorHAnsi" w:eastAsia="Calibri" w:hAnsiTheme="minorHAnsi" w:cs="Calibri"/>
          <w:color w:val="000000"/>
          <w:sz w:val="24"/>
          <w:szCs w:val="24"/>
        </w:rPr>
        <w:t xml:space="preserve"> koje nijesu zasnovane na kontinuiranom praćenju i analizi primjene istih. </w:t>
      </w:r>
    </w:p>
    <w:p w:rsidR="00A16942" w:rsidRPr="007075A6" w:rsidRDefault="006A107F">
      <w:pPr>
        <w:pBdr>
          <w:top w:val="nil"/>
          <w:left w:val="nil"/>
          <w:bottom w:val="nil"/>
          <w:right w:val="nil"/>
          <w:between w:val="nil"/>
        </w:pBdr>
        <w:spacing w:before="60" w:after="60" w:line="240" w:lineRule="auto"/>
        <w:ind w:left="720"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Dodatno, </w:t>
      </w:r>
      <w:r w:rsidRPr="007075A6">
        <w:rPr>
          <w:rFonts w:asciiTheme="minorHAnsi" w:eastAsia="Calibri" w:hAnsiTheme="minorHAnsi" w:cs="Calibri"/>
          <w:b/>
          <w:color w:val="000000"/>
          <w:sz w:val="24"/>
          <w:szCs w:val="24"/>
        </w:rPr>
        <w:t>prilikom pripreme posebnih zakona kojim</w:t>
      </w:r>
      <w:r w:rsidR="001E1500">
        <w:rPr>
          <w:rFonts w:asciiTheme="minorHAnsi" w:eastAsia="Calibri" w:hAnsiTheme="minorHAnsi" w:cs="Calibri"/>
          <w:b/>
          <w:color w:val="000000"/>
          <w:sz w:val="24"/>
          <w:szCs w:val="24"/>
        </w:rPr>
        <w:t>a</w:t>
      </w:r>
      <w:r w:rsidRPr="007075A6">
        <w:rPr>
          <w:rFonts w:asciiTheme="minorHAnsi" w:eastAsia="Calibri" w:hAnsiTheme="minorHAnsi" w:cs="Calibri"/>
          <w:b/>
          <w:color w:val="000000"/>
          <w:sz w:val="24"/>
          <w:szCs w:val="24"/>
        </w:rPr>
        <w:t xml:space="preserve"> se predlaže osnivanje novih organa n</w:t>
      </w:r>
      <w:r w:rsidR="001E1500">
        <w:rPr>
          <w:rFonts w:asciiTheme="minorHAnsi" w:eastAsia="Calibri" w:hAnsiTheme="minorHAnsi" w:cs="Calibri"/>
          <w:b/>
          <w:color w:val="000000"/>
          <w:sz w:val="24"/>
          <w:szCs w:val="24"/>
        </w:rPr>
        <w:t>ije predviđena izrada analize o potrebi</w:t>
      </w:r>
      <w:r w:rsidRPr="007075A6">
        <w:rPr>
          <w:rFonts w:asciiTheme="minorHAnsi" w:eastAsia="Calibri" w:hAnsiTheme="minorHAnsi" w:cs="Calibri"/>
          <w:b/>
          <w:color w:val="000000"/>
          <w:sz w:val="24"/>
          <w:szCs w:val="24"/>
        </w:rPr>
        <w:t xml:space="preserve"> osnivanja od strane kreatora politika</w:t>
      </w:r>
      <w:r w:rsidRPr="007075A6">
        <w:rPr>
          <w:rFonts w:asciiTheme="minorHAnsi" w:eastAsia="Calibri" w:hAnsiTheme="minorHAnsi" w:cs="Calibri"/>
          <w:color w:val="000000"/>
          <w:sz w:val="24"/>
          <w:szCs w:val="24"/>
        </w:rPr>
        <w:t xml:space="preserve">. Procenat organa na državnom nivou, koji su osnovani shodno jedinstvenim pravilima za osnivanje propisanim Zakonom o državnoj upravi, je 98,14%, prema </w:t>
      </w:r>
      <w:r w:rsidRPr="007075A6">
        <w:rPr>
          <w:rFonts w:asciiTheme="minorHAnsi" w:eastAsia="Calibri" w:hAnsiTheme="minorHAnsi" w:cs="Calibri"/>
          <w:color w:val="000000"/>
          <w:sz w:val="24"/>
          <w:szCs w:val="24"/>
        </w:rPr>
        <w:lastRenderedPageBreak/>
        <w:t>posl</w:t>
      </w:r>
      <w:r w:rsidR="001E1500">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ednjem Završnom izvještaju o implementaciji Strategije reforme javne uprave 2016 – 2020.</w:t>
      </w:r>
      <w:r w:rsidRPr="007075A6">
        <w:rPr>
          <w:rFonts w:asciiTheme="minorHAnsi" w:eastAsia="Calibri" w:hAnsiTheme="minorHAnsi" w:cs="Calibri"/>
          <w:color w:val="000000"/>
          <w:sz w:val="24"/>
          <w:szCs w:val="24"/>
          <w:vertAlign w:val="superscript"/>
        </w:rPr>
        <w:footnoteReference w:id="34"/>
      </w:r>
      <w:r w:rsidR="001E1500">
        <w:rPr>
          <w:rFonts w:asciiTheme="minorHAnsi" w:eastAsia="Calibri" w:hAnsiTheme="minorHAnsi" w:cs="Calibri"/>
          <w:color w:val="000000"/>
          <w:sz w:val="24"/>
          <w:szCs w:val="24"/>
        </w:rPr>
        <w:t xml:space="preserve"> č</w:t>
      </w:r>
      <w:r w:rsidRPr="007075A6">
        <w:rPr>
          <w:rFonts w:asciiTheme="minorHAnsi" w:eastAsia="Calibri" w:hAnsiTheme="minorHAnsi" w:cs="Calibri"/>
          <w:color w:val="000000"/>
          <w:sz w:val="24"/>
          <w:szCs w:val="24"/>
        </w:rPr>
        <w:t>lan 87. Zakona o državnoj upravi izričito propisuje da odredbe pose</w:t>
      </w:r>
      <w:r w:rsidR="001E1500">
        <w:rPr>
          <w:rFonts w:asciiTheme="minorHAnsi" w:eastAsia="Calibri" w:hAnsiTheme="minorHAnsi" w:cs="Calibri"/>
          <w:color w:val="000000"/>
          <w:sz w:val="24"/>
          <w:szCs w:val="24"/>
        </w:rPr>
        <w:t>bnih zakona kojima su osnivane osam</w:t>
      </w:r>
      <w:r w:rsidRPr="007075A6">
        <w:rPr>
          <w:rFonts w:asciiTheme="minorHAnsi" w:eastAsia="Calibri" w:hAnsiTheme="minorHAnsi" w:cs="Calibri"/>
          <w:color w:val="000000"/>
          <w:sz w:val="24"/>
          <w:szCs w:val="24"/>
        </w:rPr>
        <w:t xml:space="preserve"> agencija i fondova</w:t>
      </w:r>
      <w:r w:rsidRPr="007075A6">
        <w:rPr>
          <w:rFonts w:asciiTheme="minorHAnsi" w:eastAsia="Calibri" w:hAnsiTheme="minorHAnsi" w:cs="Calibri"/>
          <w:color w:val="000000"/>
          <w:sz w:val="24"/>
          <w:szCs w:val="24"/>
          <w:vertAlign w:val="superscript"/>
        </w:rPr>
        <w:footnoteReference w:id="35"/>
      </w:r>
      <w:r w:rsidRPr="007075A6">
        <w:rPr>
          <w:rFonts w:asciiTheme="minorHAnsi" w:eastAsia="Calibri" w:hAnsiTheme="minorHAnsi" w:cs="Calibri"/>
          <w:color w:val="000000"/>
          <w:sz w:val="24"/>
          <w:szCs w:val="24"/>
        </w:rPr>
        <w:t xml:space="preserve"> moraju biti usklađeni sa Zakonom o državnoj upravi u roku od 12 mjeseci od dana stupanja na snagu ovog zakona, odnosno tokom 2019. godine. To između ostalog znači da bi navedeni nosioci javnih ovlašćenja do kraja 2019. morali biti podređeni isključivo Vladi. Međutim, u 2021. godini dvije agencije su podređene Skupštini (Agencija za elektronske komunikacije i poštansku djelatnost i Agencija za nadzor osiguranja), a jedna je podređena i Skupštini i Vladi (Agencija za zaštitu konkurencije), te je u narednom periodu neophodno izvršiti usklađivanje posebnih zakona kojima su osnovane navedene agencije sa Zakonom o državnoj upravi, nakon čega možemo govoriti o potpunoj implementaciji Zakona o državnoj upravi u ovoj oblasti.  </w:t>
      </w:r>
    </w:p>
    <w:p w:rsidR="00A16942" w:rsidRPr="007075A6" w:rsidRDefault="006A107F" w:rsidP="00EB118D">
      <w:pPr>
        <w:numPr>
          <w:ilvl w:val="0"/>
          <w:numId w:val="46"/>
        </w:numPr>
        <w:pBdr>
          <w:top w:val="nil"/>
          <w:left w:val="nil"/>
          <w:bottom w:val="nil"/>
          <w:right w:val="nil"/>
          <w:between w:val="nil"/>
        </w:pBdr>
        <w:spacing w:before="60" w:after="60" w:line="240" w:lineRule="auto"/>
        <w:ind w:right="-38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dijelu </w:t>
      </w:r>
      <w:r w:rsidRPr="007075A6">
        <w:rPr>
          <w:rFonts w:asciiTheme="minorHAnsi" w:eastAsia="Calibri" w:hAnsiTheme="minorHAnsi" w:cs="Calibri"/>
          <w:b/>
          <w:color w:val="000000"/>
          <w:sz w:val="24"/>
          <w:szCs w:val="24"/>
        </w:rPr>
        <w:t>upravnog inspekcijskog nadzora</w:t>
      </w:r>
      <w:r w:rsidRPr="007075A6">
        <w:rPr>
          <w:rFonts w:asciiTheme="minorHAnsi" w:eastAsia="Calibri" w:hAnsiTheme="minorHAnsi" w:cs="Calibri"/>
          <w:color w:val="000000"/>
          <w:sz w:val="24"/>
          <w:szCs w:val="24"/>
        </w:rPr>
        <w:t xml:space="preserve"> prepoznati su izazovi koji se odnose na </w:t>
      </w:r>
      <w:r w:rsidRPr="007075A6">
        <w:rPr>
          <w:rFonts w:asciiTheme="minorHAnsi" w:eastAsia="Calibri" w:hAnsiTheme="minorHAnsi" w:cs="Calibri"/>
          <w:b/>
          <w:color w:val="000000"/>
          <w:sz w:val="24"/>
          <w:szCs w:val="24"/>
        </w:rPr>
        <w:t>smanjene kadrovske kapacitete, nedovoljnu transpare</w:t>
      </w:r>
      <w:r w:rsidR="001E1500">
        <w:rPr>
          <w:rFonts w:asciiTheme="minorHAnsi" w:eastAsia="Calibri" w:hAnsiTheme="minorHAnsi" w:cs="Calibri"/>
          <w:b/>
          <w:color w:val="000000"/>
          <w:sz w:val="24"/>
          <w:szCs w:val="24"/>
        </w:rPr>
        <w:t>n</w:t>
      </w:r>
      <w:r w:rsidRPr="007075A6">
        <w:rPr>
          <w:rFonts w:asciiTheme="minorHAnsi" w:eastAsia="Calibri" w:hAnsiTheme="minorHAnsi" w:cs="Calibri"/>
          <w:b/>
          <w:color w:val="000000"/>
          <w:sz w:val="24"/>
          <w:szCs w:val="24"/>
        </w:rPr>
        <w:t>tnost u radu, kao i nepostojanje registra rizika za subjekte nadzora</w:t>
      </w:r>
      <w:r w:rsidRPr="007075A6">
        <w:rPr>
          <w:rFonts w:asciiTheme="minorHAnsi" w:eastAsia="Calibri" w:hAnsiTheme="minorHAnsi" w:cs="Calibri"/>
          <w:color w:val="000000"/>
          <w:sz w:val="24"/>
          <w:szCs w:val="24"/>
        </w:rPr>
        <w:t xml:space="preserve"> koji bi trebalo da sadrži sve nedostatke u primjeni propisa i izazove koji se otkriju posredstvom upravnog nadzora (nadzora nad zakonitošću i cjelishodnošću rada i nadzora nad primjenom propisa), kako bi se podaci koristili kao jedan od glavnih inputa za vršenje inspekcijskog nadzora i planiranje dalje strateške izmjene i dorade propisa. Uz to, postojeća metodologija po kojoj se sačinjavaju izvještaji o radu Upravne inspekcije ne prikazuje efekte upravnog inspekcijskog nadzora u punom smislu, kao ni ključne nedostatke u implementaciji propisa do kojih se dođe u vršenju upravnog inspekcijskog nadzora. </w:t>
      </w:r>
    </w:p>
    <w:p w:rsidR="00A16942" w:rsidRPr="007075A6" w:rsidRDefault="006A107F">
      <w:pPr>
        <w:pBdr>
          <w:top w:val="nil"/>
          <w:left w:val="nil"/>
          <w:bottom w:val="nil"/>
          <w:right w:val="nil"/>
          <w:between w:val="nil"/>
        </w:pBdr>
        <w:spacing w:before="60" w:after="60" w:line="240" w:lineRule="auto"/>
        <w:ind w:left="720" w:right="-38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Uloga i položaj </w:t>
      </w:r>
      <w:r w:rsidRPr="007075A6">
        <w:rPr>
          <w:rFonts w:asciiTheme="minorHAnsi" w:eastAsia="Calibri" w:hAnsiTheme="minorHAnsi" w:cs="Calibri"/>
          <w:b/>
          <w:color w:val="000000"/>
          <w:sz w:val="24"/>
          <w:szCs w:val="24"/>
        </w:rPr>
        <w:t>Uprave za inspekcijske poslove kao centralizovanog organa</w:t>
      </w:r>
      <w:r w:rsidRPr="007075A6">
        <w:rPr>
          <w:rFonts w:asciiTheme="minorHAnsi" w:eastAsia="Calibri" w:hAnsiTheme="minorHAnsi" w:cs="Calibri"/>
          <w:color w:val="000000"/>
          <w:sz w:val="24"/>
          <w:szCs w:val="24"/>
        </w:rPr>
        <w:t xml:space="preserve"> omogućava identifik</w:t>
      </w:r>
      <w:r w:rsidR="001E1500">
        <w:rPr>
          <w:rFonts w:asciiTheme="minorHAnsi" w:eastAsia="Calibri" w:hAnsiTheme="minorHAnsi" w:cs="Calibri"/>
          <w:color w:val="000000"/>
          <w:sz w:val="24"/>
          <w:szCs w:val="24"/>
        </w:rPr>
        <w:t>ovanje većine problema u vezi s</w:t>
      </w:r>
      <w:r w:rsidRPr="007075A6">
        <w:rPr>
          <w:rFonts w:asciiTheme="minorHAnsi" w:eastAsia="Calibri" w:hAnsiTheme="minorHAnsi" w:cs="Calibri"/>
          <w:color w:val="000000"/>
          <w:sz w:val="24"/>
          <w:szCs w:val="24"/>
        </w:rPr>
        <w:t xml:space="preserve"> vršenjem inspekcijskog nadzora, ali je potrebno uspostavljanje novih metoda rada i funkcionisanja koji za rezultat imaju brže postupanje po inicijativama građana (lakše identifikovanje nadležne inspekcije, standardizovanje procedura, jedinstvenu primjenu zakona i kaznene politike, kvalitetnije izvještavanje, prije svega o rezultatima i efektima u odnosu na zacrtane strateške ciljeve). Analizom položaja inspekcijskih organa</w:t>
      </w:r>
      <w:r w:rsidRPr="007075A6">
        <w:rPr>
          <w:rFonts w:asciiTheme="minorHAnsi" w:eastAsia="Calibri" w:hAnsiTheme="minorHAnsi" w:cs="Calibri"/>
          <w:color w:val="000000"/>
          <w:sz w:val="24"/>
          <w:szCs w:val="24"/>
          <w:vertAlign w:val="superscript"/>
        </w:rPr>
        <w:footnoteReference w:id="36"/>
      </w:r>
      <w:r w:rsidRPr="007075A6">
        <w:rPr>
          <w:rFonts w:asciiTheme="minorHAnsi" w:eastAsia="Calibri" w:hAnsiTheme="minorHAnsi" w:cs="Calibri"/>
          <w:color w:val="000000"/>
          <w:sz w:val="24"/>
          <w:szCs w:val="24"/>
        </w:rPr>
        <w:t xml:space="preserve"> ukazano je na </w:t>
      </w:r>
      <w:r w:rsidRPr="007075A6">
        <w:rPr>
          <w:rFonts w:asciiTheme="minorHAnsi" w:eastAsia="Calibri" w:hAnsiTheme="minorHAnsi" w:cs="Calibri"/>
          <w:b/>
          <w:color w:val="000000"/>
          <w:sz w:val="24"/>
          <w:szCs w:val="24"/>
        </w:rPr>
        <w:t>potrebu kombinovane metode u organizaciji inspekcijskih službi u pojedinim resorima</w:t>
      </w:r>
      <w:r w:rsidRPr="007075A6">
        <w:rPr>
          <w:rFonts w:asciiTheme="minorHAnsi" w:eastAsia="Calibri" w:hAnsiTheme="minorHAnsi" w:cs="Calibri"/>
          <w:color w:val="000000"/>
          <w:sz w:val="24"/>
          <w:szCs w:val="24"/>
        </w:rPr>
        <w:t xml:space="preserve"> kako bi se doprinijelo jačoj povezanosti, efikasnosti rada i odgovornosti, kao i unapređenju nadzora u pojedinim upravnim oblastima.</w:t>
      </w:r>
    </w:p>
    <w:p w:rsidR="00A16942" w:rsidRPr="007075A6" w:rsidRDefault="001E1500" w:rsidP="00EB118D">
      <w:pPr>
        <w:numPr>
          <w:ilvl w:val="0"/>
          <w:numId w:val="46"/>
        </w:numPr>
        <w:pBdr>
          <w:top w:val="nil"/>
          <w:left w:val="nil"/>
          <w:bottom w:val="nil"/>
          <w:right w:val="nil"/>
          <w:between w:val="nil"/>
        </w:pBdr>
        <w:spacing w:before="60" w:after="60" w:line="240" w:lineRule="auto"/>
        <w:ind w:right="-38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Kad</w:t>
      </w:r>
      <w:r w:rsidR="006A107F" w:rsidRPr="007075A6">
        <w:rPr>
          <w:rFonts w:asciiTheme="minorHAnsi" w:eastAsia="Calibri" w:hAnsiTheme="minorHAnsi" w:cs="Calibri"/>
          <w:color w:val="000000"/>
          <w:sz w:val="24"/>
          <w:szCs w:val="24"/>
        </w:rPr>
        <w:t xml:space="preserve"> je riječ o </w:t>
      </w:r>
      <w:r w:rsidR="006A107F" w:rsidRPr="007075A6">
        <w:rPr>
          <w:rFonts w:asciiTheme="minorHAnsi" w:eastAsia="Calibri" w:hAnsiTheme="minorHAnsi" w:cs="Calibri"/>
          <w:b/>
          <w:color w:val="000000"/>
          <w:sz w:val="24"/>
          <w:szCs w:val="24"/>
        </w:rPr>
        <w:t>nadzoru nad jedinicama lokalne samouprave</w:t>
      </w:r>
      <w:r w:rsidR="006A107F" w:rsidRPr="007075A6">
        <w:rPr>
          <w:rFonts w:asciiTheme="minorHAnsi" w:eastAsia="Calibri" w:hAnsiTheme="minorHAnsi" w:cs="Calibri"/>
          <w:color w:val="000000"/>
          <w:sz w:val="24"/>
          <w:szCs w:val="24"/>
        </w:rPr>
        <w:t xml:space="preserve"> izazovi su:</w:t>
      </w:r>
    </w:p>
    <w:p w:rsidR="00A16942" w:rsidRPr="007075A6" w:rsidRDefault="006A107F" w:rsidP="00EB118D">
      <w:pPr>
        <w:numPr>
          <w:ilvl w:val="0"/>
          <w:numId w:val="16"/>
        </w:numPr>
        <w:pBdr>
          <w:top w:val="nil"/>
          <w:left w:val="nil"/>
          <w:bottom w:val="nil"/>
          <w:right w:val="nil"/>
          <w:between w:val="nil"/>
        </w:pBdr>
        <w:tabs>
          <w:tab w:val="left" w:pos="1170"/>
        </w:tabs>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nepostojanje sistemskog praćenja prenesenih i povjerenih državnih poslova lokalnoj samoupravi;</w:t>
      </w:r>
    </w:p>
    <w:p w:rsidR="00A16942" w:rsidRPr="007075A6" w:rsidRDefault="006A107F" w:rsidP="00EB118D">
      <w:pPr>
        <w:numPr>
          <w:ilvl w:val="0"/>
          <w:numId w:val="16"/>
        </w:numPr>
        <w:pBdr>
          <w:top w:val="nil"/>
          <w:left w:val="nil"/>
          <w:bottom w:val="nil"/>
          <w:right w:val="nil"/>
          <w:between w:val="nil"/>
        </w:pBdr>
        <w:tabs>
          <w:tab w:val="left" w:pos="1170"/>
        </w:tabs>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nedovoljno razvijeni mehanizmi za sprovođenje upravnog nadzora nad jedinicama lokalne samouprave.</w:t>
      </w:r>
    </w:p>
    <w:p w:rsidR="00A16942" w:rsidRPr="007075A6" w:rsidRDefault="006A107F">
      <w:pPr>
        <w:pBdr>
          <w:top w:val="nil"/>
          <w:left w:val="nil"/>
          <w:bottom w:val="nil"/>
          <w:right w:val="nil"/>
          <w:between w:val="nil"/>
        </w:pBdr>
        <w:tabs>
          <w:tab w:val="left" w:pos="1170"/>
        </w:tabs>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 xml:space="preserve">Efikasnost i zakonitost u radu organa </w:t>
      </w:r>
      <w:r w:rsidR="001E1500">
        <w:rPr>
          <w:rFonts w:asciiTheme="minorHAnsi" w:eastAsia="Calibri" w:hAnsiTheme="minorHAnsi" w:cs="Calibri"/>
          <w:color w:val="000000"/>
          <w:sz w:val="24"/>
          <w:szCs w:val="24"/>
        </w:rPr>
        <w:t>javne uprave podliježe spoljnje</w:t>
      </w:r>
      <w:r w:rsidRPr="007075A6">
        <w:rPr>
          <w:rFonts w:asciiTheme="minorHAnsi" w:eastAsia="Calibri" w:hAnsiTheme="minorHAnsi" w:cs="Calibri"/>
          <w:color w:val="000000"/>
          <w:sz w:val="24"/>
          <w:szCs w:val="24"/>
        </w:rPr>
        <w:t xml:space="preserve">m i unutrašnjem nadzoru i kontroli. </w:t>
      </w:r>
      <w:r w:rsidRPr="007075A6">
        <w:rPr>
          <w:rFonts w:asciiTheme="minorHAnsi" w:eastAsia="Calibri" w:hAnsiTheme="minorHAnsi" w:cs="Calibri"/>
          <w:b/>
          <w:color w:val="000000"/>
          <w:sz w:val="24"/>
          <w:szCs w:val="24"/>
        </w:rPr>
        <w:t>Spoljn</w:t>
      </w:r>
      <w:r w:rsidR="001E1500">
        <w:rPr>
          <w:rFonts w:asciiTheme="minorHAnsi" w:eastAsia="Calibri" w:hAnsiTheme="minorHAnsi" w:cs="Calibri"/>
          <w:b/>
          <w:color w:val="000000"/>
          <w:sz w:val="24"/>
          <w:szCs w:val="24"/>
        </w:rPr>
        <w:t>j</w:t>
      </w:r>
      <w:r w:rsidRPr="007075A6">
        <w:rPr>
          <w:rFonts w:asciiTheme="minorHAnsi" w:eastAsia="Calibri" w:hAnsiTheme="minorHAnsi" w:cs="Calibri"/>
          <w:b/>
          <w:color w:val="000000"/>
          <w:sz w:val="24"/>
          <w:szCs w:val="24"/>
        </w:rPr>
        <w:t xml:space="preserve">u kontrolu </w:t>
      </w:r>
      <w:r w:rsidRPr="007075A6">
        <w:rPr>
          <w:rFonts w:asciiTheme="minorHAnsi" w:eastAsia="Calibri" w:hAnsiTheme="minorHAnsi" w:cs="Calibri"/>
          <w:color w:val="000000"/>
          <w:sz w:val="24"/>
          <w:szCs w:val="24"/>
        </w:rPr>
        <w:t>sprovode Upravni</w:t>
      </w:r>
      <w:r w:rsidR="001E1500">
        <w:rPr>
          <w:rFonts w:asciiTheme="minorHAnsi" w:eastAsia="Calibri" w:hAnsiTheme="minorHAnsi" w:cs="Calibri"/>
          <w:color w:val="000000"/>
          <w:sz w:val="24"/>
          <w:szCs w:val="24"/>
        </w:rPr>
        <w:t xml:space="preserve"> sud</w:t>
      </w:r>
      <w:r w:rsidRPr="007075A6">
        <w:rPr>
          <w:rFonts w:asciiTheme="minorHAnsi" w:eastAsia="Calibri" w:hAnsiTheme="minorHAnsi" w:cs="Calibri"/>
          <w:color w:val="000000"/>
          <w:sz w:val="24"/>
          <w:szCs w:val="24"/>
        </w:rPr>
        <w:t xml:space="preserve"> i Ustavni sud, Zaštitnik ljudskih prava i sloboda CG – Ombudsman, Državna revizorska institucija, </w:t>
      </w:r>
      <w:r w:rsidRPr="007075A6">
        <w:rPr>
          <w:rFonts w:asciiTheme="minorHAnsi" w:eastAsia="Calibri" w:hAnsiTheme="minorHAnsi" w:cs="Calibri"/>
          <w:color w:val="000000"/>
          <w:sz w:val="24"/>
          <w:szCs w:val="24"/>
          <w:highlight w:val="white"/>
        </w:rPr>
        <w:t>Zaštitnik imovinsko-pravnih interesa.</w:t>
      </w:r>
    </w:p>
    <w:p w:rsidR="00A16942" w:rsidRPr="007075A6" w:rsidRDefault="006A107F">
      <w:pPr>
        <w:tabs>
          <w:tab w:val="left" w:pos="850"/>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Sudska kontrola zakonitosti upravnih akata od strane Upravnog suda Crne Gore</w:t>
      </w:r>
      <w:r w:rsidRPr="007075A6">
        <w:rPr>
          <w:rFonts w:asciiTheme="minorHAnsi" w:eastAsia="Calibri" w:hAnsiTheme="minorHAnsi" w:cs="Calibri"/>
          <w:color w:val="000000"/>
          <w:sz w:val="24"/>
          <w:szCs w:val="24"/>
        </w:rPr>
        <w:t xml:space="preserve"> pokazuje da je i dalje veliki priliv predmeta, </w:t>
      </w:r>
      <w:r w:rsidR="001E1500">
        <w:rPr>
          <w:rFonts w:asciiTheme="minorHAnsi" w:eastAsia="Calibri" w:hAnsiTheme="minorHAnsi" w:cs="Calibri"/>
          <w:color w:val="000000"/>
          <w:sz w:val="24"/>
          <w:szCs w:val="24"/>
        </w:rPr>
        <w:t xml:space="preserve">te </w:t>
      </w:r>
      <w:r w:rsidRPr="007075A6">
        <w:rPr>
          <w:rFonts w:asciiTheme="minorHAnsi" w:eastAsia="Calibri" w:hAnsiTheme="minorHAnsi" w:cs="Calibri"/>
          <w:color w:val="000000"/>
          <w:sz w:val="24"/>
          <w:szCs w:val="24"/>
        </w:rPr>
        <w:t xml:space="preserve">da </w:t>
      </w:r>
      <w:r w:rsidR="001E1500">
        <w:rPr>
          <w:rFonts w:asciiTheme="minorHAnsi" w:eastAsia="Calibri" w:hAnsiTheme="minorHAnsi" w:cs="Calibri"/>
          <w:color w:val="000000"/>
          <w:sz w:val="24"/>
          <w:szCs w:val="24"/>
        </w:rPr>
        <w:t xml:space="preserve">je zbog toga značajno </w:t>
      </w:r>
      <w:r w:rsidRPr="007075A6">
        <w:rPr>
          <w:rFonts w:asciiTheme="minorHAnsi" w:eastAsia="Calibri" w:hAnsiTheme="minorHAnsi" w:cs="Calibri"/>
          <w:color w:val="000000"/>
          <w:sz w:val="24"/>
          <w:szCs w:val="24"/>
        </w:rPr>
        <w:t>povećana duži</w:t>
      </w:r>
      <w:r w:rsidR="001E1500">
        <w:rPr>
          <w:rFonts w:asciiTheme="minorHAnsi" w:eastAsia="Calibri" w:hAnsiTheme="minorHAnsi" w:cs="Calibri"/>
          <w:color w:val="000000"/>
          <w:sz w:val="24"/>
          <w:szCs w:val="24"/>
        </w:rPr>
        <w:t>na trajanja upravnih sporova (s planiranih četiri</w:t>
      </w:r>
      <w:r w:rsidRPr="007075A6">
        <w:rPr>
          <w:rFonts w:asciiTheme="minorHAnsi" w:eastAsia="Calibri" w:hAnsiTheme="minorHAnsi" w:cs="Calibri"/>
          <w:color w:val="000000"/>
          <w:sz w:val="24"/>
          <w:szCs w:val="24"/>
        </w:rPr>
        <w:t xml:space="preserve"> mjeseca, prosječna dužina upravnog spora pred Upravnim sudom je 17 mjeseci), ali je nivo zakonitosti u odlučivanju zadovoljavajući. U postupku preispitivanja zakonitosti odluka organa od strane Upravnog suda, povećan je procenat poništenih rješen</w:t>
      </w:r>
      <w:r w:rsidR="00324221">
        <w:rPr>
          <w:rFonts w:asciiTheme="minorHAnsi" w:eastAsia="Calibri" w:hAnsiTheme="minorHAnsi" w:cs="Calibri"/>
          <w:color w:val="000000"/>
          <w:sz w:val="24"/>
          <w:szCs w:val="24"/>
        </w:rPr>
        <w:t>ja. Procenat upravnih akata koje je Upravni sud poništio</w:t>
      </w:r>
      <w:r w:rsidRPr="007075A6">
        <w:rPr>
          <w:rFonts w:asciiTheme="minorHAnsi" w:eastAsia="Calibri" w:hAnsiTheme="minorHAnsi" w:cs="Calibri"/>
          <w:color w:val="000000"/>
          <w:sz w:val="24"/>
          <w:szCs w:val="24"/>
        </w:rPr>
        <w:t xml:space="preserve"> u odnosu na ukupan broj podnijetih tužbi porastao je sa 15,17% (2018. godina) na 20,33% u 2020. godini.</w:t>
      </w:r>
      <w:r w:rsidRPr="007075A6">
        <w:rPr>
          <w:rFonts w:asciiTheme="minorHAnsi" w:eastAsia="Calibri" w:hAnsiTheme="minorHAnsi" w:cs="Calibri"/>
          <w:color w:val="000000"/>
          <w:sz w:val="24"/>
          <w:szCs w:val="24"/>
          <w:vertAlign w:val="superscript"/>
        </w:rPr>
        <w:footnoteReference w:id="37"/>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Iznos </w:t>
      </w:r>
      <w:r w:rsidRPr="007075A6">
        <w:rPr>
          <w:rFonts w:asciiTheme="minorHAnsi" w:eastAsia="Calibri" w:hAnsiTheme="minorHAnsi" w:cs="Calibri"/>
          <w:b/>
          <w:color w:val="000000"/>
          <w:sz w:val="24"/>
          <w:szCs w:val="24"/>
        </w:rPr>
        <w:t>sudskih presuda plaćenih</w:t>
      </w:r>
      <w:r w:rsidRPr="007075A6">
        <w:rPr>
          <w:rFonts w:asciiTheme="minorHAnsi" w:eastAsia="Calibri" w:hAnsiTheme="minorHAnsi" w:cs="Calibri"/>
          <w:color w:val="000000"/>
          <w:sz w:val="24"/>
          <w:szCs w:val="24"/>
        </w:rPr>
        <w:t xml:space="preserve"> od strane države u 2018. godini iznosi 15.401.122,21€,</w:t>
      </w:r>
      <w:r w:rsidRPr="007075A6">
        <w:rPr>
          <w:rFonts w:asciiTheme="minorHAnsi" w:eastAsia="Calibri" w:hAnsiTheme="minorHAnsi" w:cs="Calibri"/>
          <w:color w:val="000000"/>
          <w:sz w:val="24"/>
          <w:szCs w:val="24"/>
          <w:vertAlign w:val="superscript"/>
        </w:rPr>
        <w:footnoteReference w:id="38"/>
      </w:r>
      <w:r w:rsidRPr="007075A6">
        <w:rPr>
          <w:rFonts w:asciiTheme="minorHAnsi" w:eastAsia="Calibri" w:hAnsiTheme="minorHAnsi" w:cs="Calibri"/>
          <w:color w:val="000000"/>
          <w:sz w:val="24"/>
          <w:szCs w:val="24"/>
        </w:rPr>
        <w:t xml:space="preserve"> a u 2020. godini raste na 17.818.124.22</w:t>
      </w:r>
      <w:r w:rsidR="00324221">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vertAlign w:val="superscript"/>
        </w:rPr>
        <w:footnoteReference w:id="39"/>
      </w:r>
      <w:r w:rsidR="00324221">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To ukazuje</w:t>
      </w:r>
      <w:r w:rsidR="00324221">
        <w:rPr>
          <w:rFonts w:asciiTheme="minorHAnsi" w:eastAsia="Calibri" w:hAnsiTheme="minorHAnsi" w:cs="Calibri"/>
          <w:color w:val="000000"/>
          <w:sz w:val="24"/>
          <w:szCs w:val="24"/>
        </w:rPr>
        <w:t xml:space="preserve"> na to</w:t>
      </w:r>
      <w:r w:rsidRPr="007075A6">
        <w:rPr>
          <w:rFonts w:asciiTheme="minorHAnsi" w:eastAsia="Calibri" w:hAnsiTheme="minorHAnsi" w:cs="Calibri"/>
          <w:color w:val="000000"/>
          <w:sz w:val="24"/>
          <w:szCs w:val="24"/>
        </w:rPr>
        <w:t xml:space="preserve"> da izazovi u obezb</w:t>
      </w:r>
      <w:r w:rsidR="00324221">
        <w:rPr>
          <w:rFonts w:asciiTheme="minorHAnsi" w:eastAsia="Calibri" w:hAnsiTheme="minorHAnsi" w:cs="Calibri"/>
          <w:color w:val="000000"/>
          <w:sz w:val="24"/>
          <w:szCs w:val="24"/>
        </w:rPr>
        <w:t xml:space="preserve">jeđivanju </w:t>
      </w:r>
      <w:r w:rsidRPr="007075A6">
        <w:rPr>
          <w:rFonts w:asciiTheme="minorHAnsi" w:eastAsia="Calibri" w:hAnsiTheme="minorHAnsi" w:cs="Calibri"/>
          <w:color w:val="000000"/>
          <w:sz w:val="24"/>
          <w:szCs w:val="24"/>
        </w:rPr>
        <w:t xml:space="preserve"> zakonitosti i efikasnosti javne uprave predstavljaju teret za državni budžet, a to posljedično znači ograničenje raspoloživih resursa za pružanje javnih usluga široj javnosti. </w:t>
      </w:r>
    </w:p>
    <w:p w:rsidR="00A16942" w:rsidRPr="007075A6" w:rsidRDefault="00B108A9">
      <w:pPr>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70528" behindDoc="0" locked="0" layoutInCell="1" allowOverlap="1" wp14:anchorId="70A9DE74" wp14:editId="3FC7ED12">
                <wp:simplePos x="0" y="0"/>
                <wp:positionH relativeFrom="margin">
                  <wp:posOffset>2955314</wp:posOffset>
                </wp:positionH>
                <wp:positionV relativeFrom="page">
                  <wp:posOffset>4581525</wp:posOffset>
                </wp:positionV>
                <wp:extent cx="3496921" cy="769820"/>
                <wp:effectExtent l="0" t="0" r="0" b="11430"/>
                <wp:wrapSquare wrapText="bothSides"/>
                <wp:docPr id="1508"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6921" cy="769820"/>
                          <a:chOff x="36161" y="33951"/>
                          <a:chExt cx="31586" cy="7698"/>
                        </a:xfrm>
                      </wpg:grpSpPr>
                      <wpg:grpSp>
                        <wpg:cNvPr id="1509" name="Group 913"/>
                        <wpg:cNvGrpSpPr>
                          <a:grpSpLocks/>
                        </wpg:cNvGrpSpPr>
                        <wpg:grpSpPr bwMode="auto">
                          <a:xfrm>
                            <a:off x="36161" y="33951"/>
                            <a:ext cx="31586" cy="7698"/>
                            <a:chOff x="36161" y="33951"/>
                            <a:chExt cx="31586" cy="7697"/>
                          </a:xfrm>
                        </wpg:grpSpPr>
                        <wps:wsp>
                          <wps:cNvPr id="1510" name="Rectangle 914"/>
                          <wps:cNvSpPr>
                            <a:spLocks noChangeArrowheads="1"/>
                          </wps:cNvSpPr>
                          <wps:spPr bwMode="auto">
                            <a:xfrm>
                              <a:off x="39172" y="33951"/>
                              <a:ext cx="28575" cy="7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11" name="Group 915"/>
                          <wpg:cNvGrpSpPr>
                            <a:grpSpLocks/>
                          </wpg:cNvGrpSpPr>
                          <wpg:grpSpPr bwMode="auto">
                            <a:xfrm>
                              <a:off x="36161" y="33951"/>
                              <a:ext cx="31586" cy="7697"/>
                              <a:chOff x="-3392" y="0"/>
                              <a:chExt cx="35578" cy="20287"/>
                            </a:xfrm>
                          </wpg:grpSpPr>
                          <wps:wsp>
                            <wps:cNvPr id="1512" name="Rectangle 916"/>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13" name="Rectangle 917"/>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14" name="Group 918"/>
                            <wpg:cNvGrpSpPr>
                              <a:grpSpLocks/>
                            </wpg:cNvGrpSpPr>
                            <wpg:grpSpPr bwMode="auto">
                              <a:xfrm>
                                <a:off x="0" y="190"/>
                                <a:ext cx="22494" cy="8321"/>
                                <a:chOff x="2286" y="0"/>
                                <a:chExt cx="14721" cy="10241"/>
                              </a:xfrm>
                            </wpg:grpSpPr>
                            <wps:wsp>
                              <wps:cNvPr id="1515" name="Freeform 919"/>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16" name="Rectangle 920"/>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517" name="Rectangle 921"/>
                            <wps:cNvSpPr>
                              <a:spLocks noChangeArrowheads="1"/>
                            </wps:cNvSpPr>
                            <wps:spPr bwMode="auto">
                              <a:xfrm>
                                <a:off x="-3392" y="1954"/>
                                <a:ext cx="32050" cy="1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8F782A" w:rsidRDefault="00E934CF">
                                  <w:pPr>
                                    <w:spacing w:before="0" w:after="0" w:line="240" w:lineRule="auto"/>
                                    <w:ind w:left="360" w:firstLine="360"/>
                                    <w:jc w:val="right"/>
                                    <w:textDirection w:val="btLr"/>
                                    <w:rPr>
                                      <w:rFonts w:asciiTheme="minorHAnsi" w:hAnsiTheme="minorHAnsi"/>
                                      <w:sz w:val="18"/>
                                      <w:szCs w:val="18"/>
                                    </w:rPr>
                                  </w:pPr>
                                  <w:r w:rsidRPr="008F782A">
                                    <w:rPr>
                                      <w:rFonts w:asciiTheme="minorHAnsi" w:eastAsia="Arial" w:hAnsiTheme="minorHAnsi" w:cs="Arial"/>
                                      <w:smallCaps/>
                                      <w:color w:val="333C3D"/>
                                      <w:sz w:val="18"/>
                                      <w:szCs w:val="18"/>
                                    </w:rPr>
                                    <w:t>Niko ne traži savršenu javnu upravu već onu koja profesionalno radi za građane i privredu, a kada napravi grešku, prizna je i trudi se da je ispravi</w:t>
                                  </w:r>
                                </w:p>
                                <w:p w:rsidR="00E934CF" w:rsidRPr="008F782A" w:rsidRDefault="00E934CF">
                                  <w:pPr>
                                    <w:spacing w:before="0" w:after="0" w:line="240" w:lineRule="auto"/>
                                    <w:ind w:left="360" w:firstLine="360"/>
                                    <w:jc w:val="right"/>
                                    <w:textDirection w:val="btLr"/>
                                    <w:rPr>
                                      <w:rFonts w:asciiTheme="minorHAnsi" w:hAnsiTheme="minorHAnsi"/>
                                      <w:sz w:val="18"/>
                                      <w:szCs w:val="18"/>
                                    </w:rPr>
                                  </w:pPr>
                                  <w:r w:rsidRPr="008F782A">
                                    <w:rPr>
                                      <w:rFonts w:asciiTheme="minorHAnsi" w:eastAsia="Arial" w:hAnsiTheme="minorHAnsi" w:cs="Arial"/>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margin">
                  <wp14:pctWidth>0</wp14:pctWidth>
                </wp14:sizeRelH>
                <wp14:sizeRelV relativeFrom="page">
                  <wp14:pctHeight>0</wp14:pctHeight>
                </wp14:sizeRelV>
              </wp:anchor>
            </w:drawing>
          </mc:Choice>
          <mc:Fallback>
            <w:pict>
              <v:group w14:anchorId="70A9DE74" id="Group 912" o:spid="_x0000_s1166" style="position:absolute;left:0;text-align:left;margin-left:232.7pt;margin-top:360.75pt;width:275.35pt;height:60.6pt;z-index:251670528;mso-wrap-distance-left:18pt;mso-wrap-distance-right:18pt;mso-position-horizontal-relative:margin;mso-position-vertical-relative:page;mso-width-relative:margin" coordorigin="36161,33951" coordsize="31586,7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">
                <v:group id="Group 913" o:spid="_x0000_s1167" style="position:absolute;left:36161;top:33951;width:31586;height:7698" coordorigin="36161,33951" coordsize="31586,7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">
                  <v:rect id="Rectangle 914" o:spid="_x0000_s1168" style="position:absolute;left:39172;top:33951;width:28575;height:76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915" o:spid="_x0000_s1169" style="position:absolute;left:36161;top:33951;width:31586;height:7697" coordorigin="-3392" coordsize="35578,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">
                    <v:rect id="Rectangle 916" o:spid="_x0000_s1170"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917" o:spid="_x0000_s1171"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" stroked="f">
                      <v:fill opacity="0"/>
                      <v:textbox inset="2.53956mm,2.53956mm,2.53956mm,2.53956mm">
                        <w:txbxContent>
                          <w:p w:rsidR="00E934CF" w:rsidRDefault="00E934CF">
                            <w:pPr>
                              <w:spacing w:before="0" w:after="0" w:line="240" w:lineRule="auto"/>
                              <w:textDirection w:val="btLr"/>
                            </w:pPr>
                          </w:p>
                        </w:txbxContent>
                      </v:textbox>
                    </v:rect>
                    <v:group id="Group 918" o:spid="_x0000_s1172"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">
                      <v:shape id="Freeform 919" o:spid="_x0000_s1173"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920" o:spid="_x0000_s1174"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921" o:spid="_x0000_s1175" style="position:absolute;left:-3392;top:1954;width:32050;height:18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" filled="f" stroked="f">
                      <v:textbox inset="1.2694mm,2.53956mm,0,0">
                        <w:txbxContent>
                          <w:p w:rsidR="00E934CF" w:rsidRPr="008F782A" w:rsidRDefault="00E934CF">
                            <w:pPr>
                              <w:spacing w:before="0" w:after="0" w:line="240" w:lineRule="auto"/>
                              <w:ind w:left="360" w:firstLine="360"/>
                              <w:jc w:val="right"/>
                              <w:textDirection w:val="btLr"/>
                              <w:rPr>
                                <w:rFonts w:asciiTheme="minorHAnsi" w:hAnsiTheme="minorHAnsi"/>
                                <w:sz w:val="18"/>
                                <w:szCs w:val="18"/>
                              </w:rPr>
                            </w:pPr>
                            <w:r w:rsidRPr="008F782A">
                              <w:rPr>
                                <w:rFonts w:asciiTheme="minorHAnsi" w:eastAsia="Arial" w:hAnsiTheme="minorHAnsi" w:cs="Arial"/>
                                <w:smallCaps/>
                                <w:color w:val="333C3D"/>
                                <w:sz w:val="18"/>
                                <w:szCs w:val="18"/>
                              </w:rPr>
                              <w:t>Niko ne traži savršenu javnu upravu već onu koja profesionalno radi za građane i privredu, a kada napravi grešku, prizna je i trudi se da je ispravi</w:t>
                            </w:r>
                          </w:p>
                          <w:p w:rsidR="00E934CF" w:rsidRPr="008F782A" w:rsidRDefault="00E934CF">
                            <w:pPr>
                              <w:spacing w:before="0" w:after="0" w:line="240" w:lineRule="auto"/>
                              <w:ind w:left="360" w:firstLine="360"/>
                              <w:jc w:val="right"/>
                              <w:textDirection w:val="btLr"/>
                              <w:rPr>
                                <w:rFonts w:asciiTheme="minorHAnsi" w:hAnsiTheme="minorHAnsi"/>
                                <w:sz w:val="18"/>
                                <w:szCs w:val="18"/>
                              </w:rPr>
                            </w:pPr>
                            <w:r w:rsidRPr="008F782A">
                              <w:rPr>
                                <w:rFonts w:asciiTheme="minorHAnsi" w:eastAsia="Arial" w:hAnsiTheme="minorHAnsi" w:cs="Arial"/>
                                <w:color w:val="7E97AD"/>
                                <w:sz w:val="18"/>
                                <w:szCs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 xml:space="preserve">Pored toga, </w:t>
      </w:r>
      <w:r w:rsidR="006A107F" w:rsidRPr="007075A6">
        <w:rPr>
          <w:rFonts w:asciiTheme="minorHAnsi" w:eastAsia="Calibri" w:hAnsiTheme="minorHAnsi" w:cs="Calibri"/>
          <w:b/>
          <w:color w:val="000000"/>
          <w:sz w:val="24"/>
          <w:szCs w:val="24"/>
        </w:rPr>
        <w:t>broj pritužbi</w:t>
      </w:r>
      <w:r w:rsidR="006A107F" w:rsidRPr="007075A6">
        <w:rPr>
          <w:rFonts w:asciiTheme="minorHAnsi" w:eastAsia="Calibri" w:hAnsiTheme="minorHAnsi" w:cs="Calibri"/>
          <w:color w:val="000000"/>
          <w:sz w:val="24"/>
          <w:szCs w:val="24"/>
        </w:rPr>
        <w:t xml:space="preserve"> Zaštitniku ljudskih prava i sloboda – </w:t>
      </w:r>
      <w:r w:rsidR="006A107F" w:rsidRPr="007075A6">
        <w:rPr>
          <w:rFonts w:asciiTheme="minorHAnsi" w:eastAsia="Calibri" w:hAnsiTheme="minorHAnsi" w:cs="Calibri"/>
          <w:b/>
          <w:color w:val="000000"/>
          <w:sz w:val="24"/>
          <w:szCs w:val="24"/>
        </w:rPr>
        <w:t>Ombudsmanu</w:t>
      </w:r>
      <w:r w:rsidR="006A107F" w:rsidRPr="007075A6">
        <w:rPr>
          <w:rFonts w:asciiTheme="minorHAnsi" w:eastAsia="Calibri" w:hAnsiTheme="minorHAnsi" w:cs="Calibri"/>
          <w:color w:val="000000"/>
          <w:sz w:val="24"/>
          <w:szCs w:val="24"/>
        </w:rPr>
        <w:t xml:space="preserve">, na državne organe, organe lokalne uprave, javne službe i druge nosioce javnih ovlašćenja, </w:t>
      </w:r>
      <w:r w:rsidR="006A107F" w:rsidRPr="007075A6">
        <w:rPr>
          <w:rFonts w:asciiTheme="minorHAnsi" w:eastAsia="Calibri" w:hAnsiTheme="minorHAnsi" w:cs="Calibri"/>
          <w:b/>
          <w:color w:val="000000"/>
          <w:sz w:val="24"/>
          <w:szCs w:val="24"/>
        </w:rPr>
        <w:t>raste</w:t>
      </w:r>
      <w:r w:rsidR="006A107F" w:rsidRPr="007075A6">
        <w:rPr>
          <w:rFonts w:asciiTheme="minorHAnsi" w:eastAsia="Calibri" w:hAnsiTheme="minorHAnsi" w:cs="Calibri"/>
          <w:color w:val="000000"/>
          <w:sz w:val="24"/>
          <w:szCs w:val="24"/>
        </w:rPr>
        <w:t xml:space="preserve"> (224 pritužbe u 2019. godini, 269 u 2020. godini). Zaštitnik ukazuje</w:t>
      </w:r>
      <w:r w:rsidR="00324221">
        <w:rPr>
          <w:rFonts w:asciiTheme="minorHAnsi" w:eastAsia="Calibri" w:hAnsiTheme="minorHAnsi" w:cs="Calibri"/>
          <w:color w:val="000000"/>
          <w:sz w:val="24"/>
          <w:szCs w:val="24"/>
        </w:rPr>
        <w:t xml:space="preserve"> na to</w:t>
      </w:r>
      <w:r w:rsidR="006A107F" w:rsidRPr="007075A6">
        <w:rPr>
          <w:rFonts w:asciiTheme="minorHAnsi" w:eastAsia="Calibri" w:hAnsiTheme="minorHAnsi" w:cs="Calibri"/>
          <w:color w:val="000000"/>
          <w:sz w:val="24"/>
          <w:szCs w:val="24"/>
        </w:rPr>
        <w:t xml:space="preserve"> da u najvećem broju podnešenih pritužbi nije naveden organ na čije se postupanje podnosioci žale, već su se takve pritužbe u najvećem broju odnosile na nemogućnost stranke da ostvari neko svoje pravo, ili zahtjeve da im se pomogne/posreduje u ostvarivanju potencijalnog prava.  Primijećen je porast broja pritužbi </w:t>
      </w:r>
      <w:r w:rsidR="00324221">
        <w:rPr>
          <w:rFonts w:asciiTheme="minorHAnsi" w:eastAsia="Calibri" w:hAnsiTheme="minorHAnsi" w:cs="Calibri"/>
          <w:color w:val="000000"/>
          <w:sz w:val="24"/>
          <w:szCs w:val="24"/>
        </w:rPr>
        <w:t>n</w:t>
      </w:r>
      <w:r w:rsidR="006A107F" w:rsidRPr="007075A6">
        <w:rPr>
          <w:rFonts w:asciiTheme="minorHAnsi" w:eastAsia="Calibri" w:hAnsiTheme="minorHAnsi" w:cs="Calibri"/>
          <w:color w:val="000000"/>
          <w:sz w:val="24"/>
          <w:szCs w:val="24"/>
        </w:rPr>
        <w:t xml:space="preserve">a rad i odlučivanje komisija za obeštećenje (Bar, Podgorica, Bijelo Polje), kao i područnih jedinica Uprave za nekretnine u kojima je identifikovan problem dugog trajanja postupaka, kao i nekorišćenje zakonske mogućnosti od strane drugostepenih organa (kao i Upravnog suda Crne Gore), da sami riješe upravnu stvar, koji problem će biti kasnije razrađen u okviru prava koje je prekršeno </w:t>
      </w:r>
      <w:r w:rsidR="00324221">
        <w:rPr>
          <w:rFonts w:asciiTheme="minorHAnsi" w:eastAsia="Calibri" w:hAnsiTheme="minorHAnsi" w:cs="Calibri"/>
          <w:color w:val="000000"/>
          <w:sz w:val="24"/>
          <w:szCs w:val="24"/>
        </w:rPr>
        <w:t>u konkretnom slučaju, zajedno s preporukom u radi</w:t>
      </w:r>
      <w:r w:rsidR="006A107F" w:rsidRPr="007075A6">
        <w:rPr>
          <w:rFonts w:asciiTheme="minorHAnsi" w:eastAsia="Calibri" w:hAnsiTheme="minorHAnsi" w:cs="Calibri"/>
          <w:color w:val="000000"/>
          <w:sz w:val="24"/>
          <w:szCs w:val="24"/>
        </w:rPr>
        <w:t xml:space="preserve"> prevazilaženja problema.</w:t>
      </w:r>
      <w:r w:rsidR="00324221">
        <w:rPr>
          <w:rFonts w:asciiTheme="minorHAnsi" w:eastAsia="Calibri" w:hAnsiTheme="minorHAnsi" w:cs="Calibri"/>
          <w:color w:val="000000"/>
          <w:sz w:val="24"/>
          <w:szCs w:val="24"/>
        </w:rPr>
        <w:t xml:space="preserve"> U određenom broju predmeta for</w:t>
      </w:r>
      <w:r w:rsidR="006A107F" w:rsidRPr="007075A6">
        <w:rPr>
          <w:rFonts w:asciiTheme="minorHAnsi" w:eastAsia="Calibri" w:hAnsiTheme="minorHAnsi" w:cs="Calibri"/>
          <w:color w:val="000000"/>
          <w:sz w:val="24"/>
          <w:szCs w:val="24"/>
        </w:rPr>
        <w:t>miranih po pritužbi uočeno je da nije bilo riječi o složenom pravnom pitanju koje bi opravdalo tako dugo trajanje ovih upravnih postupaka. U pogledu rada inspekcijskih službi, iako je Zaštitnik zapazio</w:t>
      </w:r>
      <w:r w:rsidR="00324221">
        <w:rPr>
          <w:rFonts w:asciiTheme="minorHAnsi" w:eastAsia="Calibri" w:hAnsiTheme="minorHAnsi" w:cs="Calibri"/>
          <w:color w:val="000000"/>
          <w:sz w:val="24"/>
          <w:szCs w:val="24"/>
        </w:rPr>
        <w:t xml:space="preserve"> da je</w:t>
      </w:r>
      <w:r w:rsidR="006A107F" w:rsidRPr="007075A6">
        <w:rPr>
          <w:rFonts w:asciiTheme="minorHAnsi" w:eastAsia="Calibri" w:hAnsiTheme="minorHAnsi" w:cs="Calibri"/>
          <w:color w:val="000000"/>
          <w:sz w:val="24"/>
          <w:szCs w:val="24"/>
        </w:rPr>
        <w:t xml:space="preserve"> njihov</w:t>
      </w:r>
      <w:r w:rsidR="00324221">
        <w:rPr>
          <w:rFonts w:asciiTheme="minorHAnsi" w:eastAsia="Calibri" w:hAnsiTheme="minorHAnsi" w:cs="Calibri"/>
          <w:color w:val="000000"/>
          <w:sz w:val="24"/>
          <w:szCs w:val="24"/>
        </w:rPr>
        <w:t xml:space="preserve"> rad aktivniji</w:t>
      </w:r>
      <w:r w:rsidR="006A107F" w:rsidRPr="007075A6">
        <w:rPr>
          <w:rFonts w:asciiTheme="minorHAnsi" w:eastAsia="Calibri" w:hAnsiTheme="minorHAnsi" w:cs="Calibri"/>
          <w:color w:val="000000"/>
          <w:sz w:val="24"/>
          <w:szCs w:val="24"/>
        </w:rPr>
        <w:t xml:space="preserve">, Zaštitnik ukazuje </w:t>
      </w:r>
      <w:r w:rsidR="00324221">
        <w:rPr>
          <w:rFonts w:asciiTheme="minorHAnsi" w:eastAsia="Calibri" w:hAnsiTheme="minorHAnsi" w:cs="Calibri"/>
          <w:color w:val="000000"/>
          <w:sz w:val="24"/>
          <w:szCs w:val="24"/>
        </w:rPr>
        <w:t xml:space="preserve">na to </w:t>
      </w:r>
      <w:r w:rsidR="006A107F" w:rsidRPr="007075A6">
        <w:rPr>
          <w:rFonts w:asciiTheme="minorHAnsi" w:eastAsia="Calibri" w:hAnsiTheme="minorHAnsi" w:cs="Calibri"/>
          <w:color w:val="000000"/>
          <w:sz w:val="24"/>
          <w:szCs w:val="24"/>
        </w:rPr>
        <w:t xml:space="preserve">da je neophodno njihovo proaktivnije djelovanje. Nedovoljan broj inspektora otežava rad inspekcije, i to je, po njihovim navodima jedan od razloga zašto dovoljno ne postupaju po </w:t>
      </w:r>
      <w:r w:rsidR="006A107F" w:rsidRPr="007075A6">
        <w:rPr>
          <w:rFonts w:asciiTheme="minorHAnsi" w:eastAsia="Calibri" w:hAnsiTheme="minorHAnsi" w:cs="Calibri"/>
          <w:color w:val="000000"/>
          <w:sz w:val="24"/>
          <w:szCs w:val="24"/>
        </w:rPr>
        <w:lastRenderedPageBreak/>
        <w:t>službenoj dužnosti.</w:t>
      </w:r>
      <w:r w:rsidR="006A107F" w:rsidRPr="007075A6">
        <w:rPr>
          <w:rFonts w:asciiTheme="minorHAnsi" w:eastAsia="Calibri" w:hAnsiTheme="minorHAnsi" w:cs="Calibri"/>
          <w:color w:val="000000"/>
          <w:sz w:val="24"/>
          <w:szCs w:val="24"/>
          <w:vertAlign w:val="superscript"/>
        </w:rPr>
        <w:footnoteReference w:id="40"/>
      </w:r>
      <w:r w:rsidR="006A107F" w:rsidRPr="007075A6">
        <w:rPr>
          <w:rFonts w:asciiTheme="minorHAnsi" w:eastAsia="Calibri" w:hAnsiTheme="minorHAnsi" w:cs="Calibri"/>
          <w:color w:val="000000"/>
          <w:sz w:val="24"/>
          <w:szCs w:val="24"/>
        </w:rPr>
        <w:t xml:space="preserve"> Dodatno, nije ustanovljen mehanizam za praćenje sprovođenja preporuka </w:t>
      </w:r>
      <w:r w:rsidR="008F782A">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71552" behindDoc="0" locked="0" layoutInCell="1" allowOverlap="1" wp14:anchorId="73DE98CA" wp14:editId="3D9861A3">
                <wp:simplePos x="0" y="0"/>
                <wp:positionH relativeFrom="margin">
                  <wp:posOffset>3726815</wp:posOffset>
                </wp:positionH>
                <wp:positionV relativeFrom="page">
                  <wp:posOffset>1209675</wp:posOffset>
                </wp:positionV>
                <wp:extent cx="2461260" cy="819150"/>
                <wp:effectExtent l="0" t="0" r="0" b="19050"/>
                <wp:wrapSquare wrapText="bothSides"/>
                <wp:docPr id="1498"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1260" cy="819150"/>
                          <a:chOff x="41153" y="33059"/>
                          <a:chExt cx="24612" cy="9480"/>
                        </a:xfrm>
                      </wpg:grpSpPr>
                      <wpg:grpSp>
                        <wpg:cNvPr id="1499" name="Group 923"/>
                        <wpg:cNvGrpSpPr>
                          <a:grpSpLocks/>
                        </wpg:cNvGrpSpPr>
                        <wpg:grpSpPr bwMode="auto">
                          <a:xfrm>
                            <a:off x="41153" y="33059"/>
                            <a:ext cx="24613" cy="9481"/>
                            <a:chOff x="41153" y="33059"/>
                            <a:chExt cx="24612" cy="9480"/>
                          </a:xfrm>
                        </wpg:grpSpPr>
                        <wps:wsp>
                          <wps:cNvPr id="1500" name="Rectangle 924"/>
                          <wps:cNvSpPr>
                            <a:spLocks noChangeArrowheads="1"/>
                          </wps:cNvSpPr>
                          <wps:spPr bwMode="auto">
                            <a:xfrm>
                              <a:off x="41153" y="33059"/>
                              <a:ext cx="24613" cy="9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01" name="Group 925"/>
                          <wpg:cNvGrpSpPr>
                            <a:grpSpLocks/>
                          </wpg:cNvGrpSpPr>
                          <wpg:grpSpPr bwMode="auto">
                            <a:xfrm>
                              <a:off x="41153" y="33059"/>
                              <a:ext cx="24613" cy="9481"/>
                              <a:chOff x="0" y="0"/>
                              <a:chExt cx="32186" cy="21252"/>
                            </a:xfrm>
                          </wpg:grpSpPr>
                          <wps:wsp>
                            <wps:cNvPr id="1502" name="Rectangle 926"/>
                            <wps:cNvSpPr>
                              <a:spLocks noChangeArrowheads="1"/>
                            </wps:cNvSpPr>
                            <wps:spPr bwMode="auto">
                              <a:xfrm>
                                <a:off x="0" y="0"/>
                                <a:ext cx="32186" cy="21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503" name="Rectangle 927"/>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504" name="Group 928"/>
                            <wpg:cNvGrpSpPr>
                              <a:grpSpLocks/>
                            </wpg:cNvGrpSpPr>
                            <wpg:grpSpPr bwMode="auto">
                              <a:xfrm>
                                <a:off x="0" y="190"/>
                                <a:ext cx="22494" cy="8321"/>
                                <a:chOff x="2286" y="0"/>
                                <a:chExt cx="14721" cy="10241"/>
                              </a:xfrm>
                            </wpg:grpSpPr>
                            <wps:wsp>
                              <wps:cNvPr id="1505" name="Freeform 929"/>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06" name="Rectangle 930"/>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507" name="Rectangle 931"/>
                            <wps:cNvSpPr>
                              <a:spLocks noChangeArrowheads="1"/>
                            </wps:cNvSpPr>
                            <wps:spPr bwMode="auto">
                              <a:xfrm>
                                <a:off x="667" y="1133"/>
                                <a:ext cx="31383" cy="20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DF330E" w:rsidRDefault="00E934CF" w:rsidP="002D05B5">
                                  <w:pPr>
                                    <w:spacing w:line="240" w:lineRule="auto"/>
                                    <w:jc w:val="right"/>
                                    <w:textDirection w:val="btLr"/>
                                    <w:rPr>
                                      <w:rFonts w:asciiTheme="minorHAnsi" w:hAnsiTheme="minorHAnsi" w:cstheme="majorHAnsi"/>
                                      <w:sz w:val="18"/>
                                      <w:szCs w:val="18"/>
                                    </w:rPr>
                                  </w:pPr>
                                  <w:r w:rsidRPr="00DF330E">
                                    <w:rPr>
                                      <w:rFonts w:asciiTheme="minorHAnsi" w:hAnsiTheme="minorHAnsi" w:cstheme="majorHAnsi"/>
                                      <w:smallCaps/>
                                      <w:color w:val="333C3D"/>
                                      <w:sz w:val="18"/>
                                      <w:szCs w:val="18"/>
                                    </w:rPr>
                                    <w:t xml:space="preserve">Pandemija je pokazala koliko je važno da pružamo online usluge, a da se ne gubi na kvalitetu i sigurnosti. </w:t>
                                  </w:r>
                                </w:p>
                                <w:p w:rsidR="00E934CF" w:rsidRPr="00DF330E" w:rsidRDefault="00E934CF" w:rsidP="002D05B5">
                                  <w:pPr>
                                    <w:spacing w:before="0" w:after="0" w:line="240" w:lineRule="auto"/>
                                    <w:jc w:val="right"/>
                                    <w:textDirection w:val="btLr"/>
                                    <w:rPr>
                                      <w:rFonts w:asciiTheme="minorHAnsi" w:eastAsia="Arial" w:hAnsiTheme="minorHAnsi" w:cstheme="majorHAnsi"/>
                                      <w:color w:val="7E97AD"/>
                                      <w:sz w:val="18"/>
                                      <w:szCs w:val="18"/>
                                    </w:rPr>
                                  </w:pPr>
                                  <w:r w:rsidRPr="00DF330E">
                                    <w:rPr>
                                      <w:rFonts w:asciiTheme="minorHAnsi" w:eastAsia="Arial" w:hAnsiTheme="minorHAnsi" w:cstheme="majorHAnsi"/>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3DE98CA" id="Group 922" o:spid="_x0000_s1176" style="position:absolute;left:0;text-align:left;margin-left:293.45pt;margin-top:95.25pt;width:193.8pt;height:64.5pt;z-index:251671552;mso-wrap-distance-left:18pt;mso-wrap-distance-right:18pt;mso-position-horizontal-relative:margin;mso-position-vertical-relative:page" coordorigin="41153,33059" coordsize="24612,9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">
                <v:group id="Group 923" o:spid="_x0000_s1177" style="position:absolute;left:41153;top:33059;width:24613;height:9481" coordorigin="41153,33059" coordsize="24612,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">
                  <v:rect id="Rectangle 924" o:spid="_x0000_s1178" style="position:absolute;left:41153;top:33059;width:24613;height:9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925" o:spid="_x0000_s1179" style="position:absolute;left:41153;top:33059;width:24613;height:9481" coordsize="32186,21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">
                    <v:rect id="Rectangle 926" o:spid="_x0000_s1180" style="position:absolute;width:32186;height:212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927" o:spid="_x0000_s1181"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" stroked="f">
                      <v:fill opacity="0"/>
                      <v:textbox inset="2.53956mm,2.53956mm,2.53956mm,2.53956mm">
                        <w:txbxContent>
                          <w:p w:rsidR="00E934CF" w:rsidRDefault="00E934CF">
                            <w:pPr>
                              <w:spacing w:before="0" w:after="0" w:line="240" w:lineRule="auto"/>
                              <w:textDirection w:val="btLr"/>
                            </w:pPr>
                          </w:p>
                        </w:txbxContent>
                      </v:textbox>
                    </v:rect>
                    <v:group id="Group 928" o:spid="_x0000_s1182"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">
                      <v:shape id="Freeform 929" o:spid="_x0000_s1183"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930" o:spid="_x0000_s1184"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931" o:spid="_x0000_s1185" style="position:absolute;left:667;top:1133;width:31383;height:20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" filled="f" stroked="f">
                      <v:textbox inset="1.2694mm,2.53956mm,0,0">
                        <w:txbxContent>
                          <w:p w:rsidR="00E934CF" w:rsidRPr="00DF330E" w:rsidRDefault="00E934CF" w:rsidP="002D05B5">
                            <w:pPr>
                              <w:spacing w:line="240" w:lineRule="auto"/>
                              <w:jc w:val="right"/>
                              <w:textDirection w:val="btLr"/>
                              <w:rPr>
                                <w:rFonts w:asciiTheme="minorHAnsi" w:hAnsiTheme="minorHAnsi" w:cstheme="majorHAnsi"/>
                                <w:sz w:val="18"/>
                                <w:szCs w:val="18"/>
                              </w:rPr>
                            </w:pPr>
                            <w:r w:rsidRPr="00DF330E">
                              <w:rPr>
                                <w:rFonts w:asciiTheme="minorHAnsi" w:hAnsiTheme="minorHAnsi" w:cstheme="majorHAnsi"/>
                                <w:smallCaps/>
                                <w:color w:val="333C3D"/>
                                <w:sz w:val="18"/>
                                <w:szCs w:val="18"/>
                              </w:rPr>
                              <w:t xml:space="preserve">Pandemija je pokazala koliko je važno da pružamo online usluge, a da se ne gubi na kvalitetu i sigurnosti. </w:t>
                            </w:r>
                          </w:p>
                          <w:p w:rsidR="00E934CF" w:rsidRPr="00DF330E" w:rsidRDefault="00E934CF" w:rsidP="002D05B5">
                            <w:pPr>
                              <w:spacing w:before="0" w:after="0" w:line="240" w:lineRule="auto"/>
                              <w:jc w:val="right"/>
                              <w:textDirection w:val="btLr"/>
                              <w:rPr>
                                <w:rFonts w:asciiTheme="minorHAnsi" w:eastAsia="Arial" w:hAnsiTheme="minorHAnsi" w:cstheme="majorHAnsi"/>
                                <w:color w:val="7E97AD"/>
                                <w:sz w:val="18"/>
                                <w:szCs w:val="18"/>
                              </w:rPr>
                            </w:pPr>
                            <w:r w:rsidRPr="00DF330E">
                              <w:rPr>
                                <w:rFonts w:asciiTheme="minorHAnsi" w:eastAsia="Arial" w:hAnsiTheme="minorHAnsi" w:cstheme="majorHAnsi"/>
                                <w:color w:val="7E97AD"/>
                                <w:sz w:val="18"/>
                                <w:szCs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Zaštitnika, pa ne postoji kompletna statistika koliko organa zaista postupa po preporukama Zaštitnika.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 xml:space="preserve">Upravljačka odgovornost </w:t>
      </w:r>
      <w:r w:rsidRPr="007075A6">
        <w:rPr>
          <w:rFonts w:asciiTheme="minorHAnsi" w:eastAsia="Calibri" w:hAnsiTheme="minorHAnsi" w:cs="Calibri"/>
          <w:color w:val="000000"/>
          <w:sz w:val="24"/>
          <w:szCs w:val="24"/>
        </w:rPr>
        <w:t>predstavlja osnovu za bolji kvalitet usluga državne uprave, davanje ocjene menadžmenta i mjerenje učinka u većini državnih organa Crne Gore.  Upravljačka odgovornost je ključni alat nadzora koji će koristiti Vlada Crne Gore kako bi doprinijela kvalitetu državne uprave i po</w:t>
      </w:r>
      <w:r w:rsidR="00324221">
        <w:rPr>
          <w:rFonts w:asciiTheme="minorHAnsi" w:eastAsia="Calibri" w:hAnsiTheme="minorHAnsi" w:cs="Calibri"/>
          <w:color w:val="000000"/>
          <w:sz w:val="24"/>
          <w:szCs w:val="24"/>
        </w:rPr>
        <w:t>stizanju definisanih ciljeva. S</w:t>
      </w:r>
      <w:r w:rsidRPr="007075A6">
        <w:rPr>
          <w:rFonts w:asciiTheme="minorHAnsi" w:eastAsia="Calibri" w:hAnsiTheme="minorHAnsi" w:cs="Calibri"/>
          <w:color w:val="000000"/>
          <w:sz w:val="24"/>
          <w:szCs w:val="24"/>
        </w:rPr>
        <w:t xml:space="preserve"> jasno definisanim sistemom prenošenja ovlašćenja i uspostavljanjem odgovarajućih linija izvještavanja, uključujući i jasne ciljeve i pokazat</w:t>
      </w:r>
      <w:r w:rsidR="00174609">
        <w:rPr>
          <w:rFonts w:asciiTheme="minorHAnsi" w:eastAsia="Calibri" w:hAnsiTheme="minorHAnsi" w:cs="Calibri"/>
          <w:color w:val="000000"/>
          <w:sz w:val="24"/>
          <w:szCs w:val="24"/>
        </w:rPr>
        <w:t>elje učinka, rukovodilac može zadržati</w:t>
      </w:r>
      <w:r w:rsidRPr="007075A6">
        <w:rPr>
          <w:rFonts w:asciiTheme="minorHAnsi" w:eastAsia="Calibri" w:hAnsiTheme="minorHAnsi" w:cs="Calibri"/>
          <w:color w:val="000000"/>
          <w:sz w:val="24"/>
          <w:szCs w:val="24"/>
        </w:rPr>
        <w:t xml:space="preserve"> opš</w:t>
      </w:r>
      <w:r w:rsidR="00174609">
        <w:rPr>
          <w:rFonts w:asciiTheme="minorHAnsi" w:eastAsia="Calibri" w:hAnsiTheme="minorHAnsi" w:cs="Calibri"/>
          <w:color w:val="000000"/>
          <w:sz w:val="24"/>
          <w:szCs w:val="24"/>
        </w:rPr>
        <w:t>tu ulogu nadzora i kontrole i</w:t>
      </w:r>
      <w:r w:rsidRPr="007075A6">
        <w:rPr>
          <w:rFonts w:asciiTheme="minorHAnsi" w:eastAsia="Calibri" w:hAnsiTheme="minorHAnsi" w:cs="Calibri"/>
          <w:color w:val="000000"/>
          <w:sz w:val="24"/>
          <w:szCs w:val="24"/>
        </w:rPr>
        <w:t xml:space="preserve"> ostvari</w:t>
      </w:r>
      <w:r w:rsidR="00174609">
        <w:rPr>
          <w:rFonts w:asciiTheme="minorHAnsi" w:eastAsia="Calibri" w:hAnsiTheme="minorHAnsi" w:cs="Calibri"/>
          <w:color w:val="000000"/>
          <w:sz w:val="24"/>
          <w:szCs w:val="24"/>
        </w:rPr>
        <w:t>ti</w:t>
      </w:r>
      <w:r w:rsidRPr="007075A6">
        <w:rPr>
          <w:rFonts w:asciiTheme="minorHAnsi" w:eastAsia="Calibri" w:hAnsiTheme="minorHAnsi" w:cs="Calibri"/>
          <w:color w:val="000000"/>
          <w:sz w:val="24"/>
          <w:szCs w:val="24"/>
        </w:rPr>
        <w:t xml:space="preserve"> mnogo više, uzevši u obzir da se bez dnevnih administrativnih poslova može jasno fokusirati na strateški okvir i postizanje ciljeva subjekta. Takva organizacija može rukovodioca subjekta u razumnoj mjeri uvjeriti da će ci</w:t>
      </w:r>
      <w:r w:rsidR="00174609">
        <w:rPr>
          <w:rFonts w:asciiTheme="minorHAnsi" w:eastAsia="Calibri" w:hAnsiTheme="minorHAnsi" w:cs="Calibri"/>
          <w:color w:val="000000"/>
          <w:sz w:val="24"/>
          <w:szCs w:val="24"/>
        </w:rPr>
        <w:t>ljevi biti ostvareni u skladu s</w:t>
      </w:r>
      <w:r w:rsidRPr="007075A6">
        <w:rPr>
          <w:rFonts w:asciiTheme="minorHAnsi" w:eastAsia="Calibri" w:hAnsiTheme="minorHAnsi" w:cs="Calibri"/>
          <w:color w:val="000000"/>
          <w:sz w:val="24"/>
          <w:szCs w:val="24"/>
        </w:rPr>
        <w:t xml:space="preserve"> planiranim budžetom, da će poslovni procesi biti efektivno i efikasno sprovedeni, da se relevantni zakoni i propisi poštuju i da se odluke donose u javnom interesu.</w:t>
      </w:r>
    </w:p>
    <w:p w:rsidR="00A16942" w:rsidRPr="007075A6" w:rsidRDefault="00036736">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Međ</w:t>
      </w:r>
      <w:r w:rsidR="006A107F" w:rsidRPr="007075A6">
        <w:rPr>
          <w:rFonts w:asciiTheme="minorHAnsi" w:eastAsia="Calibri" w:hAnsiTheme="minorHAnsi" w:cs="Calibri"/>
          <w:color w:val="000000"/>
          <w:sz w:val="24"/>
          <w:szCs w:val="24"/>
        </w:rPr>
        <w:t xml:space="preserve">utim, </w:t>
      </w:r>
      <w:r w:rsidR="00391210">
        <w:rPr>
          <w:rFonts w:asciiTheme="minorHAnsi" w:eastAsia="Calibri" w:hAnsiTheme="minorHAnsi" w:cs="Calibri"/>
          <w:color w:val="000000"/>
          <w:sz w:val="24"/>
          <w:szCs w:val="24"/>
        </w:rPr>
        <w:t>i</w:t>
      </w:r>
      <w:r w:rsidR="006A107F" w:rsidRPr="007075A6">
        <w:rPr>
          <w:rFonts w:asciiTheme="minorHAnsi" w:eastAsia="Calibri" w:hAnsiTheme="minorHAnsi" w:cs="Calibri"/>
          <w:color w:val="000000"/>
          <w:sz w:val="24"/>
          <w:szCs w:val="24"/>
        </w:rPr>
        <w:t xml:space="preserve"> pored toga što je zakonodavni okvir za implementiranje koncepta upravljačke odgovornosti u Crnoj Gori uspostavljen, implementacija koncepta i dalje predstavlja izazov.  Prema podacima za 2020. godinu iz Završnog izvještaja o implementaciji Strategije reforme javne uprave 2016–2020. samo </w:t>
      </w:r>
      <w:r w:rsidR="00174609">
        <w:rPr>
          <w:rFonts w:asciiTheme="minorHAnsi" w:eastAsia="Calibri" w:hAnsiTheme="minorHAnsi" w:cs="Calibri"/>
          <w:color w:val="000000"/>
          <w:sz w:val="24"/>
          <w:szCs w:val="24"/>
        </w:rPr>
        <w:t>je 8,3% ministarstava</w:t>
      </w:r>
      <w:r w:rsidR="006A107F" w:rsidRPr="007075A6">
        <w:rPr>
          <w:rFonts w:asciiTheme="minorHAnsi" w:eastAsia="Calibri" w:hAnsiTheme="minorHAnsi" w:cs="Calibri"/>
          <w:color w:val="000000"/>
          <w:sz w:val="24"/>
          <w:szCs w:val="24"/>
        </w:rPr>
        <w:t xml:space="preserve"> povjerilo odgovornosti i ovlašćenja za finansijsko upravljanje.</w:t>
      </w:r>
      <w:r w:rsidR="006A107F" w:rsidRPr="007075A6">
        <w:rPr>
          <w:rFonts w:asciiTheme="minorHAnsi" w:eastAsia="Calibri" w:hAnsiTheme="minorHAnsi" w:cs="Calibri"/>
          <w:color w:val="000000"/>
          <w:sz w:val="24"/>
          <w:szCs w:val="24"/>
          <w:vertAlign w:val="superscript"/>
        </w:rPr>
        <w:footnoteReference w:id="41"/>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Razlozi za izostanak</w:t>
      </w:r>
      <w:r w:rsidR="00391210">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 xml:space="preserve">primjene navedenog koncepta </w:t>
      </w:r>
      <w:r w:rsidR="00174609">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 xml:space="preserve">su </w:t>
      </w:r>
      <w:r w:rsidRPr="007075A6">
        <w:rPr>
          <w:rFonts w:asciiTheme="minorHAnsi" w:eastAsia="Calibri" w:hAnsiTheme="minorHAnsi" w:cs="Calibri"/>
          <w:b/>
          <w:color w:val="000000"/>
          <w:sz w:val="24"/>
          <w:szCs w:val="24"/>
        </w:rPr>
        <w:t>nedovoljno razvijeni mehanizmi planiranja i izvještavanja</w:t>
      </w:r>
      <w:r w:rsidRPr="007075A6">
        <w:rPr>
          <w:rFonts w:asciiTheme="minorHAnsi" w:eastAsia="Calibri" w:hAnsiTheme="minorHAnsi" w:cs="Calibri"/>
          <w:color w:val="000000"/>
          <w:sz w:val="24"/>
          <w:szCs w:val="24"/>
        </w:rPr>
        <w:t xml:space="preserve"> na nivou </w:t>
      </w:r>
      <w:r w:rsidR="00391210">
        <w:rPr>
          <w:rFonts w:asciiTheme="minorHAnsi" w:eastAsia="Calibri" w:hAnsiTheme="minorHAnsi" w:cs="Calibri"/>
          <w:color w:val="000000"/>
          <w:sz w:val="24"/>
          <w:szCs w:val="24"/>
        </w:rPr>
        <w:t>institucija</w:t>
      </w:r>
      <w:r w:rsidRPr="007075A6">
        <w:rPr>
          <w:rFonts w:asciiTheme="minorHAnsi" w:eastAsia="Calibri" w:hAnsiTheme="minorHAnsi" w:cs="Calibri"/>
          <w:color w:val="000000"/>
          <w:sz w:val="24"/>
          <w:szCs w:val="24"/>
        </w:rPr>
        <w:t xml:space="preserve"> javne uprave. Planiranje politika </w:t>
      </w:r>
      <w:r w:rsidR="00174609">
        <w:rPr>
          <w:rFonts w:asciiTheme="minorHAnsi" w:eastAsia="Calibri" w:hAnsiTheme="minorHAnsi" w:cs="Calibri"/>
          <w:color w:val="000000"/>
          <w:sz w:val="24"/>
          <w:szCs w:val="24"/>
        </w:rPr>
        <w:t>kojima se postižu ciljevi koje V</w:t>
      </w:r>
      <w:r w:rsidRPr="007075A6">
        <w:rPr>
          <w:rFonts w:asciiTheme="minorHAnsi" w:eastAsia="Calibri" w:hAnsiTheme="minorHAnsi" w:cs="Calibri"/>
          <w:color w:val="000000"/>
          <w:sz w:val="24"/>
          <w:szCs w:val="24"/>
        </w:rPr>
        <w:t xml:space="preserve">lada postavlja, uprkos ostvarenom napretku u planiranju na nivou Vlade, još uvijek nije primijenjeno, dok je primjena programskog budžeta u ranoj fazi. Shodno tome ključni izazov za primjenu koncepta predstavlja </w:t>
      </w:r>
      <w:r w:rsidRPr="007075A6">
        <w:rPr>
          <w:rFonts w:asciiTheme="minorHAnsi" w:eastAsia="Calibri" w:hAnsiTheme="minorHAnsi" w:cs="Calibri"/>
          <w:b/>
          <w:color w:val="000000"/>
          <w:sz w:val="24"/>
          <w:szCs w:val="24"/>
        </w:rPr>
        <w:t>unutrašnja organizacija izvještavanja i kontrola</w:t>
      </w:r>
      <w:r w:rsidRPr="007075A6">
        <w:rPr>
          <w:rFonts w:asciiTheme="minorHAnsi" w:eastAsia="Calibri" w:hAnsiTheme="minorHAnsi" w:cs="Calibri"/>
          <w:color w:val="000000"/>
          <w:sz w:val="24"/>
          <w:szCs w:val="24"/>
        </w:rPr>
        <w:t xml:space="preserve"> koja će pružiti razumnu uvjerenost rukovodiocima o prenesenim ovlašćenjima. Dodatno izazovi su i povezivanje budžeta i odgovornosti, planiranje na nivou organizacije aktivnosti i ciljeva, utvrđivanje budžeta na nivou organizacionih jedinica kao i delegiranje ovlašćenja za potrošnju. </w:t>
      </w:r>
    </w:p>
    <w:p w:rsidR="00A16942" w:rsidRPr="007075A6" w:rsidRDefault="00174609">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Fokus unutrašnje revizije</w:t>
      </w:r>
      <w:r w:rsidR="006A107F" w:rsidRPr="007075A6">
        <w:rPr>
          <w:rFonts w:asciiTheme="minorHAnsi" w:eastAsia="Calibri" w:hAnsiTheme="minorHAnsi" w:cs="Calibri"/>
          <w:color w:val="000000"/>
          <w:sz w:val="24"/>
          <w:szCs w:val="24"/>
        </w:rPr>
        <w:t xml:space="preserve"> do sada</w:t>
      </w:r>
      <w:r>
        <w:rPr>
          <w:rFonts w:asciiTheme="minorHAnsi" w:eastAsia="Calibri" w:hAnsiTheme="minorHAnsi" w:cs="Calibri"/>
          <w:color w:val="000000"/>
          <w:sz w:val="24"/>
          <w:szCs w:val="24"/>
        </w:rPr>
        <w:t xml:space="preserve"> je</w:t>
      </w:r>
      <w:r w:rsidR="006A107F" w:rsidRPr="007075A6">
        <w:rPr>
          <w:rFonts w:asciiTheme="minorHAnsi" w:eastAsia="Calibri" w:hAnsiTheme="minorHAnsi" w:cs="Calibri"/>
          <w:color w:val="000000"/>
          <w:sz w:val="24"/>
          <w:szCs w:val="24"/>
        </w:rPr>
        <w:t xml:space="preserve"> uglavnom bio na ocjeni procesa i</w:t>
      </w:r>
      <w:r>
        <w:rPr>
          <w:rFonts w:asciiTheme="minorHAnsi" w:eastAsia="Calibri" w:hAnsiTheme="minorHAnsi" w:cs="Calibri"/>
          <w:color w:val="000000"/>
          <w:sz w:val="24"/>
          <w:szCs w:val="24"/>
        </w:rPr>
        <w:t xml:space="preserve"> unutrašnjih kontrola, dok se s</w:t>
      </w:r>
      <w:r w:rsidR="006A107F" w:rsidRPr="007075A6">
        <w:rPr>
          <w:rFonts w:asciiTheme="minorHAnsi" w:eastAsia="Calibri" w:hAnsiTheme="minorHAnsi" w:cs="Calibri"/>
          <w:color w:val="000000"/>
          <w:sz w:val="24"/>
          <w:szCs w:val="24"/>
        </w:rPr>
        <w:t xml:space="preserve"> revizijama upravljanja tek započelo i to samo u pilot institucijama uz stručnu pomoć eksperata.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Procenat organa državne uprave u kojima struktura budžetskog programa odgovara strukturi menadžmenta je</w:t>
      </w:r>
      <w:r w:rsidR="00174609">
        <w:rPr>
          <w:rFonts w:asciiTheme="minorHAnsi" w:eastAsia="Calibri" w:hAnsiTheme="minorHAnsi" w:cs="Calibri"/>
          <w:color w:val="000000"/>
          <w:sz w:val="24"/>
          <w:szCs w:val="24"/>
        </w:rPr>
        <w:t>ste</w:t>
      </w:r>
      <w:r w:rsidRPr="007075A6">
        <w:rPr>
          <w:rFonts w:asciiTheme="minorHAnsi" w:eastAsia="Calibri" w:hAnsiTheme="minorHAnsi" w:cs="Calibri"/>
          <w:color w:val="000000"/>
          <w:sz w:val="24"/>
          <w:szCs w:val="24"/>
        </w:rPr>
        <w:t xml:space="preserve"> 5% prema posl</w:t>
      </w:r>
      <w:r w:rsidR="00174609">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ednjem Završnom izvještaju o implementaciji Strategije reforme javne uprave 2016 –</w:t>
      </w:r>
      <w:r w:rsidR="00174609">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2020.</w:t>
      </w:r>
      <w:r w:rsidRPr="007075A6">
        <w:rPr>
          <w:rFonts w:asciiTheme="minorHAnsi" w:eastAsia="Calibri" w:hAnsiTheme="minorHAnsi" w:cs="Calibri"/>
          <w:color w:val="000000"/>
          <w:sz w:val="24"/>
          <w:szCs w:val="24"/>
          <w:vertAlign w:val="superscript"/>
        </w:rPr>
        <w:footnoteReference w:id="42"/>
      </w:r>
      <w:r w:rsidRPr="007075A6">
        <w:rPr>
          <w:rFonts w:asciiTheme="minorHAnsi" w:eastAsia="Calibri" w:hAnsiTheme="minorHAnsi" w:cs="Calibri"/>
          <w:color w:val="000000"/>
          <w:sz w:val="24"/>
          <w:szCs w:val="24"/>
        </w:rPr>
        <w:t xml:space="preserve"> U sistemu</w:t>
      </w:r>
      <w:r w:rsidR="00174609">
        <w:rPr>
          <w:rFonts w:asciiTheme="minorHAnsi" w:eastAsia="Calibri" w:hAnsiTheme="minorHAnsi" w:cs="Calibri"/>
          <w:color w:val="000000"/>
          <w:sz w:val="24"/>
          <w:szCs w:val="24"/>
        </w:rPr>
        <w:t xml:space="preserve"> državne uprave nedostaje jasn</w:t>
      </w:r>
      <w:r w:rsidRPr="007075A6">
        <w:rPr>
          <w:rFonts w:asciiTheme="minorHAnsi" w:eastAsia="Calibri" w:hAnsiTheme="minorHAnsi" w:cs="Calibri"/>
          <w:color w:val="000000"/>
          <w:sz w:val="24"/>
          <w:szCs w:val="24"/>
        </w:rPr>
        <w:t>a slika o</w:t>
      </w:r>
      <w:r w:rsidRPr="007075A6">
        <w:rPr>
          <w:rFonts w:asciiTheme="minorHAnsi" w:eastAsia="Calibri" w:hAnsiTheme="minorHAnsi" w:cs="Calibri"/>
          <w:b/>
          <w:color w:val="000000"/>
          <w:sz w:val="24"/>
          <w:szCs w:val="24"/>
        </w:rPr>
        <w:t xml:space="preserve"> postignutom učinku (outcome) </w:t>
      </w:r>
      <w:r w:rsidRPr="007075A6">
        <w:rPr>
          <w:rFonts w:asciiTheme="minorHAnsi" w:eastAsia="Calibri" w:hAnsiTheme="minorHAnsi" w:cs="Calibri"/>
          <w:color w:val="000000"/>
          <w:sz w:val="24"/>
          <w:szCs w:val="24"/>
        </w:rPr>
        <w:t>organa, kao i veza između pripreme Pr</w:t>
      </w:r>
      <w:r w:rsidR="00174609">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 xml:space="preserve">edloga zakona o budžetu koji Skupština Crne Gore donosi do 31. decembra tekuće godine za narednu godinu i </w:t>
      </w:r>
      <w:r w:rsidRPr="007075A6">
        <w:rPr>
          <w:rFonts w:asciiTheme="minorHAnsi" w:eastAsia="Calibri" w:hAnsiTheme="minorHAnsi" w:cs="Calibri"/>
          <w:color w:val="000000"/>
          <w:sz w:val="24"/>
          <w:szCs w:val="24"/>
        </w:rPr>
        <w:lastRenderedPageBreak/>
        <w:t xml:space="preserve">planiranja aktivnosti Programa rada Vlade Crne Gore za narednu godinu koji se donosi  početkom te godine i tekućim strateškim planiranjima. </w:t>
      </w:r>
      <w:sdt>
        <w:sdtPr>
          <w:rPr>
            <w:rFonts w:asciiTheme="minorHAnsi" w:hAnsiTheme="minorHAnsi"/>
          </w:rPr>
          <w:tag w:val="goog_rdk_22"/>
          <w:id w:val="1468697761"/>
        </w:sdtPr>
        <w:sdtEndPr/>
        <w:sdtContent/>
      </w:sdt>
    </w:p>
    <w:p w:rsidR="00A16942" w:rsidRPr="007075A6" w:rsidRDefault="006A107F" w:rsidP="00EB118D">
      <w:pPr>
        <w:numPr>
          <w:ilvl w:val="0"/>
          <w:numId w:val="22"/>
        </w:numPr>
        <w:pBdr>
          <w:top w:val="nil"/>
          <w:left w:val="nil"/>
          <w:bottom w:val="nil"/>
          <w:right w:val="nil"/>
          <w:between w:val="nil"/>
        </w:pBdr>
        <w:spacing w:before="120" w:after="120" w:line="240" w:lineRule="auto"/>
        <w:ind w:left="274" w:right="-471" w:hanging="274"/>
        <w:jc w:val="both"/>
        <w:rPr>
          <w:rFonts w:asciiTheme="minorHAnsi" w:eastAsia="Calibri" w:hAnsiTheme="minorHAnsi" w:cs="Calibri"/>
          <w:color w:val="000000"/>
          <w:sz w:val="24"/>
          <w:szCs w:val="24"/>
        </w:rPr>
      </w:pPr>
      <w:r w:rsidRPr="007075A6">
        <w:rPr>
          <w:rFonts w:asciiTheme="minorHAnsi" w:eastAsia="Calibri" w:hAnsiTheme="minorHAnsi" w:cs="Calibri"/>
          <w:b/>
          <w:i/>
          <w:color w:val="000000"/>
          <w:sz w:val="24"/>
          <w:szCs w:val="24"/>
        </w:rPr>
        <w:t>Paralelno postojanje elektronskog i papirnog upravljanja dokumentima, što zaht</w:t>
      </w:r>
      <w:r w:rsidR="00174609">
        <w:rPr>
          <w:rFonts w:asciiTheme="minorHAnsi" w:eastAsia="Calibri" w:hAnsiTheme="minorHAnsi" w:cs="Calibri"/>
          <w:b/>
          <w:i/>
          <w:color w:val="000000"/>
          <w:sz w:val="24"/>
          <w:szCs w:val="24"/>
        </w:rPr>
        <w:t>i</w:t>
      </w:r>
      <w:r w:rsidRPr="007075A6">
        <w:rPr>
          <w:rFonts w:asciiTheme="minorHAnsi" w:eastAsia="Calibri" w:hAnsiTheme="minorHAnsi" w:cs="Calibri"/>
          <w:b/>
          <w:i/>
          <w:color w:val="000000"/>
          <w:sz w:val="24"/>
          <w:szCs w:val="24"/>
        </w:rPr>
        <w:t xml:space="preserve">jeva više resursa, ograničavajući postizanje pune koristi od potpune digitalizacije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Sistem za elektronsko upravljanje dokumentima (eDMS)</w:t>
      </w:r>
      <w:r w:rsidRPr="007075A6">
        <w:rPr>
          <w:rFonts w:asciiTheme="minorHAnsi" w:eastAsia="Calibri" w:hAnsiTheme="minorHAnsi" w:cs="Calibri"/>
          <w:color w:val="000000"/>
          <w:sz w:val="24"/>
          <w:szCs w:val="24"/>
        </w:rPr>
        <w:t>, odnosno elektronske pisarnice, nije u potpunosti iskorišćen i ministarstva ga uglavnom koriste u dijelu kancelarijskog poslovanja unutar svoje institucije</w:t>
      </w:r>
      <w:r w:rsidR="00174609">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ali ne i za  dosta</w:t>
      </w:r>
      <w:r w:rsidR="00174609">
        <w:rPr>
          <w:rFonts w:asciiTheme="minorHAnsi" w:eastAsia="Calibri" w:hAnsiTheme="minorHAnsi" w:cs="Calibri"/>
          <w:color w:val="000000"/>
          <w:sz w:val="24"/>
          <w:szCs w:val="24"/>
        </w:rPr>
        <w:t>vljanje</w:t>
      </w:r>
      <w:r w:rsidRPr="007075A6">
        <w:rPr>
          <w:rFonts w:asciiTheme="minorHAnsi" w:eastAsia="Calibri" w:hAnsiTheme="minorHAnsi" w:cs="Calibri"/>
          <w:color w:val="000000"/>
          <w:sz w:val="24"/>
          <w:szCs w:val="24"/>
        </w:rPr>
        <w:t xml:space="preserve"> dokumenata između institucija odnosno ministarstava. Prema završnom Izvještaju o implementaciji Strategije reforme javne uprave 2016–2020, 100% ministarstava je implementiralo eDMS, ali se sis</w:t>
      </w:r>
      <w:r w:rsidR="00174609">
        <w:rPr>
          <w:rFonts w:asciiTheme="minorHAnsi" w:eastAsia="Calibri" w:hAnsiTheme="minorHAnsi" w:cs="Calibri"/>
          <w:color w:val="000000"/>
          <w:sz w:val="24"/>
          <w:szCs w:val="24"/>
        </w:rPr>
        <w:t>tem i dalje koristi paralelno s</w:t>
      </w:r>
      <w:r w:rsidRPr="007075A6">
        <w:rPr>
          <w:rFonts w:asciiTheme="minorHAnsi" w:eastAsia="Calibri" w:hAnsiTheme="minorHAnsi" w:cs="Calibri"/>
          <w:color w:val="000000"/>
          <w:sz w:val="24"/>
          <w:szCs w:val="24"/>
        </w:rPr>
        <w:t xml:space="preserve"> potpisivanjem i dostavom dokumenata unutar javne uprave. Pored toga, podređena tijela javne uprave, agencije, fondovi i druge javne institucije još uvijek nemaju uspostavljen eDMS. Kao rezultat toga, institucije sprovode paralelne i preklapajuće procese upravljanja dokumentima (elektronskim putem i na papiru), koji zahtijevaju više resursa, ograničavajući  postizanje pune koristi od potpune digitalizacije (manji troškovi papira, brža komunikacija s drugim državnim tijelima pomoću eDMS-a).</w:t>
      </w:r>
    </w:p>
    <w:p w:rsidR="00A16942" w:rsidRPr="007075A6" w:rsidRDefault="00B108A9">
      <w:pPr>
        <w:spacing w:before="60" w:after="60" w:line="240" w:lineRule="auto"/>
        <w:ind w:right="-475"/>
        <w:jc w:val="both"/>
        <w:rPr>
          <w:rFonts w:asciiTheme="minorHAnsi" w:eastAsia="Calibri" w:hAnsiTheme="minorHAnsi" w:cs="Calibri"/>
          <w:color w:val="000000"/>
          <w:sz w:val="24"/>
          <w:szCs w:val="24"/>
          <w:highlight w:val="white"/>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72576" behindDoc="0" locked="0" layoutInCell="1" allowOverlap="1" wp14:anchorId="19E6858E" wp14:editId="3B9E5C2C">
                <wp:simplePos x="0" y="0"/>
                <wp:positionH relativeFrom="margin">
                  <wp:posOffset>3653790</wp:posOffset>
                </wp:positionH>
                <wp:positionV relativeFrom="page">
                  <wp:posOffset>6713220</wp:posOffset>
                </wp:positionV>
                <wp:extent cx="2539365" cy="626110"/>
                <wp:effectExtent l="0" t="0" r="4445" b="1270"/>
                <wp:wrapSquare wrapText="bothSides"/>
                <wp:docPr id="1488" name="Group 9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9365" cy="626110"/>
                          <a:chOff x="40763" y="34669"/>
                          <a:chExt cx="25393" cy="6261"/>
                        </a:xfrm>
                      </wpg:grpSpPr>
                      <wpg:grpSp>
                        <wpg:cNvPr id="1489" name="Group 933"/>
                        <wpg:cNvGrpSpPr>
                          <a:grpSpLocks/>
                        </wpg:cNvGrpSpPr>
                        <wpg:grpSpPr bwMode="auto">
                          <a:xfrm>
                            <a:off x="40763" y="34669"/>
                            <a:ext cx="25393" cy="6261"/>
                            <a:chOff x="40763" y="34669"/>
                            <a:chExt cx="25393" cy="6261"/>
                          </a:xfrm>
                        </wpg:grpSpPr>
                        <wps:wsp>
                          <wps:cNvPr id="1490" name="Rectangle 934"/>
                          <wps:cNvSpPr>
                            <a:spLocks noChangeArrowheads="1"/>
                          </wps:cNvSpPr>
                          <wps:spPr bwMode="auto">
                            <a:xfrm>
                              <a:off x="40763" y="34669"/>
                              <a:ext cx="25393"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91" name="Group 935"/>
                          <wpg:cNvGrpSpPr>
                            <a:grpSpLocks/>
                          </wpg:cNvGrpSpPr>
                          <wpg:grpSpPr bwMode="auto">
                            <a:xfrm>
                              <a:off x="40763" y="34669"/>
                              <a:ext cx="25393" cy="6261"/>
                              <a:chOff x="0" y="0"/>
                              <a:chExt cx="32186" cy="20287"/>
                            </a:xfrm>
                          </wpg:grpSpPr>
                          <wps:wsp>
                            <wps:cNvPr id="1492" name="Rectangle 936"/>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93" name="Rectangle 937"/>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94" name="Group 938"/>
                            <wpg:cNvGrpSpPr>
                              <a:grpSpLocks/>
                            </wpg:cNvGrpSpPr>
                            <wpg:grpSpPr bwMode="auto">
                              <a:xfrm>
                                <a:off x="0" y="190"/>
                                <a:ext cx="22494" cy="8321"/>
                                <a:chOff x="2286" y="0"/>
                                <a:chExt cx="14721" cy="10241"/>
                              </a:xfrm>
                            </wpg:grpSpPr>
                            <wps:wsp>
                              <wps:cNvPr id="1495" name="Freeform 939"/>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96" name="Rectangle 940"/>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497" name="Rectangle 941"/>
                            <wps:cNvSpPr>
                              <a:spLocks noChangeArrowheads="1"/>
                            </wps:cNvSpPr>
                            <wps:spPr bwMode="auto">
                              <a:xfrm>
                                <a:off x="667" y="1957"/>
                                <a:ext cx="31383" cy="1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2D05B5" w:rsidRDefault="00E934CF">
                                  <w:pPr>
                                    <w:spacing w:before="0" w:after="0" w:line="240" w:lineRule="auto"/>
                                    <w:ind w:left="360" w:firstLine="360"/>
                                    <w:jc w:val="right"/>
                                    <w:textDirection w:val="btLr"/>
                                    <w:rPr>
                                      <w:sz w:val="16"/>
                                      <w:szCs w:val="16"/>
                                    </w:rPr>
                                  </w:pPr>
                                  <w:r w:rsidRPr="002D05B5">
                                    <w:rPr>
                                      <w:rFonts w:ascii="Arial" w:eastAsia="Arial" w:hAnsi="Arial" w:cs="Arial"/>
                                      <w:smallCaps/>
                                      <w:color w:val="333C3D"/>
                                      <w:sz w:val="16"/>
                                      <w:szCs w:val="16"/>
                                    </w:rPr>
                                    <w:t>Potrebno je unaprijeđenje elektronske komunikacije izmedju institucija</w:t>
                                  </w:r>
                                </w:p>
                                <w:p w:rsidR="00E934CF" w:rsidRPr="002D05B5" w:rsidRDefault="00E934CF">
                                  <w:pPr>
                                    <w:spacing w:before="0" w:after="0" w:line="240" w:lineRule="auto"/>
                                    <w:jc w:val="right"/>
                                    <w:textDirection w:val="btLr"/>
                                    <w:rPr>
                                      <w:sz w:val="16"/>
                                      <w:szCs w:val="16"/>
                                    </w:rPr>
                                  </w:pPr>
                                  <w:r w:rsidRPr="002D05B5">
                                    <w:rPr>
                                      <w:rFonts w:ascii="Arial" w:eastAsia="Arial" w:hAnsi="Arial" w:cs="Arial"/>
                                      <w:color w:val="7E97AD"/>
                                      <w:sz w:val="16"/>
                                      <w:szCs w:val="16"/>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9E6858E" id="Group 932" o:spid="_x0000_s1186" style="position:absolute;left:0;text-align:left;margin-left:287.7pt;margin-top:528.6pt;width:199.95pt;height:49.3pt;z-index:251672576;mso-wrap-distance-left:18pt;mso-wrap-distance-right:18pt;mso-position-horizontal-relative:margin;mso-position-vertical-relative:page" coordorigin="40763,34669" coordsize="25393,6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">
                <v:group id="Group 933" o:spid="_x0000_s1187" style="position:absolute;left:40763;top:34669;width:25393;height:6261" coordorigin="40763,34669" coordsize="25393,6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">
                  <v:rect id="Rectangle 934" o:spid="_x0000_s1188" style="position:absolute;left:40763;top:34669;width:25393;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" filled="f" stroked="f">
                    <v:textbox inset="2.53956mm,2.53956mm,2.53956mm,2.53956mm">
                      <w:txbxContent>
                        <w:p w:rsidR="00E934CF" w:rsidRDefault="00E934CF">
                          <w:pPr>
                            <w:spacing w:before="0" w:after="0" w:line="240" w:lineRule="auto"/>
                            <w:textDirection w:val="btLr"/>
                          </w:pPr>
                        </w:p>
                      </w:txbxContent>
                    </v:textbox>
                  </v:rect>
                  <v:group id="Group 935" o:spid="_x0000_s1189" style="position:absolute;left:40763;top:34669;width:25393;height:6261" coordsize="32186,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">
                    <v:rect id="Rectangle 936" o:spid="_x0000_s1190"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937" o:spid="_x0000_s1191"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" stroked="f">
                      <v:fill opacity="0"/>
                      <v:textbox inset="2.53956mm,2.53956mm,2.53956mm,2.53956mm">
                        <w:txbxContent>
                          <w:p w:rsidR="00E934CF" w:rsidRDefault="00E934CF">
                            <w:pPr>
                              <w:spacing w:before="0" w:after="0" w:line="240" w:lineRule="auto"/>
                              <w:textDirection w:val="btLr"/>
                            </w:pPr>
                          </w:p>
                        </w:txbxContent>
                      </v:textbox>
                    </v:rect>
                    <v:group id="Group 938" o:spid="_x0000_s1192"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">
                      <v:shape id="Freeform 939" o:spid="_x0000_s1193"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940" o:spid="_x0000_s1194"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941" o:spid="_x0000_s1195" style="position:absolute;left:667;top:1957;width:31383;height:18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" filled="f" stroked="f">
                      <v:textbox inset="1.2694mm,2.53956mm,0,0">
                        <w:txbxContent>
                          <w:p w:rsidR="00E934CF" w:rsidRPr="002D05B5" w:rsidRDefault="00E934CF">
                            <w:pPr>
                              <w:spacing w:before="0" w:after="0" w:line="240" w:lineRule="auto"/>
                              <w:ind w:left="360" w:firstLine="360"/>
                              <w:jc w:val="right"/>
                              <w:textDirection w:val="btLr"/>
                              <w:rPr>
                                <w:sz w:val="16"/>
                                <w:szCs w:val="16"/>
                              </w:rPr>
                            </w:pPr>
                            <w:r w:rsidRPr="002D05B5">
                              <w:rPr>
                                <w:rFonts w:ascii="Arial" w:eastAsia="Arial" w:hAnsi="Arial" w:cs="Arial"/>
                                <w:smallCaps/>
                                <w:color w:val="333C3D"/>
                                <w:sz w:val="16"/>
                                <w:szCs w:val="16"/>
                              </w:rPr>
                              <w:t>Potrebno je unaprijeđenje elektronske komunikacije izmedju institucija</w:t>
                            </w:r>
                          </w:p>
                          <w:p w:rsidR="00E934CF" w:rsidRPr="002D05B5" w:rsidRDefault="00E934CF">
                            <w:pPr>
                              <w:spacing w:before="0" w:after="0" w:line="240" w:lineRule="auto"/>
                              <w:jc w:val="right"/>
                              <w:textDirection w:val="btLr"/>
                              <w:rPr>
                                <w:sz w:val="16"/>
                                <w:szCs w:val="16"/>
                              </w:rPr>
                            </w:pPr>
                            <w:r w:rsidRPr="002D05B5">
                              <w:rPr>
                                <w:rFonts w:ascii="Arial" w:eastAsia="Arial" w:hAnsi="Arial" w:cs="Arial"/>
                                <w:color w:val="7E97AD"/>
                                <w:sz w:val="16"/>
                                <w:szCs w:val="16"/>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 xml:space="preserve">Trenutno postoji </w:t>
      </w:r>
      <w:r w:rsidR="006A107F" w:rsidRPr="007075A6">
        <w:rPr>
          <w:rFonts w:asciiTheme="minorHAnsi" w:eastAsia="Calibri" w:hAnsiTheme="minorHAnsi" w:cs="Calibri"/>
          <w:color w:val="000000"/>
          <w:sz w:val="24"/>
          <w:szCs w:val="24"/>
          <w:highlight w:val="white"/>
        </w:rPr>
        <w:t>poluautomatizacija obrade zahtjeva koje krajnji korisnici podnesu preko Portala e-uprave, jer službenici koji obrađuju elektronski pristigle zahtjeve preko Portala e-uprave (iako dobijaju notifikaciju o pristiglim e-zahtjevima) moraju da se identifikuju na sistem e-uprave i da pristigle elektronske zahtjeve odštampaju i ponesu na arhivu svoje institucije gdje se vrši obrada zahtjeva. Nakon obrađenog zahtjeva, isti se unosi u sistem e-uprave, i krajnji korisnik dobija notifikaciju o svim promjenama na svom podnešenom zahtjevu odnosno predmetu. Potrebno je da se</w:t>
      </w:r>
      <w:r w:rsidR="00174609">
        <w:rPr>
          <w:rFonts w:asciiTheme="minorHAnsi" w:eastAsia="Calibri" w:hAnsiTheme="minorHAnsi" w:cs="Calibri"/>
          <w:color w:val="000000"/>
          <w:sz w:val="24"/>
          <w:szCs w:val="24"/>
          <w:highlight w:val="white"/>
        </w:rPr>
        <w:t xml:space="preserve"> uvezivanjem Portala e-uprave s</w:t>
      </w:r>
      <w:r w:rsidR="006A107F" w:rsidRPr="007075A6">
        <w:rPr>
          <w:rFonts w:asciiTheme="minorHAnsi" w:eastAsia="Calibri" w:hAnsiTheme="minorHAnsi" w:cs="Calibri"/>
          <w:color w:val="000000"/>
          <w:sz w:val="24"/>
          <w:szCs w:val="24"/>
          <w:highlight w:val="white"/>
        </w:rPr>
        <w:t xml:space="preserve"> eDMS sistemom obezbjedi da, </w:t>
      </w:r>
      <w:r w:rsidR="00174609">
        <w:rPr>
          <w:rFonts w:asciiTheme="minorHAnsi" w:eastAsia="Calibri" w:hAnsiTheme="minorHAnsi" w:cs="Calibri"/>
          <w:color w:val="000000"/>
          <w:sz w:val="24"/>
          <w:szCs w:val="24"/>
          <w:highlight w:val="white"/>
        </w:rPr>
        <w:t xml:space="preserve">se </w:t>
      </w:r>
      <w:r w:rsidR="006A107F" w:rsidRPr="007075A6">
        <w:rPr>
          <w:rFonts w:asciiTheme="minorHAnsi" w:eastAsia="Calibri" w:hAnsiTheme="minorHAnsi" w:cs="Calibri"/>
          <w:color w:val="000000"/>
          <w:sz w:val="24"/>
          <w:szCs w:val="24"/>
          <w:highlight w:val="white"/>
        </w:rPr>
        <w:t>elektronski podnešeni zahtjev preko Portala e-uprave, elektronski procesuira na arhivu eDMS, gdje se vrši prijem, signiranje, obrada zahtjeva, digitalno potpisivanje i konačno obrađen zahjev se preko arhive eDMS a ot</w:t>
      </w:r>
      <w:r w:rsidR="00174609">
        <w:rPr>
          <w:rFonts w:asciiTheme="minorHAnsi" w:eastAsia="Calibri" w:hAnsiTheme="minorHAnsi" w:cs="Calibri"/>
          <w:color w:val="000000"/>
          <w:sz w:val="24"/>
          <w:szCs w:val="24"/>
          <w:highlight w:val="white"/>
        </w:rPr>
        <w:t>prema na Portal e-uprave. Tako</w:t>
      </w:r>
      <w:r w:rsidR="006A107F" w:rsidRPr="007075A6">
        <w:rPr>
          <w:rFonts w:asciiTheme="minorHAnsi" w:eastAsia="Calibri" w:hAnsiTheme="minorHAnsi" w:cs="Calibri"/>
          <w:color w:val="000000"/>
          <w:sz w:val="24"/>
          <w:szCs w:val="24"/>
          <w:highlight w:val="white"/>
        </w:rPr>
        <w:t xml:space="preserve"> način bi se izbjegla poluautomatizacija obrade zahtjeva koji se elektronski podnose i preuzimaju preko Portala. Dodatno, eD</w:t>
      </w:r>
      <w:r w:rsidR="00174609">
        <w:rPr>
          <w:rFonts w:asciiTheme="minorHAnsi" w:eastAsia="Calibri" w:hAnsiTheme="minorHAnsi" w:cs="Calibri"/>
          <w:color w:val="000000"/>
          <w:sz w:val="24"/>
          <w:szCs w:val="24"/>
          <w:highlight w:val="white"/>
        </w:rPr>
        <w:t>MS ministarstava nije povezan s</w:t>
      </w:r>
      <w:r w:rsidR="006A107F" w:rsidRPr="007075A6">
        <w:rPr>
          <w:rFonts w:asciiTheme="minorHAnsi" w:eastAsia="Calibri" w:hAnsiTheme="minorHAnsi" w:cs="Calibri"/>
          <w:color w:val="000000"/>
          <w:sz w:val="24"/>
          <w:szCs w:val="24"/>
          <w:highlight w:val="white"/>
        </w:rPr>
        <w:t xml:space="preserve"> elektronskim sistemom za dostavljanje dokumenta za sjednice Vlade.</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okviru lokaln</w:t>
      </w:r>
      <w:r w:rsidR="00174609">
        <w:rPr>
          <w:rFonts w:asciiTheme="minorHAnsi" w:eastAsia="Calibri" w:hAnsiTheme="minorHAnsi" w:cs="Calibri"/>
          <w:color w:val="000000"/>
          <w:sz w:val="24"/>
          <w:szCs w:val="24"/>
        </w:rPr>
        <w:t>e samouprave, u više od 45,8%</w:t>
      </w:r>
      <w:r w:rsidRPr="007075A6">
        <w:rPr>
          <w:rFonts w:asciiTheme="minorHAnsi" w:eastAsia="Calibri" w:hAnsiTheme="minorHAnsi" w:cs="Calibri"/>
          <w:color w:val="000000"/>
          <w:sz w:val="24"/>
          <w:szCs w:val="24"/>
        </w:rPr>
        <w:t xml:space="preserve"> ukupnog broja opština postoji sistem u kojem se vrši elektronska evidencija podataka ili dokumenata (11 opština ima razvijen neki vid sistema za elekt</w:t>
      </w:r>
      <w:r w:rsidR="00036736">
        <w:rPr>
          <w:rFonts w:asciiTheme="minorHAnsi" w:eastAsia="Calibri" w:hAnsiTheme="minorHAnsi" w:cs="Calibri"/>
          <w:color w:val="000000"/>
          <w:sz w:val="24"/>
          <w:szCs w:val="24"/>
        </w:rPr>
        <w:t xml:space="preserve">ronsku evidenciju), dok ostalih </w:t>
      </w:r>
      <w:sdt>
        <w:sdtPr>
          <w:rPr>
            <w:rFonts w:asciiTheme="minorHAnsi" w:hAnsiTheme="minorHAnsi"/>
          </w:rPr>
          <w:tag w:val="goog_rdk_24"/>
          <w:id w:val="1888370332"/>
        </w:sdtPr>
        <w:sdtEndPr/>
        <w:sdtContent/>
      </w:sdt>
      <w:r w:rsidRPr="00036736">
        <w:rPr>
          <w:rFonts w:asciiTheme="minorHAnsi" w:eastAsia="Calibri" w:hAnsiTheme="minorHAnsi" w:cs="Calibri"/>
          <w:color w:val="000000"/>
          <w:sz w:val="24"/>
          <w:szCs w:val="24"/>
        </w:rPr>
        <w:t>13 opština nemaju razvijene sisteme</w:t>
      </w:r>
      <w:r w:rsidR="0089323A" w:rsidRPr="00036736">
        <w:rPr>
          <w:rStyle w:val="FootnoteReference"/>
          <w:rFonts w:asciiTheme="minorHAnsi" w:eastAsia="Calibri" w:hAnsiTheme="minorHAnsi" w:cs="Calibri"/>
          <w:color w:val="000000"/>
          <w:sz w:val="24"/>
          <w:szCs w:val="24"/>
        </w:rPr>
        <w:footnoteReference w:id="43"/>
      </w:r>
      <w:r w:rsidRPr="00036736">
        <w:rPr>
          <w:rFonts w:asciiTheme="minorHAnsi" w:eastAsia="Calibri" w:hAnsiTheme="minorHAnsi" w:cs="Calibri"/>
          <w:color w:val="000000"/>
          <w:sz w:val="24"/>
          <w:szCs w:val="24"/>
        </w:rPr>
        <w:t>,</w:t>
      </w:r>
      <w:r w:rsidR="00174609">
        <w:rPr>
          <w:rFonts w:asciiTheme="minorHAnsi" w:eastAsia="Calibri" w:hAnsiTheme="minorHAnsi" w:cs="Calibri"/>
          <w:color w:val="000000"/>
          <w:sz w:val="24"/>
          <w:szCs w:val="24"/>
        </w:rPr>
        <w:t xml:space="preserve"> odnosno vode evidenciju tradicionalno</w:t>
      </w:r>
      <w:r w:rsidRPr="007075A6">
        <w:rPr>
          <w:rFonts w:asciiTheme="minorHAnsi" w:eastAsia="Calibri" w:hAnsiTheme="minorHAnsi" w:cs="Calibri"/>
          <w:color w:val="000000"/>
          <w:sz w:val="24"/>
          <w:szCs w:val="24"/>
        </w:rPr>
        <w:t xml:space="preserve"> način uz upotrebu pomoćnih</w:t>
      </w:r>
      <w:r w:rsidR="00174609">
        <w:rPr>
          <w:rFonts w:asciiTheme="minorHAnsi" w:eastAsia="Calibri" w:hAnsiTheme="minorHAnsi" w:cs="Calibri"/>
          <w:color w:val="000000"/>
          <w:sz w:val="24"/>
          <w:szCs w:val="24"/>
        </w:rPr>
        <w:t xml:space="preserve"> štampanih knjiga</w:t>
      </w:r>
      <w:r w:rsidRPr="007075A6">
        <w:rPr>
          <w:rFonts w:asciiTheme="minorHAnsi" w:eastAsia="Calibri" w:hAnsiTheme="minorHAnsi" w:cs="Calibri"/>
          <w:color w:val="000000"/>
          <w:sz w:val="24"/>
          <w:szCs w:val="24"/>
        </w:rPr>
        <w:t>. Ključni razlog za nepostojanje sistema za elektronsko upravljanje dokumentima uglavnom je finansijski nedostatak, nedostatak IT kadrova ili nedovoljna informatička pismenost zaposlenih. Posebno treba istaći da su opštine sa manjim brojem stanovnika istakle ned</w:t>
      </w:r>
      <w:r w:rsidR="00174609">
        <w:rPr>
          <w:rFonts w:asciiTheme="minorHAnsi" w:eastAsia="Calibri" w:hAnsiTheme="minorHAnsi" w:cs="Calibri"/>
          <w:color w:val="000000"/>
          <w:sz w:val="24"/>
          <w:szCs w:val="24"/>
        </w:rPr>
        <w:t>ostatak tehničkih kapaciteta. S</w:t>
      </w:r>
      <w:r w:rsidRPr="007075A6">
        <w:rPr>
          <w:rFonts w:asciiTheme="minorHAnsi" w:eastAsia="Calibri" w:hAnsiTheme="minorHAnsi" w:cs="Calibri"/>
          <w:color w:val="000000"/>
          <w:sz w:val="24"/>
          <w:szCs w:val="24"/>
        </w:rPr>
        <w:t xml:space="preserve"> druge strane</w:t>
      </w:r>
      <w:r w:rsidR="00174609">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prepoznat je problem </w:t>
      </w:r>
      <w:r w:rsidRPr="007075A6">
        <w:rPr>
          <w:rFonts w:asciiTheme="minorHAnsi" w:eastAsia="Calibri" w:hAnsiTheme="minorHAnsi" w:cs="Calibri"/>
          <w:color w:val="000000"/>
          <w:sz w:val="24"/>
          <w:szCs w:val="24"/>
        </w:rPr>
        <w:lastRenderedPageBreak/>
        <w:t>nedostatka ljudskih resursa ko</w:t>
      </w:r>
      <w:r w:rsidR="00174609">
        <w:rPr>
          <w:rFonts w:asciiTheme="minorHAnsi" w:eastAsia="Calibri" w:hAnsiTheme="minorHAnsi" w:cs="Calibri"/>
          <w:color w:val="000000"/>
          <w:sz w:val="24"/>
          <w:szCs w:val="24"/>
        </w:rPr>
        <w:t>ji bi mogli podržati elektronsko poslovanje</w:t>
      </w:r>
      <w:r w:rsidRPr="007075A6">
        <w:rPr>
          <w:rFonts w:asciiTheme="minorHAnsi" w:eastAsia="Calibri" w:hAnsiTheme="minorHAnsi" w:cs="Calibri"/>
          <w:color w:val="000000"/>
          <w:sz w:val="24"/>
          <w:szCs w:val="24"/>
        </w:rPr>
        <w:t>, bilo da je u pitanju nedostatak IT kadrova ili nedovoljna informatička pismenost zaposlenih.</w:t>
      </w:r>
      <w:r w:rsidRPr="007075A6">
        <w:rPr>
          <w:rFonts w:asciiTheme="minorHAnsi" w:eastAsia="Calibri" w:hAnsiTheme="minorHAnsi" w:cs="Calibri"/>
          <w:color w:val="000000"/>
          <w:sz w:val="24"/>
          <w:szCs w:val="24"/>
          <w:vertAlign w:val="superscript"/>
        </w:rPr>
        <w:footnoteReference w:id="44"/>
      </w:r>
    </w:p>
    <w:p w:rsidR="00A16942" w:rsidRPr="007075A6" w:rsidRDefault="006A107F" w:rsidP="00EB118D">
      <w:pPr>
        <w:numPr>
          <w:ilvl w:val="0"/>
          <w:numId w:val="23"/>
        </w:numPr>
        <w:pBdr>
          <w:top w:val="nil"/>
          <w:left w:val="nil"/>
          <w:bottom w:val="nil"/>
          <w:right w:val="nil"/>
          <w:between w:val="nil"/>
        </w:pBdr>
        <w:spacing w:before="60" w:after="60" w:line="240" w:lineRule="auto"/>
        <w:ind w:left="270" w:right="-475" w:hanging="270"/>
        <w:jc w:val="both"/>
        <w:rPr>
          <w:rFonts w:asciiTheme="minorHAnsi" w:eastAsia="Calibri" w:hAnsiTheme="minorHAnsi" w:cs="Calibri"/>
          <w:b/>
          <w:color w:val="000000"/>
          <w:sz w:val="24"/>
          <w:szCs w:val="24"/>
        </w:rPr>
      </w:pPr>
      <w:r w:rsidRPr="007075A6">
        <w:rPr>
          <w:rFonts w:asciiTheme="minorHAnsi" w:eastAsia="Calibri" w:hAnsiTheme="minorHAnsi" w:cs="Calibri"/>
          <w:b/>
          <w:i/>
          <w:color w:val="000000"/>
          <w:sz w:val="24"/>
          <w:szCs w:val="24"/>
        </w:rPr>
        <w:t>Finansijska i kadrovska neodrživost JLS i neujednačeni kapaciteti JLS</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Prema pr</w:t>
      </w:r>
      <w:r w:rsidR="00174609">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edlozima dobijeni</w:t>
      </w:r>
      <w:r w:rsidR="00391210">
        <w:rPr>
          <w:rFonts w:asciiTheme="minorHAnsi" w:eastAsia="Calibri" w:hAnsiTheme="minorHAnsi" w:cs="Calibri"/>
          <w:color w:val="000000"/>
          <w:sz w:val="24"/>
          <w:szCs w:val="24"/>
        </w:rPr>
        <w:t>m</w:t>
      </w:r>
      <w:r w:rsidR="00174609">
        <w:rPr>
          <w:rFonts w:asciiTheme="minorHAnsi" w:eastAsia="Calibri" w:hAnsiTheme="minorHAnsi" w:cs="Calibri"/>
          <w:color w:val="000000"/>
          <w:sz w:val="24"/>
          <w:szCs w:val="24"/>
        </w:rPr>
        <w:t xml:space="preserve"> od</w:t>
      </w:r>
      <w:r w:rsidRPr="007075A6">
        <w:rPr>
          <w:rFonts w:asciiTheme="minorHAnsi" w:eastAsia="Calibri" w:hAnsiTheme="minorHAnsi" w:cs="Calibri"/>
          <w:color w:val="000000"/>
          <w:sz w:val="24"/>
          <w:szCs w:val="24"/>
        </w:rPr>
        <w:t xml:space="preserve"> Zajednice opština Crne Gore (ZOCG) i jedinica lokalne </w:t>
      </w:r>
      <w:r w:rsidR="00391210">
        <w:rPr>
          <w:rFonts w:asciiTheme="minorHAnsi" w:eastAsia="Calibri" w:hAnsiTheme="minorHAnsi" w:cs="Calibri"/>
          <w:color w:val="000000"/>
          <w:sz w:val="24"/>
          <w:szCs w:val="24"/>
        </w:rPr>
        <w:t>samo</w:t>
      </w:r>
      <w:r w:rsidRPr="007075A6">
        <w:rPr>
          <w:rFonts w:asciiTheme="minorHAnsi" w:eastAsia="Calibri" w:hAnsiTheme="minorHAnsi" w:cs="Calibri"/>
          <w:color w:val="000000"/>
          <w:sz w:val="24"/>
          <w:szCs w:val="24"/>
        </w:rPr>
        <w:t xml:space="preserve">uprave (JLS), iskustva funkcionisanja </w:t>
      </w:r>
      <w:r w:rsidRPr="007075A6">
        <w:rPr>
          <w:rFonts w:asciiTheme="minorHAnsi" w:eastAsia="Calibri" w:hAnsiTheme="minorHAnsi" w:cs="Calibri"/>
          <w:b/>
          <w:color w:val="000000"/>
          <w:sz w:val="24"/>
          <w:szCs w:val="24"/>
        </w:rPr>
        <w:t>monotipskog sistema</w:t>
      </w:r>
      <w:r w:rsidRPr="007075A6">
        <w:rPr>
          <w:rFonts w:asciiTheme="minorHAnsi" w:eastAsia="Calibri" w:hAnsiTheme="minorHAnsi" w:cs="Calibri"/>
          <w:color w:val="000000"/>
          <w:sz w:val="24"/>
          <w:szCs w:val="24"/>
        </w:rPr>
        <w:t xml:space="preserve"> lokalne samouprave u CG, u kojem sve jedinice lokalne samouprave, od najmanje do najveće, imaju iste nadležnosti i vrše iste poslove, imaju istu ili sličnu organizaciju, pri čemu su lokalne samouprave veoma različite, kako po broju stanovnika,</w:t>
      </w:r>
      <w:r w:rsidR="00174609">
        <w:rPr>
          <w:rFonts w:asciiTheme="minorHAnsi" w:eastAsia="Calibri" w:hAnsiTheme="minorHAnsi" w:cs="Calibri"/>
          <w:color w:val="000000"/>
          <w:sz w:val="24"/>
          <w:szCs w:val="24"/>
        </w:rPr>
        <w:t xml:space="preserve"> po</w:t>
      </w:r>
      <w:r w:rsidRPr="007075A6">
        <w:rPr>
          <w:rFonts w:asciiTheme="minorHAnsi" w:eastAsia="Calibri" w:hAnsiTheme="minorHAnsi" w:cs="Calibri"/>
          <w:color w:val="000000"/>
          <w:sz w:val="24"/>
          <w:szCs w:val="24"/>
        </w:rPr>
        <w:t xml:space="preserve"> površini, razuđenosti teritorije, fiskalnim, administrativnim i drugim kapacitetima, pokazuju da je potrebno izvršiti preispitivanja istog. </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Jedan od prepoznatih izazova je i utvrđivanje tj. </w:t>
      </w:r>
      <w:r w:rsidRPr="007075A6">
        <w:rPr>
          <w:rFonts w:asciiTheme="minorHAnsi" w:eastAsia="Calibri" w:hAnsiTheme="minorHAnsi" w:cs="Calibri"/>
          <w:b/>
          <w:color w:val="000000"/>
          <w:sz w:val="24"/>
          <w:szCs w:val="24"/>
        </w:rPr>
        <w:t>prebacivanje nadležnosti</w:t>
      </w:r>
      <w:r w:rsidRPr="007075A6">
        <w:rPr>
          <w:rFonts w:asciiTheme="minorHAnsi" w:eastAsia="Calibri" w:hAnsiTheme="minorHAnsi" w:cs="Calibri"/>
          <w:color w:val="000000"/>
          <w:sz w:val="24"/>
          <w:szCs w:val="24"/>
        </w:rPr>
        <w:t xml:space="preserve"> i poslova sa centralnog na lokalni nivo kroz strateške akte suprotno zakonskim r</w:t>
      </w:r>
      <w:r w:rsidR="00174609">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ešenjima bez adekvatn</w:t>
      </w:r>
      <w:r w:rsidR="00174609">
        <w:rPr>
          <w:rFonts w:asciiTheme="minorHAnsi" w:eastAsia="Calibri" w:hAnsiTheme="minorHAnsi" w:cs="Calibri"/>
          <w:color w:val="000000"/>
          <w:sz w:val="24"/>
          <w:szCs w:val="24"/>
        </w:rPr>
        <w:t>e finansijske podrške, a naročito</w:t>
      </w:r>
      <w:r w:rsidRPr="007075A6">
        <w:rPr>
          <w:rFonts w:asciiTheme="minorHAnsi" w:eastAsia="Calibri" w:hAnsiTheme="minorHAnsi" w:cs="Calibri"/>
          <w:color w:val="000000"/>
          <w:sz w:val="24"/>
          <w:szCs w:val="24"/>
        </w:rPr>
        <w:t xml:space="preserve"> decentralizacija poslova iz nadležnosti države, posebno u oblasti socijalne i dječje zaštite, na lokalni nivo suprotno zakonu i bez adekvatne finansijske podrške kroz zakone i strateška akta. </w:t>
      </w:r>
    </w:p>
    <w:p w:rsidR="00A16942" w:rsidRPr="00036736" w:rsidRDefault="006A107F">
      <w:pPr>
        <w:spacing w:before="60" w:after="60" w:line="240" w:lineRule="auto"/>
        <w:ind w:right="-475"/>
        <w:jc w:val="both"/>
        <w:rPr>
          <w:rFonts w:asciiTheme="minorHAnsi" w:eastAsia="Calibri" w:hAnsiTheme="minorHAnsi" w:cs="Calibri"/>
          <w:color w:val="auto"/>
          <w:sz w:val="24"/>
          <w:szCs w:val="24"/>
        </w:rPr>
      </w:pPr>
      <w:r w:rsidRPr="00036736">
        <w:rPr>
          <w:rFonts w:asciiTheme="minorHAnsi" w:eastAsia="Calibri" w:hAnsiTheme="minorHAnsi" w:cs="Calibri"/>
          <w:color w:val="auto"/>
          <w:sz w:val="24"/>
          <w:szCs w:val="24"/>
        </w:rPr>
        <w:t>Takođe, shodno članu 181 Zakona o lokalnoj</w:t>
      </w:r>
      <w:r w:rsidR="00174609">
        <w:rPr>
          <w:rFonts w:asciiTheme="minorHAnsi" w:eastAsia="Calibri" w:hAnsiTheme="minorHAnsi" w:cs="Calibri"/>
          <w:color w:val="auto"/>
          <w:sz w:val="24"/>
          <w:szCs w:val="24"/>
        </w:rPr>
        <w:t xml:space="preserve"> samoupravi propisano je, izmeđ</w:t>
      </w:r>
      <w:r w:rsidRPr="00036736">
        <w:rPr>
          <w:rFonts w:asciiTheme="minorHAnsi" w:eastAsia="Calibri" w:hAnsiTheme="minorHAnsi" w:cs="Calibri"/>
          <w:color w:val="auto"/>
          <w:sz w:val="24"/>
          <w:szCs w:val="24"/>
        </w:rPr>
        <w:t>u ostalog,  da s</w:t>
      </w:r>
      <w:r w:rsidR="00174609">
        <w:rPr>
          <w:rFonts w:asciiTheme="minorHAnsi" w:eastAsia="Calibri" w:hAnsiTheme="minorHAnsi" w:cs="Calibri"/>
          <w:color w:val="auto"/>
          <w:sz w:val="24"/>
          <w:szCs w:val="24"/>
        </w:rPr>
        <w:t>u organi državne uprave dužni</w:t>
      </w:r>
      <w:r w:rsidRPr="00036736">
        <w:rPr>
          <w:rFonts w:asciiTheme="minorHAnsi" w:eastAsia="Calibri" w:hAnsiTheme="minorHAnsi" w:cs="Calibri"/>
          <w:color w:val="auto"/>
          <w:sz w:val="24"/>
          <w:szCs w:val="24"/>
        </w:rPr>
        <w:t xml:space="preserve"> u postupku pripreme zakona </w:t>
      </w:r>
      <w:r w:rsidR="00174609">
        <w:rPr>
          <w:rFonts w:asciiTheme="minorHAnsi" w:eastAsia="Calibri" w:hAnsiTheme="minorHAnsi" w:cs="Calibri"/>
          <w:color w:val="auto"/>
          <w:sz w:val="24"/>
          <w:szCs w:val="24"/>
        </w:rPr>
        <w:t>i drugih propisa kojima se uređ</w:t>
      </w:r>
      <w:r w:rsidRPr="00036736">
        <w:rPr>
          <w:rFonts w:asciiTheme="minorHAnsi" w:eastAsia="Calibri" w:hAnsiTheme="minorHAnsi" w:cs="Calibri"/>
          <w:color w:val="auto"/>
          <w:sz w:val="24"/>
          <w:szCs w:val="24"/>
        </w:rPr>
        <w:t>uju</w:t>
      </w:r>
      <w:r w:rsidR="00174609">
        <w:rPr>
          <w:rFonts w:asciiTheme="minorHAnsi" w:eastAsia="Calibri" w:hAnsiTheme="minorHAnsi" w:cs="Calibri"/>
          <w:color w:val="auto"/>
          <w:sz w:val="24"/>
          <w:szCs w:val="24"/>
        </w:rPr>
        <w:t xml:space="preserve"> položaj, prava i obaveze lokal</w:t>
      </w:r>
      <w:r w:rsidRPr="00036736">
        <w:rPr>
          <w:rFonts w:asciiTheme="minorHAnsi" w:eastAsia="Calibri" w:hAnsiTheme="minorHAnsi" w:cs="Calibri"/>
          <w:color w:val="auto"/>
          <w:sz w:val="24"/>
          <w:szCs w:val="24"/>
        </w:rPr>
        <w:t>ne samouprave, nacte odnosno pr</w:t>
      </w:r>
      <w:r w:rsidR="00174609">
        <w:rPr>
          <w:rFonts w:asciiTheme="minorHAnsi" w:eastAsia="Calibri" w:hAnsiTheme="minorHAnsi" w:cs="Calibri"/>
          <w:color w:val="auto"/>
          <w:sz w:val="24"/>
          <w:szCs w:val="24"/>
        </w:rPr>
        <w:t>ij</w:t>
      </w:r>
      <w:r w:rsidRPr="00036736">
        <w:rPr>
          <w:rFonts w:asciiTheme="minorHAnsi" w:eastAsia="Calibri" w:hAnsiTheme="minorHAnsi" w:cs="Calibri"/>
          <w:color w:val="auto"/>
          <w:sz w:val="24"/>
          <w:szCs w:val="24"/>
        </w:rPr>
        <w:t>edlo</w:t>
      </w:r>
      <w:r w:rsidR="00174609">
        <w:rPr>
          <w:rFonts w:asciiTheme="minorHAnsi" w:eastAsia="Calibri" w:hAnsiTheme="minorHAnsi" w:cs="Calibri"/>
          <w:color w:val="auto"/>
          <w:sz w:val="24"/>
          <w:szCs w:val="24"/>
        </w:rPr>
        <w:t>ge zakona i drugih akata dostaviti</w:t>
      </w:r>
      <w:r w:rsidRPr="00036736">
        <w:rPr>
          <w:rFonts w:asciiTheme="minorHAnsi" w:eastAsia="Calibri" w:hAnsiTheme="minorHAnsi" w:cs="Calibri"/>
          <w:color w:val="auto"/>
          <w:sz w:val="24"/>
          <w:szCs w:val="24"/>
        </w:rPr>
        <w:t xml:space="preserve"> na izjašnjenje odnosno</w:t>
      </w:r>
      <w:r w:rsidR="00174609">
        <w:rPr>
          <w:rFonts w:asciiTheme="minorHAnsi" w:eastAsia="Calibri" w:hAnsiTheme="minorHAnsi" w:cs="Calibri"/>
          <w:color w:val="auto"/>
          <w:sz w:val="24"/>
          <w:szCs w:val="24"/>
        </w:rPr>
        <w:t xml:space="preserve"> dostaviti ih</w:t>
      </w:r>
      <w:r w:rsidRPr="00036736">
        <w:rPr>
          <w:rFonts w:asciiTheme="minorHAnsi" w:eastAsia="Calibri" w:hAnsiTheme="minorHAnsi" w:cs="Calibri"/>
          <w:color w:val="auto"/>
          <w:sz w:val="24"/>
          <w:szCs w:val="24"/>
        </w:rPr>
        <w:t xml:space="preserve"> asocijaciji opština u roku koji ne </w:t>
      </w:r>
      <w:r w:rsidR="00174609">
        <w:rPr>
          <w:rFonts w:asciiTheme="minorHAnsi" w:eastAsia="Calibri" w:hAnsiTheme="minorHAnsi" w:cs="Calibri"/>
          <w:color w:val="auto"/>
          <w:sz w:val="24"/>
          <w:szCs w:val="24"/>
        </w:rPr>
        <w:t>može biti kraći od 15 dana. Međ</w:t>
      </w:r>
      <w:r w:rsidRPr="00036736">
        <w:rPr>
          <w:rFonts w:asciiTheme="minorHAnsi" w:eastAsia="Calibri" w:hAnsiTheme="minorHAnsi" w:cs="Calibri"/>
          <w:color w:val="auto"/>
          <w:sz w:val="24"/>
          <w:szCs w:val="24"/>
        </w:rPr>
        <w:t>utim, u praksi postoji izazov</w:t>
      </w:r>
      <w:r w:rsidR="00174609">
        <w:rPr>
          <w:rFonts w:asciiTheme="minorHAnsi" w:eastAsia="Calibri" w:hAnsiTheme="minorHAnsi" w:cs="Calibri"/>
          <w:color w:val="auto"/>
          <w:sz w:val="24"/>
          <w:szCs w:val="24"/>
        </w:rPr>
        <w:t xml:space="preserve"> kad je u pitanju implementacija</w:t>
      </w:r>
      <w:r w:rsidRPr="00036736">
        <w:rPr>
          <w:rFonts w:asciiTheme="minorHAnsi" w:eastAsia="Calibri" w:hAnsiTheme="minorHAnsi" w:cs="Calibri"/>
          <w:color w:val="auto"/>
          <w:sz w:val="24"/>
          <w:szCs w:val="24"/>
        </w:rPr>
        <w:t xml:space="preserve"> ove zakonske obaveze pa resorna ministarstva ne dostav</w:t>
      </w:r>
      <w:r w:rsidR="00174609">
        <w:rPr>
          <w:rFonts w:asciiTheme="minorHAnsi" w:eastAsia="Calibri" w:hAnsiTheme="minorHAnsi" w:cs="Calibri"/>
          <w:color w:val="auto"/>
          <w:sz w:val="24"/>
          <w:szCs w:val="24"/>
        </w:rPr>
        <w:t>e (ili se to čini u neadekvatnom roku</w:t>
      </w:r>
      <w:r w:rsidRPr="00036736">
        <w:rPr>
          <w:rFonts w:asciiTheme="minorHAnsi" w:eastAsia="Calibri" w:hAnsiTheme="minorHAnsi" w:cs="Calibri"/>
          <w:color w:val="auto"/>
          <w:sz w:val="24"/>
          <w:szCs w:val="24"/>
        </w:rPr>
        <w:t>)  jedinicama lokalane samouprave izjašnjenje o značajnim javnim politika</w:t>
      </w:r>
      <w:r w:rsidR="00C36905">
        <w:rPr>
          <w:rFonts w:asciiTheme="minorHAnsi" w:eastAsia="Calibri" w:hAnsiTheme="minorHAnsi" w:cs="Calibri"/>
          <w:color w:val="auto"/>
          <w:sz w:val="24"/>
          <w:szCs w:val="24"/>
        </w:rPr>
        <w:t>ma</w:t>
      </w:r>
      <w:r w:rsidRPr="00036736">
        <w:rPr>
          <w:rFonts w:asciiTheme="minorHAnsi" w:eastAsia="Calibri" w:hAnsiTheme="minorHAnsi" w:cs="Calibri"/>
          <w:color w:val="auto"/>
          <w:sz w:val="24"/>
          <w:szCs w:val="24"/>
        </w:rPr>
        <w:t xml:space="preserve"> kojima s</w:t>
      </w:r>
      <w:r w:rsidR="00C36905">
        <w:rPr>
          <w:rFonts w:asciiTheme="minorHAnsi" w:eastAsia="Calibri" w:hAnsiTheme="minorHAnsi" w:cs="Calibri"/>
          <w:color w:val="auto"/>
          <w:sz w:val="24"/>
          <w:szCs w:val="24"/>
        </w:rPr>
        <w:t>e utiče na funkcionisanje lokal</w:t>
      </w:r>
      <w:r w:rsidRPr="00036736">
        <w:rPr>
          <w:rFonts w:asciiTheme="minorHAnsi" w:eastAsia="Calibri" w:hAnsiTheme="minorHAnsi" w:cs="Calibri"/>
          <w:color w:val="auto"/>
          <w:sz w:val="24"/>
          <w:szCs w:val="24"/>
        </w:rPr>
        <w:t xml:space="preserve">nih samouprava u različitim oblastima. </w:t>
      </w:r>
      <w:r w:rsidR="0089323A" w:rsidRPr="00036736">
        <w:rPr>
          <w:rFonts w:asciiTheme="minorHAnsi" w:eastAsia="Calibri" w:hAnsiTheme="minorHAnsi" w:cs="Calibri"/>
          <w:color w:val="auto"/>
          <w:sz w:val="24"/>
          <w:szCs w:val="24"/>
        </w:rPr>
        <w:t>Ovo će se riješiti izmjenama</w:t>
      </w:r>
      <w:r w:rsidR="00C36905">
        <w:rPr>
          <w:rFonts w:asciiTheme="minorHAnsi" w:eastAsia="Calibri" w:hAnsiTheme="minorHAnsi" w:cs="Calibri"/>
          <w:color w:val="auto"/>
          <w:sz w:val="24"/>
          <w:szCs w:val="24"/>
        </w:rPr>
        <w:t xml:space="preserve"> i dopunama Zakona o lokalnoj s</w:t>
      </w:r>
      <w:r w:rsidR="0089323A" w:rsidRPr="00036736">
        <w:rPr>
          <w:rFonts w:asciiTheme="minorHAnsi" w:eastAsia="Calibri" w:hAnsiTheme="minorHAnsi" w:cs="Calibri"/>
          <w:color w:val="auto"/>
          <w:sz w:val="24"/>
          <w:szCs w:val="24"/>
        </w:rPr>
        <w:t>a</w:t>
      </w:r>
      <w:r w:rsidR="00C36905">
        <w:rPr>
          <w:rFonts w:asciiTheme="minorHAnsi" w:eastAsia="Calibri" w:hAnsiTheme="minorHAnsi" w:cs="Calibri"/>
          <w:color w:val="auto"/>
          <w:sz w:val="24"/>
          <w:szCs w:val="24"/>
        </w:rPr>
        <w:t>m</w:t>
      </w:r>
      <w:r w:rsidR="0089323A" w:rsidRPr="00036736">
        <w:rPr>
          <w:rFonts w:asciiTheme="minorHAnsi" w:eastAsia="Calibri" w:hAnsiTheme="minorHAnsi" w:cs="Calibri"/>
          <w:color w:val="auto"/>
          <w:sz w:val="24"/>
          <w:szCs w:val="24"/>
        </w:rPr>
        <w:t xml:space="preserve">oupravi koji je </w:t>
      </w:r>
      <w:r w:rsidR="00391210" w:rsidRPr="00036736">
        <w:rPr>
          <w:rFonts w:asciiTheme="minorHAnsi" w:eastAsia="Calibri" w:hAnsiTheme="minorHAnsi" w:cs="Calibri"/>
          <w:color w:val="auto"/>
          <w:sz w:val="24"/>
          <w:szCs w:val="24"/>
        </w:rPr>
        <w:t>trenutno</w:t>
      </w:r>
      <w:r w:rsidR="0089323A" w:rsidRPr="00036736">
        <w:rPr>
          <w:rFonts w:asciiTheme="minorHAnsi" w:eastAsia="Calibri" w:hAnsiTheme="minorHAnsi" w:cs="Calibri"/>
          <w:color w:val="auto"/>
          <w:sz w:val="24"/>
          <w:szCs w:val="24"/>
        </w:rPr>
        <w:t xml:space="preserve"> u fazi javne rasprave.</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Određeni broj lokalnih samouprava ima značajne probleme u finansiranju svojih zakonskih i drugih obaveza bez obzira na činjenicu što je početkom 2019. godine stupio na snagu novi Zakon o finansiranju lokalne samouprave čija</w:t>
      </w:r>
      <w:r w:rsidR="00143201">
        <w:rPr>
          <w:rFonts w:asciiTheme="minorHAnsi" w:eastAsia="Calibri" w:hAnsiTheme="minorHAnsi" w:cs="Calibri"/>
          <w:color w:val="000000"/>
          <w:sz w:val="24"/>
          <w:szCs w:val="24"/>
        </w:rPr>
        <w:t xml:space="preserve"> je primjena</w:t>
      </w:r>
      <w:r w:rsidRPr="007075A6">
        <w:rPr>
          <w:rFonts w:asciiTheme="minorHAnsi" w:eastAsia="Calibri" w:hAnsiTheme="minorHAnsi" w:cs="Calibri"/>
          <w:color w:val="000000"/>
          <w:sz w:val="24"/>
          <w:szCs w:val="24"/>
        </w:rPr>
        <w:t xml:space="preserve"> uticala na povećanje prihoda lokalnih samouprava, prije svega onih koje pripadaju Sjevernom regionu Crne Gore. Analiza finansijskih pokazatelja lokalnih samouprava u periodu od 2019. do polovine 2021. godine pokazuje određeni nivo fiskalne nediscipline koji je posebno izražen kod pojedinih lokalnih samouprava. Naime, u posmatranom periodu evidentan je rast neizmirenih obaveza. Ukupan iznos neizmirenih obaveza na kraju 2019. godine iznosio je 68,90 mil. € dok</w:t>
      </w:r>
      <w:r w:rsidR="00143201">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na kraju 2020. godine iznosi</w:t>
      </w:r>
      <w:r w:rsidR="00143201">
        <w:rPr>
          <w:rFonts w:asciiTheme="minorHAnsi" w:eastAsia="Calibri" w:hAnsiTheme="minorHAnsi" w:cs="Calibri"/>
          <w:color w:val="000000"/>
          <w:sz w:val="24"/>
          <w:szCs w:val="24"/>
        </w:rPr>
        <w:t>o</w:t>
      </w:r>
      <w:r w:rsidRPr="007075A6">
        <w:rPr>
          <w:rFonts w:asciiTheme="minorHAnsi" w:eastAsia="Calibri" w:hAnsiTheme="minorHAnsi" w:cs="Calibri"/>
          <w:color w:val="000000"/>
          <w:sz w:val="24"/>
          <w:szCs w:val="24"/>
        </w:rPr>
        <w:t xml:space="preserve"> preko 78 mil € (izvor: </w:t>
      </w:r>
      <w:hyperlink r:id="rId49">
        <w:r w:rsidRPr="007075A6">
          <w:rPr>
            <w:rFonts w:asciiTheme="minorHAnsi" w:eastAsia="Calibri" w:hAnsiTheme="minorHAnsi" w:cs="Calibri"/>
            <w:color w:val="000000"/>
            <w:sz w:val="24"/>
            <w:szCs w:val="24"/>
            <w:u w:val="single"/>
          </w:rPr>
          <w:t>https://lokalnefinansije.me/uporedni-pregled/?t=obaveze</w:t>
        </w:r>
      </w:hyperlink>
      <w:r w:rsidRPr="007075A6">
        <w:rPr>
          <w:rFonts w:asciiTheme="minorHAnsi" w:eastAsia="Calibri" w:hAnsiTheme="minorHAnsi" w:cs="Calibri"/>
          <w:color w:val="000000"/>
          <w:sz w:val="24"/>
          <w:szCs w:val="24"/>
        </w:rPr>
        <w:t>),  a javni dug, iako ima tendenciju pada u prethodnim godinama, i dalje je visok.</w:t>
      </w:r>
      <w:r w:rsidRPr="007075A6">
        <w:rPr>
          <w:rFonts w:asciiTheme="minorHAnsi" w:eastAsia="Calibri" w:hAnsiTheme="minorHAnsi" w:cs="Calibri"/>
          <w:color w:val="000000"/>
          <w:sz w:val="24"/>
          <w:szCs w:val="24"/>
          <w:vertAlign w:val="superscript"/>
        </w:rPr>
        <w:footnoteReference w:id="45"/>
      </w:r>
      <w:r w:rsidRPr="007075A6">
        <w:rPr>
          <w:rFonts w:asciiTheme="minorHAnsi" w:eastAsia="Calibri" w:hAnsiTheme="minorHAnsi" w:cs="Calibri"/>
          <w:color w:val="000000"/>
          <w:sz w:val="24"/>
          <w:szCs w:val="24"/>
        </w:rPr>
        <w:t xml:space="preserve"> Osim navedenog, podaci kojima raspolaže Ministarstvo finansija i socijalnog staranja ukazuju na nizak stepen naplate sopstvenih prihoda kod većine lokalnih samouprava, što potvrđuje i izvještaj Državne </w:t>
      </w:r>
      <w:r w:rsidRPr="007075A6">
        <w:rPr>
          <w:rFonts w:asciiTheme="minorHAnsi" w:eastAsia="Calibri" w:hAnsiTheme="minorHAnsi" w:cs="Calibri"/>
          <w:color w:val="000000"/>
          <w:sz w:val="24"/>
          <w:szCs w:val="24"/>
        </w:rPr>
        <w:lastRenderedPageBreak/>
        <w:t>revizorske institucije o naplati i evidenciji sopstvenih prihoda u lokalnim samoupravama u okviru kategorije 71 – tekući prihodi u 2019. godini.</w:t>
      </w:r>
      <w:r w:rsidRPr="007075A6">
        <w:rPr>
          <w:rFonts w:asciiTheme="minorHAnsi" w:eastAsia="Calibri" w:hAnsiTheme="minorHAnsi" w:cs="Calibri"/>
          <w:color w:val="000000"/>
          <w:sz w:val="24"/>
          <w:szCs w:val="24"/>
          <w:vertAlign w:val="superscript"/>
        </w:rPr>
        <w:footnoteReference w:id="46"/>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Međuopštinska saradnja</w:t>
      </w:r>
      <w:r w:rsidRPr="007075A6">
        <w:rPr>
          <w:rFonts w:asciiTheme="minorHAnsi" w:eastAsia="Calibri" w:hAnsiTheme="minorHAnsi" w:cs="Calibri"/>
          <w:color w:val="000000"/>
          <w:sz w:val="24"/>
          <w:szCs w:val="24"/>
        </w:rPr>
        <w:t xml:space="preserve"> kao mehanizam saradnje kojim</w:t>
      </w:r>
      <w:r w:rsidR="00C641FB">
        <w:rPr>
          <w:rFonts w:asciiTheme="minorHAnsi" w:eastAsia="Calibri" w:hAnsiTheme="minorHAnsi" w:cs="Calibri"/>
          <w:color w:val="000000"/>
          <w:sz w:val="24"/>
          <w:szCs w:val="24"/>
        </w:rPr>
        <w:t xml:space="preserve"> se mogu nadomjestiti</w:t>
      </w:r>
      <w:r w:rsidRPr="007075A6">
        <w:rPr>
          <w:rFonts w:asciiTheme="minorHAnsi" w:eastAsia="Calibri" w:hAnsiTheme="minorHAnsi" w:cs="Calibri"/>
          <w:color w:val="000000"/>
          <w:sz w:val="24"/>
          <w:szCs w:val="24"/>
        </w:rPr>
        <w:t xml:space="preserve"> neujednačeni kapaciteti opština za sprovođenje Zakon</w:t>
      </w:r>
      <w:r w:rsidR="00C641FB">
        <w:rPr>
          <w:rFonts w:asciiTheme="minorHAnsi" w:eastAsia="Calibri" w:hAnsiTheme="minorHAnsi" w:cs="Calibri"/>
          <w:color w:val="000000"/>
          <w:sz w:val="24"/>
          <w:szCs w:val="24"/>
        </w:rPr>
        <w:t>om propisanih poslova i da se r</w:t>
      </w:r>
      <w:r w:rsidRPr="007075A6">
        <w:rPr>
          <w:rFonts w:asciiTheme="minorHAnsi" w:eastAsia="Calibri" w:hAnsiTheme="minorHAnsi" w:cs="Calibri"/>
          <w:color w:val="000000"/>
          <w:sz w:val="24"/>
          <w:szCs w:val="24"/>
        </w:rPr>
        <w:t>ješavaju zajednički problemi koji prevazilaze gr</w:t>
      </w:r>
      <w:r w:rsidR="00C641FB">
        <w:rPr>
          <w:rFonts w:asciiTheme="minorHAnsi" w:eastAsia="Calibri" w:hAnsiTheme="minorHAnsi" w:cs="Calibri"/>
          <w:color w:val="000000"/>
          <w:sz w:val="24"/>
          <w:szCs w:val="24"/>
        </w:rPr>
        <w:t>anice JLS, i dalje se suočava s</w:t>
      </w:r>
      <w:r w:rsidRPr="007075A6">
        <w:rPr>
          <w:rFonts w:asciiTheme="minorHAnsi" w:eastAsia="Calibri" w:hAnsiTheme="minorHAnsi" w:cs="Calibri"/>
          <w:color w:val="000000"/>
          <w:sz w:val="24"/>
          <w:szCs w:val="24"/>
        </w:rPr>
        <w:t xml:space="preserve"> </w:t>
      </w:r>
      <w:r w:rsidR="0089323A">
        <w:rPr>
          <w:rFonts w:asciiTheme="minorHAnsi" w:eastAsia="Calibri" w:hAnsiTheme="minorHAnsi" w:cs="Calibri"/>
          <w:color w:val="000000"/>
          <w:sz w:val="24"/>
          <w:szCs w:val="24"/>
        </w:rPr>
        <w:t>određenim</w:t>
      </w:r>
      <w:r w:rsidRPr="007075A6">
        <w:rPr>
          <w:rFonts w:asciiTheme="minorHAnsi" w:eastAsia="Calibri" w:hAnsiTheme="minorHAnsi" w:cs="Calibri"/>
          <w:color w:val="000000"/>
          <w:sz w:val="24"/>
          <w:szCs w:val="24"/>
        </w:rPr>
        <w:t xml:space="preserve"> izazovima</w:t>
      </w:r>
      <w:r w:rsidR="0089323A">
        <w:rPr>
          <w:rFonts w:asciiTheme="minorHAnsi" w:eastAsia="Calibri" w:hAnsiTheme="minorHAnsi" w:cs="Calibri"/>
          <w:color w:val="000000"/>
          <w:sz w:val="24"/>
          <w:szCs w:val="24"/>
        </w:rPr>
        <w:t>, zbog kojih</w:t>
      </w:r>
      <w:r w:rsidR="00C641FB">
        <w:rPr>
          <w:rFonts w:asciiTheme="minorHAnsi" w:eastAsia="Calibri" w:hAnsiTheme="minorHAnsi" w:cs="Calibri"/>
          <w:color w:val="000000"/>
          <w:sz w:val="24"/>
          <w:szCs w:val="24"/>
        </w:rPr>
        <w:t xml:space="preserve"> se</w:t>
      </w:r>
      <w:r w:rsidR="0089323A">
        <w:rPr>
          <w:rFonts w:asciiTheme="minorHAnsi" w:eastAsia="Calibri" w:hAnsiTheme="minorHAnsi" w:cs="Calibri"/>
          <w:color w:val="000000"/>
          <w:sz w:val="24"/>
          <w:szCs w:val="24"/>
        </w:rPr>
        <w:t xml:space="preserve"> d</w:t>
      </w:r>
      <w:r w:rsidR="00C641FB">
        <w:rPr>
          <w:rFonts w:asciiTheme="minorHAnsi" w:eastAsia="Calibri" w:hAnsiTheme="minorHAnsi" w:cs="Calibri"/>
          <w:color w:val="000000"/>
          <w:sz w:val="24"/>
          <w:szCs w:val="24"/>
        </w:rPr>
        <w:t xml:space="preserve">alje ovaj mehanizam saradnje </w:t>
      </w:r>
      <w:r w:rsidR="0089323A">
        <w:rPr>
          <w:rFonts w:asciiTheme="minorHAnsi" w:eastAsia="Calibri" w:hAnsiTheme="minorHAnsi" w:cs="Calibri"/>
          <w:color w:val="000000"/>
          <w:sz w:val="24"/>
          <w:szCs w:val="24"/>
        </w:rPr>
        <w:t>koristi samo u ograničenom broju poslova.</w:t>
      </w:r>
    </w:p>
    <w:p w:rsidR="00A16942" w:rsidRPr="007075A6" w:rsidRDefault="00A16942">
      <w:pPr>
        <w:pBdr>
          <w:top w:val="nil"/>
          <w:left w:val="nil"/>
          <w:bottom w:val="nil"/>
          <w:right w:val="nil"/>
          <w:between w:val="nil"/>
        </w:pBdr>
        <w:spacing w:before="120" w:after="120" w:line="240" w:lineRule="auto"/>
        <w:ind w:left="270" w:right="-471"/>
        <w:jc w:val="both"/>
        <w:rPr>
          <w:rFonts w:asciiTheme="minorHAnsi" w:eastAsia="Calibri" w:hAnsiTheme="minorHAnsi" w:cs="Calibri"/>
          <w:color w:val="002060"/>
          <w:sz w:val="24"/>
          <w:szCs w:val="24"/>
        </w:rPr>
      </w:pPr>
    </w:p>
    <w:p w:rsidR="00A16942" w:rsidRPr="007075A6" w:rsidRDefault="00FA0893" w:rsidP="00FA0893">
      <w:pPr>
        <w:keepNext/>
        <w:keepLines/>
        <w:numPr>
          <w:ilvl w:val="0"/>
          <w:numId w:val="20"/>
        </w:numPr>
        <w:pBdr>
          <w:top w:val="nil"/>
          <w:left w:val="nil"/>
          <w:bottom w:val="nil"/>
          <w:right w:val="nil"/>
          <w:between w:val="nil"/>
        </w:pBdr>
        <w:spacing w:before="120" w:after="240" w:line="240" w:lineRule="auto"/>
        <w:ind w:left="180" w:right="-471" w:hanging="270"/>
        <w:rPr>
          <w:rFonts w:asciiTheme="minorHAnsi" w:eastAsia="Calibri" w:hAnsiTheme="minorHAnsi" w:cs="Calibri"/>
          <w:b/>
          <w:color w:val="000000"/>
          <w:sz w:val="24"/>
          <w:szCs w:val="24"/>
        </w:rPr>
      </w:pPr>
      <w:r>
        <w:rPr>
          <w:rFonts w:asciiTheme="minorHAnsi" w:hAnsiTheme="minorHAnsi"/>
          <w:noProof/>
          <w:lang w:val="en-US"/>
        </w:rPr>
        <mc:AlternateContent>
          <mc:Choice Requires="wpg">
            <w:drawing>
              <wp:anchor distT="0" distB="0" distL="114300" distR="114300" simplePos="0" relativeHeight="251677696" behindDoc="0" locked="0" layoutInCell="1" allowOverlap="1" wp14:anchorId="4542D7AE" wp14:editId="305903EE">
                <wp:simplePos x="0" y="0"/>
                <wp:positionH relativeFrom="column">
                  <wp:posOffset>209550</wp:posOffset>
                </wp:positionH>
                <wp:positionV relativeFrom="paragraph">
                  <wp:posOffset>473710</wp:posOffset>
                </wp:positionV>
                <wp:extent cx="3268980" cy="3208020"/>
                <wp:effectExtent l="0" t="0" r="0" b="5080"/>
                <wp:wrapSquare wrapText="bothSides"/>
                <wp:docPr id="1471"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3208020"/>
                          <a:chOff x="37115" y="21759"/>
                          <a:chExt cx="32689" cy="32080"/>
                        </a:xfrm>
                      </wpg:grpSpPr>
                      <wpg:grpSp>
                        <wpg:cNvPr id="1472" name="Group 946"/>
                        <wpg:cNvGrpSpPr>
                          <a:grpSpLocks/>
                        </wpg:cNvGrpSpPr>
                        <wpg:grpSpPr bwMode="auto">
                          <a:xfrm>
                            <a:off x="37115" y="21759"/>
                            <a:ext cx="32689" cy="32081"/>
                            <a:chOff x="-1861" y="0"/>
                            <a:chExt cx="36411" cy="32080"/>
                          </a:xfrm>
                        </wpg:grpSpPr>
                        <wps:wsp>
                          <wps:cNvPr id="1473" name="Rectangle 947"/>
                          <wps:cNvSpPr>
                            <a:spLocks noChangeArrowheads="1"/>
                          </wps:cNvSpPr>
                          <wps:spPr bwMode="auto">
                            <a:xfrm>
                              <a:off x="-1861" y="0"/>
                              <a:ext cx="36411" cy="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74" name="Group 948"/>
                          <wpg:cNvGrpSpPr>
                            <a:grpSpLocks/>
                          </wpg:cNvGrpSpPr>
                          <wpg:grpSpPr bwMode="auto">
                            <a:xfrm>
                              <a:off x="-1861" y="0"/>
                              <a:ext cx="36411" cy="32080"/>
                              <a:chOff x="-1861" y="0"/>
                              <a:chExt cx="36411" cy="32080"/>
                            </a:xfrm>
                          </wpg:grpSpPr>
                          <wps:wsp>
                            <wps:cNvPr id="1475" name="Rectangle 949"/>
                            <wps:cNvSpPr>
                              <a:spLocks noChangeArrowheads="1"/>
                            </wps:cNvSpPr>
                            <wps:spPr bwMode="auto">
                              <a:xfrm>
                                <a:off x="0" y="0"/>
                                <a:ext cx="32689" cy="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76" name="Quad Arrow 950"/>
                            <wps:cNvSpPr>
                              <a:spLocks/>
                            </wps:cNvSpPr>
                            <wps:spPr bwMode="auto">
                              <a:xfrm>
                                <a:off x="-1861" y="0"/>
                                <a:ext cx="36411" cy="32080"/>
                              </a:xfrm>
                              <a:custGeom>
                                <a:avLst/>
                                <a:gdLst>
                                  <a:gd name="T0" fmla="*/ 0 w 3641198"/>
                                  <a:gd name="T1" fmla="*/ 1604010 h 3208020"/>
                                  <a:gd name="T2" fmla="*/ 160401 w 3641198"/>
                                  <a:gd name="T3" fmla="*/ 1475689 h 3208020"/>
                                  <a:gd name="T4" fmla="*/ 160401 w 3641198"/>
                                  <a:gd name="T5" fmla="*/ 1571930 h 3208020"/>
                                  <a:gd name="T6" fmla="*/ 1788519 w 3641198"/>
                                  <a:gd name="T7" fmla="*/ 1571930 h 3208020"/>
                                  <a:gd name="T8" fmla="*/ 1788519 w 3641198"/>
                                  <a:gd name="T9" fmla="*/ 160401 h 3208020"/>
                                  <a:gd name="T10" fmla="*/ 1692278 w 3641198"/>
                                  <a:gd name="T11" fmla="*/ 160401 h 3208020"/>
                                  <a:gd name="T12" fmla="*/ 1820599 w 3641198"/>
                                  <a:gd name="T13" fmla="*/ 0 h 3208020"/>
                                  <a:gd name="T14" fmla="*/ 1948920 w 3641198"/>
                                  <a:gd name="T15" fmla="*/ 160401 h 3208020"/>
                                  <a:gd name="T16" fmla="*/ 1852679 w 3641198"/>
                                  <a:gd name="T17" fmla="*/ 160401 h 3208020"/>
                                  <a:gd name="T18" fmla="*/ 1852679 w 3641198"/>
                                  <a:gd name="T19" fmla="*/ 1571930 h 3208020"/>
                                  <a:gd name="T20" fmla="*/ 3480797 w 3641198"/>
                                  <a:gd name="T21" fmla="*/ 1571930 h 3208020"/>
                                  <a:gd name="T22" fmla="*/ 3480797 w 3641198"/>
                                  <a:gd name="T23" fmla="*/ 1475689 h 3208020"/>
                                  <a:gd name="T24" fmla="*/ 3641198 w 3641198"/>
                                  <a:gd name="T25" fmla="*/ 1604010 h 3208020"/>
                                  <a:gd name="T26" fmla="*/ 3480797 w 3641198"/>
                                  <a:gd name="T27" fmla="*/ 1732331 h 3208020"/>
                                  <a:gd name="T28" fmla="*/ 3480797 w 3641198"/>
                                  <a:gd name="T29" fmla="*/ 1636090 h 3208020"/>
                                  <a:gd name="T30" fmla="*/ 1852679 w 3641198"/>
                                  <a:gd name="T31" fmla="*/ 1636090 h 3208020"/>
                                  <a:gd name="T32" fmla="*/ 1852679 w 3641198"/>
                                  <a:gd name="T33" fmla="*/ 3047619 h 3208020"/>
                                  <a:gd name="T34" fmla="*/ 1948920 w 3641198"/>
                                  <a:gd name="T35" fmla="*/ 3047619 h 3208020"/>
                                  <a:gd name="T36" fmla="*/ 1820599 w 3641198"/>
                                  <a:gd name="T37" fmla="*/ 3208020 h 3208020"/>
                                  <a:gd name="T38" fmla="*/ 1692278 w 3641198"/>
                                  <a:gd name="T39" fmla="*/ 3047619 h 3208020"/>
                                  <a:gd name="T40" fmla="*/ 1788519 w 3641198"/>
                                  <a:gd name="T41" fmla="*/ 3047619 h 3208020"/>
                                  <a:gd name="T42" fmla="*/ 1788519 w 3641198"/>
                                  <a:gd name="T43" fmla="*/ 1636090 h 3208020"/>
                                  <a:gd name="T44" fmla="*/ 160401 w 3641198"/>
                                  <a:gd name="T45" fmla="*/ 1636090 h 3208020"/>
                                  <a:gd name="T46" fmla="*/ 160401 w 3641198"/>
                                  <a:gd name="T47" fmla="*/ 1732331 h 3208020"/>
                                  <a:gd name="T48" fmla="*/ 0 w 3641198"/>
                                  <a:gd name="T49" fmla="*/ 1604010 h 320802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3641198"/>
                                  <a:gd name="T76" fmla="*/ 0 h 3208020"/>
                                  <a:gd name="T77" fmla="*/ 3641198 w 3641198"/>
                                  <a:gd name="T78" fmla="*/ 3208020 h 3208020"/>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custGeom>
                              <a:solidFill>
                                <a:srgbClr val="E5DB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77" name="Rounded Rectangle 951"/>
                            <wps:cNvSpPr>
                              <a:spLocks noChangeArrowheads="1"/>
                            </wps:cNvSpPr>
                            <wps:spPr bwMode="auto">
                              <a:xfrm>
                                <a:off x="0" y="732"/>
                                <a:ext cx="15077" cy="14262"/>
                              </a:xfrm>
                              <a:prstGeom prst="roundRect">
                                <a:avLst>
                                  <a:gd name="adj" fmla="val 16667"/>
                                </a:avLst>
                              </a:prstGeom>
                              <a:solidFill>
                                <a:srgbClr val="ECC475"/>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78" name="Rectangle 952"/>
                            <wps:cNvSpPr>
                              <a:spLocks noChangeArrowheads="1"/>
                            </wps:cNvSpPr>
                            <wps:spPr bwMode="auto">
                              <a:xfrm>
                                <a:off x="696" y="1429"/>
                                <a:ext cx="13685" cy="12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p>
                                <w:p w:rsidR="00E934CF" w:rsidRDefault="00E934CF">
                                  <w:pPr>
                                    <w:spacing w:before="83" w:after="0" w:line="215" w:lineRule="auto"/>
                                    <w:jc w:val="center"/>
                                    <w:textDirection w:val="btLr"/>
                                  </w:pPr>
                                  <w:r>
                                    <w:rPr>
                                      <w:color w:val="FFFFFF"/>
                                      <w:sz w:val="24"/>
                                    </w:rPr>
                                    <w:t>Građani</w:t>
                                  </w:r>
                                </w:p>
                                <w:p w:rsidR="00E934CF" w:rsidRDefault="00E934CF">
                                  <w:pPr>
                                    <w:spacing w:before="83" w:after="0" w:line="215" w:lineRule="auto"/>
                                    <w:jc w:val="center"/>
                                    <w:textDirection w:val="btLr"/>
                                  </w:pPr>
                                  <w:r>
                                    <w:rPr>
                                      <w:color w:val="FFFFFF"/>
                                      <w:sz w:val="24"/>
                                    </w:rPr>
                                    <w:t>Privreda                                  Sindikati</w:t>
                                  </w:r>
                                </w:p>
                                <w:p w:rsidR="00E934CF" w:rsidRDefault="00E934CF">
                                  <w:pPr>
                                    <w:spacing w:before="83" w:after="0" w:line="215" w:lineRule="auto"/>
                                    <w:jc w:val="center"/>
                                    <w:textDirection w:val="btLr"/>
                                  </w:pPr>
                                  <w:r>
                                    <w:rPr>
                                      <w:color w:val="FFFFFF"/>
                                      <w:sz w:val="24"/>
                                    </w:rPr>
                                    <w:t>Organi uprave</w:t>
                                  </w:r>
                                </w:p>
                                <w:p w:rsidR="00E934CF" w:rsidRDefault="00E934CF">
                                  <w:pPr>
                                    <w:spacing w:before="83" w:after="0" w:line="215" w:lineRule="auto"/>
                                    <w:jc w:val="center"/>
                                    <w:textDirection w:val="btLr"/>
                                  </w:pPr>
                                  <w:r>
                                    <w:rPr>
                                      <w:color w:val="FFFFFF"/>
                                      <w:sz w:val="24"/>
                                    </w:rPr>
                                    <w:t>Javne institucije</w:t>
                                  </w:r>
                                </w:p>
                              </w:txbxContent>
                            </wps:txbx>
                            <wps:bodyPr rot="0" vert="horz" wrap="square" lIns="45698" tIns="45698" rIns="45698" bIns="45698" anchor="ctr" anchorCtr="0" upright="1">
                              <a:noAutofit/>
                            </wps:bodyPr>
                          </wps:wsp>
                          <wps:wsp>
                            <wps:cNvPr id="1479" name="Rounded Rectangle 953"/>
                            <wps:cNvSpPr>
                              <a:spLocks noChangeArrowheads="1"/>
                            </wps:cNvSpPr>
                            <wps:spPr bwMode="auto">
                              <a:xfrm>
                                <a:off x="17638" y="848"/>
                                <a:ext cx="15051" cy="14363"/>
                              </a:xfrm>
                              <a:prstGeom prst="roundRect">
                                <a:avLst>
                                  <a:gd name="adj" fmla="val 16667"/>
                                </a:avLst>
                              </a:prstGeom>
                              <a:solidFill>
                                <a:srgbClr val="67BAF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80" name="Rectangle 954"/>
                            <wps:cNvSpPr>
                              <a:spLocks noChangeArrowheads="1"/>
                            </wps:cNvSpPr>
                            <wps:spPr bwMode="auto">
                              <a:xfrm>
                                <a:off x="18340" y="1549"/>
                                <a:ext cx="13648" cy="12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12"/>
                                    </w:rPr>
                                    <w:t xml:space="preserve">Vlada                                                             MJUDDM                                                          MFSS                                                                     MER    </w:t>
                                  </w:r>
                                </w:p>
                                <w:p w:rsidR="00E934CF" w:rsidRDefault="00E934CF">
                                  <w:pPr>
                                    <w:spacing w:after="0" w:line="215" w:lineRule="auto"/>
                                    <w:jc w:val="center"/>
                                    <w:textDirection w:val="btLr"/>
                                  </w:pPr>
                                  <w:r>
                                    <w:rPr>
                                      <w:color w:val="FFFFFF"/>
                                      <w:sz w:val="12"/>
                                    </w:rPr>
                                    <w:t>UzK                                                           Upravna inspekcija                                                Upravni sud                                                            DRI                                                             Zaštitnik imovinsko pravnih odnosa                                              JLS i ZOCG                                                Zaposleni u javnoj upravi</w:t>
                                  </w:r>
                                </w:p>
                                <w:p w:rsidR="00E934CF" w:rsidRDefault="00E934CF">
                                  <w:pPr>
                                    <w:spacing w:after="0" w:line="215" w:lineRule="auto"/>
                                    <w:jc w:val="center"/>
                                    <w:textDirection w:val="btLr"/>
                                  </w:pPr>
                                  <w:r>
                                    <w:rPr>
                                      <w:color w:val="FFFFFF"/>
                                      <w:sz w:val="12"/>
                                    </w:rPr>
                                    <w:t>ICT zajednica</w:t>
                                  </w:r>
                                </w:p>
                                <w:p w:rsidR="00E934CF" w:rsidRDefault="00E934CF">
                                  <w:pPr>
                                    <w:spacing w:after="0" w:line="215" w:lineRule="auto"/>
                                    <w:jc w:val="center"/>
                                    <w:textDirection w:val="btLr"/>
                                  </w:pPr>
                                  <w:r>
                                    <w:rPr>
                                      <w:color w:val="FFFFFF"/>
                                      <w:sz w:val="12"/>
                                    </w:rPr>
                                    <w:t>EK, DEU, SIGMA, OECD, UN, WB</w:t>
                                  </w:r>
                                </w:p>
                              </w:txbxContent>
                            </wps:txbx>
                            <wps:bodyPr rot="0" vert="horz" wrap="square" lIns="22849" tIns="22849" rIns="22849" bIns="22849" anchor="ctr" anchorCtr="0" upright="1">
                              <a:noAutofit/>
                            </wps:bodyPr>
                          </wps:wsp>
                          <wps:wsp>
                            <wps:cNvPr id="1481" name="Rounded Rectangle 955"/>
                            <wps:cNvSpPr>
                              <a:spLocks noChangeArrowheads="1"/>
                            </wps:cNvSpPr>
                            <wps:spPr bwMode="auto">
                              <a:xfrm>
                                <a:off x="150" y="17200"/>
                                <a:ext cx="14433" cy="13025"/>
                              </a:xfrm>
                              <a:prstGeom prst="roundRect">
                                <a:avLst>
                                  <a:gd name="adj" fmla="val 16667"/>
                                </a:avLst>
                              </a:prstGeom>
                              <a:solidFill>
                                <a:srgbClr val="46E88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82" name="Rectangle 956"/>
                            <wps:cNvSpPr>
                              <a:spLocks noChangeArrowheads="1"/>
                            </wps:cNvSpPr>
                            <wps:spPr bwMode="auto">
                              <a:xfrm>
                                <a:off x="786" y="17836"/>
                                <a:ext cx="13161" cy="1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24"/>
                                    </w:rPr>
                                    <w:t>Preduzetnici</w:t>
                                  </w:r>
                                </w:p>
                              </w:txbxContent>
                            </wps:txbx>
                            <wps:bodyPr rot="0" vert="horz" wrap="square" lIns="45698" tIns="45698" rIns="45698" bIns="45698" anchor="ctr" anchorCtr="0" upright="1">
                              <a:noAutofit/>
                            </wps:bodyPr>
                          </wps:wsp>
                          <wps:wsp>
                            <wps:cNvPr id="1483" name="Rounded Rectangle 957"/>
                            <wps:cNvSpPr>
                              <a:spLocks noChangeArrowheads="1"/>
                            </wps:cNvSpPr>
                            <wps:spPr bwMode="auto">
                              <a:xfrm>
                                <a:off x="17756" y="17183"/>
                                <a:ext cx="14010" cy="13307"/>
                              </a:xfrm>
                              <a:prstGeom prst="roundRect">
                                <a:avLst>
                                  <a:gd name="adj" fmla="val 16667"/>
                                </a:avLst>
                              </a:prstGeom>
                              <a:solidFill>
                                <a:srgbClr val="FB9DB1"/>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84" name="Rectangle 958"/>
                            <wps:cNvSpPr>
                              <a:spLocks noChangeArrowheads="1"/>
                            </wps:cNvSpPr>
                            <wps:spPr bwMode="auto">
                              <a:xfrm>
                                <a:off x="18406" y="17833"/>
                                <a:ext cx="12711" cy="12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22"/>
                                    </w:rPr>
                                    <w:t>Mediji</w:t>
                                  </w:r>
                                </w:p>
                              </w:txbxContent>
                            </wps:txbx>
                            <wps:bodyPr rot="0" vert="horz" wrap="square" lIns="41900" tIns="41900" rIns="41900" bIns="4190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42D7AE" id="Group 945" o:spid="_x0000_s1196" style="position:absolute;left:0;text-align:left;margin-left:16.5pt;margin-top:37.3pt;width:257.4pt;height:252.6pt;z-index:251677696;mso-position-horizontal-relative:text;mso-position-vertical-relative:text" coordorigin="37115,21759" coordsize="32689,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">
                <v:group id="Group 946" o:spid="_x0000_s1197" style="position:absolute;left:37115;top:21759;width:32689;height:32081" coordorigin="-1861" coordsize="3641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">
                  <v:rect id="Rectangle 947" o:spid="_x0000_s1198" style="position:absolute;left:-1861;width:36411;height:32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948" o:spid="_x0000_s1199" style="position:absolute;left:-1861;width:36411;height:32080" coordorigin="-1861" coordsize="3641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">
                    <v:rect id="Rectangle 949" o:spid="_x0000_s1200" style="position:absolute;width:32689;height:32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shape id="Quad Arrow 950" o:spid="_x0000_s1201" style="position:absolute;left:-1861;width:36411;height:32080;visibility:visible;mso-wrap-style:square;v-text-anchor:midd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" adj="-11796480,,5400" path="al10800,10800@8@8@4@6,10800,10800,10800,10800@9@7l@30@31@17@18@24@25@15@16@32@33xe" fillcolor="#e5dbd3" stroked="f">
                      <v:stroke joinstyle="miter"/>
                      <v:formulas/>
                      <v:path arrowok="t" o:connecttype="custom" o:connectlocs="0,16040;1604,14757;1604,15719;17885,15719;17885,1604;16922,1604;18206,0;19489,1604;18526,1604;18526,15719;34807,15719;34807,14757;36411,16040;34807,17323;34807,16361;18526,16361;18526,30476;19489,30476;18206,32080;16922,30476;17885,30476;17885,16361;1604,16361;1604,17323;0,16040" o:connectangles="0,0,0,0,0,0,0,0,0,0,0,0,0,0,0,0,0,0,0,0,0,0,0,0,0" textboxrect="@1,@1,@1,@1"/>
                      <v:textbox inset="2.53956mm,2.53956mm,2.53956mm,2.53956mm">
                        <w:txbxContent>
                          <w:p w:rsidR="00E934CF" w:rsidRDefault="00E934CF">
                            <w:pPr>
                              <w:spacing w:before="0" w:after="0" w:line="240" w:lineRule="auto"/>
                              <w:textDirection w:val="btLr"/>
                            </w:pPr>
                          </w:p>
                        </w:txbxContent>
                      </v:textbox>
                    </v:shape>
                    <v:roundrect id="Rounded Rectangle 951" o:spid="_x0000_s1202" style="position:absolute;top:732;width:15077;height:142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" fillcolor="#ecc475"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952" o:spid="_x0000_s1203" style="position:absolute;left:696;top:1429;width:13685;height:12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" filled="f" stroked="f">
                      <v:textbox inset="1.2694mm,1.2694mm,1.2694mm,1.2694mm">
                        <w:txbxContent>
                          <w:p w:rsidR="00E934CF" w:rsidRDefault="00E934CF">
                            <w:pPr>
                              <w:spacing w:before="0" w:after="0" w:line="215" w:lineRule="auto"/>
                              <w:jc w:val="center"/>
                              <w:textDirection w:val="btLr"/>
                            </w:pPr>
                          </w:p>
                          <w:p w:rsidR="00E934CF" w:rsidRDefault="00E934CF">
                            <w:pPr>
                              <w:spacing w:before="83" w:after="0" w:line="215" w:lineRule="auto"/>
                              <w:jc w:val="center"/>
                              <w:textDirection w:val="btLr"/>
                            </w:pPr>
                            <w:r>
                              <w:rPr>
                                <w:color w:val="FFFFFF"/>
                                <w:sz w:val="24"/>
                              </w:rPr>
                              <w:t>Građani</w:t>
                            </w:r>
                          </w:p>
                          <w:p w:rsidR="00E934CF" w:rsidRDefault="00E934CF">
                            <w:pPr>
                              <w:spacing w:before="83" w:after="0" w:line="215" w:lineRule="auto"/>
                              <w:jc w:val="center"/>
                              <w:textDirection w:val="btLr"/>
                            </w:pPr>
                            <w:r>
                              <w:rPr>
                                <w:color w:val="FFFFFF"/>
                                <w:sz w:val="24"/>
                              </w:rPr>
                              <w:t>Privreda                                  Sindikati</w:t>
                            </w:r>
                          </w:p>
                          <w:p w:rsidR="00E934CF" w:rsidRDefault="00E934CF">
                            <w:pPr>
                              <w:spacing w:before="83" w:after="0" w:line="215" w:lineRule="auto"/>
                              <w:jc w:val="center"/>
                              <w:textDirection w:val="btLr"/>
                            </w:pPr>
                            <w:r>
                              <w:rPr>
                                <w:color w:val="FFFFFF"/>
                                <w:sz w:val="24"/>
                              </w:rPr>
                              <w:t>Organi uprave</w:t>
                            </w:r>
                          </w:p>
                          <w:p w:rsidR="00E934CF" w:rsidRDefault="00E934CF">
                            <w:pPr>
                              <w:spacing w:before="83" w:after="0" w:line="215" w:lineRule="auto"/>
                              <w:jc w:val="center"/>
                              <w:textDirection w:val="btLr"/>
                            </w:pPr>
                            <w:r>
                              <w:rPr>
                                <w:color w:val="FFFFFF"/>
                                <w:sz w:val="24"/>
                              </w:rPr>
                              <w:t>Javne institucije</w:t>
                            </w:r>
                          </w:p>
                        </w:txbxContent>
                      </v:textbox>
                    </v:rect>
                    <v:roundrect id="Rounded Rectangle 953" o:spid="_x0000_s1204" style="position:absolute;left:17638;top:848;width:15051;height:143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" fillcolor="#67baf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954" o:spid="_x0000_s1205" style="position:absolute;left:18340;top:1549;width:13648;height:12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" filled="f" stroked="f">
                      <v:textbox inset=".63469mm,.63469mm,.63469mm,.63469mm">
                        <w:txbxContent>
                          <w:p w:rsidR="00E934CF" w:rsidRDefault="00E934CF">
                            <w:pPr>
                              <w:spacing w:before="0" w:after="0" w:line="215" w:lineRule="auto"/>
                              <w:jc w:val="center"/>
                              <w:textDirection w:val="btLr"/>
                            </w:pPr>
                            <w:r>
                              <w:rPr>
                                <w:color w:val="FFFFFF"/>
                                <w:sz w:val="12"/>
                              </w:rPr>
                              <w:t xml:space="preserve">Vlada                                                             MJUDDM                                                          MFSS                                                                     MER    </w:t>
                            </w:r>
                          </w:p>
                          <w:p w:rsidR="00E934CF" w:rsidRDefault="00E934CF">
                            <w:pPr>
                              <w:spacing w:after="0" w:line="215" w:lineRule="auto"/>
                              <w:jc w:val="center"/>
                              <w:textDirection w:val="btLr"/>
                            </w:pPr>
                            <w:r>
                              <w:rPr>
                                <w:color w:val="FFFFFF"/>
                                <w:sz w:val="12"/>
                              </w:rPr>
                              <w:t>UzK                                                           Upravna inspekcija                                                Upravni sud                                                            DRI                                                             Zaštitnik imovinsko pravnih odnosa                                              JLS i ZOCG                                                Zaposleni u javnoj upravi</w:t>
                            </w:r>
                          </w:p>
                          <w:p w:rsidR="00E934CF" w:rsidRDefault="00E934CF">
                            <w:pPr>
                              <w:spacing w:after="0" w:line="215" w:lineRule="auto"/>
                              <w:jc w:val="center"/>
                              <w:textDirection w:val="btLr"/>
                            </w:pPr>
                            <w:r>
                              <w:rPr>
                                <w:color w:val="FFFFFF"/>
                                <w:sz w:val="12"/>
                              </w:rPr>
                              <w:t>ICT zajednica</w:t>
                            </w:r>
                          </w:p>
                          <w:p w:rsidR="00E934CF" w:rsidRDefault="00E934CF">
                            <w:pPr>
                              <w:spacing w:after="0" w:line="215" w:lineRule="auto"/>
                              <w:jc w:val="center"/>
                              <w:textDirection w:val="btLr"/>
                            </w:pPr>
                            <w:r>
                              <w:rPr>
                                <w:color w:val="FFFFFF"/>
                                <w:sz w:val="12"/>
                              </w:rPr>
                              <w:t>EK, DEU, SIGMA, OECD, UN, WB</w:t>
                            </w:r>
                          </w:p>
                        </w:txbxContent>
                      </v:textbox>
                    </v:rect>
                    <v:roundrect id="Rounded Rectangle 955" o:spid="_x0000_s1206" style="position:absolute;left:150;top:17200;width:14433;height:130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" fillcolor="#46e88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956" o:spid="_x0000_s1207" style="position:absolute;left:786;top:17836;width:13161;height:11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" filled="f" stroked="f">
                      <v:textbox inset="1.2694mm,1.2694mm,1.2694mm,1.2694mm">
                        <w:txbxContent>
                          <w:p w:rsidR="00E934CF" w:rsidRDefault="00E934CF">
                            <w:pPr>
                              <w:spacing w:before="0" w:after="0" w:line="215" w:lineRule="auto"/>
                              <w:jc w:val="center"/>
                              <w:textDirection w:val="btLr"/>
                            </w:pPr>
                            <w:r>
                              <w:rPr>
                                <w:color w:val="FFFFFF"/>
                                <w:sz w:val="24"/>
                              </w:rPr>
                              <w:t>Preduzetnici</w:t>
                            </w:r>
                          </w:p>
                        </w:txbxContent>
                      </v:textbox>
                    </v:rect>
                    <v:roundrect id="Rounded Rectangle 957" o:spid="_x0000_s1208" style="position:absolute;left:17756;top:17183;width:14010;height:133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" fillcolor="#fb9db1"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958" o:spid="_x0000_s1209" style="position:absolute;left:18406;top:17833;width:12711;height:12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" filled="f" stroked="f">
                      <v:textbox inset="1.1639mm,1.1639mm,1.1639mm,1.1639mm">
                        <w:txbxContent>
                          <w:p w:rsidR="00E934CF" w:rsidRDefault="00E934CF">
                            <w:pPr>
                              <w:spacing w:before="0" w:after="0" w:line="215" w:lineRule="auto"/>
                              <w:jc w:val="center"/>
                              <w:textDirection w:val="btLr"/>
                            </w:pPr>
                            <w:r>
                              <w:rPr>
                                <w:color w:val="FFFFFF"/>
                                <w:sz w:val="22"/>
                              </w:rPr>
                              <w:t>Mediji</w:t>
                            </w:r>
                          </w:p>
                        </w:txbxContent>
                      </v:textbox>
                    </v:rect>
                  </v:group>
                </v:group>
                <w10:wrap type="square"/>
              </v:group>
            </w:pict>
          </mc:Fallback>
        </mc:AlternateContent>
      </w:r>
      <w:r w:rsidR="006A107F" w:rsidRPr="007075A6">
        <w:rPr>
          <w:rFonts w:asciiTheme="minorHAnsi" w:eastAsia="Calibri" w:hAnsiTheme="minorHAnsi" w:cs="Calibri"/>
          <w:b/>
          <w:color w:val="000000"/>
          <w:sz w:val="24"/>
          <w:szCs w:val="24"/>
        </w:rPr>
        <w:t>STAKEHOLDER ANALIZA/ ANALIZA ZAINTERESOVANIH STRANA STARTEŠKOG CILJA 1.</w:t>
      </w:r>
      <w:r w:rsidR="00B108A9">
        <w:rPr>
          <w:rFonts w:asciiTheme="minorHAnsi" w:hAnsiTheme="minorHAnsi"/>
          <w:noProof/>
          <w:lang w:val="en-US"/>
        </w:rPr>
        <mc:AlternateContent>
          <mc:Choice Requires="wps">
            <w:drawing>
              <wp:anchor distT="45720" distB="45720" distL="114300" distR="114300" simplePos="0" relativeHeight="251674624" behindDoc="0" locked="0" layoutInCell="1" allowOverlap="1" wp14:anchorId="61F89381" wp14:editId="183FB819">
                <wp:simplePos x="0" y="0"/>
                <wp:positionH relativeFrom="column">
                  <wp:posOffset>3708400</wp:posOffset>
                </wp:positionH>
                <wp:positionV relativeFrom="paragraph">
                  <wp:posOffset>325120</wp:posOffset>
                </wp:positionV>
                <wp:extent cx="2751455" cy="4452620"/>
                <wp:effectExtent l="0" t="0" r="17145" b="10160"/>
                <wp:wrapSquare wrapText="bothSides"/>
                <wp:docPr id="1487" name="Rectangle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1455" cy="4452620"/>
                        </a:xfrm>
                        <a:prstGeom prst="rect">
                          <a:avLst/>
                        </a:prstGeom>
                        <a:solidFill>
                          <a:srgbClr val="FFFFFF"/>
                        </a:solidFill>
                        <a:ln w="9525">
                          <a:solidFill>
                            <a:schemeClr val="lt1">
                              <a:lumMod val="100000"/>
                              <a:lumOff val="0"/>
                            </a:schemeClr>
                          </a:solidFill>
                          <a:miter lim="800000"/>
                          <a:headEnd type="none" w="sm" len="sm"/>
                          <a:tailEnd type="none" w="sm" len="sm"/>
                        </a:ln>
                      </wps:spPr>
                      <wps:txbx>
                        <w:txbxContent>
                          <w:p w:rsidR="00E934CF" w:rsidRPr="002D05B5" w:rsidRDefault="00E934CF">
                            <w:pPr>
                              <w:spacing w:after="40" w:line="240" w:lineRule="auto"/>
                              <w:ind w:right="292"/>
                              <w:jc w:val="both"/>
                              <w:textDirection w:val="btLr"/>
                              <w:rPr>
                                <w:rFonts w:asciiTheme="minorHAnsi" w:hAnsiTheme="minorHAnsi"/>
                              </w:rPr>
                            </w:pPr>
                            <w:r>
                              <w:rPr>
                                <w:rFonts w:asciiTheme="minorHAnsi" w:eastAsia="Calibri" w:hAnsiTheme="minorHAnsi" w:cs="Calibri"/>
                                <w:color w:val="000000"/>
                                <w:sz w:val="24"/>
                              </w:rPr>
                              <w:t>Na prikazanom</w:t>
                            </w:r>
                            <w:r w:rsidRPr="002D05B5">
                              <w:rPr>
                                <w:rFonts w:asciiTheme="minorHAnsi" w:eastAsia="Calibri" w:hAnsiTheme="minorHAnsi" w:cs="Calibri"/>
                                <w:color w:val="000000"/>
                                <w:sz w:val="24"/>
                              </w:rPr>
                              <w:t xml:space="preserve"> grafik</w:t>
                            </w:r>
                            <w:r>
                              <w:rPr>
                                <w:rFonts w:asciiTheme="minorHAnsi" w:eastAsia="Calibri" w:hAnsiTheme="minorHAnsi" w:cs="Calibri"/>
                                <w:color w:val="000000"/>
                                <w:sz w:val="24"/>
                              </w:rPr>
                              <w:t>u dat</w:t>
                            </w:r>
                            <w:r w:rsidRPr="002D05B5">
                              <w:rPr>
                                <w:rFonts w:asciiTheme="minorHAnsi" w:eastAsia="Calibri" w:hAnsiTheme="minorHAnsi" w:cs="Calibri"/>
                                <w:color w:val="000000"/>
                                <w:sz w:val="24"/>
                              </w:rPr>
                              <w:t xml:space="preserve"> sažet prikaz analize zainteresovanih strana, prema kojem se uočava veliki interes svih relevantnih aktera. Pitanje organizacije i rada javne uprave ima uticaj na cjelokupno društvo. U matrici su pozicionirane institucije koje su neposredno uključene u sam proces reforme organizacije javne uprave koje u najvećnoj mjeri i utiču na kreiranje politika u ovoj oblasti kao i njenoj implementaciji: Vlada Crne Gore, Ministarstvo javne uprave, digitalnog društva i medija, Ministarstvo finansija i socijalnog staranja, Ministarstvo za ekonomski razvoj, Uprava za kadrove, Upravni sud, Upravna inspekcija, DRI, jedinice lokalne samouprave, ZOCG, zaposleni u javnoj upravi; dok se sva ostala ministarstva, javne ustanove, fondovi, kao i međunarodne organizacije – EU, SIGMA, OECD, UN posmatraju kao najvažniji partneri.</w:t>
                            </w:r>
                          </w:p>
                          <w:p w:rsidR="00E934CF" w:rsidRDefault="00E934CF">
                            <w:pPr>
                              <w:ind w:right="-65"/>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89381" id="Rectangle 942" o:spid="_x0000_s1210" style="position:absolute;left:0;text-align:left;margin-left:292pt;margin-top:25.6pt;width:216.65pt;height:35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" strokecolor="white [3201]">
                <v:stroke startarrowwidth="narrow" startarrowlength="short" endarrowwidth="narrow" endarrowlength="short"/>
                <v:textbox inset="2.53956mm,1.2694mm,2.53956mm,1.2694mm">
                  <w:txbxContent>
                    <w:p w:rsidR="00E934CF" w:rsidRPr="002D05B5" w:rsidRDefault="00E934CF">
                      <w:pPr>
                        <w:spacing w:after="40" w:line="240" w:lineRule="auto"/>
                        <w:ind w:right="292"/>
                        <w:jc w:val="both"/>
                        <w:textDirection w:val="btLr"/>
                        <w:rPr>
                          <w:rFonts w:asciiTheme="minorHAnsi" w:hAnsiTheme="minorHAnsi"/>
                        </w:rPr>
                      </w:pPr>
                      <w:r>
                        <w:rPr>
                          <w:rFonts w:asciiTheme="minorHAnsi" w:eastAsia="Calibri" w:hAnsiTheme="minorHAnsi" w:cs="Calibri"/>
                          <w:color w:val="000000"/>
                          <w:sz w:val="24"/>
                        </w:rPr>
                        <w:t>Na prikazanom</w:t>
                      </w:r>
                      <w:r w:rsidRPr="002D05B5">
                        <w:rPr>
                          <w:rFonts w:asciiTheme="minorHAnsi" w:eastAsia="Calibri" w:hAnsiTheme="minorHAnsi" w:cs="Calibri"/>
                          <w:color w:val="000000"/>
                          <w:sz w:val="24"/>
                        </w:rPr>
                        <w:t xml:space="preserve"> grafik</w:t>
                      </w:r>
                      <w:r>
                        <w:rPr>
                          <w:rFonts w:asciiTheme="minorHAnsi" w:eastAsia="Calibri" w:hAnsiTheme="minorHAnsi" w:cs="Calibri"/>
                          <w:color w:val="000000"/>
                          <w:sz w:val="24"/>
                        </w:rPr>
                        <w:t>u dat</w:t>
                      </w:r>
                      <w:r w:rsidRPr="002D05B5">
                        <w:rPr>
                          <w:rFonts w:asciiTheme="minorHAnsi" w:eastAsia="Calibri" w:hAnsiTheme="minorHAnsi" w:cs="Calibri"/>
                          <w:color w:val="000000"/>
                          <w:sz w:val="24"/>
                        </w:rPr>
                        <w:t xml:space="preserve"> sažet prikaz analize zainteresovanih strana, prema kojem se uočava veliki interes svih relevantnih aktera. Pitanje organizacije i rada javne uprave ima uticaj na cjelokupno društvo. U matrici su pozicionirane institucije koje su neposredno uključene u sam proces reforme organizacije javne uprave koje u najvećnoj mjeri i utiču na kreiranje politika u ovoj oblasti kao i njenoj implementaciji: Vlada Crne Gore, Ministarstvo javne uprave, digitalnog društva i medija, Ministarstvo finansija i socijalnog staranja, Ministarstvo za ekonomski razvoj, Uprava za kadrove, Upravni sud, Upravna inspekcija, DRI, jedinice lokalne samouprave, ZOCG, zaposleni u javnoj upravi; dok se sva ostala ministarstva, javne ustanove, fondovi, kao i međunarodne organizacije – EU, SIGMA, OECD, UN posmatraju kao najvažniji partneri.</w:t>
                      </w:r>
                    </w:p>
                    <w:p w:rsidR="00E934CF" w:rsidRDefault="00E934CF">
                      <w:pPr>
                        <w:ind w:right="-65"/>
                        <w:textDirection w:val="btLr"/>
                      </w:pPr>
                    </w:p>
                  </w:txbxContent>
                </v:textbox>
                <w10:wrap type="square"/>
              </v:rect>
            </w:pict>
          </mc:Fallback>
        </mc:AlternateContent>
      </w:r>
    </w:p>
    <w:p w:rsidR="00A16942" w:rsidRPr="007075A6" w:rsidRDefault="00FA0893" w:rsidP="00FA0893">
      <w:pPr>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0" distB="0" distL="114300" distR="114300" simplePos="0" relativeHeight="251678720" behindDoc="0" locked="0" layoutInCell="1" allowOverlap="1" wp14:anchorId="5F8650B3" wp14:editId="3ED2D704">
                <wp:simplePos x="0" y="0"/>
                <wp:positionH relativeFrom="column">
                  <wp:posOffset>379171</wp:posOffset>
                </wp:positionH>
                <wp:positionV relativeFrom="paragraph">
                  <wp:posOffset>3375661</wp:posOffset>
                </wp:positionV>
                <wp:extent cx="2722804" cy="45719"/>
                <wp:effectExtent l="38100" t="57150" r="135255" b="145415"/>
                <wp:wrapNone/>
                <wp:docPr id="1470" name="Straight Arrow Connector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2804" cy="45719"/>
                        </a:xfrm>
                        <a:prstGeom prst="straightConnector1">
                          <a:avLst/>
                        </a:prstGeom>
                        <a:noFill/>
                        <a:ln w="9525">
                          <a:solidFill>
                            <a:srgbClr val="7030A0"/>
                          </a:solidFill>
                          <a:round/>
                          <a:headEnd type="none" w="sm" len="sm"/>
                          <a:tailEnd type="stealth" w="med" len="med"/>
                        </a:ln>
                        <a:effectLst>
                          <a:outerShdw blurRad="63500" dist="38099" dir="2700000" algn="tl"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A043F3" id="_x0000_t32" coordsize="21600,21600" o:spt="32" o:oned="t" path="m,l21600,21600e" filled="f">
                <v:path arrowok="t" fillok="f" o:connecttype="none"/>
                <o:lock v:ext="edit" shapetype="t"/>
              </v:shapetype>
              <v:shape id="Straight Arrow Connector 959" o:spid="_x0000_s1026" type="#_x0000_t32" style="position:absolute;margin-left:29.85pt;margin-top:265.8pt;width:214.4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" strokecolor="#7030a0">
                <v:stroke startarrowwidth="narrow" startarrowlength="short" endarrow="classic"/>
                <v:shadow on="t" color="black" opacity="26213f" origin="-.5,-.5" offset=".74833mm,.74833mm"/>
              </v:shape>
            </w:pict>
          </mc:Fallback>
        </mc:AlternateContent>
      </w:r>
      <w:r w:rsidR="00B108A9">
        <w:rPr>
          <w:rFonts w:asciiTheme="minorHAnsi" w:hAnsiTheme="minorHAnsi"/>
          <w:noProof/>
          <w:lang w:val="en-US"/>
        </w:rPr>
        <mc:AlternateContent>
          <mc:Choice Requires="wps">
            <w:drawing>
              <wp:anchor distT="0" distB="0" distL="114300" distR="114300" simplePos="0" relativeHeight="251675648" behindDoc="0" locked="0" layoutInCell="1" allowOverlap="1" wp14:anchorId="398F9530" wp14:editId="545B1905">
                <wp:simplePos x="0" y="0"/>
                <wp:positionH relativeFrom="column">
                  <wp:posOffset>-50800</wp:posOffset>
                </wp:positionH>
                <wp:positionV relativeFrom="paragraph">
                  <wp:posOffset>469900</wp:posOffset>
                </wp:positionV>
                <wp:extent cx="34925" cy="2668905"/>
                <wp:effectExtent l="88900" t="88900" r="180975" b="125095"/>
                <wp:wrapNone/>
                <wp:docPr id="1486" name="Straight Arrow Connector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4925" cy="2668905"/>
                        </a:xfrm>
                        <a:prstGeom prst="straightConnector1">
                          <a:avLst/>
                        </a:prstGeom>
                        <a:noFill/>
                        <a:ln w="9525">
                          <a:solidFill>
                            <a:srgbClr val="7030A0"/>
                          </a:solidFill>
                          <a:round/>
                          <a:headEnd type="none" w="sm" len="sm"/>
                          <a:tailEnd type="triangle" w="med" len="med"/>
                        </a:ln>
                        <a:effectLst>
                          <a:outerShdw blurRad="63500" dist="38099" dir="2700000" algn="tl"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4FE74" id="Straight Arrow Connector 943" o:spid="_x0000_s1026" type="#_x0000_t32" style="position:absolute;margin-left:-4pt;margin-top:37pt;width:2.75pt;height:210.15pt;rotation:18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" strokecolor="#7030a0">
                <v:stroke startarrowwidth="narrow" startarrowlength="short" endarrow="block"/>
                <v:shadow on="t" color="black" opacity="26213f" origin="-.5,-.5" offset=".74833mm,.74833mm"/>
              </v:shape>
            </w:pict>
          </mc:Fallback>
        </mc:AlternateContent>
      </w:r>
      <w:r w:rsidR="00B108A9">
        <w:rPr>
          <w:rFonts w:asciiTheme="minorHAnsi" w:hAnsiTheme="minorHAnsi"/>
          <w:noProof/>
          <w:lang w:val="en-US"/>
        </w:rPr>
        <mc:AlternateContent>
          <mc:Choice Requires="wps">
            <w:drawing>
              <wp:anchor distT="45720" distB="45720" distL="114300" distR="114300" simplePos="0" relativeHeight="251676672" behindDoc="0" locked="0" layoutInCell="1" allowOverlap="1" wp14:anchorId="45DBB2B4" wp14:editId="18636DB9">
                <wp:simplePos x="0" y="0"/>
                <wp:positionH relativeFrom="column">
                  <wp:posOffset>-393700</wp:posOffset>
                </wp:positionH>
                <wp:positionV relativeFrom="paragraph">
                  <wp:posOffset>566420</wp:posOffset>
                </wp:positionV>
                <wp:extent cx="316230" cy="1840230"/>
                <wp:effectExtent l="0" t="0" r="1270" b="6350"/>
                <wp:wrapSquare wrapText="bothSides"/>
                <wp:docPr id="1485" name="Rectangle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184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ind w:right="-12"/>
                              <w:textDirection w:val="btLr"/>
                            </w:pPr>
                            <w:r>
                              <w:rPr>
                                <w:color w:val="7030A0"/>
                                <w:sz w:val="24"/>
                              </w:rPr>
                              <w:t>INTERES</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BB2B4" id="Rectangle 944" o:spid="_x0000_s1211" style="position:absolute;margin-left:-31pt;margin-top:44.6pt;width:24.9pt;height:144.9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" filled="f" stroked="f">
                <v:textbox inset="2.53956mm,1.2694mm,2.53956mm,1.2694mm">
                  <w:txbxContent>
                    <w:p w:rsidR="00E934CF" w:rsidRDefault="00E934CF">
                      <w:pPr>
                        <w:ind w:right="-12"/>
                        <w:textDirection w:val="btLr"/>
                      </w:pPr>
                      <w:r>
                        <w:rPr>
                          <w:color w:val="7030A0"/>
                          <w:sz w:val="24"/>
                        </w:rPr>
                        <w:t>INTERES</w:t>
                      </w:r>
                    </w:p>
                  </w:txbxContent>
                </v:textbox>
                <w10:wrap type="square"/>
              </v:rect>
            </w:pict>
          </mc:Fallback>
        </mc:AlternateContent>
      </w:r>
    </w:p>
    <w:p w:rsidR="00A16942" w:rsidRPr="007075A6" w:rsidRDefault="00FA0893">
      <w:pPr>
        <w:spacing w:before="0" w:after="0" w:line="240" w:lineRule="auto"/>
        <w:ind w:right="-475"/>
        <w:jc w:val="both"/>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45720" distB="45720" distL="114300" distR="114300" simplePos="0" relativeHeight="251679744" behindDoc="0" locked="0" layoutInCell="1" allowOverlap="1" wp14:anchorId="39750CE0" wp14:editId="5A7BCFD4">
                <wp:simplePos x="0" y="0"/>
                <wp:positionH relativeFrom="column">
                  <wp:posOffset>1098550</wp:posOffset>
                </wp:positionH>
                <wp:positionV relativeFrom="paragraph">
                  <wp:posOffset>12700</wp:posOffset>
                </wp:positionV>
                <wp:extent cx="1344930" cy="377190"/>
                <wp:effectExtent l="0" t="0" r="13970" b="8890"/>
                <wp:wrapSquare wrapText="bothSides"/>
                <wp:docPr id="1469" name="Rectangle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30" cy="377190"/>
                        </a:xfrm>
                        <a:prstGeom prst="rect">
                          <a:avLst/>
                        </a:prstGeom>
                        <a:solidFill>
                          <a:schemeClr val="lt1">
                            <a:lumMod val="100000"/>
                            <a:lumOff val="0"/>
                          </a:schemeClr>
                        </a:solidFill>
                        <a:ln w="9525">
                          <a:solidFill>
                            <a:schemeClr val="lt1">
                              <a:lumMod val="100000"/>
                              <a:lumOff val="0"/>
                            </a:schemeClr>
                          </a:solidFill>
                          <a:miter lim="800000"/>
                          <a:headEnd type="none" w="sm" len="sm"/>
                          <a:tailEnd type="none" w="sm" len="sm"/>
                        </a:ln>
                      </wps:spPr>
                      <wps:txbx>
                        <w:txbxContent>
                          <w:p w:rsidR="00E934CF" w:rsidRDefault="00E934CF">
                            <w:pPr>
                              <w:spacing w:after="40" w:line="240" w:lineRule="auto"/>
                              <w:ind w:right="-410"/>
                              <w:textDirection w:val="btLr"/>
                            </w:pPr>
                            <w:r>
                              <w:rPr>
                                <w:color w:val="7030A0"/>
                                <w:sz w:val="24"/>
                              </w:rPr>
                              <w:t>UTICAJ/SNAGA</w:t>
                            </w:r>
                          </w:p>
                          <w:p w:rsidR="00E934CF" w:rsidRDefault="00E934CF">
                            <w:pPr>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50CE0" id="Rectangle 960" o:spid="_x0000_s1212" style="position:absolute;left:0;text-align:left;margin-left:86.5pt;margin-top:1pt;width:105.9pt;height:29.7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" fillcolor="white [3201]" strokecolor="white [3201]">
                <v:stroke startarrowwidth="narrow" startarrowlength="short" endarrowwidth="narrow" endarrowlength="short"/>
                <v:textbox inset="2.53956mm,1.2694mm,2.53956mm,1.2694mm">
                  <w:txbxContent>
                    <w:p w:rsidR="00E934CF" w:rsidRDefault="00E934CF">
                      <w:pPr>
                        <w:spacing w:after="40" w:line="240" w:lineRule="auto"/>
                        <w:ind w:right="-410"/>
                        <w:textDirection w:val="btLr"/>
                      </w:pPr>
                      <w:r>
                        <w:rPr>
                          <w:color w:val="7030A0"/>
                          <w:sz w:val="24"/>
                        </w:rPr>
                        <w:t>UTICAJ/SNAGA</w:t>
                      </w:r>
                    </w:p>
                    <w:p w:rsidR="00E934CF" w:rsidRDefault="00E934CF">
                      <w:pPr>
                        <w:textDirection w:val="btLr"/>
                      </w:pPr>
                    </w:p>
                  </w:txbxContent>
                </v:textbox>
                <w10:wrap type="square"/>
              </v:rect>
            </w:pict>
          </mc:Fallback>
        </mc:AlternateContent>
      </w:r>
    </w:p>
    <w:p w:rsidR="00A16942" w:rsidRPr="007075A6" w:rsidRDefault="00A16942">
      <w:pPr>
        <w:spacing w:before="0" w:after="0" w:line="240" w:lineRule="auto"/>
        <w:ind w:right="-475"/>
        <w:jc w:val="both"/>
        <w:rPr>
          <w:rFonts w:asciiTheme="minorHAnsi" w:eastAsia="Calibri" w:hAnsiTheme="minorHAnsi" w:cs="Calibri"/>
          <w:i/>
          <w:color w:val="002060"/>
          <w:sz w:val="24"/>
          <w:szCs w:val="24"/>
        </w:rPr>
      </w:pPr>
    </w:p>
    <w:p w:rsidR="00FA0893" w:rsidRDefault="00FA0893">
      <w:pPr>
        <w:spacing w:before="0" w:after="0" w:line="240" w:lineRule="auto"/>
        <w:ind w:left="-180" w:right="-475"/>
        <w:jc w:val="both"/>
        <w:rPr>
          <w:rFonts w:asciiTheme="minorHAnsi" w:eastAsia="Calibri" w:hAnsiTheme="minorHAnsi" w:cs="Calibri"/>
          <w:i/>
          <w:color w:val="002060"/>
        </w:rPr>
      </w:pPr>
    </w:p>
    <w:p w:rsidR="00A16942" w:rsidRPr="007075A6" w:rsidRDefault="006A107F">
      <w:pPr>
        <w:spacing w:before="0" w:after="0" w:line="240" w:lineRule="auto"/>
        <w:ind w:left="-180" w:right="-475"/>
        <w:jc w:val="both"/>
        <w:rPr>
          <w:rFonts w:asciiTheme="minorHAnsi" w:eastAsia="Calibri" w:hAnsiTheme="minorHAnsi" w:cs="Calibri"/>
          <w:i/>
          <w:color w:val="002060"/>
        </w:rPr>
      </w:pPr>
      <w:r w:rsidRPr="007075A6">
        <w:rPr>
          <w:rFonts w:asciiTheme="minorHAnsi" w:eastAsia="Calibri" w:hAnsiTheme="minorHAnsi" w:cs="Calibri"/>
          <w:i/>
          <w:color w:val="002060"/>
        </w:rPr>
        <w:t>Grafik: Analiza zainteresovanih strana Strateškog cilja: Organizacija i rad javne uprave u funkciji potreba građana</w:t>
      </w:r>
    </w:p>
    <w:p w:rsidR="00A16942" w:rsidRPr="007075A6" w:rsidRDefault="00A16942">
      <w:pPr>
        <w:spacing w:after="40" w:line="240" w:lineRule="auto"/>
        <w:ind w:right="-471"/>
        <w:jc w:val="both"/>
        <w:rPr>
          <w:rFonts w:asciiTheme="minorHAnsi" w:eastAsia="Calibri" w:hAnsiTheme="minorHAnsi" w:cs="Calibri"/>
          <w:color w:val="002060"/>
          <w:sz w:val="24"/>
          <w:szCs w:val="24"/>
        </w:rPr>
      </w:pPr>
    </w:p>
    <w:p w:rsidR="00A16942" w:rsidRPr="007075A6" w:rsidRDefault="006A107F">
      <w:pPr>
        <w:spacing w:after="4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Takođe, za uređenje javne uprave i njeno funkcionisanje, potrebno je imati osnaženu saradnju sa sindikatima, organizacijama civilnog društva i građanima </w:t>
      </w:r>
      <w:r w:rsidR="00C641FB">
        <w:rPr>
          <w:rFonts w:asciiTheme="minorHAnsi" w:eastAsia="Calibri" w:hAnsiTheme="minorHAnsi" w:cs="Calibri"/>
          <w:color w:val="000000"/>
          <w:sz w:val="24"/>
          <w:szCs w:val="24"/>
        </w:rPr>
        <w:t xml:space="preserve">koji utiču na njen rad, u radi </w:t>
      </w:r>
      <w:r w:rsidRPr="007075A6">
        <w:rPr>
          <w:rFonts w:asciiTheme="minorHAnsi" w:eastAsia="Calibri" w:hAnsiTheme="minorHAnsi" w:cs="Calibri"/>
          <w:color w:val="000000"/>
          <w:sz w:val="24"/>
          <w:szCs w:val="24"/>
        </w:rPr>
        <w:t>obezbjeđivanja efikasn</w:t>
      </w:r>
      <w:r w:rsidR="00C641FB">
        <w:rPr>
          <w:rFonts w:asciiTheme="minorHAnsi" w:eastAsia="Calibri" w:hAnsiTheme="minorHAnsi" w:cs="Calibri"/>
          <w:color w:val="000000"/>
          <w:sz w:val="24"/>
          <w:szCs w:val="24"/>
        </w:rPr>
        <w:t>e i funkcionalne javne uprave s</w:t>
      </w:r>
      <w:r w:rsidRPr="007075A6">
        <w:rPr>
          <w:rFonts w:asciiTheme="minorHAnsi" w:eastAsia="Calibri" w:hAnsiTheme="minorHAnsi" w:cs="Calibri"/>
          <w:color w:val="000000"/>
          <w:sz w:val="24"/>
          <w:szCs w:val="24"/>
        </w:rPr>
        <w:t xml:space="preserve"> fokusom na potrebe građana. </w:t>
      </w:r>
    </w:p>
    <w:p w:rsidR="00A16942" w:rsidRPr="007075A6" w:rsidRDefault="00C641FB">
      <w:pPr>
        <w:spacing w:after="40" w:line="240" w:lineRule="auto"/>
        <w:ind w:right="-471"/>
        <w:jc w:val="both"/>
        <w:rPr>
          <w:rFonts w:asciiTheme="minorHAnsi" w:eastAsia="Calibri" w:hAnsiTheme="minorHAnsi" w:cs="Calibri"/>
          <w:b/>
          <w:color w:val="000000"/>
          <w:sz w:val="24"/>
          <w:szCs w:val="24"/>
        </w:rPr>
      </w:pPr>
      <w:r>
        <w:rPr>
          <w:rFonts w:asciiTheme="minorHAnsi" w:eastAsia="Calibri" w:hAnsiTheme="minorHAnsi" w:cs="Calibri"/>
          <w:color w:val="000000"/>
          <w:sz w:val="24"/>
          <w:szCs w:val="24"/>
        </w:rPr>
        <w:lastRenderedPageBreak/>
        <w:t>Saradnju s</w:t>
      </w:r>
      <w:r w:rsidR="006A107F" w:rsidRPr="007075A6">
        <w:rPr>
          <w:rFonts w:asciiTheme="minorHAnsi" w:eastAsia="Calibri" w:hAnsiTheme="minorHAnsi" w:cs="Calibri"/>
          <w:color w:val="000000"/>
          <w:sz w:val="24"/>
          <w:szCs w:val="24"/>
        </w:rPr>
        <w:t xml:space="preserve"> medijima i </w:t>
      </w:r>
      <w:r>
        <w:rPr>
          <w:rFonts w:asciiTheme="minorHAnsi" w:eastAsia="Calibri" w:hAnsiTheme="minorHAnsi" w:cs="Calibri"/>
          <w:color w:val="000000"/>
          <w:sz w:val="24"/>
          <w:szCs w:val="24"/>
        </w:rPr>
        <w:t xml:space="preserve">s </w:t>
      </w:r>
      <w:r w:rsidR="006A107F" w:rsidRPr="007075A6">
        <w:rPr>
          <w:rFonts w:asciiTheme="minorHAnsi" w:eastAsia="Calibri" w:hAnsiTheme="minorHAnsi" w:cs="Calibri"/>
          <w:color w:val="000000"/>
          <w:sz w:val="24"/>
          <w:szCs w:val="24"/>
        </w:rPr>
        <w:t>poslovnom zajednicom/preduzetnicima i njihovo uključivanje</w:t>
      </w:r>
      <w:r>
        <w:rPr>
          <w:rFonts w:asciiTheme="minorHAnsi" w:eastAsia="Calibri" w:hAnsiTheme="minorHAnsi" w:cs="Calibri"/>
          <w:color w:val="000000"/>
          <w:sz w:val="24"/>
          <w:szCs w:val="24"/>
        </w:rPr>
        <w:t>,</w:t>
      </w:r>
      <w:r w:rsidR="006A107F" w:rsidRPr="007075A6">
        <w:rPr>
          <w:rFonts w:asciiTheme="minorHAnsi" w:eastAsia="Calibri" w:hAnsiTheme="minorHAnsi" w:cs="Calibri"/>
          <w:color w:val="000000"/>
          <w:sz w:val="24"/>
          <w:szCs w:val="24"/>
        </w:rPr>
        <w:t xml:space="preserve"> ogleda se u cilju boljeg informisanja i obavještavanja o važnim koracima u uspostavljanju sistema organizacije javne uprave koje će biti zasnovano na realnim potrebama građana.</w:t>
      </w:r>
    </w:p>
    <w:p w:rsidR="00A16942" w:rsidRPr="00554EEE" w:rsidRDefault="006A107F" w:rsidP="00EB118D">
      <w:pPr>
        <w:keepNext/>
        <w:keepLines/>
        <w:numPr>
          <w:ilvl w:val="0"/>
          <w:numId w:val="19"/>
        </w:numPr>
        <w:pBdr>
          <w:top w:val="nil"/>
          <w:left w:val="nil"/>
          <w:bottom w:val="nil"/>
          <w:right w:val="nil"/>
          <w:between w:val="nil"/>
        </w:pBdr>
        <w:spacing w:before="240" w:after="24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 xml:space="preserve">OPERATIVNI CILJEVI NA OSNOVU IDENTIFIKOVANIH </w:t>
      </w:r>
      <w:sdt>
        <w:sdtPr>
          <w:rPr>
            <w:rFonts w:asciiTheme="minorHAnsi" w:hAnsiTheme="minorHAnsi"/>
          </w:rPr>
          <w:tag w:val="goog_rdk_26"/>
          <w:id w:val="1287394226"/>
        </w:sdtPr>
        <w:sdtEndPr/>
        <w:sdtContent/>
      </w:sdt>
      <w:sdt>
        <w:sdtPr>
          <w:rPr>
            <w:rFonts w:asciiTheme="minorHAnsi" w:hAnsiTheme="minorHAnsi"/>
          </w:rPr>
          <w:tag w:val="goog_rdk_27"/>
          <w:id w:val="-464583804"/>
        </w:sdtPr>
        <w:sdtEndPr/>
        <w:sdtContent/>
      </w:sdt>
      <w:r w:rsidRPr="007075A6">
        <w:rPr>
          <w:rFonts w:asciiTheme="minorHAnsi" w:eastAsia="Calibri" w:hAnsiTheme="minorHAnsi" w:cs="Calibri"/>
          <w:b/>
          <w:color w:val="000000"/>
          <w:sz w:val="24"/>
          <w:szCs w:val="24"/>
        </w:rPr>
        <w:t>IZAZOVA</w:t>
      </w:r>
    </w:p>
    <w:p w:rsidR="00A16942" w:rsidRPr="007075A6" w:rsidRDefault="006A107F">
      <w:pPr>
        <w:pStyle w:val="Heading4"/>
        <w:spacing w:before="60" w:after="60" w:line="240" w:lineRule="auto"/>
        <w:ind w:right="-446"/>
        <w:jc w:val="both"/>
        <w:rPr>
          <w:rFonts w:asciiTheme="minorHAnsi" w:hAnsiTheme="minorHAnsi"/>
          <w:b w:val="0"/>
          <w:color w:val="000000"/>
          <w:sz w:val="24"/>
          <w:szCs w:val="24"/>
        </w:rPr>
      </w:pPr>
      <w:bookmarkStart w:id="19" w:name="_heading=h.17dp8vu" w:colFirst="0" w:colLast="0"/>
      <w:bookmarkStart w:id="20" w:name="_Toc90637372"/>
      <w:bookmarkEnd w:id="19"/>
      <w:r w:rsidRPr="007075A6">
        <w:rPr>
          <w:rFonts w:asciiTheme="minorHAnsi" w:hAnsiTheme="minorHAnsi"/>
          <w:i w:val="0"/>
          <w:color w:val="000000"/>
          <w:sz w:val="24"/>
          <w:szCs w:val="24"/>
        </w:rPr>
        <w:t>OPERATIVNI CILJ 1.</w:t>
      </w:r>
      <w:sdt>
        <w:sdtPr>
          <w:rPr>
            <w:rFonts w:asciiTheme="minorHAnsi" w:hAnsiTheme="minorHAnsi"/>
          </w:rPr>
          <w:tag w:val="goog_rdk_28"/>
          <w:id w:val="775673046"/>
        </w:sdtPr>
        <w:sdtEndPr/>
        <w:sdtContent/>
      </w:sdt>
      <w:r w:rsidRPr="007075A6">
        <w:rPr>
          <w:rFonts w:asciiTheme="minorHAnsi" w:hAnsiTheme="minorHAnsi"/>
          <w:i w:val="0"/>
          <w:color w:val="000000"/>
          <w:sz w:val="24"/>
          <w:szCs w:val="24"/>
        </w:rPr>
        <w:t xml:space="preserve">1. </w:t>
      </w:r>
      <w:r w:rsidR="00C641FB">
        <w:rPr>
          <w:rFonts w:asciiTheme="minorHAnsi" w:hAnsiTheme="minorHAnsi"/>
          <w:color w:val="000000"/>
          <w:sz w:val="24"/>
          <w:szCs w:val="24"/>
        </w:rPr>
        <w:t>Funkcionalna javna uprava s</w:t>
      </w:r>
      <w:r w:rsidRPr="007075A6">
        <w:rPr>
          <w:rFonts w:asciiTheme="minorHAnsi" w:hAnsiTheme="minorHAnsi"/>
          <w:color w:val="000000"/>
          <w:sz w:val="24"/>
          <w:szCs w:val="24"/>
        </w:rPr>
        <w:t xml:space="preserve"> efikasnim nadzorom nad njenim radom i primjenom koncepta upravljačke odgovornosti</w:t>
      </w:r>
      <w:bookmarkEnd w:id="20"/>
    </w:p>
    <w:p w:rsidR="00A16942" w:rsidRPr="007075A6" w:rsidRDefault="006A107F">
      <w:p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Odgovornost treba da bude osnovna, mjerljiva i konkretna vrijednost za rad svakog pojedinca i institucije u javnoj upravi. U okviru ovog cilja potrebno je jačati spoljne i unutrašnje sisteme kontrole i nadzora, uključujući mehanizme za upravljačku odgovornost. Potrebno je jačati kapacitete i poboljšati rad inspekcija, </w:t>
      </w:r>
      <w:r w:rsidR="00412561" w:rsidRPr="00412561">
        <w:rPr>
          <w:rFonts w:asciiTheme="minorHAnsi" w:eastAsia="Calibri" w:hAnsiTheme="minorHAnsi" w:cs="Calibri"/>
          <w:color w:val="000000"/>
          <w:sz w:val="24"/>
          <w:szCs w:val="24"/>
        </w:rPr>
        <w:t xml:space="preserve">Zaštitnika ljudskih prava i sloboda - </w:t>
      </w:r>
      <w:r w:rsidRPr="007075A6">
        <w:rPr>
          <w:rFonts w:asciiTheme="minorHAnsi" w:eastAsia="Calibri" w:hAnsiTheme="minorHAnsi" w:cs="Calibri"/>
          <w:color w:val="000000"/>
          <w:sz w:val="24"/>
          <w:szCs w:val="24"/>
        </w:rPr>
        <w:t>Ombudsmana, Zaštitnika pravno-imovinskih interesa, kao i ojačati postojeće mehanizme poput RIA za analizu opravdanosti i finansijske procjene opravdanosti za osnivanjem ili</w:t>
      </w:r>
      <w:r w:rsidR="00C641FB">
        <w:rPr>
          <w:rFonts w:asciiTheme="minorHAnsi" w:eastAsia="Calibri" w:hAnsiTheme="minorHAnsi" w:cs="Calibri"/>
          <w:color w:val="000000"/>
          <w:sz w:val="24"/>
          <w:szCs w:val="24"/>
        </w:rPr>
        <w:t xml:space="preserve"> za reorganizacijom</w:t>
      </w:r>
      <w:r w:rsidRPr="007075A6">
        <w:rPr>
          <w:rFonts w:asciiTheme="minorHAnsi" w:eastAsia="Calibri" w:hAnsiTheme="minorHAnsi" w:cs="Calibri"/>
          <w:color w:val="000000"/>
          <w:sz w:val="24"/>
          <w:szCs w:val="24"/>
        </w:rPr>
        <w:t xml:space="preserve"> organa/institucija.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okviru inspekcijskog nadzora jačaće se uloga i kapaciteti Uprave za inspekcijske poslove i Upravne inspekcije, kroz unapređenje normativnog okvira, kadrovskih kapaciteta i uvezivanje registara neopodnih za proaktivno djelovanje inspekcijskog nadzora. Uspostavljanje Jedinstvenog registra subjekata i objekata nadzora je od posebnog značaja za praćenje rada inspekcija, </w:t>
      </w:r>
      <w:r w:rsidR="00C641FB">
        <w:rPr>
          <w:rFonts w:asciiTheme="minorHAnsi" w:eastAsia="Calibri" w:hAnsiTheme="minorHAnsi" w:cs="Calibri"/>
          <w:color w:val="000000"/>
          <w:sz w:val="24"/>
          <w:szCs w:val="24"/>
        </w:rPr>
        <w:t xml:space="preserve"> za </w:t>
      </w:r>
      <w:r w:rsidRPr="007075A6">
        <w:rPr>
          <w:rFonts w:asciiTheme="minorHAnsi" w:eastAsia="Calibri" w:hAnsiTheme="minorHAnsi" w:cs="Calibri"/>
          <w:color w:val="000000"/>
          <w:sz w:val="24"/>
          <w:szCs w:val="24"/>
        </w:rPr>
        <w:t xml:space="preserve">njihovu efektivnosti i suzbijanje sive ekonomije.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Analizom o izazovima u pogledu trajanja upravno-sudskog spora u upravno-javnim predmetima, prepoznaće se aktivnosti usmjerene na praćenje rada organa i Upravnog suda, kako </w:t>
      </w:r>
      <w:r w:rsidR="00680ADF">
        <w:rPr>
          <w:rFonts w:asciiTheme="minorHAnsi" w:eastAsia="Calibri" w:hAnsiTheme="minorHAnsi" w:cs="Calibri"/>
          <w:color w:val="000000"/>
          <w:sz w:val="24"/>
          <w:szCs w:val="24"/>
        </w:rPr>
        <w:t>bi</w:t>
      </w:r>
      <w:r w:rsidRPr="007075A6">
        <w:rPr>
          <w:rFonts w:asciiTheme="minorHAnsi" w:eastAsia="Calibri" w:hAnsiTheme="minorHAnsi" w:cs="Calibri"/>
          <w:color w:val="000000"/>
          <w:sz w:val="24"/>
          <w:szCs w:val="24"/>
        </w:rPr>
        <w:t xml:space="preserve"> se uticalo da građani i građanke imaju pravo na adekvaktnu pravnu zaštitu i suđenje u razumnom roku. Takođe, preispitaće se postojeća zakonska r</w:t>
      </w:r>
      <w:r w:rsidR="00680ADF">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ešenja u Zakonu o upravnom sporu u dijelu troškova spora i održavanje usmene rasprave. Dodatno, analizom o razlozima/osnovama za isplatu troškova od strane Crne Gore prema trećim licima u sudskim sporovima i razvojem preporuka za institucije koje su prepoznate po većem broju sporova, ojačaće se odgovornost rada i trošenje budžetskih sredst</w:t>
      </w:r>
      <w:r w:rsidR="00680ADF">
        <w:rPr>
          <w:rFonts w:asciiTheme="minorHAnsi" w:eastAsia="Calibri" w:hAnsiTheme="minorHAnsi" w:cs="Calibri"/>
          <w:color w:val="000000"/>
          <w:sz w:val="24"/>
          <w:szCs w:val="24"/>
        </w:rPr>
        <w:t>ava organa. Radi</w:t>
      </w:r>
      <w:r w:rsidRPr="007075A6">
        <w:rPr>
          <w:rFonts w:asciiTheme="minorHAnsi" w:eastAsia="Calibri" w:hAnsiTheme="minorHAnsi" w:cs="Calibri"/>
          <w:color w:val="000000"/>
          <w:sz w:val="24"/>
          <w:szCs w:val="24"/>
        </w:rPr>
        <w:t xml:space="preserve"> boljeg postupanja organa jav</w:t>
      </w:r>
      <w:r w:rsidR="00680ADF">
        <w:rPr>
          <w:rFonts w:asciiTheme="minorHAnsi" w:eastAsia="Calibri" w:hAnsiTheme="minorHAnsi" w:cs="Calibri"/>
          <w:color w:val="000000"/>
          <w:sz w:val="24"/>
          <w:szCs w:val="24"/>
        </w:rPr>
        <w:t>ne uprave po preporukama Zaštit</w:t>
      </w:r>
      <w:r w:rsidRPr="007075A6">
        <w:rPr>
          <w:rFonts w:asciiTheme="minorHAnsi" w:eastAsia="Calibri" w:hAnsiTheme="minorHAnsi" w:cs="Calibri"/>
          <w:color w:val="000000"/>
          <w:sz w:val="24"/>
          <w:szCs w:val="24"/>
        </w:rPr>
        <w:t>nika ljudskih prava i sloboda na osnovu pritužbi, potrebno je dalje ojačati saradnju sa S</w:t>
      </w:r>
      <w:r w:rsidR="00680ADF">
        <w:rPr>
          <w:rFonts w:asciiTheme="minorHAnsi" w:eastAsia="Calibri" w:hAnsiTheme="minorHAnsi" w:cs="Calibri"/>
          <w:color w:val="000000"/>
          <w:sz w:val="24"/>
          <w:szCs w:val="24"/>
        </w:rPr>
        <w:t>kupštinom i njenim odborima da</w:t>
      </w:r>
      <w:r w:rsidRPr="007075A6">
        <w:rPr>
          <w:rFonts w:asciiTheme="minorHAnsi" w:eastAsia="Calibri" w:hAnsiTheme="minorHAnsi" w:cs="Calibri"/>
          <w:color w:val="000000"/>
          <w:sz w:val="24"/>
          <w:szCs w:val="24"/>
        </w:rPr>
        <w:t xml:space="preserve"> bi se, na osnovu datog i usvojenog izvještaja, sačinila strategija pristupa identifikovanim problemima kao i njihovom rješavanju i podizanju individualne i upravljačke odgovornosti u slučaju upornog kršenja ljudskih prava i sloboda kroz duži vremenski period. </w:t>
      </w:r>
    </w:p>
    <w:p w:rsidR="00A16942" w:rsidRPr="007075A6" w:rsidRDefault="006A107F">
      <w:p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Radi jasnije slike o postignutom učinku (</w:t>
      </w:r>
      <w:r w:rsidRPr="007075A6">
        <w:rPr>
          <w:rFonts w:asciiTheme="minorHAnsi" w:eastAsia="Calibri" w:hAnsiTheme="minorHAnsi" w:cs="Calibri"/>
          <w:i/>
          <w:color w:val="000000"/>
          <w:sz w:val="24"/>
          <w:szCs w:val="24"/>
        </w:rPr>
        <w:t>outcome</w:t>
      </w:r>
      <w:r w:rsidRPr="007075A6">
        <w:rPr>
          <w:rFonts w:asciiTheme="minorHAnsi" w:eastAsia="Calibri" w:hAnsiTheme="minorHAnsi" w:cs="Calibri"/>
          <w:color w:val="000000"/>
          <w:sz w:val="24"/>
          <w:szCs w:val="24"/>
        </w:rPr>
        <w:t>) organa, potrebno je pripremiti jedinstvenu metodologiju i koordinirati implementaciju planiranja programa rada organa, budžetiranja i izvještavanja o radu organa državne uprave i drugih nosilaca javnih ovlašćenja, koja će biti zasnovana na mjerljivim ciljevima, pokazateljima učinka i c</w:t>
      </w:r>
      <w:r w:rsidR="00680ADF">
        <w:rPr>
          <w:rFonts w:asciiTheme="minorHAnsi" w:eastAsia="Calibri" w:hAnsiTheme="minorHAnsi" w:cs="Calibri"/>
          <w:color w:val="000000"/>
          <w:sz w:val="24"/>
          <w:szCs w:val="24"/>
        </w:rPr>
        <w:t>iljnim vrijednostima, a počivaće</w:t>
      </w:r>
      <w:r w:rsidRPr="007075A6">
        <w:rPr>
          <w:rFonts w:asciiTheme="minorHAnsi" w:eastAsia="Calibri" w:hAnsiTheme="minorHAnsi" w:cs="Calibri"/>
          <w:color w:val="000000"/>
          <w:sz w:val="24"/>
          <w:szCs w:val="24"/>
        </w:rPr>
        <w:t xml:space="preserve"> na strateškim opredjeljenjima rada Vlade. </w:t>
      </w:r>
    </w:p>
    <w:p w:rsidR="00A16942" w:rsidRPr="007075A6" w:rsidRDefault="007C52A0">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Radi unapr</w:t>
      </w:r>
      <w:r w:rsidR="006A107F" w:rsidRPr="007075A6">
        <w:rPr>
          <w:rFonts w:asciiTheme="minorHAnsi" w:eastAsia="Calibri" w:hAnsiTheme="minorHAnsi" w:cs="Calibri"/>
          <w:color w:val="000000"/>
          <w:sz w:val="24"/>
          <w:szCs w:val="24"/>
        </w:rPr>
        <w:t>eđenja učinka neophodno je da rukovodioci u javnoj upravi delegiraju ovlašćenja i omoguće svim rukovodiocima u organizaciji da donose odluke,</w:t>
      </w:r>
      <w:r>
        <w:rPr>
          <w:rFonts w:asciiTheme="minorHAnsi" w:eastAsia="Calibri" w:hAnsiTheme="minorHAnsi" w:cs="Calibri"/>
          <w:color w:val="000000"/>
          <w:sz w:val="24"/>
          <w:szCs w:val="24"/>
        </w:rPr>
        <w:t xml:space="preserve"> da</w:t>
      </w:r>
      <w:r w:rsidR="006A107F" w:rsidRPr="007075A6">
        <w:rPr>
          <w:rFonts w:asciiTheme="minorHAnsi" w:eastAsia="Calibri" w:hAnsiTheme="minorHAnsi" w:cs="Calibri"/>
          <w:color w:val="000000"/>
          <w:sz w:val="24"/>
          <w:szCs w:val="24"/>
        </w:rPr>
        <w:t xml:space="preserve"> upravljaju finansijama i realizuju ciljeve u okviru svojih nadležnosti.</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Indikatori kojima će se pratiti ostvarivanje ovog cilja su:</w:t>
      </w:r>
    </w:p>
    <w:tbl>
      <w:tblPr>
        <w:tblStyle w:val="38"/>
        <w:tblW w:w="98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425"/>
        <w:gridCol w:w="1472"/>
        <w:gridCol w:w="1890"/>
        <w:gridCol w:w="2098"/>
        <w:gridCol w:w="2009"/>
      </w:tblGrid>
      <w:tr w:rsidR="00A16942" w:rsidRPr="007075A6" w:rsidTr="008054D4">
        <w:tc>
          <w:tcPr>
            <w:tcW w:w="2425" w:type="dxa"/>
            <w:shd w:val="clear" w:color="auto" w:fill="E0E4E5"/>
            <w:vAlign w:val="center"/>
          </w:tcPr>
          <w:p w:rsidR="00A16942" w:rsidRPr="007F378F" w:rsidRDefault="006A107F">
            <w:pPr>
              <w:spacing w:after="40"/>
              <w:jc w:val="center"/>
              <w:rPr>
                <w:rFonts w:asciiTheme="minorHAnsi" w:hAnsiTheme="minorHAnsi"/>
                <w:color w:val="3A4C5B"/>
                <w:sz w:val="20"/>
                <w:szCs w:val="20"/>
              </w:rPr>
            </w:pPr>
            <w:r w:rsidRPr="007F378F">
              <w:rPr>
                <w:rFonts w:asciiTheme="minorHAnsi" w:hAnsiTheme="minorHAnsi"/>
                <w:color w:val="3A4C5B"/>
                <w:sz w:val="20"/>
                <w:szCs w:val="20"/>
              </w:rPr>
              <w:lastRenderedPageBreak/>
              <w:t>OPERATIVNI CILJ 1.1</w:t>
            </w:r>
          </w:p>
        </w:tc>
        <w:tc>
          <w:tcPr>
            <w:tcW w:w="7469" w:type="dxa"/>
            <w:gridSpan w:val="4"/>
            <w:shd w:val="clear" w:color="auto" w:fill="E0E4E5"/>
          </w:tcPr>
          <w:p w:rsidR="00A16942" w:rsidRPr="007F378F" w:rsidRDefault="007C52A0">
            <w:pPr>
              <w:spacing w:after="40"/>
              <w:rPr>
                <w:rFonts w:asciiTheme="minorHAnsi" w:hAnsiTheme="minorHAnsi"/>
                <w:color w:val="3A4C5B"/>
                <w:sz w:val="20"/>
                <w:szCs w:val="20"/>
              </w:rPr>
            </w:pPr>
            <w:r>
              <w:rPr>
                <w:rFonts w:asciiTheme="minorHAnsi" w:hAnsiTheme="minorHAnsi"/>
                <w:color w:val="3A4C5B"/>
                <w:sz w:val="20"/>
                <w:szCs w:val="20"/>
              </w:rPr>
              <w:t>Funkcionalna javna uprava s</w:t>
            </w:r>
            <w:r w:rsidR="006A107F" w:rsidRPr="007F378F">
              <w:rPr>
                <w:rFonts w:asciiTheme="minorHAnsi" w:hAnsiTheme="minorHAnsi"/>
                <w:color w:val="3A4C5B"/>
                <w:sz w:val="20"/>
                <w:szCs w:val="20"/>
              </w:rPr>
              <w:t xml:space="preserve"> efikasnim nadzorom nad njenim radom i primjenom koncepta upravljačke odgovornosti</w:t>
            </w:r>
          </w:p>
        </w:tc>
      </w:tr>
      <w:tr w:rsidR="00A16942" w:rsidRPr="007075A6">
        <w:tc>
          <w:tcPr>
            <w:tcW w:w="3897" w:type="dxa"/>
            <w:gridSpan w:val="2"/>
            <w:shd w:val="clear" w:color="auto" w:fill="DAF2F6"/>
            <w:vAlign w:val="center"/>
          </w:tcPr>
          <w:p w:rsidR="00A16942" w:rsidRPr="007075A6" w:rsidRDefault="006A107F">
            <w:pPr>
              <w:spacing w:after="40"/>
              <w:jc w:val="center"/>
              <w:rPr>
                <w:rFonts w:asciiTheme="minorHAnsi" w:hAnsiTheme="minorHAnsi"/>
                <w:color w:val="3A4C5B"/>
                <w:sz w:val="18"/>
                <w:szCs w:val="18"/>
              </w:rPr>
            </w:pPr>
            <w:r w:rsidRPr="007075A6">
              <w:rPr>
                <w:rFonts w:asciiTheme="minorHAnsi" w:hAnsiTheme="minorHAnsi"/>
                <w:color w:val="3A4C5B"/>
                <w:sz w:val="18"/>
                <w:szCs w:val="18"/>
              </w:rPr>
              <w:t>Indikator</w:t>
            </w:r>
          </w:p>
        </w:tc>
        <w:tc>
          <w:tcPr>
            <w:tcW w:w="1890" w:type="dxa"/>
            <w:shd w:val="clear" w:color="auto" w:fill="DAF2F6"/>
            <w:vAlign w:val="center"/>
          </w:tcPr>
          <w:p w:rsidR="00A16942" w:rsidRPr="007075A6" w:rsidRDefault="006A107F">
            <w:pPr>
              <w:spacing w:after="40"/>
              <w:jc w:val="center"/>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2098" w:type="dxa"/>
            <w:shd w:val="clear" w:color="auto" w:fill="DAF2F6"/>
            <w:vAlign w:val="center"/>
          </w:tcPr>
          <w:p w:rsidR="00A16942" w:rsidRPr="007075A6" w:rsidRDefault="006A107F">
            <w:pPr>
              <w:spacing w:after="40"/>
              <w:jc w:val="center"/>
              <w:rPr>
                <w:rFonts w:asciiTheme="minorHAnsi" w:hAnsiTheme="minorHAnsi"/>
                <w:color w:val="3A4C5B"/>
                <w:sz w:val="18"/>
                <w:szCs w:val="18"/>
              </w:rPr>
            </w:pPr>
            <w:r w:rsidRPr="007075A6">
              <w:rPr>
                <w:rFonts w:asciiTheme="minorHAnsi" w:hAnsiTheme="minorHAnsi"/>
                <w:color w:val="3A4C5B"/>
                <w:sz w:val="18"/>
                <w:szCs w:val="18"/>
              </w:rPr>
              <w:t>Ciljana vrijednost do 2024.</w:t>
            </w:r>
          </w:p>
        </w:tc>
        <w:tc>
          <w:tcPr>
            <w:tcW w:w="2009" w:type="dxa"/>
            <w:shd w:val="clear" w:color="auto" w:fill="DAF2F6"/>
            <w:vAlign w:val="center"/>
          </w:tcPr>
          <w:p w:rsidR="00A16942" w:rsidRPr="007075A6" w:rsidRDefault="006A107F">
            <w:pPr>
              <w:spacing w:after="40"/>
              <w:jc w:val="center"/>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trPr>
          <w:trHeight w:val="386"/>
        </w:trPr>
        <w:tc>
          <w:tcPr>
            <w:tcW w:w="3897" w:type="dxa"/>
            <w:gridSpan w:val="2"/>
            <w:shd w:val="clear" w:color="auto" w:fill="FFFFFF"/>
          </w:tcPr>
          <w:p w:rsidR="00A16942" w:rsidRPr="007075A6" w:rsidRDefault="006A107F" w:rsidP="008054D4">
            <w:pPr>
              <w:spacing w:after="40"/>
              <w:ind w:left="0"/>
              <w:rPr>
                <w:rFonts w:asciiTheme="minorHAnsi" w:hAnsiTheme="minorHAnsi"/>
                <w:b w:val="0"/>
                <w:sz w:val="18"/>
                <w:szCs w:val="18"/>
              </w:rPr>
            </w:pPr>
            <w:r w:rsidRPr="007075A6">
              <w:rPr>
                <w:rFonts w:asciiTheme="minorHAnsi" w:hAnsiTheme="minorHAnsi"/>
                <w:b w:val="0"/>
                <w:sz w:val="18"/>
                <w:szCs w:val="18"/>
              </w:rPr>
              <w:t>Iznos sredstava koji je prinudno naplaćen u radnim predmetima koje zastupa Zaštitnik imovinsko-pravnih interesa</w:t>
            </w:r>
          </w:p>
        </w:tc>
        <w:tc>
          <w:tcPr>
            <w:tcW w:w="1890" w:type="dxa"/>
            <w:shd w:val="clear" w:color="auto" w:fill="FFFFFF"/>
          </w:tcPr>
          <w:p w:rsidR="00A16942" w:rsidRPr="007075A6" w:rsidRDefault="006A107F">
            <w:pPr>
              <w:spacing w:after="40"/>
              <w:jc w:val="center"/>
              <w:rPr>
                <w:rFonts w:asciiTheme="minorHAnsi" w:hAnsiTheme="minorHAnsi"/>
                <w:b w:val="0"/>
                <w:sz w:val="18"/>
                <w:szCs w:val="18"/>
              </w:rPr>
            </w:pPr>
            <w:r w:rsidRPr="007075A6">
              <w:rPr>
                <w:rFonts w:asciiTheme="minorHAnsi" w:hAnsiTheme="minorHAnsi"/>
                <w:b w:val="0"/>
                <w:sz w:val="18"/>
                <w:szCs w:val="18"/>
              </w:rPr>
              <w:t>10.412.089  € (2020)</w:t>
            </w:r>
          </w:p>
        </w:tc>
        <w:tc>
          <w:tcPr>
            <w:tcW w:w="2098" w:type="dxa"/>
            <w:shd w:val="clear" w:color="auto" w:fill="FFFFFF"/>
          </w:tcPr>
          <w:p w:rsidR="00A16942" w:rsidRPr="007075A6" w:rsidRDefault="000B0FDB">
            <w:pPr>
              <w:spacing w:after="40"/>
              <w:jc w:val="center"/>
              <w:rPr>
                <w:rFonts w:asciiTheme="minorHAnsi" w:hAnsiTheme="minorHAnsi"/>
                <w:b w:val="0"/>
                <w:sz w:val="18"/>
                <w:szCs w:val="18"/>
              </w:rPr>
            </w:pPr>
            <w:sdt>
              <w:sdtPr>
                <w:rPr>
                  <w:rFonts w:asciiTheme="minorHAnsi" w:hAnsiTheme="minorHAnsi"/>
                </w:rPr>
                <w:tag w:val="goog_rdk_29"/>
                <w:id w:val="1291328193"/>
              </w:sdtPr>
              <w:sdtEndPr/>
              <w:sdtContent/>
            </w:sdt>
            <w:r w:rsidR="006A107F" w:rsidRPr="007075A6">
              <w:rPr>
                <w:rFonts w:asciiTheme="minorHAnsi" w:hAnsiTheme="minorHAnsi"/>
                <w:b w:val="0"/>
                <w:sz w:val="18"/>
                <w:szCs w:val="18"/>
              </w:rPr>
              <w:t>Nepromijenjeno u odnosu na početnu vrijednost</w:t>
            </w:r>
          </w:p>
        </w:tc>
        <w:tc>
          <w:tcPr>
            <w:tcW w:w="2009" w:type="dxa"/>
            <w:shd w:val="clear" w:color="auto" w:fill="FFFFFF"/>
          </w:tcPr>
          <w:p w:rsidR="00A16942" w:rsidRPr="007075A6" w:rsidRDefault="006A107F">
            <w:pPr>
              <w:spacing w:after="40"/>
              <w:jc w:val="center"/>
              <w:rPr>
                <w:rFonts w:asciiTheme="minorHAnsi" w:hAnsiTheme="minorHAnsi"/>
                <w:b w:val="0"/>
                <w:sz w:val="18"/>
                <w:szCs w:val="18"/>
              </w:rPr>
            </w:pPr>
            <w:r w:rsidRPr="007075A6">
              <w:rPr>
                <w:rFonts w:asciiTheme="minorHAnsi" w:hAnsiTheme="minorHAnsi"/>
                <w:b w:val="0"/>
                <w:sz w:val="18"/>
                <w:szCs w:val="18"/>
              </w:rPr>
              <w:t>-3</w:t>
            </w:r>
            <w:r w:rsidR="007C52A0">
              <w:rPr>
                <w:rFonts w:asciiTheme="minorHAnsi" w:hAnsiTheme="minorHAnsi"/>
                <w:b w:val="0"/>
                <w:sz w:val="18"/>
                <w:szCs w:val="18"/>
              </w:rPr>
              <w:t xml:space="preserve">% </w:t>
            </w:r>
            <w:r w:rsidRPr="007075A6">
              <w:rPr>
                <w:rFonts w:asciiTheme="minorHAnsi" w:hAnsiTheme="minorHAnsi"/>
                <w:b w:val="0"/>
                <w:sz w:val="18"/>
                <w:szCs w:val="18"/>
              </w:rPr>
              <w:t xml:space="preserve"> početne vrijednosti</w:t>
            </w:r>
          </w:p>
        </w:tc>
      </w:tr>
      <w:tr w:rsidR="00A16942" w:rsidRPr="007075A6">
        <w:tc>
          <w:tcPr>
            <w:tcW w:w="3897" w:type="dxa"/>
            <w:gridSpan w:val="2"/>
            <w:shd w:val="clear" w:color="auto" w:fill="FFFFFF"/>
          </w:tcPr>
          <w:p w:rsidR="00A16942" w:rsidRPr="00DB54C9" w:rsidRDefault="007C52A0" w:rsidP="002D2FD2">
            <w:pPr>
              <w:spacing w:after="40"/>
              <w:ind w:left="0"/>
              <w:rPr>
                <w:rFonts w:asciiTheme="minorHAnsi" w:hAnsiTheme="minorHAnsi"/>
                <w:b w:val="0"/>
                <w:color w:val="000000" w:themeColor="text1"/>
                <w:sz w:val="18"/>
                <w:szCs w:val="18"/>
              </w:rPr>
            </w:pPr>
            <w:r>
              <w:rPr>
                <w:rFonts w:asciiTheme="minorHAnsi" w:hAnsiTheme="minorHAnsi"/>
                <w:b w:val="0"/>
                <w:color w:val="000000" w:themeColor="text1"/>
                <w:sz w:val="18"/>
                <w:szCs w:val="18"/>
              </w:rPr>
              <w:t>Procenat</w:t>
            </w:r>
            <w:r w:rsidR="006A107F" w:rsidRPr="00DB54C9">
              <w:rPr>
                <w:rFonts w:asciiTheme="minorHAnsi" w:hAnsiTheme="minorHAnsi"/>
                <w:b w:val="0"/>
                <w:color w:val="000000" w:themeColor="text1"/>
                <w:sz w:val="18"/>
                <w:szCs w:val="18"/>
              </w:rPr>
              <w:t xml:space="preserve"> institucija u kojima je uspostavljen sistem izvještavanja na nivou pokazatelja ishoda i ciljeva koji bi omogućili praćenje postizanja rezultata</w:t>
            </w:r>
            <w:r w:rsidR="002D2FD2" w:rsidRPr="00DB54C9">
              <w:rPr>
                <w:rFonts w:asciiTheme="minorHAnsi" w:hAnsiTheme="minorHAnsi"/>
                <w:b w:val="0"/>
                <w:color w:val="000000" w:themeColor="text1"/>
                <w:sz w:val="18"/>
                <w:szCs w:val="18"/>
              </w:rPr>
              <w:t>sa pokazateljima realizacije programskog budžeta</w:t>
            </w:r>
          </w:p>
        </w:tc>
        <w:tc>
          <w:tcPr>
            <w:tcW w:w="1890"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Nije uspostavljen sistem</w:t>
            </w:r>
          </w:p>
        </w:tc>
        <w:tc>
          <w:tcPr>
            <w:tcW w:w="2098"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100% ministarstava imaju uspostavljeno outcome izvještavanje</w:t>
            </w:r>
          </w:p>
        </w:tc>
        <w:tc>
          <w:tcPr>
            <w:tcW w:w="2009"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100% ministarstava 50%</w:t>
            </w:r>
            <w:r w:rsidR="007C52A0">
              <w:rPr>
                <w:rFonts w:asciiTheme="minorHAnsi" w:hAnsiTheme="minorHAnsi"/>
                <w:b w:val="0"/>
                <w:color w:val="000000" w:themeColor="text1"/>
                <w:sz w:val="18"/>
                <w:szCs w:val="18"/>
              </w:rPr>
              <w:t xml:space="preserve"> organa uprave i javnih ustanova</w:t>
            </w:r>
          </w:p>
        </w:tc>
      </w:tr>
      <w:tr w:rsidR="00A16942" w:rsidRPr="007075A6">
        <w:tc>
          <w:tcPr>
            <w:tcW w:w="3897" w:type="dxa"/>
            <w:gridSpan w:val="2"/>
            <w:shd w:val="clear" w:color="auto" w:fill="FFFFFF"/>
          </w:tcPr>
          <w:p w:rsidR="00A16942" w:rsidRPr="00DB54C9" w:rsidRDefault="006A107F" w:rsidP="008054D4">
            <w:pPr>
              <w:spacing w:after="40"/>
              <w:ind w:left="0"/>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Prosječno trajanje upravnog spora u Upravnom sudu</w:t>
            </w:r>
          </w:p>
        </w:tc>
        <w:tc>
          <w:tcPr>
            <w:tcW w:w="1890"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17 mjeseci</w:t>
            </w:r>
          </w:p>
        </w:tc>
        <w:tc>
          <w:tcPr>
            <w:tcW w:w="2098"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12 mjeseci</w:t>
            </w:r>
          </w:p>
        </w:tc>
        <w:tc>
          <w:tcPr>
            <w:tcW w:w="2009"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6 mjeseci</w:t>
            </w:r>
          </w:p>
        </w:tc>
      </w:tr>
      <w:tr w:rsidR="00A16942" w:rsidRPr="007075A6">
        <w:tc>
          <w:tcPr>
            <w:tcW w:w="3897" w:type="dxa"/>
            <w:gridSpan w:val="2"/>
            <w:shd w:val="clear" w:color="auto" w:fill="FFFFFF"/>
          </w:tcPr>
          <w:p w:rsidR="00A16942" w:rsidRPr="00DB54C9" w:rsidRDefault="007C52A0" w:rsidP="008054D4">
            <w:pPr>
              <w:spacing w:after="40"/>
              <w:ind w:left="0"/>
              <w:rPr>
                <w:rFonts w:asciiTheme="minorHAnsi" w:hAnsiTheme="minorHAnsi"/>
                <w:b w:val="0"/>
                <w:color w:val="000000" w:themeColor="text1"/>
                <w:sz w:val="18"/>
                <w:szCs w:val="18"/>
              </w:rPr>
            </w:pPr>
            <w:r>
              <w:rPr>
                <w:rFonts w:asciiTheme="minorHAnsi" w:hAnsiTheme="minorHAnsi"/>
                <w:b w:val="0"/>
                <w:color w:val="000000" w:themeColor="text1"/>
                <w:sz w:val="18"/>
                <w:szCs w:val="18"/>
              </w:rPr>
              <w:t>Procenat</w:t>
            </w:r>
            <w:r w:rsidR="006A107F" w:rsidRPr="00DB54C9">
              <w:rPr>
                <w:rFonts w:asciiTheme="minorHAnsi" w:hAnsiTheme="minorHAnsi"/>
                <w:b w:val="0"/>
                <w:color w:val="000000" w:themeColor="text1"/>
                <w:sz w:val="18"/>
                <w:szCs w:val="18"/>
              </w:rPr>
              <w:t xml:space="preserve"> preporuka koje su ralizovane od strane organa javne uprave na osnovu </w:t>
            </w:r>
            <w:r w:rsidR="00412561">
              <w:rPr>
                <w:rFonts w:asciiTheme="minorHAnsi" w:hAnsiTheme="minorHAnsi"/>
                <w:b w:val="0"/>
                <w:color w:val="000000" w:themeColor="text1"/>
                <w:sz w:val="18"/>
                <w:szCs w:val="18"/>
              </w:rPr>
              <w:t xml:space="preserve">godišnjeg </w:t>
            </w:r>
            <w:r w:rsidR="006A107F" w:rsidRPr="00DB54C9">
              <w:rPr>
                <w:rFonts w:asciiTheme="minorHAnsi" w:hAnsiTheme="minorHAnsi"/>
                <w:b w:val="0"/>
                <w:color w:val="000000" w:themeColor="text1"/>
                <w:sz w:val="18"/>
                <w:szCs w:val="18"/>
              </w:rPr>
              <w:t xml:space="preserve">Izvještaja </w:t>
            </w:r>
            <w:r w:rsidR="00412561">
              <w:rPr>
                <w:rFonts w:asciiTheme="minorHAnsi" w:hAnsiTheme="minorHAnsi"/>
                <w:b w:val="0"/>
                <w:color w:val="000000" w:themeColor="text1"/>
                <w:sz w:val="18"/>
                <w:szCs w:val="18"/>
              </w:rPr>
              <w:t xml:space="preserve">o radu </w:t>
            </w:r>
            <w:r w:rsidR="006A107F" w:rsidRPr="00DB54C9">
              <w:rPr>
                <w:rFonts w:asciiTheme="minorHAnsi" w:hAnsiTheme="minorHAnsi"/>
                <w:b w:val="0"/>
                <w:color w:val="000000" w:themeColor="text1"/>
                <w:sz w:val="18"/>
                <w:szCs w:val="18"/>
              </w:rPr>
              <w:t>Zaštitnika ljudskih prava i sloboda</w:t>
            </w:r>
            <w:r w:rsidR="00412561">
              <w:rPr>
                <w:rFonts w:asciiTheme="minorHAnsi" w:hAnsiTheme="minorHAnsi"/>
                <w:b w:val="0"/>
                <w:color w:val="000000" w:themeColor="text1"/>
                <w:sz w:val="18"/>
                <w:szCs w:val="18"/>
              </w:rPr>
              <w:t xml:space="preserve"> CG </w:t>
            </w:r>
            <w:r w:rsidR="006A107F" w:rsidRPr="00DB54C9">
              <w:rPr>
                <w:rFonts w:asciiTheme="minorHAnsi" w:hAnsiTheme="minorHAnsi"/>
                <w:b w:val="0"/>
                <w:color w:val="000000" w:themeColor="text1"/>
                <w:sz w:val="18"/>
                <w:szCs w:val="18"/>
              </w:rPr>
              <w:t xml:space="preserve"> - Ombudsman</w:t>
            </w:r>
          </w:p>
        </w:tc>
        <w:tc>
          <w:tcPr>
            <w:tcW w:w="1890"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19,88% (2020)</w:t>
            </w:r>
          </w:p>
        </w:tc>
        <w:tc>
          <w:tcPr>
            <w:tcW w:w="2098"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Preko 40% re</w:t>
            </w:r>
            <w:r w:rsidR="007C52A0">
              <w:rPr>
                <w:rFonts w:asciiTheme="minorHAnsi" w:hAnsiTheme="minorHAnsi"/>
                <w:b w:val="0"/>
                <w:color w:val="000000" w:themeColor="text1"/>
                <w:sz w:val="18"/>
                <w:szCs w:val="18"/>
              </w:rPr>
              <w:t>a</w:t>
            </w:r>
            <w:r w:rsidRPr="00DB54C9">
              <w:rPr>
                <w:rFonts w:asciiTheme="minorHAnsi" w:hAnsiTheme="minorHAnsi"/>
                <w:b w:val="0"/>
                <w:color w:val="000000" w:themeColor="text1"/>
                <w:sz w:val="18"/>
                <w:szCs w:val="18"/>
              </w:rPr>
              <w:t>lizovanih preporuka</w:t>
            </w:r>
          </w:p>
        </w:tc>
        <w:tc>
          <w:tcPr>
            <w:tcW w:w="2009"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Preko 60 % realizovanih preporuka</w:t>
            </w:r>
          </w:p>
        </w:tc>
      </w:tr>
      <w:tr w:rsidR="00A16942" w:rsidRPr="007075A6">
        <w:tc>
          <w:tcPr>
            <w:tcW w:w="3897" w:type="dxa"/>
            <w:gridSpan w:val="2"/>
            <w:shd w:val="clear" w:color="auto" w:fill="FFFFFF"/>
          </w:tcPr>
          <w:p w:rsidR="00A16942" w:rsidRPr="00DB54C9" w:rsidRDefault="007C52A0" w:rsidP="003E0406">
            <w:pPr>
              <w:spacing w:after="40"/>
              <w:ind w:left="0"/>
              <w:rPr>
                <w:rFonts w:asciiTheme="minorHAnsi" w:hAnsiTheme="minorHAnsi"/>
                <w:b w:val="0"/>
                <w:color w:val="000000" w:themeColor="text1"/>
                <w:sz w:val="18"/>
                <w:szCs w:val="18"/>
              </w:rPr>
            </w:pPr>
            <w:r>
              <w:rPr>
                <w:rFonts w:asciiTheme="minorHAnsi" w:hAnsiTheme="minorHAnsi"/>
                <w:b w:val="0"/>
                <w:color w:val="000000" w:themeColor="text1"/>
                <w:sz w:val="18"/>
                <w:szCs w:val="18"/>
              </w:rPr>
              <w:t>Procenat ministarstava koja</w:t>
            </w:r>
            <w:r w:rsidR="006A107F" w:rsidRPr="00DB54C9">
              <w:rPr>
                <w:rFonts w:asciiTheme="minorHAnsi" w:hAnsiTheme="minorHAnsi"/>
                <w:b w:val="0"/>
                <w:color w:val="000000" w:themeColor="text1"/>
                <w:sz w:val="18"/>
                <w:szCs w:val="18"/>
              </w:rPr>
              <w:t xml:space="preserve"> delegiraju ovlašćenja za finansijsko upravljanje i unutrašnje kontrole</w:t>
            </w:r>
            <w:r>
              <w:rPr>
                <w:rFonts w:asciiTheme="minorHAnsi" w:hAnsiTheme="minorHAnsi"/>
                <w:b w:val="0"/>
                <w:color w:val="000000" w:themeColor="text1"/>
                <w:sz w:val="18"/>
                <w:szCs w:val="18"/>
              </w:rPr>
              <w:t xml:space="preserve"> višem rukovodstvu u skladu s</w:t>
            </w:r>
            <w:r w:rsidR="006A107F" w:rsidRPr="00DB54C9">
              <w:rPr>
                <w:rFonts w:asciiTheme="minorHAnsi" w:hAnsiTheme="minorHAnsi"/>
                <w:b w:val="0"/>
                <w:color w:val="000000" w:themeColor="text1"/>
                <w:sz w:val="18"/>
                <w:szCs w:val="18"/>
              </w:rPr>
              <w:t xml:space="preserve"> Uredbom </w:t>
            </w:r>
          </w:p>
        </w:tc>
        <w:tc>
          <w:tcPr>
            <w:tcW w:w="1890"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8,3%</w:t>
            </w:r>
          </w:p>
        </w:tc>
        <w:tc>
          <w:tcPr>
            <w:tcW w:w="2098"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50%</w:t>
            </w:r>
          </w:p>
        </w:tc>
        <w:tc>
          <w:tcPr>
            <w:tcW w:w="2009"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80%</w:t>
            </w:r>
          </w:p>
        </w:tc>
      </w:tr>
      <w:tr w:rsidR="00A16942" w:rsidRPr="007075A6">
        <w:tc>
          <w:tcPr>
            <w:tcW w:w="3897" w:type="dxa"/>
            <w:gridSpan w:val="2"/>
            <w:shd w:val="clear" w:color="auto" w:fill="FFFFFF"/>
          </w:tcPr>
          <w:p w:rsidR="00A16942" w:rsidRPr="00DB54C9" w:rsidRDefault="006A107F" w:rsidP="007C52A0">
            <w:pPr>
              <w:spacing w:after="40"/>
              <w:ind w:left="0"/>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Broj organa uprave nad kojima je</w:t>
            </w:r>
            <w:r w:rsidR="007C52A0">
              <w:rPr>
                <w:rFonts w:asciiTheme="minorHAnsi" w:hAnsiTheme="minorHAnsi"/>
                <w:b w:val="0"/>
                <w:color w:val="000000" w:themeColor="text1"/>
                <w:sz w:val="18"/>
                <w:szCs w:val="18"/>
              </w:rPr>
              <w:t xml:space="preserve"> resorno ministarstvo izvršilo upravni nadzor</w:t>
            </w:r>
            <w:r w:rsidRPr="00DB54C9">
              <w:rPr>
                <w:rFonts w:asciiTheme="minorHAnsi" w:hAnsiTheme="minorHAnsi"/>
                <w:b w:val="0"/>
                <w:color w:val="000000" w:themeColor="text1"/>
                <w:sz w:val="18"/>
                <w:szCs w:val="18"/>
              </w:rPr>
              <w:t xml:space="preserve"> </w:t>
            </w:r>
          </w:p>
        </w:tc>
        <w:tc>
          <w:tcPr>
            <w:tcW w:w="1890"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0%</w:t>
            </w:r>
          </w:p>
        </w:tc>
        <w:tc>
          <w:tcPr>
            <w:tcW w:w="2098"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30%</w:t>
            </w:r>
          </w:p>
        </w:tc>
        <w:tc>
          <w:tcPr>
            <w:tcW w:w="2009" w:type="dxa"/>
            <w:shd w:val="clear" w:color="auto" w:fill="FFFFFF"/>
          </w:tcPr>
          <w:p w:rsidR="00A16942" w:rsidRPr="00DB54C9" w:rsidRDefault="006A107F">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50%</w:t>
            </w:r>
          </w:p>
        </w:tc>
      </w:tr>
      <w:tr w:rsidR="00371267" w:rsidRPr="007075A6">
        <w:tc>
          <w:tcPr>
            <w:tcW w:w="3897" w:type="dxa"/>
            <w:gridSpan w:val="2"/>
            <w:shd w:val="clear" w:color="auto" w:fill="FFFFFF"/>
          </w:tcPr>
          <w:p w:rsidR="00371267" w:rsidRPr="00DB54C9" w:rsidRDefault="007C52A0" w:rsidP="003E0406">
            <w:pPr>
              <w:spacing w:after="40"/>
              <w:ind w:left="0"/>
              <w:rPr>
                <w:rFonts w:asciiTheme="minorHAnsi" w:hAnsiTheme="minorHAnsi"/>
                <w:b w:val="0"/>
                <w:color w:val="000000" w:themeColor="text1"/>
                <w:sz w:val="18"/>
                <w:szCs w:val="18"/>
              </w:rPr>
            </w:pPr>
            <w:r>
              <w:rPr>
                <w:rFonts w:asciiTheme="minorHAnsi" w:hAnsiTheme="minorHAnsi"/>
                <w:b w:val="0"/>
                <w:color w:val="000000" w:themeColor="text1"/>
                <w:sz w:val="18"/>
                <w:szCs w:val="18"/>
              </w:rPr>
              <w:t>Procenat</w:t>
            </w:r>
            <w:r w:rsidR="00371267" w:rsidRPr="00DB54C9">
              <w:rPr>
                <w:rFonts w:asciiTheme="minorHAnsi" w:hAnsiTheme="minorHAnsi"/>
                <w:b w:val="0"/>
                <w:color w:val="000000" w:themeColor="text1"/>
                <w:sz w:val="18"/>
                <w:szCs w:val="18"/>
              </w:rPr>
              <w:t xml:space="preserve"> zakona usklađenih sa Zakonom o državnoj upravi</w:t>
            </w:r>
          </w:p>
        </w:tc>
        <w:tc>
          <w:tcPr>
            <w:tcW w:w="1890" w:type="dxa"/>
            <w:shd w:val="clear" w:color="auto" w:fill="FFFFFF"/>
          </w:tcPr>
          <w:p w:rsidR="00371267" w:rsidRPr="00DB54C9" w:rsidRDefault="002945AD">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66,7%</w:t>
            </w:r>
          </w:p>
        </w:tc>
        <w:tc>
          <w:tcPr>
            <w:tcW w:w="2098" w:type="dxa"/>
            <w:shd w:val="clear" w:color="auto" w:fill="FFFFFF"/>
          </w:tcPr>
          <w:p w:rsidR="00371267" w:rsidRPr="00DB54C9" w:rsidRDefault="00371267">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95%</w:t>
            </w:r>
          </w:p>
        </w:tc>
        <w:tc>
          <w:tcPr>
            <w:tcW w:w="2009" w:type="dxa"/>
            <w:shd w:val="clear" w:color="auto" w:fill="FFFFFF"/>
          </w:tcPr>
          <w:p w:rsidR="00371267" w:rsidRPr="00DB54C9" w:rsidRDefault="00371267">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100%</w:t>
            </w:r>
          </w:p>
        </w:tc>
      </w:tr>
    </w:tbl>
    <w:p w:rsidR="00A16942" w:rsidRPr="007075A6" w:rsidRDefault="006A107F" w:rsidP="00321BB4">
      <w:pPr>
        <w:pStyle w:val="Heading4"/>
        <w:spacing w:before="240" w:after="60" w:line="240" w:lineRule="auto"/>
        <w:ind w:right="-446"/>
        <w:jc w:val="both"/>
        <w:rPr>
          <w:rFonts w:asciiTheme="minorHAnsi" w:hAnsiTheme="minorHAnsi"/>
          <w:color w:val="000000"/>
          <w:sz w:val="24"/>
          <w:szCs w:val="24"/>
        </w:rPr>
      </w:pPr>
      <w:bookmarkStart w:id="21" w:name="_Toc90637373"/>
      <w:r w:rsidRPr="007075A6">
        <w:rPr>
          <w:rFonts w:asciiTheme="minorHAnsi" w:hAnsiTheme="minorHAnsi"/>
          <w:i w:val="0"/>
          <w:color w:val="000000"/>
          <w:sz w:val="24"/>
          <w:szCs w:val="24"/>
        </w:rPr>
        <w:t>OPERATIVNI CILJ 1.2.</w:t>
      </w:r>
      <w:r w:rsidRPr="007075A6">
        <w:rPr>
          <w:rFonts w:asciiTheme="minorHAnsi" w:hAnsiTheme="minorHAnsi"/>
          <w:color w:val="000000"/>
          <w:sz w:val="24"/>
          <w:szCs w:val="24"/>
        </w:rPr>
        <w:t xml:space="preserve"> Administracija bez papira</w:t>
      </w:r>
      <w:bookmarkEnd w:id="21"/>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Da bi e-uprava i e-kancelarijsk</w:t>
      </w:r>
      <w:r w:rsidR="00E1796A">
        <w:rPr>
          <w:rFonts w:asciiTheme="minorHAnsi" w:eastAsia="Calibri" w:hAnsiTheme="minorHAnsi" w:cs="Calibri"/>
          <w:color w:val="000000"/>
          <w:sz w:val="24"/>
          <w:szCs w:val="24"/>
        </w:rPr>
        <w:t>o poslovanje zaživjelo u praksi, potrebno je</w:t>
      </w:r>
      <w:r w:rsidRPr="007075A6">
        <w:rPr>
          <w:rFonts w:asciiTheme="minorHAnsi" w:eastAsia="Calibri" w:hAnsiTheme="minorHAnsi" w:cs="Calibri"/>
          <w:color w:val="000000"/>
          <w:sz w:val="24"/>
          <w:szCs w:val="24"/>
        </w:rPr>
        <w:t xml:space="preserve"> prije svega uticati na promjenu davno stečenih navika u kancelarijskom poslovanju te </w:t>
      </w:r>
      <w:r w:rsidR="00E1796A">
        <w:rPr>
          <w:rFonts w:asciiTheme="minorHAnsi" w:eastAsia="Calibri" w:hAnsiTheme="minorHAnsi" w:cs="Calibri"/>
          <w:color w:val="000000"/>
          <w:sz w:val="24"/>
          <w:szCs w:val="24"/>
        </w:rPr>
        <w:t xml:space="preserve">na </w:t>
      </w:r>
      <w:r w:rsidRPr="007075A6">
        <w:rPr>
          <w:rFonts w:asciiTheme="minorHAnsi" w:eastAsia="Calibri" w:hAnsiTheme="minorHAnsi" w:cs="Calibri"/>
          <w:color w:val="000000"/>
          <w:sz w:val="24"/>
          <w:szCs w:val="24"/>
        </w:rPr>
        <w:t>promjenu svijesti zaposlenih u javnoj administraciji.</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 Upotreba i promet elektronskih dokumenata kroz informacione sisteme, odnosno elektronsko upravljanje dokumentima (eDMS) iziskuje </w:t>
      </w:r>
      <w:r w:rsidRPr="007075A6">
        <w:rPr>
          <w:rFonts w:asciiTheme="minorHAnsi" w:eastAsia="Calibri" w:hAnsiTheme="minorHAnsi" w:cs="Calibri"/>
          <w:b/>
          <w:color w:val="000000"/>
          <w:sz w:val="24"/>
          <w:szCs w:val="24"/>
        </w:rPr>
        <w:t>dodatne obuke i pojednostavljenje propisa</w:t>
      </w:r>
      <w:r w:rsidRPr="007075A6">
        <w:rPr>
          <w:rFonts w:asciiTheme="minorHAnsi" w:eastAsia="Calibri" w:hAnsiTheme="minorHAnsi" w:cs="Calibri"/>
          <w:color w:val="000000"/>
          <w:sz w:val="24"/>
          <w:szCs w:val="24"/>
        </w:rPr>
        <w:t xml:space="preserve"> koji uređuju elektronsko kancelarijsko poslovanje, kao i </w:t>
      </w:r>
      <w:r w:rsidRPr="007075A6">
        <w:rPr>
          <w:rFonts w:asciiTheme="minorHAnsi" w:eastAsia="Calibri" w:hAnsiTheme="minorHAnsi" w:cs="Calibri"/>
          <w:b/>
          <w:color w:val="000000"/>
          <w:sz w:val="24"/>
          <w:szCs w:val="24"/>
        </w:rPr>
        <w:t>veću primjenu</w:t>
      </w:r>
      <w:r w:rsidR="00E1796A">
        <w:rPr>
          <w:rFonts w:asciiTheme="minorHAnsi" w:eastAsia="Calibri" w:hAnsiTheme="minorHAnsi" w:cs="Calibri"/>
          <w:color w:val="000000"/>
          <w:sz w:val="24"/>
          <w:szCs w:val="24"/>
        </w:rPr>
        <w:t xml:space="preserve"> elektronskog dokumenta,</w:t>
      </w:r>
      <w:r w:rsidRPr="007075A6">
        <w:rPr>
          <w:rFonts w:asciiTheme="minorHAnsi" w:eastAsia="Calibri" w:hAnsiTheme="minorHAnsi" w:cs="Calibri"/>
          <w:color w:val="000000"/>
          <w:sz w:val="24"/>
          <w:szCs w:val="24"/>
        </w:rPr>
        <w:t xml:space="preserve"> i upotrebu elektronskog potpisa i elektronskog pečata. </w:t>
      </w:r>
    </w:p>
    <w:p w:rsidR="00385CF3"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Fokus u ovom cilju biće na redizajnu sistema elektronskog upravljanja dokumentima (eDMS) shodno korisničkom iskustvu i poveziv</w:t>
      </w:r>
      <w:r w:rsidR="00E1796A">
        <w:rPr>
          <w:rFonts w:asciiTheme="minorHAnsi" w:eastAsia="Calibri" w:hAnsiTheme="minorHAnsi" w:cs="Calibri"/>
          <w:color w:val="000000"/>
          <w:sz w:val="24"/>
          <w:szCs w:val="24"/>
        </w:rPr>
        <w:t>anju sistema Portala e-uprave s eDMS sistemom da bi se u potpunosti pratili</w:t>
      </w:r>
      <w:r w:rsidRPr="007075A6">
        <w:rPr>
          <w:rFonts w:asciiTheme="minorHAnsi" w:eastAsia="Calibri" w:hAnsiTheme="minorHAnsi" w:cs="Calibri"/>
          <w:color w:val="000000"/>
          <w:sz w:val="24"/>
          <w:szCs w:val="24"/>
        </w:rPr>
        <w:t xml:space="preserve"> tok elektronski podnijetih zahtjeva u okviru e-usluga; u</w:t>
      </w:r>
      <w:r w:rsidR="005D435E">
        <w:rPr>
          <w:rFonts w:asciiTheme="minorHAnsi" w:eastAsia="Calibri" w:hAnsiTheme="minorHAnsi" w:cs="Calibri"/>
          <w:color w:val="000000"/>
          <w:sz w:val="24"/>
          <w:szCs w:val="24"/>
        </w:rPr>
        <w:t>spostavljanje integracije između elektronskih sjednica Vlade s</w:t>
      </w:r>
      <w:r w:rsidRPr="007075A6">
        <w:rPr>
          <w:rFonts w:asciiTheme="minorHAnsi" w:eastAsia="Calibri" w:hAnsiTheme="minorHAnsi" w:cs="Calibri"/>
          <w:color w:val="000000"/>
          <w:sz w:val="24"/>
          <w:szCs w:val="24"/>
        </w:rPr>
        <w:t xml:space="preserve"> arhivom GSV o</w:t>
      </w:r>
      <w:r w:rsidR="005D435E">
        <w:rPr>
          <w:rFonts w:asciiTheme="minorHAnsi" w:eastAsia="Calibri" w:hAnsiTheme="minorHAnsi" w:cs="Calibri"/>
          <w:color w:val="000000"/>
          <w:sz w:val="24"/>
          <w:szCs w:val="24"/>
        </w:rPr>
        <w:t>dnosno kroz eDMS; implementacija</w:t>
      </w:r>
      <w:r w:rsidRPr="007075A6">
        <w:rPr>
          <w:rFonts w:asciiTheme="minorHAnsi" w:eastAsia="Calibri" w:hAnsiTheme="minorHAnsi" w:cs="Calibri"/>
          <w:color w:val="000000"/>
          <w:sz w:val="24"/>
          <w:szCs w:val="24"/>
        </w:rPr>
        <w:t xml:space="preserve"> elektronskog upra</w:t>
      </w:r>
      <w:r w:rsidR="005D435E">
        <w:rPr>
          <w:rFonts w:asciiTheme="minorHAnsi" w:eastAsia="Calibri" w:hAnsiTheme="minorHAnsi" w:cs="Calibri"/>
          <w:color w:val="000000"/>
          <w:sz w:val="24"/>
          <w:szCs w:val="24"/>
        </w:rPr>
        <w:t>vljanja dokumetima u organima s najvećom interakcijom s građanima i uvođ</w:t>
      </w:r>
      <w:r w:rsidRPr="007075A6">
        <w:rPr>
          <w:rFonts w:asciiTheme="minorHAnsi" w:eastAsia="Calibri" w:hAnsiTheme="minorHAnsi" w:cs="Calibri"/>
          <w:color w:val="000000"/>
          <w:sz w:val="24"/>
          <w:szCs w:val="24"/>
        </w:rPr>
        <w:t>enje elektronskog upravljanja u pilot JLS</w:t>
      </w:r>
      <w:r w:rsidR="00202E6B">
        <w:rPr>
          <w:rStyle w:val="FootnoteReference"/>
          <w:rFonts w:asciiTheme="minorHAnsi" w:eastAsia="Calibri" w:hAnsiTheme="minorHAnsi" w:cs="Calibri"/>
          <w:color w:val="000000"/>
          <w:sz w:val="24"/>
          <w:szCs w:val="24"/>
        </w:rPr>
        <w:footnoteReference w:id="47"/>
      </w:r>
      <w:r w:rsidR="005D435E">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koje nemaju nijedan oblik elektronskog upravljanja dokumentima. </w:t>
      </w:r>
    </w:p>
    <w:p w:rsidR="00407EF3"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Indikatori kojima će se pr</w:t>
      </w:r>
      <w:r w:rsidR="005D435E">
        <w:rPr>
          <w:rFonts w:asciiTheme="minorHAnsi" w:eastAsia="Calibri" w:hAnsiTheme="minorHAnsi" w:cs="Calibri"/>
          <w:color w:val="000000"/>
          <w:sz w:val="24"/>
          <w:szCs w:val="24"/>
        </w:rPr>
        <w:t>atiti ostvarivanje ovog cilja</w:t>
      </w:r>
      <w:r w:rsidRPr="007075A6">
        <w:rPr>
          <w:rFonts w:asciiTheme="minorHAnsi" w:eastAsia="Calibri" w:hAnsiTheme="minorHAnsi" w:cs="Calibri"/>
          <w:color w:val="000000"/>
          <w:sz w:val="24"/>
          <w:szCs w:val="24"/>
        </w:rPr>
        <w:t>:</w:t>
      </w:r>
    </w:p>
    <w:tbl>
      <w:tblPr>
        <w:tblStyle w:val="37"/>
        <w:tblW w:w="96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785"/>
        <w:gridCol w:w="942"/>
        <w:gridCol w:w="2030"/>
        <w:gridCol w:w="2068"/>
        <w:gridCol w:w="1800"/>
      </w:tblGrid>
      <w:tr w:rsidR="00A16942" w:rsidRPr="007075A6" w:rsidTr="00407EF3">
        <w:tc>
          <w:tcPr>
            <w:tcW w:w="2785" w:type="dxa"/>
            <w:shd w:val="clear" w:color="auto" w:fill="E0E4E5"/>
          </w:tcPr>
          <w:p w:rsidR="00A16942" w:rsidRPr="007075A6" w:rsidRDefault="006A107F">
            <w:pPr>
              <w:spacing w:before="120" w:after="120"/>
              <w:rPr>
                <w:rFonts w:asciiTheme="minorHAnsi" w:hAnsiTheme="minorHAnsi"/>
                <w:color w:val="3A4C5B"/>
              </w:rPr>
            </w:pPr>
            <w:r w:rsidRPr="007075A6">
              <w:rPr>
                <w:rFonts w:asciiTheme="minorHAnsi" w:hAnsiTheme="minorHAnsi"/>
                <w:color w:val="3A4C5B"/>
              </w:rPr>
              <w:t>OPERATIVNI CILJ 1.2.</w:t>
            </w:r>
          </w:p>
        </w:tc>
        <w:tc>
          <w:tcPr>
            <w:tcW w:w="6840" w:type="dxa"/>
            <w:gridSpan w:val="4"/>
            <w:shd w:val="clear" w:color="auto" w:fill="E0E4E5"/>
          </w:tcPr>
          <w:p w:rsidR="00A16942" w:rsidRPr="007075A6" w:rsidRDefault="006A107F">
            <w:pPr>
              <w:spacing w:before="120" w:after="120"/>
              <w:rPr>
                <w:rFonts w:asciiTheme="minorHAnsi" w:hAnsiTheme="minorHAnsi"/>
                <w:color w:val="3A4C5B"/>
              </w:rPr>
            </w:pPr>
            <w:r w:rsidRPr="007075A6">
              <w:rPr>
                <w:rFonts w:asciiTheme="minorHAnsi" w:hAnsiTheme="minorHAnsi"/>
                <w:color w:val="3A4C5B"/>
              </w:rPr>
              <w:t>Administracija bez papira</w:t>
            </w:r>
          </w:p>
        </w:tc>
      </w:tr>
      <w:tr w:rsidR="00A16942" w:rsidRPr="007075A6" w:rsidTr="00407EF3">
        <w:tc>
          <w:tcPr>
            <w:tcW w:w="3727" w:type="dxa"/>
            <w:gridSpan w:val="2"/>
            <w:shd w:val="clear" w:color="auto" w:fill="DAF6F2"/>
            <w:vAlign w:val="center"/>
          </w:tcPr>
          <w:p w:rsidR="00A16942" w:rsidRPr="007075A6" w:rsidRDefault="006A107F">
            <w:pPr>
              <w:spacing w:after="40"/>
              <w:jc w:val="center"/>
              <w:rPr>
                <w:rFonts w:asciiTheme="minorHAnsi" w:hAnsiTheme="minorHAnsi"/>
                <w:color w:val="3A4C5B"/>
                <w:sz w:val="18"/>
                <w:szCs w:val="18"/>
              </w:rPr>
            </w:pPr>
            <w:r w:rsidRPr="007075A6">
              <w:rPr>
                <w:rFonts w:asciiTheme="minorHAnsi" w:hAnsiTheme="minorHAnsi"/>
                <w:color w:val="3A4C5B"/>
                <w:sz w:val="18"/>
                <w:szCs w:val="18"/>
              </w:rPr>
              <w:lastRenderedPageBreak/>
              <w:t>Indikator</w:t>
            </w:r>
          </w:p>
        </w:tc>
        <w:tc>
          <w:tcPr>
            <w:tcW w:w="2030" w:type="dxa"/>
            <w:shd w:val="clear" w:color="auto" w:fill="DAF6F2"/>
            <w:vAlign w:val="center"/>
          </w:tcPr>
          <w:p w:rsidR="00A16942" w:rsidRPr="007075A6" w:rsidRDefault="006A107F">
            <w:pPr>
              <w:spacing w:after="40"/>
              <w:jc w:val="center"/>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2068" w:type="dxa"/>
            <w:shd w:val="clear" w:color="auto" w:fill="DAF6F2"/>
            <w:vAlign w:val="center"/>
          </w:tcPr>
          <w:p w:rsidR="00A16942" w:rsidRPr="007075A6" w:rsidRDefault="006A107F">
            <w:pPr>
              <w:spacing w:after="40"/>
              <w:jc w:val="center"/>
              <w:rPr>
                <w:rFonts w:asciiTheme="minorHAnsi" w:hAnsiTheme="minorHAnsi"/>
                <w:color w:val="3A4C5B"/>
                <w:sz w:val="18"/>
                <w:szCs w:val="18"/>
              </w:rPr>
            </w:pPr>
            <w:r w:rsidRPr="007075A6">
              <w:rPr>
                <w:rFonts w:asciiTheme="minorHAnsi" w:hAnsiTheme="minorHAnsi"/>
                <w:color w:val="3A4C5B"/>
                <w:sz w:val="18"/>
                <w:szCs w:val="18"/>
              </w:rPr>
              <w:t>Ciljana vrijednost do 2024.</w:t>
            </w:r>
          </w:p>
        </w:tc>
        <w:tc>
          <w:tcPr>
            <w:tcW w:w="1800" w:type="dxa"/>
            <w:shd w:val="clear" w:color="auto" w:fill="DAF6F2"/>
            <w:vAlign w:val="center"/>
          </w:tcPr>
          <w:p w:rsidR="00A16942" w:rsidRPr="007075A6" w:rsidRDefault="006A107F">
            <w:pPr>
              <w:spacing w:after="40"/>
              <w:jc w:val="center"/>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rsidTr="00407EF3">
        <w:tc>
          <w:tcPr>
            <w:tcW w:w="3727" w:type="dxa"/>
            <w:gridSpan w:val="2"/>
            <w:shd w:val="clear" w:color="auto" w:fill="FFFFFF"/>
          </w:tcPr>
          <w:p w:rsidR="00A16942" w:rsidRPr="00A51C43" w:rsidRDefault="005D435E" w:rsidP="008054D4">
            <w:pPr>
              <w:spacing w:after="40"/>
              <w:ind w:left="0"/>
              <w:jc w:val="both"/>
              <w:rPr>
                <w:rFonts w:asciiTheme="minorHAnsi" w:hAnsiTheme="minorHAnsi"/>
                <w:b w:val="0"/>
                <w:sz w:val="18"/>
                <w:szCs w:val="18"/>
              </w:rPr>
            </w:pPr>
            <w:r>
              <w:rPr>
                <w:rFonts w:asciiTheme="minorHAnsi" w:hAnsiTheme="minorHAnsi"/>
                <w:b w:val="0"/>
                <w:color w:val="000000" w:themeColor="text1"/>
                <w:sz w:val="18"/>
                <w:szCs w:val="18"/>
              </w:rPr>
              <w:t>Procenat</w:t>
            </w:r>
            <w:r w:rsidR="006A107F" w:rsidRPr="00A51C43">
              <w:rPr>
                <w:rFonts w:asciiTheme="minorHAnsi" w:hAnsiTheme="minorHAnsi"/>
                <w:b w:val="0"/>
                <w:sz w:val="18"/>
                <w:szCs w:val="18"/>
              </w:rPr>
              <w:t xml:space="preserve"> organa u javnoj upravi u kojima je uspostavljen elektronski sistem upravljanja dokumenata</w:t>
            </w:r>
          </w:p>
        </w:tc>
        <w:tc>
          <w:tcPr>
            <w:tcW w:w="2030" w:type="dxa"/>
            <w:shd w:val="clear" w:color="auto" w:fill="FFFFFF"/>
          </w:tcPr>
          <w:p w:rsidR="00A16942" w:rsidRPr="00A51C43" w:rsidRDefault="006A107F">
            <w:pPr>
              <w:spacing w:after="40"/>
              <w:jc w:val="center"/>
              <w:rPr>
                <w:rFonts w:asciiTheme="minorHAnsi" w:hAnsiTheme="minorHAnsi"/>
                <w:b w:val="0"/>
                <w:sz w:val="18"/>
                <w:szCs w:val="18"/>
              </w:rPr>
            </w:pPr>
            <w:r w:rsidRPr="00A51C43">
              <w:rPr>
                <w:rFonts w:asciiTheme="minorHAnsi" w:hAnsiTheme="minorHAnsi"/>
                <w:b w:val="0"/>
                <w:sz w:val="18"/>
                <w:szCs w:val="18"/>
              </w:rPr>
              <w:t>38% (2020)</w:t>
            </w:r>
          </w:p>
          <w:p w:rsidR="00A16942" w:rsidRPr="00A51C43" w:rsidRDefault="00A16942">
            <w:pPr>
              <w:spacing w:after="40"/>
              <w:jc w:val="center"/>
              <w:rPr>
                <w:rFonts w:asciiTheme="minorHAnsi" w:hAnsiTheme="minorHAnsi"/>
                <w:b w:val="0"/>
                <w:sz w:val="18"/>
                <w:szCs w:val="18"/>
              </w:rPr>
            </w:pPr>
          </w:p>
        </w:tc>
        <w:tc>
          <w:tcPr>
            <w:tcW w:w="2068" w:type="dxa"/>
            <w:shd w:val="clear" w:color="auto" w:fill="FFFFFF"/>
          </w:tcPr>
          <w:p w:rsidR="00A16942" w:rsidRPr="00A51C43" w:rsidRDefault="006A107F">
            <w:pPr>
              <w:spacing w:after="40"/>
              <w:jc w:val="center"/>
              <w:rPr>
                <w:rFonts w:asciiTheme="minorHAnsi" w:hAnsiTheme="minorHAnsi"/>
                <w:b w:val="0"/>
                <w:sz w:val="18"/>
                <w:szCs w:val="18"/>
              </w:rPr>
            </w:pPr>
            <w:r w:rsidRPr="00A51C43">
              <w:rPr>
                <w:rFonts w:asciiTheme="minorHAnsi" w:hAnsiTheme="minorHAnsi"/>
                <w:b w:val="0"/>
                <w:sz w:val="18"/>
                <w:szCs w:val="18"/>
              </w:rPr>
              <w:t>50%</w:t>
            </w:r>
          </w:p>
          <w:p w:rsidR="00A16942" w:rsidRPr="00A51C43" w:rsidRDefault="00A16942">
            <w:pPr>
              <w:spacing w:after="40"/>
              <w:jc w:val="center"/>
              <w:rPr>
                <w:rFonts w:asciiTheme="minorHAnsi" w:hAnsiTheme="minorHAnsi"/>
                <w:b w:val="0"/>
                <w:sz w:val="18"/>
                <w:szCs w:val="18"/>
              </w:rPr>
            </w:pPr>
          </w:p>
        </w:tc>
        <w:tc>
          <w:tcPr>
            <w:tcW w:w="1800" w:type="dxa"/>
            <w:shd w:val="clear" w:color="auto" w:fill="FFFFFF"/>
          </w:tcPr>
          <w:p w:rsidR="00A16942" w:rsidRPr="00A51C43" w:rsidRDefault="006A107F">
            <w:pPr>
              <w:spacing w:after="40"/>
              <w:jc w:val="both"/>
              <w:rPr>
                <w:rFonts w:asciiTheme="minorHAnsi" w:hAnsiTheme="minorHAnsi"/>
                <w:b w:val="0"/>
                <w:sz w:val="18"/>
                <w:szCs w:val="18"/>
              </w:rPr>
            </w:pPr>
            <w:r w:rsidRPr="00A51C43">
              <w:rPr>
                <w:rFonts w:asciiTheme="minorHAnsi" w:hAnsiTheme="minorHAnsi"/>
                <w:b w:val="0"/>
                <w:sz w:val="18"/>
                <w:szCs w:val="18"/>
              </w:rPr>
              <w:t>80%</w:t>
            </w:r>
          </w:p>
        </w:tc>
      </w:tr>
      <w:tr w:rsidR="00A16942" w:rsidRPr="007075A6" w:rsidTr="00407EF3">
        <w:tc>
          <w:tcPr>
            <w:tcW w:w="3727" w:type="dxa"/>
            <w:gridSpan w:val="2"/>
            <w:shd w:val="clear" w:color="auto" w:fill="FFFFFF"/>
          </w:tcPr>
          <w:p w:rsidR="00A16942" w:rsidRPr="00A51C43" w:rsidRDefault="005D435E" w:rsidP="008054D4">
            <w:pPr>
              <w:spacing w:after="40"/>
              <w:ind w:left="0"/>
              <w:jc w:val="both"/>
              <w:rPr>
                <w:rFonts w:asciiTheme="minorHAnsi" w:hAnsiTheme="minorHAnsi"/>
                <w:b w:val="0"/>
                <w:sz w:val="18"/>
                <w:szCs w:val="18"/>
              </w:rPr>
            </w:pPr>
            <w:r>
              <w:rPr>
                <w:rFonts w:asciiTheme="minorHAnsi" w:hAnsiTheme="minorHAnsi"/>
                <w:b w:val="0"/>
                <w:color w:val="000000" w:themeColor="text1"/>
                <w:sz w:val="18"/>
                <w:szCs w:val="18"/>
              </w:rPr>
              <w:t>Procenat</w:t>
            </w:r>
            <w:r w:rsidRPr="00A51C43">
              <w:rPr>
                <w:rFonts w:asciiTheme="minorHAnsi" w:hAnsiTheme="minorHAnsi"/>
                <w:b w:val="0"/>
                <w:sz w:val="18"/>
                <w:szCs w:val="18"/>
              </w:rPr>
              <w:t xml:space="preserve"> </w:t>
            </w:r>
            <w:r w:rsidR="006A107F" w:rsidRPr="00A51C43">
              <w:rPr>
                <w:rFonts w:asciiTheme="minorHAnsi" w:hAnsiTheme="minorHAnsi"/>
                <w:b w:val="0"/>
                <w:sz w:val="18"/>
                <w:szCs w:val="18"/>
              </w:rPr>
              <w:t>organa u javnoj upravi</w:t>
            </w:r>
            <w:r w:rsidR="006A107F" w:rsidRPr="00A51C43">
              <w:rPr>
                <w:rFonts w:asciiTheme="minorHAnsi" w:hAnsiTheme="minorHAnsi"/>
                <w:b w:val="0"/>
                <w:sz w:val="18"/>
                <w:szCs w:val="18"/>
                <w:vertAlign w:val="superscript"/>
              </w:rPr>
              <w:footnoteReference w:id="48"/>
            </w:r>
            <w:r w:rsidR="006A107F" w:rsidRPr="00A51C43">
              <w:rPr>
                <w:rFonts w:asciiTheme="minorHAnsi" w:hAnsiTheme="minorHAnsi"/>
                <w:b w:val="0"/>
                <w:sz w:val="18"/>
                <w:szCs w:val="18"/>
              </w:rPr>
              <w:t xml:space="preserve"> koj</w:t>
            </w:r>
            <w:r>
              <w:rPr>
                <w:rFonts w:asciiTheme="minorHAnsi" w:hAnsiTheme="minorHAnsi"/>
                <w:b w:val="0"/>
                <w:sz w:val="18"/>
                <w:szCs w:val="18"/>
              </w:rPr>
              <w:t>i u potpunosti elektronski razm</w:t>
            </w:r>
            <w:r w:rsidR="006A107F" w:rsidRPr="00A51C43">
              <w:rPr>
                <w:rFonts w:asciiTheme="minorHAnsi" w:hAnsiTheme="minorHAnsi"/>
                <w:b w:val="0"/>
                <w:sz w:val="18"/>
                <w:szCs w:val="18"/>
              </w:rPr>
              <w:t>jenjuju (eksterno) dokumenta kroz eDMS</w:t>
            </w:r>
          </w:p>
        </w:tc>
        <w:tc>
          <w:tcPr>
            <w:tcW w:w="2030" w:type="dxa"/>
            <w:shd w:val="clear" w:color="auto" w:fill="FFFFFF"/>
          </w:tcPr>
          <w:p w:rsidR="00A16942" w:rsidRPr="00A51C43" w:rsidRDefault="006A107F">
            <w:pPr>
              <w:spacing w:after="40"/>
              <w:jc w:val="center"/>
              <w:rPr>
                <w:rFonts w:asciiTheme="minorHAnsi" w:hAnsiTheme="minorHAnsi"/>
                <w:b w:val="0"/>
                <w:sz w:val="18"/>
                <w:szCs w:val="18"/>
              </w:rPr>
            </w:pPr>
            <w:r w:rsidRPr="00A51C43">
              <w:rPr>
                <w:rFonts w:asciiTheme="minorHAnsi" w:hAnsiTheme="minorHAnsi"/>
                <w:b w:val="0"/>
                <w:sz w:val="18"/>
                <w:szCs w:val="18"/>
              </w:rPr>
              <w:t>0</w:t>
            </w:r>
          </w:p>
        </w:tc>
        <w:tc>
          <w:tcPr>
            <w:tcW w:w="2068" w:type="dxa"/>
            <w:shd w:val="clear" w:color="auto" w:fill="FFFFFF"/>
          </w:tcPr>
          <w:p w:rsidR="00A16942" w:rsidRPr="00A51C43" w:rsidRDefault="006A107F">
            <w:pPr>
              <w:spacing w:after="40"/>
              <w:jc w:val="center"/>
              <w:rPr>
                <w:rFonts w:asciiTheme="minorHAnsi" w:hAnsiTheme="minorHAnsi"/>
                <w:b w:val="0"/>
                <w:sz w:val="18"/>
                <w:szCs w:val="18"/>
              </w:rPr>
            </w:pPr>
            <w:r w:rsidRPr="00A51C43">
              <w:rPr>
                <w:rFonts w:asciiTheme="minorHAnsi" w:hAnsiTheme="minorHAnsi"/>
                <w:b w:val="0"/>
                <w:sz w:val="18"/>
                <w:szCs w:val="18"/>
              </w:rPr>
              <w:t>20%</w:t>
            </w:r>
          </w:p>
        </w:tc>
        <w:tc>
          <w:tcPr>
            <w:tcW w:w="1800" w:type="dxa"/>
            <w:shd w:val="clear" w:color="auto" w:fill="FFFFFF"/>
          </w:tcPr>
          <w:p w:rsidR="00A16942" w:rsidRPr="00A51C43" w:rsidRDefault="006A107F">
            <w:pPr>
              <w:spacing w:after="40"/>
              <w:jc w:val="both"/>
              <w:rPr>
                <w:rFonts w:asciiTheme="minorHAnsi" w:hAnsiTheme="minorHAnsi"/>
                <w:b w:val="0"/>
                <w:sz w:val="18"/>
                <w:szCs w:val="18"/>
              </w:rPr>
            </w:pPr>
            <w:r w:rsidRPr="00A51C43">
              <w:rPr>
                <w:rFonts w:asciiTheme="minorHAnsi" w:hAnsiTheme="minorHAnsi"/>
                <w:b w:val="0"/>
                <w:sz w:val="18"/>
                <w:szCs w:val="18"/>
              </w:rPr>
              <w:t>40%</w:t>
            </w:r>
          </w:p>
        </w:tc>
      </w:tr>
    </w:tbl>
    <w:p w:rsidR="00A16942" w:rsidRPr="007075A6" w:rsidRDefault="00A16942">
      <w:pPr>
        <w:spacing w:before="0" w:after="120" w:line="240" w:lineRule="auto"/>
        <w:ind w:right="-471"/>
        <w:jc w:val="both"/>
        <w:rPr>
          <w:rFonts w:asciiTheme="minorHAnsi" w:eastAsia="Calibri" w:hAnsiTheme="minorHAnsi" w:cs="Calibri"/>
          <w:color w:val="000000"/>
          <w:sz w:val="24"/>
          <w:szCs w:val="24"/>
        </w:rPr>
      </w:pPr>
    </w:p>
    <w:p w:rsidR="00A16942" w:rsidRPr="007075A6" w:rsidRDefault="006A107F">
      <w:pPr>
        <w:pStyle w:val="Heading4"/>
        <w:spacing w:before="60" w:after="60" w:line="240" w:lineRule="auto"/>
        <w:ind w:right="-446"/>
        <w:jc w:val="both"/>
        <w:rPr>
          <w:rFonts w:asciiTheme="minorHAnsi" w:hAnsiTheme="minorHAnsi"/>
          <w:color w:val="000000"/>
          <w:sz w:val="24"/>
          <w:szCs w:val="24"/>
        </w:rPr>
      </w:pPr>
      <w:bookmarkStart w:id="22" w:name="_Toc90637374"/>
      <w:r w:rsidRPr="007075A6">
        <w:rPr>
          <w:rFonts w:asciiTheme="minorHAnsi" w:hAnsiTheme="minorHAnsi"/>
          <w:i w:val="0"/>
          <w:color w:val="000000"/>
          <w:sz w:val="24"/>
          <w:szCs w:val="24"/>
        </w:rPr>
        <w:t>OPERATIVNI CILJ 1.</w:t>
      </w:r>
      <w:sdt>
        <w:sdtPr>
          <w:rPr>
            <w:rFonts w:asciiTheme="minorHAnsi" w:hAnsiTheme="minorHAnsi"/>
          </w:rPr>
          <w:tag w:val="goog_rdk_31"/>
          <w:id w:val="65233204"/>
        </w:sdtPr>
        <w:sdtEndPr/>
        <w:sdtContent/>
      </w:sdt>
      <w:r w:rsidRPr="007075A6">
        <w:rPr>
          <w:rFonts w:asciiTheme="minorHAnsi" w:hAnsiTheme="minorHAnsi"/>
          <w:i w:val="0"/>
          <w:color w:val="000000"/>
          <w:sz w:val="24"/>
          <w:szCs w:val="24"/>
        </w:rPr>
        <w:t xml:space="preserve">3. </w:t>
      </w:r>
      <w:r w:rsidRPr="007075A6">
        <w:rPr>
          <w:rFonts w:asciiTheme="minorHAnsi" w:hAnsiTheme="minorHAnsi"/>
          <w:color w:val="000000"/>
          <w:sz w:val="24"/>
          <w:szCs w:val="24"/>
        </w:rPr>
        <w:t>Jačanje funkcionalnih i finans</w:t>
      </w:r>
      <w:r w:rsidR="005D435E">
        <w:rPr>
          <w:rFonts w:asciiTheme="minorHAnsi" w:hAnsiTheme="minorHAnsi"/>
          <w:color w:val="000000"/>
          <w:sz w:val="24"/>
          <w:szCs w:val="24"/>
        </w:rPr>
        <w:t>ijski nezavisnih opština radi obezbjeđivanja ravnomjerno</w:t>
      </w:r>
      <w:r w:rsidRPr="007075A6">
        <w:rPr>
          <w:rFonts w:asciiTheme="minorHAnsi" w:hAnsiTheme="minorHAnsi"/>
          <w:color w:val="000000"/>
          <w:sz w:val="24"/>
          <w:szCs w:val="24"/>
        </w:rPr>
        <w:t>g razvoja svih JLS</w:t>
      </w:r>
      <w:bookmarkEnd w:id="22"/>
    </w:p>
    <w:p w:rsidR="00A16942" w:rsidRPr="007075A6" w:rsidRDefault="006A107F" w:rsidP="00FA0893">
      <w:pPr>
        <w:spacing w:before="60" w:after="60" w:line="240" w:lineRule="auto"/>
        <w:ind w:right="-65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Na osnovu </w:t>
      </w:r>
      <w:r w:rsidR="00960ED0">
        <w:rPr>
          <w:rFonts w:asciiTheme="minorHAnsi" w:eastAsia="Calibri" w:hAnsiTheme="minorHAnsi" w:cs="Calibri"/>
          <w:color w:val="000000"/>
          <w:sz w:val="24"/>
          <w:szCs w:val="24"/>
        </w:rPr>
        <w:t xml:space="preserve"> u prethodnom period pripremljenih </w:t>
      </w:r>
      <w:r w:rsidRPr="007075A6">
        <w:rPr>
          <w:rFonts w:asciiTheme="minorHAnsi" w:eastAsia="Calibri" w:hAnsiTheme="minorHAnsi" w:cs="Calibri"/>
          <w:color w:val="000000"/>
          <w:sz w:val="24"/>
          <w:szCs w:val="24"/>
        </w:rPr>
        <w:t xml:space="preserve">analiza i nalaza koji su u njima </w:t>
      </w:r>
      <w:r w:rsidR="00960ED0" w:rsidRPr="007075A6">
        <w:rPr>
          <w:rFonts w:asciiTheme="minorHAnsi" w:eastAsia="Calibri" w:hAnsiTheme="minorHAnsi" w:cs="Calibri"/>
          <w:color w:val="000000"/>
          <w:sz w:val="24"/>
          <w:szCs w:val="24"/>
        </w:rPr>
        <w:t xml:space="preserve">sadržani </w:t>
      </w:r>
      <w:r w:rsidRPr="007075A6">
        <w:rPr>
          <w:rFonts w:asciiTheme="minorHAnsi" w:eastAsia="Calibri" w:hAnsiTheme="minorHAnsi" w:cs="Calibri"/>
          <w:color w:val="000000"/>
          <w:sz w:val="24"/>
          <w:szCs w:val="24"/>
        </w:rPr>
        <w:t xml:space="preserve">treba nastaviti rad na uspostavljanju funkcionalnih i finansijski održivih </w:t>
      </w:r>
      <w:r w:rsidR="00960ED0">
        <w:rPr>
          <w:rFonts w:asciiTheme="minorHAnsi" w:eastAsia="Calibri" w:hAnsiTheme="minorHAnsi" w:cs="Calibri"/>
          <w:color w:val="000000"/>
          <w:sz w:val="24"/>
          <w:szCs w:val="24"/>
        </w:rPr>
        <w:t xml:space="preserve">opština u Crnoj Gori. Radi </w:t>
      </w:r>
      <w:r w:rsidRPr="007075A6">
        <w:rPr>
          <w:rFonts w:asciiTheme="minorHAnsi" w:eastAsia="Calibri" w:hAnsiTheme="minorHAnsi" w:cs="Calibri"/>
          <w:color w:val="000000"/>
          <w:sz w:val="24"/>
          <w:szCs w:val="24"/>
        </w:rPr>
        <w:t>boljeg funkcionisanja JLS kao i njih</w:t>
      </w:r>
      <w:r w:rsidR="00960ED0">
        <w:rPr>
          <w:rFonts w:asciiTheme="minorHAnsi" w:eastAsia="Calibri" w:hAnsiTheme="minorHAnsi" w:cs="Calibri"/>
          <w:color w:val="000000"/>
          <w:sz w:val="24"/>
          <w:szCs w:val="24"/>
        </w:rPr>
        <w:t>ove nezavisnosti, potrebno je sveobuhvatno</w:t>
      </w:r>
      <w:r w:rsidRPr="007075A6">
        <w:rPr>
          <w:rFonts w:asciiTheme="minorHAnsi" w:eastAsia="Calibri" w:hAnsiTheme="minorHAnsi" w:cs="Calibri"/>
          <w:color w:val="000000"/>
          <w:sz w:val="24"/>
          <w:szCs w:val="24"/>
        </w:rPr>
        <w:t xml:space="preserve"> analizirati postojeći sistem i predložiti dalje unapređenje nezavisnosti rada JSL</w:t>
      </w:r>
      <w:r w:rsidR="00960ED0">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odnosno dobiti podatke da li postavljeni sistem funkcionisanja JLS odgovara potrebama građana. </w:t>
      </w:r>
    </w:p>
    <w:p w:rsidR="00A16942" w:rsidRPr="007075A6" w:rsidRDefault="006A107F" w:rsidP="00FA0893">
      <w:pPr>
        <w:spacing w:before="60" w:after="60" w:line="240" w:lineRule="auto"/>
        <w:ind w:right="-651"/>
        <w:jc w:val="both"/>
        <w:rPr>
          <w:rFonts w:asciiTheme="minorHAnsi" w:eastAsia="Calibri" w:hAnsiTheme="minorHAnsi" w:cs="Calibri"/>
          <w:color w:val="000000"/>
          <w:sz w:val="24"/>
          <w:szCs w:val="24"/>
        </w:rPr>
      </w:pPr>
      <w:r w:rsidRPr="007075A6">
        <w:rPr>
          <w:rFonts w:asciiTheme="minorHAnsi" w:eastAsia="Calibri" w:hAnsiTheme="minorHAnsi" w:cs="Calibri"/>
          <w:i/>
          <w:color w:val="000000"/>
          <w:sz w:val="24"/>
          <w:szCs w:val="24"/>
        </w:rPr>
        <w:t xml:space="preserve">Ovim strateškim dokumentom napravljen </w:t>
      </w:r>
      <w:r w:rsidR="00D47F71" w:rsidRPr="007075A6">
        <w:rPr>
          <w:rFonts w:asciiTheme="minorHAnsi" w:eastAsia="Calibri" w:hAnsiTheme="minorHAnsi" w:cs="Calibri"/>
          <w:i/>
          <w:color w:val="000000"/>
          <w:sz w:val="24"/>
          <w:szCs w:val="24"/>
        </w:rPr>
        <w:t xml:space="preserve">je </w:t>
      </w:r>
      <w:r w:rsidRPr="007075A6">
        <w:rPr>
          <w:rFonts w:asciiTheme="minorHAnsi" w:eastAsia="Calibri" w:hAnsiTheme="minorHAnsi" w:cs="Calibri"/>
          <w:i/>
          <w:color w:val="000000"/>
          <w:sz w:val="24"/>
          <w:szCs w:val="24"/>
        </w:rPr>
        <w:t xml:space="preserve">drugačiji pristup i aktivnosti koje su planirane za sve operativne ciljeve </w:t>
      </w:r>
      <w:r w:rsidR="00D47F71">
        <w:rPr>
          <w:rFonts w:asciiTheme="minorHAnsi" w:eastAsia="Calibri" w:hAnsiTheme="minorHAnsi" w:cs="Calibri"/>
          <w:i/>
          <w:color w:val="000000"/>
          <w:sz w:val="24"/>
          <w:szCs w:val="24"/>
        </w:rPr>
        <w:t>istovremeno su</w:t>
      </w:r>
      <w:r w:rsidR="00D47F71" w:rsidRPr="007075A6">
        <w:rPr>
          <w:rFonts w:asciiTheme="minorHAnsi" w:eastAsia="Calibri" w:hAnsiTheme="minorHAnsi" w:cs="Calibri"/>
          <w:i/>
          <w:color w:val="000000"/>
          <w:sz w:val="24"/>
          <w:szCs w:val="24"/>
        </w:rPr>
        <w:t xml:space="preserve"> </w:t>
      </w:r>
      <w:r w:rsidR="00D47F71">
        <w:rPr>
          <w:rFonts w:asciiTheme="minorHAnsi" w:eastAsia="Calibri" w:hAnsiTheme="minorHAnsi" w:cs="Calibri"/>
          <w:i/>
          <w:color w:val="000000"/>
          <w:sz w:val="24"/>
          <w:szCs w:val="24"/>
        </w:rPr>
        <w:t>usmjerene i</w:t>
      </w:r>
      <w:r w:rsidRPr="007075A6">
        <w:rPr>
          <w:rFonts w:asciiTheme="minorHAnsi" w:eastAsia="Calibri" w:hAnsiTheme="minorHAnsi" w:cs="Calibri"/>
          <w:i/>
          <w:color w:val="000000"/>
          <w:sz w:val="24"/>
          <w:szCs w:val="24"/>
        </w:rPr>
        <w:t xml:space="preserve"> ka poboljšanju rada lokalne uprave</w:t>
      </w:r>
      <w:r w:rsidR="00D47F71">
        <w:rPr>
          <w:rFonts w:asciiTheme="minorHAnsi" w:eastAsia="Calibri" w:hAnsiTheme="minorHAnsi" w:cs="Calibri"/>
          <w:color w:val="000000"/>
          <w:sz w:val="24"/>
          <w:szCs w:val="24"/>
        </w:rPr>
        <w:t xml:space="preserve"> (uvođ</w:t>
      </w:r>
      <w:r w:rsidRPr="007075A6">
        <w:rPr>
          <w:rFonts w:asciiTheme="minorHAnsi" w:eastAsia="Calibri" w:hAnsiTheme="minorHAnsi" w:cs="Calibri"/>
          <w:color w:val="000000"/>
          <w:sz w:val="24"/>
          <w:szCs w:val="24"/>
        </w:rPr>
        <w:t>enje elektronsko</w:t>
      </w:r>
      <w:r w:rsidR="00D47F71">
        <w:rPr>
          <w:rFonts w:asciiTheme="minorHAnsi" w:eastAsia="Calibri" w:hAnsiTheme="minorHAnsi" w:cs="Calibri"/>
          <w:color w:val="000000"/>
          <w:sz w:val="24"/>
          <w:szCs w:val="24"/>
        </w:rPr>
        <w:t>g upravljanja dokumentima, uvođ</w:t>
      </w:r>
      <w:r w:rsidRPr="007075A6">
        <w:rPr>
          <w:rFonts w:asciiTheme="minorHAnsi" w:eastAsia="Calibri" w:hAnsiTheme="minorHAnsi" w:cs="Calibri"/>
          <w:color w:val="000000"/>
          <w:sz w:val="24"/>
          <w:szCs w:val="24"/>
        </w:rPr>
        <w:t>enje sistema upravljanja kvalitetom i mapiranja procesa rada, službenički sistem, kreiranje javnih politika).</w:t>
      </w:r>
      <w:r w:rsidR="00B468B8" w:rsidRPr="00B468B8">
        <w:t xml:space="preserve"> </w:t>
      </w:r>
      <w:r w:rsidR="00D47F71">
        <w:rPr>
          <w:rFonts w:asciiTheme="minorHAnsi" w:eastAsia="Calibri" w:hAnsiTheme="minorHAnsi" w:cs="Calibri"/>
          <w:color w:val="000000"/>
          <w:sz w:val="24"/>
          <w:szCs w:val="24"/>
        </w:rPr>
        <w:t>Da bi se podsticala međuopštinska saradnja</w:t>
      </w:r>
      <w:r w:rsidR="00B468B8" w:rsidRPr="00B468B8">
        <w:rPr>
          <w:rFonts w:asciiTheme="minorHAnsi" w:eastAsia="Calibri" w:hAnsiTheme="minorHAnsi" w:cs="Calibri"/>
          <w:color w:val="000000"/>
          <w:sz w:val="24"/>
          <w:szCs w:val="24"/>
        </w:rPr>
        <w:t xml:space="preserve"> kao mehaniz</w:t>
      </w:r>
      <w:r w:rsidR="00D47F71">
        <w:rPr>
          <w:rFonts w:asciiTheme="minorHAnsi" w:eastAsia="Calibri" w:hAnsiTheme="minorHAnsi" w:cs="Calibri"/>
          <w:color w:val="000000"/>
          <w:sz w:val="24"/>
          <w:szCs w:val="24"/>
        </w:rPr>
        <w:t>am</w:t>
      </w:r>
      <w:r w:rsidR="00B468B8" w:rsidRPr="00B468B8">
        <w:rPr>
          <w:rFonts w:asciiTheme="minorHAnsi" w:eastAsia="Calibri" w:hAnsiTheme="minorHAnsi" w:cs="Calibri"/>
          <w:color w:val="000000"/>
          <w:sz w:val="24"/>
          <w:szCs w:val="24"/>
        </w:rPr>
        <w:t xml:space="preserve"> čija primjen</w:t>
      </w:r>
      <w:r w:rsidR="00D47F71">
        <w:rPr>
          <w:rFonts w:asciiTheme="minorHAnsi" w:eastAsia="Calibri" w:hAnsiTheme="minorHAnsi" w:cs="Calibri"/>
          <w:color w:val="000000"/>
          <w:sz w:val="24"/>
          <w:szCs w:val="24"/>
        </w:rPr>
        <w:t>a može obezbijediti kvalitetno</w:t>
      </w:r>
      <w:r w:rsidR="00B468B8" w:rsidRPr="00B468B8">
        <w:rPr>
          <w:rFonts w:asciiTheme="minorHAnsi" w:eastAsia="Calibri" w:hAnsiTheme="minorHAnsi" w:cs="Calibri"/>
          <w:color w:val="000000"/>
          <w:sz w:val="24"/>
          <w:szCs w:val="24"/>
        </w:rPr>
        <w:t xml:space="preserve"> i </w:t>
      </w:r>
      <w:r w:rsidR="00D47F71">
        <w:rPr>
          <w:rFonts w:asciiTheme="minorHAnsi" w:eastAsia="Calibri" w:hAnsiTheme="minorHAnsi" w:cs="Calibri"/>
          <w:color w:val="000000"/>
          <w:sz w:val="24"/>
          <w:szCs w:val="24"/>
        </w:rPr>
        <w:t>racionalno</w:t>
      </w:r>
      <w:r w:rsidR="00B468B8" w:rsidRPr="00B468B8">
        <w:rPr>
          <w:rFonts w:asciiTheme="minorHAnsi" w:eastAsia="Calibri" w:hAnsiTheme="minorHAnsi" w:cs="Calibri"/>
          <w:color w:val="000000"/>
          <w:sz w:val="24"/>
          <w:szCs w:val="24"/>
        </w:rPr>
        <w:t xml:space="preserve"> obavljanje poslo</w:t>
      </w:r>
      <w:r w:rsidR="00954EEE">
        <w:rPr>
          <w:rFonts w:asciiTheme="minorHAnsi" w:eastAsia="Calibri" w:hAnsiTheme="minorHAnsi" w:cs="Calibri"/>
          <w:color w:val="000000"/>
          <w:sz w:val="24"/>
          <w:szCs w:val="24"/>
        </w:rPr>
        <w:t>va koji su u nadležnosti opština</w:t>
      </w:r>
      <w:r w:rsidR="00D47F71">
        <w:rPr>
          <w:rFonts w:asciiTheme="minorHAnsi" w:eastAsia="Calibri" w:hAnsiTheme="minorHAnsi" w:cs="Calibri"/>
          <w:color w:val="000000"/>
          <w:sz w:val="24"/>
          <w:szCs w:val="24"/>
        </w:rPr>
        <w:t>,</w:t>
      </w:r>
      <w:r w:rsidR="00954EEE">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fokus će biti na jačanju mehanizma međuopštinske saradnje</w:t>
      </w:r>
      <w:r w:rsidR="00144BE7">
        <w:rPr>
          <w:rFonts w:asciiTheme="minorHAnsi" w:eastAsia="Calibri" w:hAnsiTheme="minorHAnsi" w:cs="Calibri"/>
          <w:color w:val="000000"/>
          <w:sz w:val="24"/>
          <w:szCs w:val="24"/>
        </w:rPr>
        <w:t xml:space="preserve"> </w:t>
      </w:r>
      <w:r w:rsidR="00D47F71">
        <w:rPr>
          <w:rFonts w:asciiTheme="minorHAnsi" w:eastAsia="Calibri" w:hAnsiTheme="minorHAnsi" w:cs="Calibri"/>
          <w:color w:val="000000"/>
          <w:sz w:val="24"/>
          <w:szCs w:val="24"/>
        </w:rPr>
        <w:t>kroz izm</w:t>
      </w:r>
      <w:r w:rsidRPr="007075A6">
        <w:rPr>
          <w:rFonts w:asciiTheme="minorHAnsi" w:eastAsia="Calibri" w:hAnsiTheme="minorHAnsi" w:cs="Calibri"/>
          <w:color w:val="000000"/>
          <w:sz w:val="24"/>
          <w:szCs w:val="24"/>
        </w:rPr>
        <w:t xml:space="preserve">jenu zakonodavnog okvira za uspostavljanje međuopštinske saradnje u povjerenim poslovima, jačanje svijesti o značaju i korišćenju mehanizama međuopštinske saradnje. Prioritet je unaprijediti sprovođenje upravnog nadzora nad jedinicama lokalne samouprave i obezbijediti mehanizam da se prilikom povjeravanja i prenošenja poslova lokalnim upravama obezbijede sredstva za obavljanje istih. Dodatno, radiće se na jačanju budžetske i fiskalne discipline, </w:t>
      </w:r>
      <w:r w:rsidR="00D47F71">
        <w:rPr>
          <w:rFonts w:asciiTheme="minorHAnsi" w:eastAsia="Calibri" w:hAnsiTheme="minorHAnsi" w:cs="Calibri"/>
          <w:color w:val="000000"/>
          <w:sz w:val="24"/>
          <w:szCs w:val="24"/>
        </w:rPr>
        <w:t xml:space="preserve">na </w:t>
      </w:r>
      <w:r w:rsidRPr="007075A6">
        <w:rPr>
          <w:rFonts w:asciiTheme="minorHAnsi" w:eastAsia="Calibri" w:hAnsiTheme="minorHAnsi" w:cs="Calibri"/>
          <w:color w:val="000000"/>
          <w:sz w:val="24"/>
          <w:szCs w:val="24"/>
        </w:rPr>
        <w:t xml:space="preserve">intenziviranju naplate sopstvenih prihoda </w:t>
      </w:r>
      <w:r w:rsidR="00D47F71">
        <w:rPr>
          <w:rFonts w:asciiTheme="minorHAnsi" w:eastAsia="Calibri" w:hAnsiTheme="minorHAnsi" w:cs="Calibri"/>
          <w:color w:val="000000"/>
          <w:sz w:val="24"/>
          <w:szCs w:val="24"/>
        </w:rPr>
        <w:t>i na</w:t>
      </w:r>
      <w:r w:rsidRPr="007075A6">
        <w:rPr>
          <w:rFonts w:asciiTheme="minorHAnsi" w:eastAsia="Calibri" w:hAnsiTheme="minorHAnsi" w:cs="Calibri"/>
          <w:color w:val="000000"/>
          <w:sz w:val="24"/>
          <w:szCs w:val="24"/>
        </w:rPr>
        <w:t xml:space="preserve">  smanjenju neizmirenih obaveza.</w:t>
      </w:r>
    </w:p>
    <w:p w:rsidR="00A16942" w:rsidRPr="007075A6" w:rsidRDefault="00A16942">
      <w:pPr>
        <w:pBdr>
          <w:top w:val="nil"/>
          <w:left w:val="nil"/>
          <w:bottom w:val="nil"/>
          <w:right w:val="nil"/>
          <w:between w:val="nil"/>
        </w:pBdr>
        <w:spacing w:before="60" w:after="60" w:line="240" w:lineRule="auto"/>
        <w:ind w:left="720" w:right="-471"/>
        <w:jc w:val="both"/>
        <w:rPr>
          <w:rFonts w:asciiTheme="minorHAnsi" w:eastAsia="Calibri" w:hAnsiTheme="minorHAnsi" w:cs="Calibri"/>
          <w:color w:val="000000"/>
          <w:sz w:val="24"/>
          <w:szCs w:val="24"/>
          <w:highlight w:val="yellow"/>
        </w:rPr>
      </w:pPr>
    </w:p>
    <w:tbl>
      <w:tblPr>
        <w:tblStyle w:val="36"/>
        <w:tblW w:w="989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695"/>
        <w:gridCol w:w="1021"/>
        <w:gridCol w:w="1949"/>
        <w:gridCol w:w="2160"/>
        <w:gridCol w:w="2070"/>
      </w:tblGrid>
      <w:tr w:rsidR="00A16942" w:rsidRPr="007075A6" w:rsidTr="00407EF3">
        <w:tc>
          <w:tcPr>
            <w:tcW w:w="2695" w:type="dxa"/>
            <w:shd w:val="clear" w:color="auto" w:fill="E0E4E5"/>
            <w:vAlign w:val="center"/>
          </w:tcPr>
          <w:p w:rsidR="00A16942" w:rsidRPr="008054D4" w:rsidRDefault="006A107F">
            <w:pPr>
              <w:spacing w:after="40"/>
              <w:rPr>
                <w:rFonts w:asciiTheme="minorHAnsi" w:hAnsiTheme="minorHAnsi"/>
                <w:color w:val="3A4C5B"/>
              </w:rPr>
            </w:pPr>
            <w:r w:rsidRPr="008054D4">
              <w:rPr>
                <w:rFonts w:asciiTheme="minorHAnsi" w:hAnsiTheme="minorHAnsi"/>
                <w:color w:val="3A4C5B"/>
              </w:rPr>
              <w:t>OPERATIVNI CILJ 1.3</w:t>
            </w:r>
          </w:p>
        </w:tc>
        <w:tc>
          <w:tcPr>
            <w:tcW w:w="7200" w:type="dxa"/>
            <w:gridSpan w:val="4"/>
            <w:shd w:val="clear" w:color="auto" w:fill="E0E4E5"/>
            <w:vAlign w:val="center"/>
          </w:tcPr>
          <w:p w:rsidR="00A16942" w:rsidRPr="008054D4" w:rsidRDefault="006A107F">
            <w:pPr>
              <w:spacing w:after="40"/>
              <w:rPr>
                <w:rFonts w:asciiTheme="minorHAnsi" w:hAnsiTheme="minorHAnsi"/>
                <w:color w:val="3A4C5B"/>
              </w:rPr>
            </w:pPr>
            <w:r w:rsidRPr="008054D4">
              <w:rPr>
                <w:rFonts w:asciiTheme="minorHAnsi" w:hAnsiTheme="minorHAnsi"/>
                <w:color w:val="3A4C5B"/>
              </w:rPr>
              <w:t>Jačanje funkcionalnih i finansi</w:t>
            </w:r>
            <w:r w:rsidR="003814D7">
              <w:rPr>
                <w:rFonts w:asciiTheme="minorHAnsi" w:hAnsiTheme="minorHAnsi"/>
                <w:color w:val="3A4C5B"/>
              </w:rPr>
              <w:t xml:space="preserve">jski nezavisnih opština u radi </w:t>
            </w:r>
            <w:r w:rsidRPr="008054D4">
              <w:rPr>
                <w:rFonts w:asciiTheme="minorHAnsi" w:hAnsiTheme="minorHAnsi"/>
                <w:color w:val="3A4C5B"/>
              </w:rPr>
              <w:t>obezbijeđivanja</w:t>
            </w:r>
            <w:r w:rsidR="003814D7">
              <w:rPr>
                <w:rFonts w:asciiTheme="minorHAnsi" w:hAnsiTheme="minorHAnsi"/>
                <w:color w:val="3A4C5B"/>
              </w:rPr>
              <w:t xml:space="preserve"> ravnomjernog</w:t>
            </w:r>
            <w:r w:rsidR="00392F63">
              <w:rPr>
                <w:rFonts w:asciiTheme="minorHAnsi" w:hAnsiTheme="minorHAnsi"/>
                <w:color w:val="3A4C5B"/>
              </w:rPr>
              <w:t xml:space="preserve"> razvoja svih JLS</w:t>
            </w:r>
          </w:p>
        </w:tc>
      </w:tr>
      <w:tr w:rsidR="00A16942" w:rsidRPr="007075A6" w:rsidTr="00407EF3">
        <w:tc>
          <w:tcPr>
            <w:tcW w:w="3716" w:type="dxa"/>
            <w:gridSpan w:val="2"/>
            <w:shd w:val="clear" w:color="auto" w:fill="DAF6FF"/>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Indikator</w:t>
            </w:r>
          </w:p>
        </w:tc>
        <w:tc>
          <w:tcPr>
            <w:tcW w:w="1949" w:type="dxa"/>
            <w:shd w:val="clear" w:color="auto" w:fill="DAF6FF"/>
            <w:vAlign w:val="center"/>
          </w:tcPr>
          <w:p w:rsidR="00A16942" w:rsidRPr="007075A6" w:rsidRDefault="006A107F" w:rsidP="008054D4">
            <w:pPr>
              <w:spacing w:after="40"/>
              <w:jc w:val="center"/>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2160" w:type="dxa"/>
            <w:shd w:val="clear" w:color="auto" w:fill="DAF6FF"/>
            <w:vAlign w:val="center"/>
          </w:tcPr>
          <w:p w:rsidR="00A16942" w:rsidRPr="007075A6" w:rsidRDefault="006A107F" w:rsidP="008054D4">
            <w:pPr>
              <w:spacing w:after="40"/>
              <w:jc w:val="center"/>
              <w:rPr>
                <w:rFonts w:asciiTheme="minorHAnsi" w:hAnsiTheme="minorHAnsi"/>
                <w:color w:val="3A4C5B"/>
                <w:sz w:val="18"/>
                <w:szCs w:val="18"/>
              </w:rPr>
            </w:pPr>
            <w:r w:rsidRPr="007075A6">
              <w:rPr>
                <w:rFonts w:asciiTheme="minorHAnsi" w:hAnsiTheme="minorHAnsi"/>
                <w:color w:val="3A4C5B"/>
                <w:sz w:val="18"/>
                <w:szCs w:val="18"/>
              </w:rPr>
              <w:t>Ciljana vrijednost do 2024.</w:t>
            </w:r>
          </w:p>
        </w:tc>
        <w:tc>
          <w:tcPr>
            <w:tcW w:w="2070" w:type="dxa"/>
            <w:shd w:val="clear" w:color="auto" w:fill="DAF6FF"/>
            <w:vAlign w:val="center"/>
          </w:tcPr>
          <w:p w:rsidR="00A16942" w:rsidRPr="007075A6" w:rsidRDefault="006A107F" w:rsidP="008054D4">
            <w:pPr>
              <w:spacing w:after="40"/>
              <w:jc w:val="center"/>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rsidTr="00407EF3">
        <w:tc>
          <w:tcPr>
            <w:tcW w:w="3716" w:type="dxa"/>
            <w:gridSpan w:val="2"/>
            <w:shd w:val="clear" w:color="auto" w:fill="FFFFFF"/>
          </w:tcPr>
          <w:p w:rsidR="00A16942" w:rsidRPr="00A51C43" w:rsidRDefault="006A107F" w:rsidP="008054D4">
            <w:pPr>
              <w:spacing w:after="40"/>
              <w:ind w:left="0"/>
              <w:jc w:val="both"/>
              <w:rPr>
                <w:rFonts w:asciiTheme="minorHAnsi" w:hAnsiTheme="minorHAnsi"/>
                <w:b w:val="0"/>
                <w:sz w:val="18"/>
                <w:szCs w:val="18"/>
              </w:rPr>
            </w:pPr>
            <w:r w:rsidRPr="00A51C43">
              <w:rPr>
                <w:rFonts w:asciiTheme="minorHAnsi" w:hAnsiTheme="minorHAnsi"/>
                <w:b w:val="0"/>
                <w:sz w:val="18"/>
                <w:szCs w:val="18"/>
              </w:rPr>
              <w:t>Broj poslova u kojima je uspostavljena međuopštinska saradnja</w:t>
            </w:r>
          </w:p>
        </w:tc>
        <w:tc>
          <w:tcPr>
            <w:tcW w:w="1949" w:type="dxa"/>
            <w:shd w:val="clear" w:color="auto" w:fill="FFFFFF"/>
            <w:vAlign w:val="center"/>
          </w:tcPr>
          <w:p w:rsidR="00A16942" w:rsidRPr="00A51C43" w:rsidRDefault="006A107F" w:rsidP="008054D4">
            <w:pPr>
              <w:spacing w:after="40"/>
              <w:jc w:val="center"/>
              <w:rPr>
                <w:rFonts w:asciiTheme="minorHAnsi" w:hAnsiTheme="minorHAnsi"/>
                <w:b w:val="0"/>
                <w:sz w:val="18"/>
                <w:szCs w:val="18"/>
              </w:rPr>
            </w:pPr>
            <w:r w:rsidRPr="00A51C43">
              <w:rPr>
                <w:rFonts w:asciiTheme="minorHAnsi" w:hAnsiTheme="minorHAnsi"/>
                <w:b w:val="0"/>
                <w:sz w:val="18"/>
                <w:szCs w:val="18"/>
              </w:rPr>
              <w:t>20 (2020)</w:t>
            </w:r>
          </w:p>
        </w:tc>
        <w:tc>
          <w:tcPr>
            <w:tcW w:w="2160" w:type="dxa"/>
            <w:shd w:val="clear" w:color="auto" w:fill="FFFFFF"/>
            <w:vAlign w:val="center"/>
          </w:tcPr>
          <w:p w:rsidR="00A16942" w:rsidRPr="00A51C43" w:rsidRDefault="006A107F" w:rsidP="008054D4">
            <w:pPr>
              <w:spacing w:after="40"/>
              <w:jc w:val="center"/>
              <w:rPr>
                <w:rFonts w:asciiTheme="minorHAnsi" w:hAnsiTheme="minorHAnsi"/>
                <w:b w:val="0"/>
                <w:sz w:val="18"/>
                <w:szCs w:val="18"/>
              </w:rPr>
            </w:pPr>
            <w:r w:rsidRPr="00A51C43">
              <w:rPr>
                <w:rFonts w:asciiTheme="minorHAnsi" w:hAnsiTheme="minorHAnsi"/>
                <w:b w:val="0"/>
                <w:sz w:val="18"/>
                <w:szCs w:val="18"/>
              </w:rPr>
              <w:t>24</w:t>
            </w:r>
          </w:p>
        </w:tc>
        <w:tc>
          <w:tcPr>
            <w:tcW w:w="2070" w:type="dxa"/>
            <w:shd w:val="clear" w:color="auto" w:fill="FFFFFF"/>
            <w:vAlign w:val="center"/>
          </w:tcPr>
          <w:p w:rsidR="00A16942" w:rsidRPr="00A51C43" w:rsidRDefault="006A107F" w:rsidP="008054D4">
            <w:pPr>
              <w:spacing w:after="40"/>
              <w:jc w:val="center"/>
              <w:rPr>
                <w:rFonts w:asciiTheme="minorHAnsi" w:hAnsiTheme="minorHAnsi"/>
                <w:b w:val="0"/>
                <w:sz w:val="18"/>
                <w:szCs w:val="18"/>
              </w:rPr>
            </w:pPr>
            <w:r w:rsidRPr="00A51C43">
              <w:rPr>
                <w:rFonts w:asciiTheme="minorHAnsi" w:hAnsiTheme="minorHAnsi"/>
                <w:b w:val="0"/>
                <w:sz w:val="18"/>
                <w:szCs w:val="18"/>
              </w:rPr>
              <w:t>30</w:t>
            </w:r>
          </w:p>
        </w:tc>
      </w:tr>
      <w:tr w:rsidR="00A16942" w:rsidRPr="007075A6" w:rsidTr="00407EF3">
        <w:tc>
          <w:tcPr>
            <w:tcW w:w="3716" w:type="dxa"/>
            <w:gridSpan w:val="2"/>
            <w:shd w:val="clear" w:color="auto" w:fill="FFFFFF"/>
          </w:tcPr>
          <w:p w:rsidR="00A16942" w:rsidRPr="00A51C43" w:rsidRDefault="00392F63" w:rsidP="008054D4">
            <w:pPr>
              <w:spacing w:after="40"/>
              <w:ind w:left="0"/>
              <w:jc w:val="both"/>
              <w:rPr>
                <w:rFonts w:asciiTheme="minorHAnsi" w:hAnsiTheme="minorHAnsi"/>
                <w:b w:val="0"/>
                <w:color w:val="1F497D"/>
              </w:rPr>
            </w:pPr>
            <w:r>
              <w:rPr>
                <w:rFonts w:asciiTheme="minorHAnsi" w:hAnsiTheme="minorHAnsi"/>
                <w:b w:val="0"/>
                <w:sz w:val="18"/>
                <w:szCs w:val="18"/>
              </w:rPr>
              <w:t xml:space="preserve">Odnos duga </w:t>
            </w:r>
            <w:r w:rsidR="006A107F" w:rsidRPr="00A51C43">
              <w:rPr>
                <w:rFonts w:asciiTheme="minorHAnsi" w:hAnsiTheme="minorHAnsi"/>
                <w:b w:val="0"/>
                <w:sz w:val="18"/>
                <w:szCs w:val="18"/>
              </w:rPr>
              <w:t>u odnosu na njihove ukupne prihode</w:t>
            </w:r>
            <w:r w:rsidR="00A51C43" w:rsidRPr="00A51C43">
              <w:rPr>
                <w:rFonts w:asciiTheme="minorHAnsi" w:hAnsiTheme="minorHAnsi"/>
                <w:b w:val="0"/>
                <w:sz w:val="18"/>
                <w:szCs w:val="18"/>
              </w:rPr>
              <w:t xml:space="preserve"> (</w:t>
            </w:r>
            <w:r w:rsidR="006A107F" w:rsidRPr="00A51C43">
              <w:rPr>
                <w:rFonts w:asciiTheme="minorHAnsi" w:hAnsiTheme="minorHAnsi"/>
                <w:b w:val="0"/>
                <w:sz w:val="18"/>
                <w:szCs w:val="18"/>
              </w:rPr>
              <w:t>na nivou svih opština)</w:t>
            </w:r>
          </w:p>
        </w:tc>
        <w:tc>
          <w:tcPr>
            <w:tcW w:w="1949" w:type="dxa"/>
            <w:shd w:val="clear" w:color="auto" w:fill="FFFFFF"/>
            <w:vAlign w:val="center"/>
          </w:tcPr>
          <w:p w:rsidR="00A16942" w:rsidRPr="00A51C43" w:rsidRDefault="006A107F" w:rsidP="008054D4">
            <w:pPr>
              <w:spacing w:after="40"/>
              <w:jc w:val="center"/>
              <w:rPr>
                <w:rFonts w:asciiTheme="minorHAnsi" w:hAnsiTheme="minorHAnsi"/>
                <w:b w:val="0"/>
                <w:sz w:val="18"/>
                <w:szCs w:val="18"/>
              </w:rPr>
            </w:pPr>
            <w:r w:rsidRPr="00A51C43">
              <w:rPr>
                <w:rFonts w:asciiTheme="minorHAnsi" w:hAnsiTheme="minorHAnsi"/>
                <w:b w:val="0"/>
                <w:sz w:val="18"/>
                <w:szCs w:val="18"/>
              </w:rPr>
              <w:t>2,86%</w:t>
            </w:r>
          </w:p>
        </w:tc>
        <w:tc>
          <w:tcPr>
            <w:tcW w:w="2160" w:type="dxa"/>
            <w:shd w:val="clear" w:color="auto" w:fill="FFFFFF"/>
            <w:vAlign w:val="center"/>
          </w:tcPr>
          <w:p w:rsidR="00A16942" w:rsidRPr="00A51C43" w:rsidRDefault="006A107F" w:rsidP="008054D4">
            <w:pPr>
              <w:spacing w:after="40"/>
              <w:jc w:val="center"/>
              <w:rPr>
                <w:rFonts w:asciiTheme="minorHAnsi" w:hAnsiTheme="minorHAnsi"/>
                <w:b w:val="0"/>
                <w:sz w:val="18"/>
                <w:szCs w:val="18"/>
              </w:rPr>
            </w:pPr>
            <w:r w:rsidRPr="00A51C43">
              <w:rPr>
                <w:rFonts w:asciiTheme="minorHAnsi" w:hAnsiTheme="minorHAnsi"/>
                <w:b w:val="0"/>
                <w:sz w:val="18"/>
                <w:szCs w:val="18"/>
              </w:rPr>
              <w:t>2,36%</w:t>
            </w:r>
          </w:p>
        </w:tc>
        <w:tc>
          <w:tcPr>
            <w:tcW w:w="2070" w:type="dxa"/>
            <w:shd w:val="clear" w:color="auto" w:fill="FFFFFF"/>
            <w:vAlign w:val="center"/>
          </w:tcPr>
          <w:p w:rsidR="00A16942" w:rsidRPr="00A51C43" w:rsidRDefault="006A107F" w:rsidP="008054D4">
            <w:pPr>
              <w:spacing w:after="40"/>
              <w:jc w:val="center"/>
              <w:rPr>
                <w:rFonts w:asciiTheme="minorHAnsi" w:hAnsiTheme="minorHAnsi"/>
                <w:b w:val="0"/>
                <w:sz w:val="18"/>
                <w:szCs w:val="18"/>
              </w:rPr>
            </w:pPr>
            <w:r w:rsidRPr="00A51C43">
              <w:rPr>
                <w:rFonts w:asciiTheme="minorHAnsi" w:hAnsiTheme="minorHAnsi"/>
                <w:b w:val="0"/>
                <w:sz w:val="18"/>
                <w:szCs w:val="18"/>
              </w:rPr>
              <w:t>1,86%</w:t>
            </w:r>
          </w:p>
        </w:tc>
      </w:tr>
    </w:tbl>
    <w:p w:rsidR="00321BB4" w:rsidRDefault="00321BB4" w:rsidP="00B468B8">
      <w:pPr>
        <w:rPr>
          <w:rFonts w:asciiTheme="minorHAnsi" w:hAnsiTheme="minorHAnsi"/>
          <w:b/>
          <w:color w:val="002060"/>
          <w:sz w:val="32"/>
          <w:szCs w:val="32"/>
        </w:rPr>
      </w:pPr>
    </w:p>
    <w:p w:rsidR="00A16942" w:rsidRPr="00B468B8" w:rsidRDefault="006A107F" w:rsidP="00B468B8">
      <w:pPr>
        <w:rPr>
          <w:rFonts w:asciiTheme="minorHAnsi" w:eastAsia="Calibri" w:hAnsiTheme="minorHAnsi" w:cs="Calibri"/>
          <w:b/>
          <w:smallCaps/>
          <w:color w:val="000000"/>
          <w:sz w:val="24"/>
          <w:szCs w:val="24"/>
        </w:rPr>
      </w:pPr>
      <w:r w:rsidRPr="003814D7">
        <w:rPr>
          <w:rFonts w:asciiTheme="minorHAnsi" w:hAnsiTheme="minorHAnsi"/>
          <w:b/>
          <w:color w:val="auto"/>
          <w:sz w:val="32"/>
          <w:szCs w:val="32"/>
        </w:rPr>
        <w:lastRenderedPageBreak/>
        <w:t xml:space="preserve">2. </w:t>
      </w:r>
      <w:r w:rsidRPr="007075A6">
        <w:rPr>
          <w:rFonts w:asciiTheme="minorHAnsi" w:hAnsiTheme="minorHAnsi"/>
          <w:b/>
          <w:color w:val="000000"/>
          <w:sz w:val="32"/>
          <w:szCs w:val="32"/>
        </w:rPr>
        <w:t xml:space="preserve">GRAĐANI I PRIVREDA KORISTE KVALITETNE USLUGE JAVNE </w:t>
      </w:r>
      <w:sdt>
        <w:sdtPr>
          <w:rPr>
            <w:rFonts w:asciiTheme="minorHAnsi" w:hAnsiTheme="minorHAnsi"/>
          </w:rPr>
          <w:tag w:val="goog_rdk_32"/>
          <w:id w:val="714237892"/>
        </w:sdtPr>
        <w:sdtEndPr/>
        <w:sdtContent/>
      </w:sdt>
      <w:r w:rsidRPr="007075A6">
        <w:rPr>
          <w:rFonts w:asciiTheme="minorHAnsi" w:hAnsiTheme="minorHAnsi"/>
          <w:b/>
          <w:color w:val="000000"/>
          <w:sz w:val="32"/>
          <w:szCs w:val="32"/>
        </w:rPr>
        <w:t>UPRAVE</w:t>
      </w:r>
    </w:p>
    <w:p w:rsidR="00A16942" w:rsidRPr="007075A6" w:rsidRDefault="006A107F" w:rsidP="00EB118D">
      <w:pPr>
        <w:keepNext/>
        <w:keepLines/>
        <w:numPr>
          <w:ilvl w:val="0"/>
          <w:numId w:val="19"/>
        </w:numPr>
        <w:pBdr>
          <w:top w:val="nil"/>
          <w:left w:val="nil"/>
          <w:bottom w:val="nil"/>
          <w:right w:val="nil"/>
          <w:between w:val="nil"/>
        </w:pBdr>
        <w:spacing w:before="120" w:after="120" w:line="240" w:lineRule="auto"/>
        <w:ind w:right="-475"/>
        <w:rPr>
          <w:rFonts w:asciiTheme="minorHAnsi" w:eastAsia="Calibri" w:hAnsiTheme="minorHAnsi" w:cs="Calibri"/>
          <w:b/>
          <w:color w:val="000000"/>
          <w:sz w:val="28"/>
          <w:szCs w:val="28"/>
        </w:rPr>
      </w:pPr>
      <w:r w:rsidRPr="007075A6">
        <w:rPr>
          <w:rFonts w:asciiTheme="minorHAnsi" w:eastAsia="Calibri" w:hAnsiTheme="minorHAnsi" w:cs="Calibri"/>
          <w:b/>
          <w:color w:val="000000"/>
          <w:sz w:val="28"/>
          <w:szCs w:val="28"/>
        </w:rPr>
        <w:t>STRATEŠKI CILJ</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Prioritet je stvoriti </w:t>
      </w:r>
      <w:r w:rsidR="007D7187">
        <w:rPr>
          <w:rFonts w:asciiTheme="minorHAnsi" w:eastAsia="Calibri" w:hAnsiTheme="minorHAnsi" w:cs="Calibri"/>
          <w:b/>
          <w:color w:val="000000"/>
          <w:sz w:val="24"/>
          <w:szCs w:val="24"/>
        </w:rPr>
        <w:t>ambijent za jednostavniu, brzu i efikasn</w:t>
      </w:r>
      <w:r w:rsidRPr="007075A6">
        <w:rPr>
          <w:rFonts w:asciiTheme="minorHAnsi" w:eastAsia="Calibri" w:hAnsiTheme="minorHAnsi" w:cs="Calibri"/>
          <w:b/>
          <w:color w:val="000000"/>
          <w:sz w:val="24"/>
          <w:szCs w:val="24"/>
        </w:rPr>
        <w:t>u komunikaciju građana i uprave</w:t>
      </w:r>
      <w:r w:rsidRPr="007075A6">
        <w:rPr>
          <w:rFonts w:asciiTheme="minorHAnsi" w:eastAsia="Calibri" w:hAnsiTheme="minorHAnsi" w:cs="Calibri"/>
          <w:color w:val="000000"/>
          <w:sz w:val="24"/>
          <w:szCs w:val="24"/>
        </w:rPr>
        <w:t>, prije svega</w:t>
      </w:r>
      <w:r w:rsidR="007D7187">
        <w:rPr>
          <w:rFonts w:asciiTheme="minorHAnsi" w:eastAsia="Calibri" w:hAnsiTheme="minorHAnsi" w:cs="Calibri"/>
          <w:color w:val="000000"/>
          <w:sz w:val="24"/>
          <w:szCs w:val="24"/>
        </w:rPr>
        <w:t xml:space="preserve"> kroz preduzimanje mjera radi</w:t>
      </w:r>
      <w:r w:rsidRPr="007075A6">
        <w:rPr>
          <w:rFonts w:asciiTheme="minorHAnsi" w:eastAsia="Calibri" w:hAnsiTheme="minorHAnsi" w:cs="Calibri"/>
          <w:color w:val="000000"/>
          <w:sz w:val="24"/>
          <w:szCs w:val="24"/>
        </w:rPr>
        <w:t xml:space="preserve"> </w:t>
      </w:r>
      <w:r w:rsidRPr="007075A6">
        <w:rPr>
          <w:rFonts w:asciiTheme="minorHAnsi" w:eastAsia="Calibri" w:hAnsiTheme="minorHAnsi" w:cs="Calibri"/>
          <w:b/>
          <w:color w:val="000000"/>
          <w:sz w:val="24"/>
          <w:szCs w:val="24"/>
        </w:rPr>
        <w:t>unapređenja efikasnosti rada organa u rješavanju upravnih predmeta</w:t>
      </w:r>
      <w:r w:rsidRPr="007075A6">
        <w:rPr>
          <w:rFonts w:asciiTheme="minorHAnsi" w:eastAsia="Calibri" w:hAnsiTheme="minorHAnsi" w:cs="Calibri"/>
          <w:color w:val="000000"/>
          <w:sz w:val="24"/>
          <w:szCs w:val="24"/>
        </w:rPr>
        <w:t xml:space="preserve"> i p</w:t>
      </w:r>
      <w:r w:rsidR="007D7187">
        <w:rPr>
          <w:rFonts w:asciiTheme="minorHAnsi" w:eastAsia="Calibri" w:hAnsiTheme="minorHAnsi" w:cs="Calibri"/>
          <w:color w:val="000000"/>
          <w:sz w:val="24"/>
          <w:szCs w:val="24"/>
        </w:rPr>
        <w:t>otp</w:t>
      </w:r>
      <w:r w:rsidRPr="007075A6">
        <w:rPr>
          <w:rFonts w:asciiTheme="minorHAnsi" w:eastAsia="Calibri" w:hAnsiTheme="minorHAnsi" w:cs="Calibri"/>
          <w:color w:val="000000"/>
          <w:sz w:val="24"/>
          <w:szCs w:val="24"/>
        </w:rPr>
        <w:t>unu primjenu zakonske obaveze organa da razm</w:t>
      </w:r>
      <w:r w:rsidR="007D7187">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enjuju podat</w:t>
      </w:r>
      <w:r w:rsidR="007D7187">
        <w:rPr>
          <w:rFonts w:asciiTheme="minorHAnsi" w:eastAsia="Calibri" w:hAnsiTheme="minorHAnsi" w:cs="Calibri"/>
          <w:color w:val="000000"/>
          <w:sz w:val="24"/>
          <w:szCs w:val="24"/>
        </w:rPr>
        <w:t>ke iz službenih evidencija, da</w:t>
      </w:r>
      <w:r w:rsidRPr="007075A6">
        <w:rPr>
          <w:rFonts w:asciiTheme="minorHAnsi" w:eastAsia="Calibri" w:hAnsiTheme="minorHAnsi" w:cs="Calibri"/>
          <w:color w:val="000000"/>
          <w:sz w:val="24"/>
          <w:szCs w:val="24"/>
        </w:rPr>
        <w:t xml:space="preserve"> bi se poboljšala efikasnost i ekonomičnost postupka.</w:t>
      </w:r>
    </w:p>
    <w:p w:rsidR="00A16942" w:rsidRPr="007075A6" w:rsidRDefault="007D7187">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Da bi se dobile povratne informacije</w:t>
      </w:r>
      <w:r w:rsidR="006A107F" w:rsidRPr="007075A6">
        <w:rPr>
          <w:rFonts w:asciiTheme="minorHAnsi" w:eastAsia="Calibri" w:hAnsiTheme="minorHAnsi" w:cs="Calibri"/>
          <w:color w:val="000000"/>
          <w:sz w:val="24"/>
          <w:szCs w:val="24"/>
        </w:rPr>
        <w:t xml:space="preserve"> od korisnika i predu</w:t>
      </w:r>
      <w:r>
        <w:rPr>
          <w:rFonts w:asciiTheme="minorHAnsi" w:eastAsia="Calibri" w:hAnsiTheme="minorHAnsi" w:cs="Calibri"/>
          <w:color w:val="000000"/>
          <w:sz w:val="24"/>
          <w:szCs w:val="24"/>
        </w:rPr>
        <w:t>zimale mjere</w:t>
      </w:r>
      <w:r w:rsidR="006A107F" w:rsidRPr="007075A6">
        <w:rPr>
          <w:rFonts w:asciiTheme="minorHAnsi" w:eastAsia="Calibri" w:hAnsiTheme="minorHAnsi" w:cs="Calibri"/>
          <w:color w:val="000000"/>
          <w:sz w:val="24"/>
          <w:szCs w:val="24"/>
        </w:rPr>
        <w:t xml:space="preserve"> na unapređenju pružanja usluga, uvešće se Katalog </w:t>
      </w:r>
      <w:r w:rsidR="006A107F" w:rsidRPr="007075A6">
        <w:rPr>
          <w:rFonts w:asciiTheme="minorHAnsi" w:eastAsia="Calibri" w:hAnsiTheme="minorHAnsi" w:cs="Calibri"/>
          <w:i/>
          <w:color w:val="000000"/>
          <w:sz w:val="24"/>
          <w:szCs w:val="24"/>
        </w:rPr>
        <w:t>off-line</w:t>
      </w:r>
      <w:r w:rsidR="006A107F" w:rsidRPr="007075A6">
        <w:rPr>
          <w:rFonts w:asciiTheme="minorHAnsi" w:eastAsia="Calibri" w:hAnsiTheme="minorHAnsi" w:cs="Calibri"/>
          <w:color w:val="000000"/>
          <w:sz w:val="24"/>
          <w:szCs w:val="24"/>
        </w:rPr>
        <w:t xml:space="preserve"> i </w:t>
      </w:r>
      <w:r w:rsidR="006A107F" w:rsidRPr="007075A6">
        <w:rPr>
          <w:rFonts w:asciiTheme="minorHAnsi" w:eastAsia="Calibri" w:hAnsiTheme="minorHAnsi" w:cs="Calibri"/>
          <w:i/>
          <w:color w:val="000000"/>
          <w:sz w:val="24"/>
          <w:szCs w:val="24"/>
        </w:rPr>
        <w:t>on-line</w:t>
      </w:r>
      <w:r w:rsidR="006A107F" w:rsidRPr="007075A6">
        <w:rPr>
          <w:rFonts w:asciiTheme="minorHAnsi" w:eastAsia="Calibri" w:hAnsiTheme="minorHAnsi" w:cs="Calibri"/>
          <w:color w:val="000000"/>
          <w:sz w:val="24"/>
          <w:szCs w:val="24"/>
        </w:rPr>
        <w:t xml:space="preserve"> usluga i pratiti zadovoljstvo korisnika pruženim uslugama.</w:t>
      </w:r>
      <w:r>
        <w:rPr>
          <w:rFonts w:asciiTheme="minorHAnsi" w:eastAsia="Calibri" w:hAnsiTheme="minorHAnsi" w:cs="Calibri"/>
          <w:color w:val="000000"/>
          <w:sz w:val="24"/>
          <w:szCs w:val="24"/>
        </w:rPr>
        <w:t xml:space="preserve"> Dodatno, radi</w:t>
      </w:r>
      <w:r w:rsidR="006A107F" w:rsidRPr="007075A6">
        <w:rPr>
          <w:rFonts w:asciiTheme="minorHAnsi" w:eastAsia="Calibri" w:hAnsiTheme="minorHAnsi" w:cs="Calibri"/>
          <w:color w:val="000000"/>
          <w:sz w:val="24"/>
          <w:szCs w:val="24"/>
        </w:rPr>
        <w:t xml:space="preserve"> optimizacije procesa u organima i poboljšanja kvaliteta pružene usluge krajnjim korisnicima uspostaviće se sistem </w:t>
      </w:r>
      <w:r w:rsidR="006A107F" w:rsidRPr="007075A6">
        <w:rPr>
          <w:rFonts w:asciiTheme="minorHAnsi" w:eastAsia="Calibri" w:hAnsiTheme="minorHAnsi" w:cs="Calibri"/>
          <w:b/>
          <w:color w:val="000000"/>
          <w:sz w:val="24"/>
          <w:szCs w:val="24"/>
        </w:rPr>
        <w:t>upravljanja kvalitetom radainstitucija i procesa</w:t>
      </w:r>
      <w:r w:rsidR="006A107F" w:rsidRPr="007075A6">
        <w:rPr>
          <w:rFonts w:asciiTheme="minorHAnsi" w:eastAsia="Calibri" w:hAnsiTheme="minorHAnsi" w:cs="Calibri"/>
          <w:color w:val="000000"/>
          <w:sz w:val="24"/>
          <w:szCs w:val="24"/>
        </w:rPr>
        <w:t>. Standardizacijom procesa rada u čitavoj javnoj upravi,</w:t>
      </w:r>
      <w:r>
        <w:rPr>
          <w:rFonts w:asciiTheme="minorHAnsi" w:eastAsia="Calibri" w:hAnsiTheme="minorHAnsi" w:cs="Calibri"/>
          <w:color w:val="000000"/>
          <w:sz w:val="24"/>
          <w:szCs w:val="24"/>
        </w:rPr>
        <w:t xml:space="preserve"> uspostavljanjem kataloga uslug</w:t>
      </w:r>
      <w:r w:rsidR="006A107F" w:rsidRPr="007075A6">
        <w:rPr>
          <w:rFonts w:asciiTheme="minorHAnsi" w:eastAsia="Calibri" w:hAnsiTheme="minorHAnsi" w:cs="Calibri"/>
          <w:color w:val="000000"/>
          <w:sz w:val="24"/>
          <w:szCs w:val="24"/>
        </w:rPr>
        <w:t>a i knjige administrat</w:t>
      </w:r>
      <w:r>
        <w:rPr>
          <w:rFonts w:asciiTheme="minorHAnsi" w:eastAsia="Calibri" w:hAnsiTheme="minorHAnsi" w:cs="Calibri"/>
          <w:color w:val="000000"/>
          <w:sz w:val="24"/>
          <w:szCs w:val="24"/>
        </w:rPr>
        <w:t>ivnih procedura, nastaviće se s</w:t>
      </w:r>
      <w:r w:rsidR="006A107F" w:rsidRPr="007075A6">
        <w:rPr>
          <w:rFonts w:asciiTheme="minorHAnsi" w:eastAsia="Calibri" w:hAnsiTheme="minorHAnsi" w:cs="Calibri"/>
          <w:color w:val="000000"/>
          <w:sz w:val="24"/>
          <w:szCs w:val="24"/>
        </w:rPr>
        <w:t xml:space="preserve"> razvojem e-servisa za potrebe građana i privrede.</w:t>
      </w:r>
    </w:p>
    <w:p w:rsidR="00A16942" w:rsidRPr="007075A6" w:rsidRDefault="007D7187">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Pored sedam</w:t>
      </w:r>
      <w:r w:rsidR="006A107F" w:rsidRPr="007075A6">
        <w:rPr>
          <w:rFonts w:asciiTheme="minorHAnsi" w:eastAsia="Calibri" w:hAnsiTheme="minorHAnsi" w:cs="Calibri"/>
          <w:color w:val="000000"/>
          <w:sz w:val="24"/>
          <w:szCs w:val="24"/>
        </w:rPr>
        <w:t xml:space="preserve"> povezanih registara kroz Jedinstveni informacioni sistem za elektronsku razmjenu p</w:t>
      </w:r>
      <w:r>
        <w:rPr>
          <w:rFonts w:asciiTheme="minorHAnsi" w:eastAsia="Calibri" w:hAnsiTheme="minorHAnsi" w:cs="Calibri"/>
          <w:color w:val="000000"/>
          <w:sz w:val="24"/>
          <w:szCs w:val="24"/>
        </w:rPr>
        <w:t>odataka – JSERP, nastaviće se s</w:t>
      </w:r>
      <w:r w:rsidR="006A107F" w:rsidRPr="007075A6">
        <w:rPr>
          <w:rFonts w:asciiTheme="minorHAnsi" w:eastAsia="Calibri" w:hAnsiTheme="minorHAnsi" w:cs="Calibri"/>
          <w:color w:val="000000"/>
          <w:sz w:val="24"/>
          <w:szCs w:val="24"/>
        </w:rPr>
        <w:t xml:space="preserve"> daljim </w:t>
      </w:r>
      <w:r w:rsidR="006A107F" w:rsidRPr="007075A6">
        <w:rPr>
          <w:rFonts w:asciiTheme="minorHAnsi" w:eastAsia="Calibri" w:hAnsiTheme="minorHAnsi" w:cs="Calibri"/>
          <w:b/>
          <w:color w:val="000000"/>
          <w:sz w:val="24"/>
          <w:szCs w:val="24"/>
        </w:rPr>
        <w:t>povezivanjem ključnih registara</w:t>
      </w:r>
      <w:r w:rsidR="006A107F" w:rsidRPr="007075A6">
        <w:rPr>
          <w:rFonts w:asciiTheme="minorHAnsi" w:eastAsia="Calibri" w:hAnsiTheme="minorHAnsi" w:cs="Calibri"/>
          <w:color w:val="000000"/>
          <w:sz w:val="24"/>
          <w:szCs w:val="24"/>
        </w:rPr>
        <w:t>,</w:t>
      </w:r>
      <w:r w:rsidR="006A107F" w:rsidRPr="007075A6">
        <w:rPr>
          <w:rFonts w:asciiTheme="minorHAnsi" w:eastAsia="Calibri" w:hAnsiTheme="minorHAnsi" w:cs="Calibri"/>
          <w:color w:val="000000"/>
          <w:sz w:val="24"/>
          <w:szCs w:val="24"/>
          <w:vertAlign w:val="superscript"/>
        </w:rPr>
        <w:footnoteReference w:id="49"/>
      </w:r>
      <w:r>
        <w:rPr>
          <w:rFonts w:asciiTheme="minorHAnsi" w:eastAsia="Calibri" w:hAnsiTheme="minorHAnsi" w:cs="Calibri"/>
          <w:color w:val="000000"/>
          <w:sz w:val="24"/>
          <w:szCs w:val="24"/>
        </w:rPr>
        <w:t xml:space="preserve"> kako bi se na taj</w:t>
      </w:r>
      <w:r w:rsidR="006A107F" w:rsidRPr="007075A6">
        <w:rPr>
          <w:rFonts w:asciiTheme="minorHAnsi" w:eastAsia="Calibri" w:hAnsiTheme="minorHAnsi" w:cs="Calibri"/>
          <w:color w:val="000000"/>
          <w:sz w:val="24"/>
          <w:szCs w:val="24"/>
        </w:rPr>
        <w:t xml:space="preserve"> način </w:t>
      </w:r>
      <w:r>
        <w:rPr>
          <w:rFonts w:asciiTheme="minorHAnsi" w:eastAsia="Calibri" w:hAnsiTheme="minorHAnsi" w:cs="Calibri"/>
          <w:color w:val="000000"/>
          <w:sz w:val="24"/>
          <w:szCs w:val="24"/>
        </w:rPr>
        <w:t>dokumenta</w:t>
      </w:r>
      <w:r w:rsidRPr="007075A6">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color w:val="000000"/>
          <w:sz w:val="24"/>
          <w:szCs w:val="24"/>
        </w:rPr>
        <w:t xml:space="preserve">razmjenjivala elektronski i bila dostavljana po službenoj dužnosti, bez opterećivanja građana. </w:t>
      </w:r>
    </w:p>
    <w:p w:rsidR="00A16942"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Prioritet će biti na unapređenju i promociji</w:t>
      </w:r>
      <w:r w:rsidRPr="007075A6">
        <w:rPr>
          <w:rFonts w:asciiTheme="minorHAnsi" w:eastAsia="Calibri" w:hAnsiTheme="minorHAnsi" w:cs="Calibri"/>
          <w:b/>
          <w:color w:val="000000"/>
          <w:sz w:val="24"/>
          <w:szCs w:val="24"/>
        </w:rPr>
        <w:t xml:space="preserve"> Portala eUprave i elektronske komunikacije između organa i stranaka</w:t>
      </w:r>
      <w:r w:rsidRPr="007075A6">
        <w:rPr>
          <w:rFonts w:asciiTheme="minorHAnsi" w:eastAsia="Calibri" w:hAnsiTheme="minorHAnsi" w:cs="Calibri"/>
          <w:color w:val="000000"/>
          <w:sz w:val="24"/>
          <w:szCs w:val="24"/>
        </w:rPr>
        <w:t xml:space="preserve">, razvoju </w:t>
      </w:r>
      <w:r w:rsidRPr="007075A6">
        <w:rPr>
          <w:rFonts w:asciiTheme="minorHAnsi" w:eastAsia="Calibri" w:hAnsiTheme="minorHAnsi" w:cs="Calibri"/>
          <w:b/>
          <w:color w:val="000000"/>
          <w:sz w:val="24"/>
          <w:szCs w:val="24"/>
        </w:rPr>
        <w:t>novih e-usluga</w:t>
      </w:r>
      <w:r w:rsidRPr="007075A6">
        <w:rPr>
          <w:rFonts w:asciiTheme="minorHAnsi" w:eastAsia="Calibri" w:hAnsiTheme="minorHAnsi" w:cs="Calibri"/>
          <w:color w:val="000000"/>
          <w:sz w:val="24"/>
          <w:szCs w:val="24"/>
        </w:rPr>
        <w:t xml:space="preserve">, uvođenju </w:t>
      </w:r>
      <w:r w:rsidRPr="007075A6">
        <w:rPr>
          <w:rFonts w:asciiTheme="minorHAnsi" w:eastAsia="Calibri" w:hAnsiTheme="minorHAnsi" w:cs="Calibri"/>
          <w:b/>
          <w:color w:val="000000"/>
          <w:sz w:val="24"/>
          <w:szCs w:val="24"/>
        </w:rPr>
        <w:t>potpuno digitalnih usluga</w:t>
      </w:r>
      <w:r w:rsidRPr="007075A6">
        <w:rPr>
          <w:rFonts w:asciiTheme="minorHAnsi" w:eastAsia="Calibri" w:hAnsiTheme="minorHAnsi" w:cs="Calibri"/>
          <w:color w:val="000000"/>
          <w:sz w:val="24"/>
          <w:szCs w:val="24"/>
        </w:rPr>
        <w:t xml:space="preserve"> za ključne životne događaje (eRođenje, eStudent, eUpis…), unapređenju Portala u dijelu sistema </w:t>
      </w:r>
      <w:r w:rsidRPr="007075A6">
        <w:rPr>
          <w:rFonts w:asciiTheme="minorHAnsi" w:eastAsia="Calibri" w:hAnsiTheme="minorHAnsi" w:cs="Calibri"/>
          <w:b/>
          <w:color w:val="000000"/>
          <w:sz w:val="24"/>
          <w:szCs w:val="24"/>
        </w:rPr>
        <w:t>za e-pl</w:t>
      </w:r>
      <w:r w:rsidR="001A09F1">
        <w:rPr>
          <w:rFonts w:asciiTheme="minorHAnsi" w:eastAsia="Calibri" w:hAnsiTheme="minorHAnsi" w:cs="Calibri"/>
          <w:b/>
          <w:color w:val="000000"/>
          <w:sz w:val="24"/>
          <w:szCs w:val="24"/>
        </w:rPr>
        <w:t>aćanje, e-autentifikacija i e-i</w:t>
      </w:r>
      <w:r w:rsidRPr="007075A6">
        <w:rPr>
          <w:rFonts w:asciiTheme="minorHAnsi" w:eastAsia="Calibri" w:hAnsiTheme="minorHAnsi" w:cs="Calibri"/>
          <w:b/>
          <w:color w:val="000000"/>
          <w:sz w:val="24"/>
          <w:szCs w:val="24"/>
        </w:rPr>
        <w:t xml:space="preserve">dentifikacija </w:t>
      </w:r>
      <w:r w:rsidRPr="007075A6">
        <w:rPr>
          <w:rFonts w:asciiTheme="minorHAnsi" w:eastAsia="Calibri" w:hAnsiTheme="minorHAnsi" w:cs="Calibri"/>
          <w:color w:val="000000"/>
          <w:sz w:val="24"/>
          <w:szCs w:val="24"/>
        </w:rPr>
        <w:t>koris</w:t>
      </w:r>
      <w:r w:rsidR="001A09F1">
        <w:rPr>
          <w:rFonts w:asciiTheme="minorHAnsi" w:eastAsia="Calibri" w:hAnsiTheme="minorHAnsi" w:cs="Calibri"/>
          <w:color w:val="000000"/>
          <w:sz w:val="24"/>
          <w:szCs w:val="24"/>
        </w:rPr>
        <w:t>nika stvoriće se uslovi da građ</w:t>
      </w:r>
      <w:r w:rsidRPr="007075A6">
        <w:rPr>
          <w:rFonts w:asciiTheme="minorHAnsi" w:eastAsia="Calibri" w:hAnsiTheme="minorHAnsi" w:cs="Calibri"/>
          <w:color w:val="000000"/>
          <w:sz w:val="24"/>
          <w:szCs w:val="24"/>
        </w:rPr>
        <w:t>ani dobiju uslugu elektronski, bez papira.</w:t>
      </w:r>
    </w:p>
    <w:p w:rsidR="00954EEE" w:rsidRPr="007075A6" w:rsidRDefault="001A09F1">
      <w:pPr>
        <w:spacing w:before="60" w:after="60" w:line="240" w:lineRule="auto"/>
        <w:ind w:right="-45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St</w:t>
      </w:r>
      <w:r w:rsidR="00954EEE" w:rsidRPr="00954EEE">
        <w:rPr>
          <w:rFonts w:asciiTheme="minorHAnsi" w:eastAsia="Calibri" w:hAnsiTheme="minorHAnsi" w:cs="Calibri"/>
          <w:color w:val="000000"/>
          <w:sz w:val="24"/>
          <w:szCs w:val="24"/>
        </w:rPr>
        <w:t>r</w:t>
      </w:r>
      <w:r>
        <w:rPr>
          <w:rFonts w:asciiTheme="minorHAnsi" w:eastAsia="Calibri" w:hAnsiTheme="minorHAnsi" w:cs="Calibri"/>
          <w:color w:val="000000"/>
          <w:sz w:val="24"/>
          <w:szCs w:val="24"/>
        </w:rPr>
        <w:t>a</w:t>
      </w:r>
      <w:r w:rsidR="00954EEE" w:rsidRPr="00954EEE">
        <w:rPr>
          <w:rFonts w:asciiTheme="minorHAnsi" w:eastAsia="Calibri" w:hAnsiTheme="minorHAnsi" w:cs="Calibri"/>
          <w:color w:val="000000"/>
          <w:sz w:val="24"/>
          <w:szCs w:val="24"/>
        </w:rPr>
        <w:t>tegijom digitalne tran</w:t>
      </w:r>
      <w:r>
        <w:rPr>
          <w:rFonts w:asciiTheme="minorHAnsi" w:eastAsia="Calibri" w:hAnsiTheme="minorHAnsi" w:cs="Calibri"/>
          <w:color w:val="000000"/>
          <w:sz w:val="24"/>
          <w:szCs w:val="24"/>
        </w:rPr>
        <w:t>s</w:t>
      </w:r>
      <w:r w:rsidR="00954EEE" w:rsidRPr="00954EEE">
        <w:rPr>
          <w:rFonts w:asciiTheme="minorHAnsi" w:eastAsia="Calibri" w:hAnsiTheme="minorHAnsi" w:cs="Calibri"/>
          <w:color w:val="000000"/>
          <w:sz w:val="24"/>
          <w:szCs w:val="24"/>
        </w:rPr>
        <w:t>formacije planirano je postići povećanu pokri</w:t>
      </w:r>
      <w:r>
        <w:rPr>
          <w:rFonts w:asciiTheme="minorHAnsi" w:eastAsia="Calibri" w:hAnsiTheme="minorHAnsi" w:cs="Calibri"/>
          <w:color w:val="000000"/>
          <w:sz w:val="24"/>
          <w:szCs w:val="24"/>
        </w:rPr>
        <w:t>venost i modernizaciju IKT infrastruk</w:t>
      </w:r>
      <w:r w:rsidR="00954EEE" w:rsidRPr="00954EEE">
        <w:rPr>
          <w:rFonts w:asciiTheme="minorHAnsi" w:eastAsia="Calibri" w:hAnsiTheme="minorHAnsi" w:cs="Calibri"/>
          <w:color w:val="000000"/>
          <w:sz w:val="24"/>
          <w:szCs w:val="24"/>
        </w:rPr>
        <w:t>ture, razvoj i unapređenje digitalnih vještina, podizanje svijesti građana i privrede o važnosti digitalnog razvoja. Dodatno unapređenje kvaliteta, količine i upotrebe e-usluga, povećana digitalna svijest i konkurentnost IKT sektora</w:t>
      </w:r>
      <w:r>
        <w:rPr>
          <w:rFonts w:asciiTheme="minorHAnsi" w:eastAsia="Calibri" w:hAnsiTheme="minorHAnsi" w:cs="Calibri"/>
          <w:color w:val="000000"/>
          <w:sz w:val="24"/>
          <w:szCs w:val="24"/>
        </w:rPr>
        <w:t>. Radi</w:t>
      </w:r>
      <w:r w:rsidR="00954EEE">
        <w:rPr>
          <w:rFonts w:asciiTheme="minorHAnsi" w:eastAsia="Calibri" w:hAnsiTheme="minorHAnsi" w:cs="Calibri"/>
          <w:color w:val="000000"/>
          <w:sz w:val="24"/>
          <w:szCs w:val="24"/>
        </w:rPr>
        <w:t xml:space="preserve"> harmonizacije ciljeva SDT i ovog strateškog dokumenta, definisani operativni ciljevi kao i aktivnosti su linkovani i kompatibilni.</w:t>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STRATEŠKI CILJ SE OSTVARUJE KROZ SL</w:t>
      </w:r>
      <w:r w:rsidR="001A09F1">
        <w:rPr>
          <w:rFonts w:asciiTheme="minorHAnsi" w:eastAsia="Calibri" w:hAnsiTheme="minorHAnsi" w:cs="Calibri"/>
          <w:b/>
          <w:color w:val="000000"/>
          <w:sz w:val="24"/>
          <w:szCs w:val="24"/>
        </w:rPr>
        <w:t>J</w:t>
      </w:r>
      <w:r w:rsidRPr="007075A6">
        <w:rPr>
          <w:rFonts w:asciiTheme="minorHAnsi" w:eastAsia="Calibri" w:hAnsiTheme="minorHAnsi" w:cs="Calibri"/>
          <w:b/>
          <w:color w:val="000000"/>
          <w:sz w:val="24"/>
          <w:szCs w:val="24"/>
        </w:rPr>
        <w:t>EDEĆE OPERATIVNE CILJEVE:</w:t>
      </w:r>
    </w:p>
    <w:p w:rsidR="00A16942" w:rsidRPr="007075A6" w:rsidRDefault="00AF4613" w:rsidP="00EB118D">
      <w:pPr>
        <w:numPr>
          <w:ilvl w:val="0"/>
          <w:numId w:val="27"/>
        </w:numPr>
        <w:pBdr>
          <w:top w:val="nil"/>
          <w:left w:val="nil"/>
          <w:bottom w:val="nil"/>
          <w:right w:val="nil"/>
          <w:between w:val="nil"/>
        </w:pBdr>
        <w:spacing w:before="60" w:after="60" w:line="240" w:lineRule="auto"/>
        <w:ind w:right="-450"/>
        <w:jc w:val="both"/>
        <w:rPr>
          <w:rFonts w:asciiTheme="minorHAnsi" w:hAnsiTheme="minorHAnsi"/>
          <w:color w:val="000000"/>
          <w:sz w:val="24"/>
          <w:szCs w:val="24"/>
        </w:rPr>
      </w:pPr>
      <w:r>
        <w:rPr>
          <w:rFonts w:asciiTheme="minorHAnsi" w:eastAsia="Calibri" w:hAnsiTheme="minorHAnsi" w:cs="Calibri"/>
          <w:color w:val="000000"/>
          <w:sz w:val="24"/>
          <w:szCs w:val="24"/>
        </w:rPr>
        <w:t>Efikasno</w:t>
      </w:r>
      <w:r w:rsidR="006A107F" w:rsidRPr="007075A6">
        <w:rPr>
          <w:rFonts w:asciiTheme="minorHAnsi" w:eastAsia="Calibri" w:hAnsiTheme="minorHAnsi" w:cs="Calibri"/>
          <w:color w:val="000000"/>
          <w:sz w:val="24"/>
          <w:szCs w:val="24"/>
        </w:rPr>
        <w:t xml:space="preserve"> pružanje usluga i uvođenje upr</w:t>
      </w:r>
      <w:r>
        <w:rPr>
          <w:rFonts w:asciiTheme="minorHAnsi" w:eastAsia="Calibri" w:hAnsiTheme="minorHAnsi" w:cs="Calibri"/>
          <w:color w:val="000000"/>
          <w:sz w:val="24"/>
          <w:szCs w:val="24"/>
        </w:rPr>
        <w:t>avljanja kvalitetom pruženih usluga</w:t>
      </w:r>
    </w:p>
    <w:p w:rsidR="00A16942" w:rsidRPr="007075A6" w:rsidRDefault="006A107F" w:rsidP="00EB118D">
      <w:pPr>
        <w:numPr>
          <w:ilvl w:val="0"/>
          <w:numId w:val="27"/>
        </w:numPr>
        <w:pBdr>
          <w:top w:val="nil"/>
          <w:left w:val="nil"/>
          <w:bottom w:val="nil"/>
          <w:right w:val="nil"/>
          <w:between w:val="nil"/>
        </w:pBdr>
        <w:spacing w:before="60" w:after="60" w:line="240" w:lineRule="auto"/>
        <w:ind w:right="-450"/>
        <w:jc w:val="both"/>
        <w:rPr>
          <w:rFonts w:asciiTheme="minorHAnsi" w:hAnsiTheme="minorHAnsi"/>
          <w:color w:val="000000"/>
          <w:sz w:val="24"/>
          <w:szCs w:val="24"/>
        </w:rPr>
      </w:pPr>
      <w:r w:rsidRPr="007075A6">
        <w:rPr>
          <w:rFonts w:asciiTheme="minorHAnsi" w:eastAsia="Calibri" w:hAnsiTheme="minorHAnsi" w:cs="Calibri"/>
          <w:color w:val="000000"/>
          <w:sz w:val="24"/>
          <w:szCs w:val="24"/>
        </w:rPr>
        <w:t>P</w:t>
      </w:r>
      <w:r w:rsidR="00AF4613">
        <w:rPr>
          <w:rFonts w:asciiTheme="minorHAnsi" w:eastAsia="Calibri" w:hAnsiTheme="minorHAnsi" w:cs="Calibri"/>
          <w:color w:val="000000"/>
          <w:sz w:val="24"/>
          <w:szCs w:val="24"/>
        </w:rPr>
        <w:t>otp</w:t>
      </w:r>
      <w:r w:rsidRPr="007075A6">
        <w:rPr>
          <w:rFonts w:asciiTheme="minorHAnsi" w:eastAsia="Calibri" w:hAnsiTheme="minorHAnsi" w:cs="Calibri"/>
          <w:color w:val="000000"/>
          <w:sz w:val="24"/>
          <w:szCs w:val="24"/>
        </w:rPr>
        <w:t xml:space="preserve">una interoperabilnost informacionih sistema i povećanje broja elektronskih usluga na visokom nivou sofisticiranosti.   </w:t>
      </w:r>
    </w:p>
    <w:p w:rsidR="00A16942" w:rsidRPr="007075A6" w:rsidRDefault="006A107F" w:rsidP="00EB118D">
      <w:pPr>
        <w:keepNext/>
        <w:keepLines/>
        <w:numPr>
          <w:ilvl w:val="0"/>
          <w:numId w:val="24"/>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u w:val="single"/>
        </w:rPr>
      </w:pPr>
      <w:r w:rsidRPr="007075A6">
        <w:rPr>
          <w:rFonts w:asciiTheme="minorHAnsi" w:eastAsia="Calibri" w:hAnsiTheme="minorHAnsi" w:cs="Calibri"/>
          <w:b/>
          <w:color w:val="000000"/>
          <w:sz w:val="24"/>
          <w:szCs w:val="24"/>
        </w:rPr>
        <w:t>STANJE U OBLASTI</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Zakon o upravnom postupku</w:t>
      </w:r>
      <w:r w:rsidRPr="007075A6">
        <w:rPr>
          <w:rFonts w:asciiTheme="minorHAnsi" w:eastAsia="Calibri" w:hAnsiTheme="minorHAnsi" w:cs="Calibri"/>
          <w:b/>
          <w:color w:val="000000"/>
          <w:sz w:val="24"/>
          <w:szCs w:val="24"/>
          <w:vertAlign w:val="superscript"/>
        </w:rPr>
        <w:footnoteReference w:id="50"/>
      </w:r>
      <w:r w:rsidR="00AF4613">
        <w:rPr>
          <w:rFonts w:asciiTheme="minorHAnsi" w:eastAsia="Calibri" w:hAnsiTheme="minorHAnsi" w:cs="Calibri"/>
          <w:color w:val="000000"/>
          <w:sz w:val="24"/>
          <w:szCs w:val="24"/>
        </w:rPr>
        <w:t xml:space="preserve"> usklađen je s</w:t>
      </w:r>
      <w:r w:rsidRPr="007075A6">
        <w:rPr>
          <w:rFonts w:asciiTheme="minorHAnsi" w:eastAsia="Calibri" w:hAnsiTheme="minorHAnsi" w:cs="Calibri"/>
          <w:color w:val="000000"/>
          <w:sz w:val="24"/>
          <w:szCs w:val="24"/>
        </w:rPr>
        <w:t xml:space="preserve"> načelima EU za dobru javnu upravu i sadrži odredbe o elektronskim komunikacijama,</w:t>
      </w:r>
      <w:r w:rsidR="00AF4613">
        <w:rPr>
          <w:rFonts w:asciiTheme="minorHAnsi" w:eastAsia="Calibri" w:hAnsiTheme="minorHAnsi" w:cs="Calibri"/>
          <w:color w:val="000000"/>
          <w:sz w:val="24"/>
          <w:szCs w:val="24"/>
        </w:rPr>
        <w:t xml:space="preserve"> o</w:t>
      </w:r>
      <w:r w:rsidRPr="007075A6">
        <w:rPr>
          <w:rFonts w:asciiTheme="minorHAnsi" w:eastAsia="Calibri" w:hAnsiTheme="minorHAnsi" w:cs="Calibri"/>
          <w:color w:val="000000"/>
          <w:sz w:val="24"/>
          <w:szCs w:val="24"/>
        </w:rPr>
        <w:t xml:space="preserve"> jedinstvenom upravnom mjestu (</w:t>
      </w:r>
      <w:r w:rsidRPr="007075A6">
        <w:rPr>
          <w:rFonts w:asciiTheme="minorHAnsi" w:eastAsia="Calibri" w:hAnsiTheme="minorHAnsi" w:cs="Calibri"/>
          <w:i/>
          <w:color w:val="000000"/>
          <w:sz w:val="24"/>
          <w:szCs w:val="24"/>
        </w:rPr>
        <w:t>one-stop-shop</w:t>
      </w:r>
      <w:r w:rsidRPr="007075A6">
        <w:rPr>
          <w:rFonts w:asciiTheme="minorHAnsi" w:eastAsia="Calibri" w:hAnsiTheme="minorHAnsi" w:cs="Calibri"/>
          <w:color w:val="000000"/>
          <w:sz w:val="24"/>
          <w:szCs w:val="24"/>
        </w:rPr>
        <w:t xml:space="preserve">) i principu pribavljanja podataka samo jednom (princip </w:t>
      </w:r>
      <w:r w:rsidRPr="007075A6">
        <w:rPr>
          <w:rFonts w:asciiTheme="minorHAnsi" w:eastAsia="Calibri" w:hAnsiTheme="minorHAnsi" w:cs="Calibri"/>
          <w:i/>
          <w:color w:val="000000"/>
          <w:sz w:val="24"/>
          <w:szCs w:val="24"/>
        </w:rPr>
        <w:t>once-only</w:t>
      </w:r>
      <w:r w:rsidR="00AF4613">
        <w:rPr>
          <w:rFonts w:asciiTheme="minorHAnsi" w:eastAsia="Calibri" w:hAnsiTheme="minorHAnsi" w:cs="Calibri"/>
          <w:color w:val="000000"/>
          <w:sz w:val="24"/>
          <w:szCs w:val="24"/>
        </w:rPr>
        <w:t>). Tokom trajanja pret</w:t>
      </w:r>
      <w:r w:rsidRPr="007075A6">
        <w:rPr>
          <w:rFonts w:asciiTheme="minorHAnsi" w:eastAsia="Calibri" w:hAnsiTheme="minorHAnsi" w:cs="Calibri"/>
          <w:color w:val="000000"/>
          <w:sz w:val="24"/>
          <w:szCs w:val="24"/>
        </w:rPr>
        <w:t xml:space="preserve">hodnog </w:t>
      </w:r>
      <w:r w:rsidRPr="007075A6">
        <w:rPr>
          <w:rFonts w:asciiTheme="minorHAnsi" w:eastAsia="Calibri" w:hAnsiTheme="minorHAnsi" w:cs="Calibri"/>
          <w:color w:val="000000"/>
          <w:sz w:val="24"/>
          <w:szCs w:val="24"/>
        </w:rPr>
        <w:lastRenderedPageBreak/>
        <w:t xml:space="preserve">strateškog dokumenta, počela je primjena Zakona o upravnom postupku i Zakona o elektronskoj upravi koji uvode </w:t>
      </w:r>
      <w:r w:rsidRPr="007075A6">
        <w:rPr>
          <w:rFonts w:asciiTheme="minorHAnsi" w:eastAsia="Calibri" w:hAnsiTheme="minorHAnsi" w:cs="Calibri"/>
          <w:b/>
          <w:color w:val="000000"/>
          <w:sz w:val="24"/>
          <w:szCs w:val="24"/>
        </w:rPr>
        <w:t>princip prikupljanja podataka po službenoj dužnosti</w:t>
      </w:r>
      <w:r w:rsidR="00AF4613">
        <w:rPr>
          <w:rFonts w:asciiTheme="minorHAnsi" w:eastAsia="Calibri" w:hAnsiTheme="minorHAnsi" w:cs="Calibri"/>
          <w:color w:val="000000"/>
          <w:sz w:val="24"/>
          <w:szCs w:val="24"/>
        </w:rPr>
        <w:t>. Da</w:t>
      </w:r>
      <w:r w:rsidRPr="007075A6">
        <w:rPr>
          <w:rFonts w:asciiTheme="minorHAnsi" w:eastAsia="Calibri" w:hAnsiTheme="minorHAnsi" w:cs="Calibri"/>
          <w:color w:val="000000"/>
          <w:sz w:val="24"/>
          <w:szCs w:val="24"/>
        </w:rPr>
        <w:t xml:space="preserve"> bi se pojednostavilo i ubrzalo pribavljanje podataka po službenoj dužnosti, uspostavljen je </w:t>
      </w:r>
      <w:r w:rsidRPr="007075A6">
        <w:rPr>
          <w:rFonts w:asciiTheme="minorHAnsi" w:eastAsia="Calibri" w:hAnsiTheme="minorHAnsi" w:cs="Calibri"/>
          <w:b/>
          <w:color w:val="000000"/>
          <w:sz w:val="24"/>
          <w:szCs w:val="24"/>
        </w:rPr>
        <w:t>jedinstveni informacioni sistem – JSERP</w:t>
      </w:r>
      <w:r w:rsidRPr="007075A6">
        <w:rPr>
          <w:rFonts w:asciiTheme="minorHAnsi" w:eastAsia="Calibri" w:hAnsiTheme="minorHAnsi" w:cs="Calibri"/>
          <w:color w:val="000000"/>
          <w:sz w:val="24"/>
          <w:szCs w:val="24"/>
        </w:rPr>
        <w:t>, na koji je prijavljeno 7 od 7 ključnih registara, i to: Centralni registar stanovništva, Centralni registar poreskih obveznika i osiguranika (Registar poreskih obveznika i Registar zaposlenih), Centralni registar privrednih subjekata, Registar obrazovanja Crne Gore, Registar kaznene evidencije i Registar nepokretnosti.</w:t>
      </w:r>
    </w:p>
    <w:p w:rsidR="00A16942"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Donošenjem Zakona o elektronskoj identifikaciji i elektronskom potpisu ("Službeni list C</w:t>
      </w:r>
      <w:r w:rsidR="00AF4613">
        <w:rPr>
          <w:rFonts w:asciiTheme="minorHAnsi" w:eastAsia="Calibri" w:hAnsiTheme="minorHAnsi" w:cs="Calibri"/>
          <w:color w:val="000000"/>
          <w:sz w:val="24"/>
          <w:szCs w:val="24"/>
        </w:rPr>
        <w:t>G", br. 31/2017), započelo se s</w:t>
      </w:r>
      <w:r w:rsidRPr="007075A6">
        <w:rPr>
          <w:rFonts w:asciiTheme="minorHAnsi" w:eastAsia="Calibri" w:hAnsiTheme="minorHAnsi" w:cs="Calibri"/>
          <w:color w:val="000000"/>
          <w:sz w:val="24"/>
          <w:szCs w:val="24"/>
        </w:rPr>
        <w:t xml:space="preserve"> procesom uspostavljanja pravnog okvira za </w:t>
      </w:r>
      <w:r w:rsidRPr="007075A6">
        <w:rPr>
          <w:rFonts w:asciiTheme="minorHAnsi" w:eastAsia="Calibri" w:hAnsiTheme="minorHAnsi" w:cs="Calibri"/>
          <w:b/>
          <w:color w:val="000000"/>
          <w:sz w:val="24"/>
          <w:szCs w:val="24"/>
        </w:rPr>
        <w:t>razvoj elektronskog poslovanja u Crnoj Gori</w:t>
      </w:r>
      <w:r w:rsidRPr="007075A6">
        <w:rPr>
          <w:rFonts w:asciiTheme="minorHAnsi" w:eastAsia="Calibri" w:hAnsiTheme="minorHAnsi" w:cs="Calibri"/>
          <w:color w:val="000000"/>
          <w:sz w:val="24"/>
          <w:szCs w:val="24"/>
        </w:rPr>
        <w:t xml:space="preserve">. Izmjenama i dopunama Zakona o elektronskoj identifikaciji i elektronskom potpisu ("Službeni list CG", br. 72/2019) prije svega u dijelu koji se odnosi na kvalifikovane elektronske usluge povjerenja, kao što su kvalifikovani elektronski potpis, kvalifikovani elektronski pečat i drugo, izvršeno je dodatno usklađivanje </w:t>
      </w:r>
      <w:r w:rsidR="00AF4613">
        <w:rPr>
          <w:rFonts w:asciiTheme="minorHAnsi" w:eastAsia="Calibri" w:hAnsiTheme="minorHAnsi" w:cs="Calibri"/>
          <w:color w:val="000000"/>
          <w:sz w:val="24"/>
          <w:szCs w:val="24"/>
        </w:rPr>
        <w:t xml:space="preserve">s </w:t>
      </w:r>
      <w:r w:rsidRPr="007075A6">
        <w:rPr>
          <w:rFonts w:asciiTheme="minorHAnsi" w:eastAsia="Calibri" w:hAnsiTheme="minorHAnsi" w:cs="Calibri"/>
          <w:color w:val="000000"/>
          <w:sz w:val="24"/>
          <w:szCs w:val="24"/>
        </w:rPr>
        <w:t>Uredbom</w:t>
      </w:r>
      <w:r w:rsidR="00AF4613">
        <w:rPr>
          <w:rFonts w:asciiTheme="minorHAnsi" w:eastAsia="Calibri" w:hAnsiTheme="minorHAnsi" w:cs="Calibri"/>
          <w:color w:val="000000"/>
          <w:sz w:val="24"/>
          <w:szCs w:val="24"/>
        </w:rPr>
        <w:t xml:space="preserve"> EU</w:t>
      </w:r>
      <w:r w:rsidRPr="007075A6">
        <w:rPr>
          <w:rFonts w:asciiTheme="minorHAnsi" w:eastAsia="Calibri" w:hAnsiTheme="minorHAnsi" w:cs="Calibri"/>
          <w:color w:val="000000"/>
          <w:sz w:val="24"/>
          <w:szCs w:val="24"/>
        </w:rPr>
        <w:t xml:space="preserve"> o elektronskoj identifikaciji i elektronskim uslugama povjerenja za elekt</w:t>
      </w:r>
      <w:r w:rsidR="00AF4613">
        <w:rPr>
          <w:rFonts w:asciiTheme="minorHAnsi" w:eastAsia="Calibri" w:hAnsiTheme="minorHAnsi" w:cs="Calibri"/>
          <w:color w:val="000000"/>
          <w:sz w:val="24"/>
          <w:szCs w:val="24"/>
        </w:rPr>
        <w:t>ronske transakcije na unutrašnjem</w:t>
      </w:r>
      <w:r w:rsidRPr="007075A6">
        <w:rPr>
          <w:rFonts w:asciiTheme="minorHAnsi" w:eastAsia="Calibri" w:hAnsiTheme="minorHAnsi" w:cs="Calibri"/>
          <w:color w:val="000000"/>
          <w:sz w:val="24"/>
          <w:szCs w:val="24"/>
        </w:rPr>
        <w:t xml:space="preserve"> tržištu, br. 910/2014. U toku je usaglašavanje postojećeg Zakona o elektronskom dokumen</w:t>
      </w:r>
      <w:r w:rsidR="00AF4613">
        <w:rPr>
          <w:rFonts w:asciiTheme="minorHAnsi" w:eastAsia="Calibri" w:hAnsiTheme="minorHAnsi" w:cs="Calibri"/>
          <w:color w:val="000000"/>
          <w:sz w:val="24"/>
          <w:szCs w:val="24"/>
        </w:rPr>
        <w:t>tu, s prethodno</w:t>
      </w:r>
      <w:r w:rsidRPr="007075A6">
        <w:rPr>
          <w:rFonts w:asciiTheme="minorHAnsi" w:eastAsia="Calibri" w:hAnsiTheme="minorHAnsi" w:cs="Calibri"/>
          <w:color w:val="000000"/>
          <w:sz w:val="24"/>
          <w:szCs w:val="24"/>
        </w:rPr>
        <w:t xml:space="preserve"> navedenim izmj</w:t>
      </w:r>
      <w:r w:rsidR="00AF4613">
        <w:rPr>
          <w:rFonts w:asciiTheme="minorHAnsi" w:eastAsia="Calibri" w:hAnsiTheme="minorHAnsi" w:cs="Calibri"/>
          <w:color w:val="000000"/>
          <w:sz w:val="24"/>
          <w:szCs w:val="24"/>
        </w:rPr>
        <w:t>enama, kao i unapređenje rai</w:t>
      </w:r>
      <w:r w:rsidRPr="007075A6">
        <w:rPr>
          <w:rFonts w:asciiTheme="minorHAnsi" w:eastAsia="Calibri" w:hAnsiTheme="minorHAnsi" w:cs="Calibri"/>
          <w:color w:val="000000"/>
          <w:sz w:val="24"/>
          <w:szCs w:val="24"/>
        </w:rPr>
        <w:t xml:space="preserve"> propisivanja digitalizacije papirnih dokumenata i ovjere takvih dokumenata. Imajući u vidu da je d</w:t>
      </w:r>
      <w:r w:rsidR="00AF4613">
        <w:rPr>
          <w:rFonts w:asciiTheme="minorHAnsi" w:eastAsia="Calibri" w:hAnsiTheme="minorHAnsi" w:cs="Calibri"/>
          <w:color w:val="000000"/>
          <w:sz w:val="24"/>
          <w:szCs w:val="24"/>
        </w:rPr>
        <w:t>igitalizacija dokumenata</w:t>
      </w:r>
      <w:r w:rsidRPr="007075A6">
        <w:rPr>
          <w:rFonts w:asciiTheme="minorHAnsi" w:eastAsia="Calibri" w:hAnsiTheme="minorHAnsi" w:cs="Calibri"/>
          <w:color w:val="000000"/>
          <w:sz w:val="24"/>
          <w:szCs w:val="24"/>
        </w:rPr>
        <w:t xml:space="preserve"> nastali</w:t>
      </w:r>
      <w:r w:rsidR="00AF4613">
        <w:rPr>
          <w:rFonts w:asciiTheme="minorHAnsi" w:eastAsia="Calibri" w:hAnsiTheme="minorHAnsi" w:cs="Calibri"/>
          <w:color w:val="000000"/>
          <w:sz w:val="24"/>
          <w:szCs w:val="24"/>
        </w:rPr>
        <w:t>h</w:t>
      </w:r>
      <w:r w:rsidRPr="007075A6">
        <w:rPr>
          <w:rFonts w:asciiTheme="minorHAnsi" w:eastAsia="Calibri" w:hAnsiTheme="minorHAnsi" w:cs="Calibri"/>
          <w:color w:val="000000"/>
          <w:sz w:val="24"/>
          <w:szCs w:val="24"/>
        </w:rPr>
        <w:t xml:space="preserve"> u papiru veoma značajna za ispunjenje ciljeva zakona, predviđeno je da </w:t>
      </w:r>
      <w:r w:rsidRPr="007075A6">
        <w:rPr>
          <w:rFonts w:asciiTheme="minorHAnsi" w:eastAsia="Calibri" w:hAnsiTheme="minorHAnsi" w:cs="Calibri"/>
          <w:b/>
          <w:color w:val="000000"/>
          <w:sz w:val="24"/>
          <w:szCs w:val="24"/>
        </w:rPr>
        <w:t xml:space="preserve">digitalizovani akt </w:t>
      </w:r>
      <w:r w:rsidRPr="007075A6">
        <w:rPr>
          <w:rFonts w:asciiTheme="minorHAnsi" w:eastAsia="Calibri" w:hAnsiTheme="minorHAnsi" w:cs="Calibri"/>
          <w:color w:val="000000"/>
          <w:sz w:val="24"/>
          <w:szCs w:val="24"/>
        </w:rPr>
        <w:t>ima istu dokaznu snagu kao izvorni akt ukoliko je digitalizacija obavljena na zakonom propisan način. Takođe, novina je i da ovjeru odštampanog elektronskog dokumenta na papiru, kao i digitalizovanog dokumenta, osim ovlašćenih lica propisanih Zakonom o ovjeri potpisa, rukopisa i prepisa, mogu vršiti i nadležni organi propisani Zakonom o elektronskom dokumentu kad se u postupcima koji se vode pred tim organima zahtijeva ovjereni digitalizovani dokument.</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Značajnu priliku za unapređenje stanja u ovoj oblasti predstavlja uvođenje </w:t>
      </w:r>
      <w:r w:rsidRPr="007075A6">
        <w:rPr>
          <w:rFonts w:asciiTheme="minorHAnsi" w:eastAsia="Calibri" w:hAnsiTheme="minorHAnsi" w:cs="Calibri"/>
          <w:b/>
          <w:color w:val="000000"/>
          <w:sz w:val="24"/>
          <w:szCs w:val="24"/>
        </w:rPr>
        <w:t>nove lične karte</w:t>
      </w:r>
      <w:r w:rsidRPr="007075A6">
        <w:rPr>
          <w:rFonts w:asciiTheme="minorHAnsi" w:eastAsia="Calibri" w:hAnsiTheme="minorHAnsi" w:cs="Calibri"/>
          <w:color w:val="000000"/>
          <w:sz w:val="24"/>
          <w:szCs w:val="24"/>
        </w:rPr>
        <w:t>. Naime, izmjenama i dopunama Zakona o ličnoj karti,</w:t>
      </w:r>
      <w:r w:rsidRPr="007075A6">
        <w:rPr>
          <w:rFonts w:asciiTheme="minorHAnsi" w:eastAsia="Calibri" w:hAnsiTheme="minorHAnsi" w:cs="Calibri"/>
          <w:color w:val="000000"/>
          <w:sz w:val="24"/>
          <w:szCs w:val="24"/>
          <w:vertAlign w:val="superscript"/>
        </w:rPr>
        <w:footnoteReference w:id="51"/>
      </w:r>
      <w:r w:rsidRPr="007075A6">
        <w:rPr>
          <w:rFonts w:asciiTheme="minorHAnsi" w:eastAsia="Calibri" w:hAnsiTheme="minorHAnsi" w:cs="Calibri"/>
          <w:color w:val="000000"/>
          <w:sz w:val="24"/>
          <w:szCs w:val="24"/>
        </w:rPr>
        <w:t xml:space="preserve"> predviđeno je da je lična karta elektronska </w:t>
      </w:r>
      <w:r w:rsidR="00D21A4A">
        <w:rPr>
          <w:rFonts w:asciiTheme="minorHAnsi" w:eastAsia="Calibri" w:hAnsiTheme="minorHAnsi" w:cs="Calibri"/>
          <w:color w:val="000000"/>
          <w:sz w:val="24"/>
          <w:szCs w:val="24"/>
        </w:rPr>
        <w:t>javna isprava, kao i da sadrži s</w:t>
      </w:r>
      <w:r w:rsidRPr="007075A6">
        <w:rPr>
          <w:rFonts w:asciiTheme="minorHAnsi" w:eastAsia="Calibri" w:hAnsiTheme="minorHAnsi" w:cs="Calibri"/>
          <w:color w:val="000000"/>
          <w:sz w:val="24"/>
          <w:szCs w:val="24"/>
        </w:rPr>
        <w:t>ertifikat za elektronsku identifikaciju i sertifikat za kvalifikovani elektronski potpis. Usljed pandemije uzrokovane</w:t>
      </w:r>
      <w:r w:rsidR="00D21A4A">
        <w:rPr>
          <w:rFonts w:asciiTheme="minorHAnsi" w:eastAsia="Calibri" w:hAnsiTheme="minorHAnsi" w:cs="Calibri"/>
          <w:color w:val="000000"/>
          <w:sz w:val="24"/>
          <w:szCs w:val="24"/>
        </w:rPr>
        <w:t xml:space="preserve"> korona</w:t>
      </w:r>
      <w:r w:rsidRPr="007075A6">
        <w:rPr>
          <w:rFonts w:asciiTheme="minorHAnsi" w:eastAsia="Calibri" w:hAnsiTheme="minorHAnsi" w:cs="Calibri"/>
          <w:color w:val="000000"/>
          <w:sz w:val="24"/>
          <w:szCs w:val="24"/>
        </w:rPr>
        <w:t xml:space="preserve"> virusom, Ministarstvo unutrašnjih poslova otpočelo je izdava</w:t>
      </w:r>
      <w:r w:rsidR="00D21A4A">
        <w:rPr>
          <w:rFonts w:asciiTheme="minorHAnsi" w:eastAsia="Calibri" w:hAnsiTheme="minorHAnsi" w:cs="Calibri"/>
          <w:color w:val="000000"/>
          <w:sz w:val="24"/>
          <w:szCs w:val="24"/>
        </w:rPr>
        <w:t xml:space="preserve">nje elektronskih ličnih karata 1. </w:t>
      </w:r>
      <w:r w:rsidRPr="007075A6">
        <w:rPr>
          <w:rFonts w:asciiTheme="minorHAnsi" w:eastAsia="Calibri" w:hAnsiTheme="minorHAnsi" w:cs="Calibri"/>
          <w:color w:val="000000"/>
          <w:sz w:val="24"/>
          <w:szCs w:val="24"/>
        </w:rPr>
        <w:t>6.</w:t>
      </w:r>
      <w:r w:rsidR="00D21A4A">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 xml:space="preserve">2020. godine (do decembra 2020. </w:t>
      </w:r>
      <w:r w:rsidR="00AC5BBB">
        <w:rPr>
          <w:rFonts w:asciiTheme="minorHAnsi" w:eastAsia="Calibri" w:hAnsiTheme="minorHAnsi" w:cs="Calibri"/>
          <w:color w:val="000000"/>
          <w:sz w:val="24"/>
          <w:szCs w:val="24"/>
        </w:rPr>
        <w:t>g</w:t>
      </w:r>
      <w:r w:rsidRPr="007075A6">
        <w:rPr>
          <w:rFonts w:asciiTheme="minorHAnsi" w:eastAsia="Calibri" w:hAnsiTheme="minorHAnsi" w:cs="Calibri"/>
          <w:color w:val="000000"/>
          <w:sz w:val="24"/>
          <w:szCs w:val="24"/>
        </w:rPr>
        <w:t>odine</w:t>
      </w:r>
      <w:r w:rsidR="00AC5BBB">
        <w:rPr>
          <w:rFonts w:asciiTheme="minorHAnsi" w:eastAsia="Calibri" w:hAnsiTheme="minorHAnsi" w:cs="Calibri"/>
          <w:color w:val="000000"/>
          <w:sz w:val="24"/>
          <w:szCs w:val="24"/>
        </w:rPr>
        <w:t xml:space="preserve"> crnogorskim građanima izdato je</w:t>
      </w:r>
      <w:r w:rsidRPr="007075A6">
        <w:rPr>
          <w:rFonts w:asciiTheme="minorHAnsi" w:eastAsia="Calibri" w:hAnsiTheme="minorHAnsi" w:cs="Calibri"/>
          <w:color w:val="000000"/>
          <w:sz w:val="24"/>
          <w:szCs w:val="24"/>
        </w:rPr>
        <w:t xml:space="preserve"> 68.483 elekt</w:t>
      </w:r>
      <w:r w:rsidR="00AC5BBB">
        <w:rPr>
          <w:rFonts w:asciiTheme="minorHAnsi" w:eastAsia="Calibri" w:hAnsiTheme="minorHAnsi" w:cs="Calibri"/>
          <w:color w:val="000000"/>
          <w:sz w:val="24"/>
          <w:szCs w:val="24"/>
        </w:rPr>
        <w:t>ronskih ličnih karata</w:t>
      </w:r>
      <w:r w:rsidRPr="007075A6">
        <w:rPr>
          <w:rFonts w:asciiTheme="minorHAnsi" w:eastAsia="Calibri" w:hAnsiTheme="minorHAnsi" w:cs="Calibri"/>
          <w:color w:val="000000"/>
          <w:sz w:val="24"/>
          <w:szCs w:val="24"/>
        </w:rPr>
        <w:t xml:space="preserve">). Imajući u vidu da je kvalifikovani elektronski potpis ekvivalentan svojeručnom potpisu na šalteru, besplatno izdavanje elektronskog potpisa za građane i jeftinije izdavanje elektronskog potpisa za privredu (od decembra 2020. godine započet je proces izdavanja elektronskog potpisa sa sniženom cijenom sertifikata za 27.3%) predstavlja značajan potencijal za omasovljavanje korišćenja elektronskih usluga u Crnoj Gori.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Zakonom o elektronskoj identifikaciji i elektronskom potpisu predviđeno je da MJUDDM vrši elektronske usluge povjerenja i kvalifikovane elektronske usluge povjerenja za organe državne uprave, a kad je to propisano zakonom, i za druge organe vlasti. MJUDDM je od novembra 2009. godine do decembra 2020. godine izdalo 712 naprednih elektronskih potpisa organima državne uprave, od kojih je aktivno svega 421.</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Putem elektronske ankete koja je bila aktivna tokom 2019</w:t>
      </w:r>
      <w:r w:rsidR="005D36A8">
        <w:rPr>
          <w:rFonts w:asciiTheme="minorHAnsi" w:eastAsia="Calibri" w:hAnsiTheme="minorHAnsi" w:cs="Calibri"/>
          <w:color w:val="000000"/>
          <w:sz w:val="24"/>
          <w:szCs w:val="24"/>
        </w:rPr>
        <w:t>. godine na Portalu e-uprave 82,</w:t>
      </w:r>
      <w:r w:rsidRPr="007075A6">
        <w:rPr>
          <w:rFonts w:asciiTheme="minorHAnsi" w:eastAsia="Calibri" w:hAnsiTheme="minorHAnsi" w:cs="Calibri"/>
          <w:color w:val="000000"/>
          <w:sz w:val="24"/>
          <w:szCs w:val="24"/>
        </w:rPr>
        <w:t xml:space="preserve">76% korisnika smatra da je podnošenje elektronskog zahtjeva putem Portala olakšalo postupak dobijanja traženog dokumenta. U 2020. godini mjerenje zadovoljstva elektronskim uslugama urađeno </w:t>
      </w:r>
      <w:r w:rsidR="005D36A8"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kroz dodatnu funkcionalnost na Portalu e-uprave koja podrazumijeva da korisnici nakon završene e-usluge mogu davati pozitivnu („Like“) odnosno negativnu („Dislike“) ocjenu pružene usluge koju su elektronski završili. Korisnici su ocjenjivali ukupno 38 e-usluga, a ukupan broj pozitivnih ocjena je 4182, dok je njih 55 dalo negativnu ocjenu, što predstavlja procenat od 98.70% zadovoljnih korisnika koji su koristili e-usluge na Portalu.</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Oslanjajući se na istraživanje Balkanskog barometra koje se, po uzoru na Evropski barometar, sprovodi u zemljama Zapadnog Balkana, Evropska komisija je konstatovala </w:t>
      </w:r>
      <w:r w:rsidRPr="007075A6">
        <w:rPr>
          <w:rFonts w:asciiTheme="minorHAnsi" w:eastAsia="Calibri" w:hAnsiTheme="minorHAnsi" w:cs="Calibri"/>
          <w:b/>
          <w:color w:val="000000"/>
          <w:sz w:val="24"/>
          <w:szCs w:val="24"/>
        </w:rPr>
        <w:t>porast zadovoljstva građana uslugama uprave na centralnom nivou</w:t>
      </w:r>
      <w:r w:rsidRPr="007075A6">
        <w:rPr>
          <w:rFonts w:asciiTheme="minorHAnsi" w:eastAsia="Calibri" w:hAnsiTheme="minorHAnsi" w:cs="Calibri"/>
          <w:color w:val="000000"/>
          <w:sz w:val="24"/>
          <w:szCs w:val="24"/>
        </w:rPr>
        <w:t xml:space="preserve"> na 66% u 2019. godini sa 42% koliko je bilo 2017. godine. U pore</w:t>
      </w:r>
      <w:r w:rsidR="00881FA2">
        <w:rPr>
          <w:rFonts w:asciiTheme="minorHAnsi" w:eastAsia="Calibri" w:hAnsiTheme="minorHAnsi" w:cs="Calibri"/>
          <w:color w:val="000000"/>
          <w:sz w:val="24"/>
          <w:szCs w:val="24"/>
        </w:rPr>
        <w:t>đenju s</w:t>
      </w:r>
      <w:r w:rsidR="00E23851">
        <w:rPr>
          <w:rFonts w:asciiTheme="minorHAnsi" w:eastAsia="Calibri" w:hAnsiTheme="minorHAnsi" w:cs="Calibri"/>
          <w:color w:val="000000"/>
          <w:sz w:val="24"/>
          <w:szCs w:val="24"/>
        </w:rPr>
        <w:t xml:space="preserve"> rezultatima prethodnog </w:t>
      </w:r>
      <w:r w:rsidR="00881FA2">
        <w:rPr>
          <w:rFonts w:asciiTheme="minorHAnsi" w:eastAsia="Calibri" w:hAnsiTheme="minorHAnsi" w:cs="Calibri"/>
          <w:color w:val="000000"/>
          <w:sz w:val="24"/>
          <w:szCs w:val="24"/>
        </w:rPr>
        <w:t>Monitora i promjenama u vezi s</w:t>
      </w:r>
      <w:r w:rsidRPr="007075A6">
        <w:rPr>
          <w:rFonts w:asciiTheme="minorHAnsi" w:eastAsia="Calibri" w:hAnsiTheme="minorHAnsi" w:cs="Calibri"/>
          <w:color w:val="000000"/>
          <w:sz w:val="24"/>
          <w:szCs w:val="24"/>
        </w:rPr>
        <w:t xml:space="preserve"> građanskim percipiranjem jednostavnosti procesa javne administracije, Crna Gora bilježi porast od 14%.</w:t>
      </w:r>
      <w:r w:rsidRPr="007075A6">
        <w:rPr>
          <w:rFonts w:asciiTheme="minorHAnsi" w:eastAsia="Calibri" w:hAnsiTheme="minorHAnsi" w:cs="Calibri"/>
          <w:color w:val="000000"/>
          <w:sz w:val="24"/>
          <w:szCs w:val="24"/>
          <w:vertAlign w:val="superscript"/>
        </w:rPr>
        <w:footnoteReference w:id="52"/>
      </w:r>
      <w:r w:rsidR="00881FA2">
        <w:rPr>
          <w:rFonts w:asciiTheme="minorHAnsi" w:eastAsia="Calibri" w:hAnsiTheme="minorHAnsi" w:cs="Calibri"/>
          <w:color w:val="000000"/>
          <w:sz w:val="24"/>
          <w:szCs w:val="24"/>
        </w:rPr>
        <w:t xml:space="preserve"> Kad</w:t>
      </w:r>
      <w:r w:rsidRPr="007075A6">
        <w:rPr>
          <w:rFonts w:asciiTheme="minorHAnsi" w:eastAsia="Calibri" w:hAnsiTheme="minorHAnsi" w:cs="Calibri"/>
          <w:color w:val="000000"/>
          <w:sz w:val="24"/>
          <w:szCs w:val="24"/>
        </w:rPr>
        <w:t xml:space="preserve"> je u pitanju upotreba </w:t>
      </w:r>
      <w:r w:rsidRPr="007075A6">
        <w:rPr>
          <w:rFonts w:asciiTheme="minorHAnsi" w:eastAsia="Calibri" w:hAnsiTheme="minorHAnsi" w:cs="Calibri"/>
          <w:b/>
          <w:color w:val="000000"/>
          <w:sz w:val="24"/>
          <w:szCs w:val="24"/>
        </w:rPr>
        <w:t>elektronskih usluga</w:t>
      </w:r>
      <w:r w:rsidRPr="007075A6">
        <w:rPr>
          <w:rFonts w:asciiTheme="minorHAnsi" w:eastAsia="Calibri" w:hAnsiTheme="minorHAnsi" w:cs="Calibri"/>
          <w:color w:val="000000"/>
          <w:sz w:val="24"/>
          <w:szCs w:val="24"/>
        </w:rPr>
        <w:t xml:space="preserve">, OECD je u svom izvještaju </w:t>
      </w:r>
      <w:r w:rsidRPr="007075A6">
        <w:rPr>
          <w:rFonts w:asciiTheme="minorHAnsi" w:eastAsia="Calibri" w:hAnsiTheme="minorHAnsi" w:cs="Calibri"/>
          <w:i/>
          <w:color w:val="000000"/>
          <w:sz w:val="24"/>
          <w:szCs w:val="24"/>
        </w:rPr>
        <w:t>Government at a Glance: Western Balkans</w:t>
      </w:r>
      <w:r w:rsidRPr="007075A6">
        <w:rPr>
          <w:rFonts w:asciiTheme="minorHAnsi" w:eastAsia="Calibri" w:hAnsiTheme="minorHAnsi" w:cs="Calibri"/>
          <w:color w:val="000000"/>
          <w:sz w:val="24"/>
          <w:szCs w:val="24"/>
        </w:rPr>
        <w:t xml:space="preserve"> iz 2020. godine konstatovao da zemlje Zapadnog Balkana zaostaju u odnosu na zemlje OECD-E</w:t>
      </w:r>
      <w:r w:rsidR="00881FA2">
        <w:rPr>
          <w:rFonts w:asciiTheme="minorHAnsi" w:eastAsia="Calibri" w:hAnsiTheme="minorHAnsi" w:cs="Calibri"/>
          <w:color w:val="000000"/>
          <w:sz w:val="24"/>
          <w:szCs w:val="24"/>
        </w:rPr>
        <w:t>U. Po istraživanju Ujedinjenih n</w:t>
      </w:r>
      <w:r w:rsidRPr="007075A6">
        <w:rPr>
          <w:rFonts w:asciiTheme="minorHAnsi" w:eastAsia="Calibri" w:hAnsiTheme="minorHAnsi" w:cs="Calibri"/>
          <w:color w:val="000000"/>
          <w:sz w:val="24"/>
          <w:szCs w:val="24"/>
        </w:rPr>
        <w:t>acija (UN eGovernment Survey 2020) Crna Gora bilježi pad u odnosu na prethodne godine, te je na listi svjetskog razvoja eGovernmenta na 75. mjestu.</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Strategijom reforme javne uprave 2016 – 2020. godine konstatovano je da u Crnoj Gori ne postoji </w:t>
      </w:r>
      <w:r w:rsidRPr="007075A6">
        <w:rPr>
          <w:rFonts w:asciiTheme="minorHAnsi" w:eastAsia="Calibri" w:hAnsiTheme="minorHAnsi" w:cs="Calibri"/>
          <w:b/>
          <w:color w:val="000000"/>
          <w:sz w:val="24"/>
          <w:szCs w:val="24"/>
        </w:rPr>
        <w:t>metod za upravljanje kvalitetom u oblasti pružanja usluga niti procesa rada</w:t>
      </w:r>
      <w:r w:rsidRPr="007075A6">
        <w:rPr>
          <w:rFonts w:asciiTheme="minorHAnsi" w:eastAsia="Calibri" w:hAnsiTheme="minorHAnsi" w:cs="Calibri"/>
          <w:color w:val="000000"/>
          <w:sz w:val="24"/>
          <w:szCs w:val="24"/>
        </w:rPr>
        <w:t>. Nakon osnivanja  Ministarstva javne uprave i Direktorata za dobru javnu upravu i djelovanje nevladinih organizacija, koje u svojoj nadležnosti ima</w:t>
      </w:r>
      <w:r w:rsidR="00881FA2">
        <w:rPr>
          <w:rFonts w:asciiTheme="minorHAnsi" w:eastAsia="Calibri" w:hAnsiTheme="minorHAnsi" w:cs="Calibri"/>
          <w:color w:val="000000"/>
          <w:sz w:val="24"/>
          <w:szCs w:val="24"/>
        </w:rPr>
        <w:t>ju</w:t>
      </w:r>
      <w:r w:rsidRPr="007075A6">
        <w:rPr>
          <w:rFonts w:asciiTheme="minorHAnsi" w:eastAsia="Calibri" w:hAnsiTheme="minorHAnsi" w:cs="Calibri"/>
          <w:color w:val="000000"/>
          <w:sz w:val="24"/>
          <w:szCs w:val="24"/>
        </w:rPr>
        <w:t xml:space="preserve"> monitoring reforme javne uprave i implem</w:t>
      </w:r>
      <w:r w:rsidR="00881FA2">
        <w:rPr>
          <w:rFonts w:asciiTheme="minorHAnsi" w:eastAsia="Calibri" w:hAnsiTheme="minorHAnsi" w:cs="Calibri"/>
          <w:color w:val="000000"/>
          <w:sz w:val="24"/>
          <w:szCs w:val="24"/>
        </w:rPr>
        <w:t>en</w:t>
      </w:r>
      <w:r w:rsidRPr="007075A6">
        <w:rPr>
          <w:rFonts w:asciiTheme="minorHAnsi" w:eastAsia="Calibri" w:hAnsiTheme="minorHAnsi" w:cs="Calibri"/>
          <w:color w:val="000000"/>
          <w:sz w:val="24"/>
          <w:szCs w:val="24"/>
        </w:rPr>
        <w:t xml:space="preserve">taciju Stategije, odlučeno je da se pokrene inicjativa za implementaciju </w:t>
      </w:r>
      <w:r w:rsidRPr="007075A6">
        <w:rPr>
          <w:rFonts w:asciiTheme="minorHAnsi" w:eastAsia="Calibri" w:hAnsiTheme="minorHAnsi" w:cs="Calibri"/>
          <w:b/>
          <w:color w:val="000000"/>
          <w:sz w:val="24"/>
          <w:szCs w:val="24"/>
        </w:rPr>
        <w:t>CAF metoda</w:t>
      </w:r>
      <w:r w:rsidR="00881FA2">
        <w:rPr>
          <w:rFonts w:asciiTheme="minorHAnsi" w:eastAsia="Calibri" w:hAnsiTheme="minorHAnsi" w:cs="Calibri"/>
          <w:color w:val="000000"/>
          <w:sz w:val="24"/>
          <w:szCs w:val="24"/>
        </w:rPr>
        <w:t xml:space="preserve"> i</w:t>
      </w:r>
      <w:r w:rsidRPr="007075A6">
        <w:rPr>
          <w:rFonts w:asciiTheme="minorHAnsi" w:eastAsia="Calibri" w:hAnsiTheme="minorHAnsi" w:cs="Calibri"/>
          <w:color w:val="000000"/>
          <w:sz w:val="24"/>
          <w:szCs w:val="24"/>
        </w:rPr>
        <w:t xml:space="preserve"> prvi put implementira naved</w:t>
      </w:r>
      <w:r w:rsidR="00881FA2">
        <w:rPr>
          <w:rFonts w:asciiTheme="minorHAnsi" w:eastAsia="Calibri" w:hAnsiTheme="minorHAnsi" w:cs="Calibri"/>
          <w:color w:val="000000"/>
          <w:sz w:val="24"/>
          <w:szCs w:val="24"/>
        </w:rPr>
        <w:t>e</w:t>
      </w:r>
      <w:r w:rsidRPr="007075A6">
        <w:rPr>
          <w:rFonts w:asciiTheme="minorHAnsi" w:eastAsia="Calibri" w:hAnsiTheme="minorHAnsi" w:cs="Calibri"/>
          <w:color w:val="000000"/>
          <w:sz w:val="24"/>
          <w:szCs w:val="24"/>
        </w:rPr>
        <w:t>ni model. Sredinom jula 2020. godine, MJU je postalo dio</w:t>
      </w:r>
      <w:r w:rsidR="00881FA2">
        <w:rPr>
          <w:rFonts w:asciiTheme="minorHAnsi" w:eastAsia="Calibri" w:hAnsiTheme="minorHAnsi" w:cs="Calibri"/>
          <w:color w:val="000000"/>
          <w:sz w:val="24"/>
          <w:szCs w:val="24"/>
        </w:rPr>
        <w:t xml:space="preserve"> EUPAN mreže, te je Crna Gora</w:t>
      </w:r>
      <w:r w:rsidRPr="007075A6">
        <w:rPr>
          <w:rFonts w:asciiTheme="minorHAnsi" w:eastAsia="Calibri" w:hAnsiTheme="minorHAnsi" w:cs="Calibri"/>
          <w:color w:val="000000"/>
          <w:sz w:val="24"/>
          <w:szCs w:val="24"/>
        </w:rPr>
        <w:t xml:space="preserve"> uključena u aktivnosti Zajedničkog okvira procjene (eng</w:t>
      </w:r>
      <w:r w:rsidR="00881FA2">
        <w:rPr>
          <w:rFonts w:asciiTheme="minorHAnsi" w:eastAsia="Calibri" w:hAnsiTheme="minorHAnsi" w:cs="Calibri"/>
          <w:color w:val="000000"/>
          <w:sz w:val="24"/>
          <w:szCs w:val="24"/>
        </w:rPr>
        <w:t>l</w:t>
      </w:r>
      <w:r w:rsidRPr="007075A6">
        <w:rPr>
          <w:rFonts w:asciiTheme="minorHAnsi" w:eastAsia="Calibri" w:hAnsiTheme="minorHAnsi" w:cs="Calibri"/>
          <w:color w:val="000000"/>
          <w:sz w:val="24"/>
          <w:szCs w:val="24"/>
        </w:rPr>
        <w:t>. Common Assessment Framework-CAF). Sistem upravljanja kvalitetom se između ostalog sastoji od optimizacije tj. povećanja efikasnosti poslovnih procesa i standardizacije tj. ujednačavanja poslovnih procesa komparativnih organizacija u javnoj upravi. Analiza potreba korisnika javnih usluga po životnim situacijama takođe predstavlja osnovu za izradu i uvođenje Metodologije za optimizaciju i standardizaciju procesa u javnu upravu.</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Uspostavljen je </w:t>
      </w:r>
      <w:r w:rsidRPr="007075A6">
        <w:rPr>
          <w:rFonts w:asciiTheme="minorHAnsi" w:eastAsia="Calibri" w:hAnsiTheme="minorHAnsi" w:cs="Calibri"/>
          <w:b/>
          <w:color w:val="000000"/>
          <w:sz w:val="24"/>
          <w:szCs w:val="24"/>
        </w:rPr>
        <w:t>regionalni centar za upravljanje kvalitetom</w:t>
      </w:r>
      <w:r w:rsidRPr="007075A6">
        <w:rPr>
          <w:rFonts w:asciiTheme="minorHAnsi" w:eastAsia="Calibri" w:hAnsiTheme="minorHAnsi" w:cs="Calibri"/>
          <w:color w:val="000000"/>
          <w:sz w:val="24"/>
          <w:szCs w:val="24"/>
        </w:rPr>
        <w:t xml:space="preserve"> u javnim upravama Zapadnog Balkana u okviru međunarodne, regionalne organizacije: Regionalne škole za državnu upravu – ReSPA. Centar će pomagati javnim upravama da sprovode reformu sektora javne uprave gdje se to odnosi na upravljanje kvalitetom. Takođe, pokrenuta je inicijativa između Privredne komore CG</w:t>
      </w:r>
      <w:r w:rsidR="00A85DD9">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u okviru koje je formiran  Koordinacioni odbor za kvalitet  i Ministarstva javne uprave, digitalnog druš</w:t>
      </w:r>
      <w:r w:rsidR="00A85DD9">
        <w:rPr>
          <w:rFonts w:asciiTheme="minorHAnsi" w:eastAsia="Calibri" w:hAnsiTheme="minorHAnsi" w:cs="Calibri"/>
          <w:color w:val="000000"/>
          <w:sz w:val="24"/>
          <w:szCs w:val="24"/>
        </w:rPr>
        <w:t>tva i medija  o saradnji da bi se i na t</w:t>
      </w:r>
      <w:r w:rsidRPr="007075A6">
        <w:rPr>
          <w:rFonts w:asciiTheme="minorHAnsi" w:eastAsia="Calibri" w:hAnsiTheme="minorHAnsi" w:cs="Calibri"/>
          <w:color w:val="000000"/>
          <w:sz w:val="24"/>
          <w:szCs w:val="24"/>
        </w:rPr>
        <w:t>aj način promovisalo upravljanje kvalitetom i unaprij</w:t>
      </w:r>
      <w:r w:rsidR="00A85DD9">
        <w:rPr>
          <w:rFonts w:asciiTheme="minorHAnsi" w:eastAsia="Calibri" w:hAnsiTheme="minorHAnsi" w:cs="Calibri"/>
          <w:color w:val="000000"/>
          <w:sz w:val="24"/>
          <w:szCs w:val="24"/>
        </w:rPr>
        <w:t>edio rad javne uprave, kako optimizacijom, tako i standardizacijom</w:t>
      </w:r>
      <w:r w:rsidRPr="007075A6">
        <w:rPr>
          <w:rFonts w:asciiTheme="minorHAnsi" w:eastAsia="Calibri" w:hAnsiTheme="minorHAnsi" w:cs="Calibri"/>
          <w:color w:val="000000"/>
          <w:sz w:val="24"/>
          <w:szCs w:val="24"/>
        </w:rPr>
        <w:t xml:space="preserve"> pos</w:t>
      </w:r>
      <w:r w:rsidR="00A85DD9">
        <w:rPr>
          <w:rFonts w:asciiTheme="minorHAnsi" w:eastAsia="Calibri" w:hAnsiTheme="minorHAnsi" w:cs="Calibri"/>
          <w:color w:val="000000"/>
          <w:sz w:val="24"/>
          <w:szCs w:val="24"/>
        </w:rPr>
        <w:t>lovnih procesa, da bi se kvalitet</w:t>
      </w:r>
      <w:r w:rsidRPr="007075A6">
        <w:rPr>
          <w:rFonts w:asciiTheme="minorHAnsi" w:eastAsia="Calibri" w:hAnsiTheme="minorHAnsi" w:cs="Calibri"/>
          <w:color w:val="000000"/>
          <w:sz w:val="24"/>
          <w:szCs w:val="24"/>
        </w:rPr>
        <w:t xml:space="preserve"> usluga koje pruža javna uprava uskladio s potrebama korisnika.</w:t>
      </w:r>
    </w:p>
    <w:p w:rsidR="00A16942" w:rsidRPr="007075A6" w:rsidRDefault="006A107F" w:rsidP="00EB118D">
      <w:pPr>
        <w:keepNext/>
        <w:keepLines/>
        <w:numPr>
          <w:ilvl w:val="0"/>
          <w:numId w:val="34"/>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lastRenderedPageBreak/>
        <w:t xml:space="preserve">IDENTIFIKOVANI </w:t>
      </w:r>
      <w:sdt>
        <w:sdtPr>
          <w:rPr>
            <w:rFonts w:asciiTheme="minorHAnsi" w:hAnsiTheme="minorHAnsi"/>
          </w:rPr>
          <w:tag w:val="goog_rdk_33"/>
          <w:id w:val="-753506023"/>
        </w:sdtPr>
        <w:sdtEndPr/>
        <w:sdtContent/>
      </w:sdt>
      <w:r w:rsidRPr="007075A6">
        <w:rPr>
          <w:rFonts w:asciiTheme="minorHAnsi" w:eastAsia="Calibri" w:hAnsiTheme="minorHAnsi" w:cs="Calibri"/>
          <w:b/>
          <w:color w:val="000000"/>
          <w:sz w:val="24"/>
          <w:szCs w:val="24"/>
        </w:rPr>
        <w:t>PROBLEMI</w:t>
      </w:r>
    </w:p>
    <w:p w:rsidR="00A16942" w:rsidRPr="007075A6" w:rsidRDefault="006A107F" w:rsidP="00EB118D">
      <w:pPr>
        <w:numPr>
          <w:ilvl w:val="0"/>
          <w:numId w:val="23"/>
        </w:numPr>
        <w:pBdr>
          <w:top w:val="nil"/>
          <w:left w:val="nil"/>
          <w:bottom w:val="nil"/>
          <w:right w:val="nil"/>
          <w:between w:val="nil"/>
        </w:pBdr>
        <w:tabs>
          <w:tab w:val="left" w:pos="850"/>
          <w:tab w:val="left" w:pos="1191"/>
          <w:tab w:val="left" w:pos="1531"/>
        </w:tabs>
        <w:spacing w:before="60" w:after="60" w:line="240" w:lineRule="auto"/>
        <w:ind w:left="270" w:right="-471" w:hanging="270"/>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t>Nedovoljno efikasno pružanje usluga – upravne usluge obuhvataju pretjerano birokratske, skupe i dugotrajne procedure koje utiču na njihov kvalitet i zadovoljstvo korisnika</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Prema podacima iz Izvještaja o postupanju u upravnim stvarima javnopravnih organa za 2020. godinu</w:t>
      </w:r>
      <w:r w:rsidRPr="007075A6">
        <w:rPr>
          <w:rFonts w:asciiTheme="minorHAnsi" w:eastAsia="Calibri" w:hAnsiTheme="minorHAnsi" w:cs="Calibri"/>
          <w:color w:val="000000"/>
          <w:sz w:val="24"/>
          <w:szCs w:val="24"/>
          <w:vertAlign w:val="superscript"/>
        </w:rPr>
        <w:footnoteReference w:id="53"/>
      </w:r>
      <w:r w:rsidRPr="007075A6">
        <w:rPr>
          <w:rFonts w:asciiTheme="minorHAnsi" w:eastAsia="Calibri" w:hAnsiTheme="minorHAnsi" w:cs="Calibri"/>
          <w:color w:val="000000"/>
          <w:sz w:val="24"/>
          <w:szCs w:val="24"/>
        </w:rPr>
        <w:t>, u radu javnopravnih organa na centralnom i n</w:t>
      </w:r>
      <w:r w:rsidR="00803136">
        <w:rPr>
          <w:rFonts w:asciiTheme="minorHAnsi" w:eastAsia="Calibri" w:hAnsiTheme="minorHAnsi" w:cs="Calibri"/>
          <w:color w:val="000000"/>
          <w:sz w:val="24"/>
          <w:szCs w:val="24"/>
        </w:rPr>
        <w:t>a lokalnom nivou bilo je preko dva</w:t>
      </w:r>
      <w:r w:rsidRPr="007075A6">
        <w:rPr>
          <w:rFonts w:asciiTheme="minorHAnsi" w:eastAsia="Calibri" w:hAnsiTheme="minorHAnsi" w:cs="Calibri"/>
          <w:color w:val="000000"/>
          <w:sz w:val="24"/>
          <w:szCs w:val="24"/>
        </w:rPr>
        <w:t xml:space="preserve"> miliona predmeta.</w:t>
      </w:r>
      <w:r w:rsidRPr="007075A6">
        <w:rPr>
          <w:rFonts w:asciiTheme="minorHAnsi" w:eastAsia="Calibri" w:hAnsiTheme="minorHAnsi" w:cs="Calibri"/>
          <w:color w:val="000000"/>
          <w:sz w:val="24"/>
          <w:szCs w:val="24"/>
          <w:vertAlign w:val="superscript"/>
        </w:rPr>
        <w:footnoteReference w:id="54"/>
      </w:r>
      <w:r w:rsidRPr="007075A6">
        <w:rPr>
          <w:rFonts w:asciiTheme="minorHAnsi" w:eastAsia="Calibri" w:hAnsiTheme="minorHAnsi" w:cs="Calibri"/>
          <w:color w:val="000000"/>
          <w:sz w:val="24"/>
          <w:szCs w:val="24"/>
        </w:rPr>
        <w:t xml:space="preserve"> U prvostepenom postupku, efikasnost rješavanja upravnih predmeta je na nižem nivou u odnosu na 2019. godinu. U odnosu na ukupan broj predmeta u 2020. godini, procenat neriješenih predmeta kod organa na centralnom nivou je 4,01%, dok je na lokalnom nivou taj procenat znatno veći i iznosi 15,51%. Na efikasnost rada administracije nesporno je ut</w:t>
      </w:r>
      <w:r w:rsidR="00FD501A">
        <w:rPr>
          <w:rFonts w:asciiTheme="minorHAnsi" w:eastAsia="Calibri" w:hAnsiTheme="minorHAnsi" w:cs="Calibri"/>
          <w:color w:val="000000"/>
          <w:sz w:val="24"/>
          <w:szCs w:val="24"/>
        </w:rPr>
        <w:t>icala epidemija izazvana koronavirusom</w:t>
      </w:r>
      <w:r w:rsidRPr="007075A6">
        <w:rPr>
          <w:rFonts w:asciiTheme="minorHAnsi" w:eastAsia="Calibri" w:hAnsiTheme="minorHAnsi" w:cs="Calibri"/>
          <w:color w:val="000000"/>
          <w:sz w:val="24"/>
          <w:szCs w:val="24"/>
        </w:rPr>
        <w:t>, ali i drugi faktori koji zahtij</w:t>
      </w:r>
      <w:r w:rsidR="00FD501A">
        <w:rPr>
          <w:rFonts w:asciiTheme="minorHAnsi" w:eastAsia="Calibri" w:hAnsiTheme="minorHAnsi" w:cs="Calibri"/>
          <w:color w:val="000000"/>
          <w:sz w:val="24"/>
          <w:szCs w:val="24"/>
        </w:rPr>
        <w:t>evaju preduzimanje mjera radi</w:t>
      </w:r>
      <w:r w:rsidRPr="007075A6">
        <w:rPr>
          <w:rFonts w:asciiTheme="minorHAnsi" w:eastAsia="Calibri" w:hAnsiTheme="minorHAnsi" w:cs="Calibri"/>
          <w:color w:val="000000"/>
          <w:sz w:val="24"/>
          <w:szCs w:val="24"/>
        </w:rPr>
        <w:t xml:space="preserve"> unapređenja </w:t>
      </w:r>
      <w:r w:rsidRPr="007075A6">
        <w:rPr>
          <w:rFonts w:asciiTheme="minorHAnsi" w:eastAsia="Calibri" w:hAnsiTheme="minorHAnsi" w:cs="Calibri"/>
          <w:b/>
          <w:color w:val="000000"/>
          <w:sz w:val="24"/>
          <w:szCs w:val="24"/>
        </w:rPr>
        <w:t>efikasnosti rada organa u rješavanju upravnih stvari</w:t>
      </w:r>
      <w:r w:rsidRPr="007075A6">
        <w:rPr>
          <w:rFonts w:asciiTheme="minorHAnsi" w:eastAsia="Calibri" w:hAnsiTheme="minorHAnsi" w:cs="Calibri"/>
          <w:color w:val="000000"/>
          <w:sz w:val="24"/>
          <w:szCs w:val="24"/>
        </w:rPr>
        <w:t>. Dobar pokazatelj je da je mali procenat izjavljenih žalbi protiv odluka javnopravnih organa, u odnosu na ukupan broj riješenih predmeta u 2020. godini (</w:t>
      </w:r>
      <w:r w:rsidRPr="007075A6">
        <w:rPr>
          <w:rFonts w:asciiTheme="minorHAnsi" w:eastAsia="Calibri" w:hAnsiTheme="minorHAnsi" w:cs="Calibri"/>
          <w:color w:val="000000"/>
          <w:sz w:val="24"/>
          <w:szCs w:val="24"/>
          <w:u w:val="single"/>
        </w:rPr>
        <w:t>procenat izjavljenih žalbi</w:t>
      </w:r>
      <w:r w:rsidRPr="007075A6">
        <w:rPr>
          <w:rFonts w:asciiTheme="minorHAnsi" w:eastAsia="Calibri" w:hAnsiTheme="minorHAnsi" w:cs="Calibri"/>
          <w:color w:val="000000"/>
          <w:sz w:val="24"/>
          <w:szCs w:val="24"/>
        </w:rPr>
        <w:t xml:space="preserve"> na centralnom nivou je 0,62%, dok je na lokalnom nivou taj procenat 0,88%). </w:t>
      </w:r>
      <w:r w:rsidRPr="007075A6">
        <w:rPr>
          <w:rFonts w:asciiTheme="minorHAnsi" w:eastAsia="Calibri" w:hAnsiTheme="minorHAnsi" w:cs="Calibri"/>
          <w:color w:val="000000"/>
          <w:sz w:val="24"/>
          <w:szCs w:val="24"/>
          <w:u w:val="single"/>
        </w:rPr>
        <w:t xml:space="preserve">Procenat poništenih prvostepenih rješenja od strane drugostepenih organa </w:t>
      </w:r>
      <w:r w:rsidRPr="007075A6">
        <w:rPr>
          <w:rFonts w:asciiTheme="minorHAnsi" w:eastAsia="Calibri" w:hAnsiTheme="minorHAnsi" w:cs="Calibri"/>
          <w:color w:val="000000"/>
          <w:sz w:val="24"/>
          <w:szCs w:val="24"/>
        </w:rPr>
        <w:t>na centralnom nivou je 52,06%, što je znatno više u odnosu na prošli izvještajni period (22,73%). Za razliku od centralnog nivoa, procenat odbijenih</w:t>
      </w:r>
      <w:r w:rsidR="00200A22">
        <w:rPr>
          <w:rFonts w:asciiTheme="minorHAnsi" w:eastAsia="Calibri" w:hAnsiTheme="minorHAnsi" w:cs="Calibri"/>
          <w:color w:val="000000"/>
          <w:sz w:val="24"/>
          <w:szCs w:val="24"/>
        </w:rPr>
        <w:t xml:space="preserve"> žalbi (40,02%) i usvojenih kad</w:t>
      </w:r>
      <w:r w:rsidRPr="007075A6">
        <w:rPr>
          <w:rFonts w:asciiTheme="minorHAnsi" w:eastAsia="Calibri" w:hAnsiTheme="minorHAnsi" w:cs="Calibri"/>
          <w:color w:val="000000"/>
          <w:sz w:val="24"/>
          <w:szCs w:val="24"/>
        </w:rPr>
        <w:t xml:space="preserve"> je predmet vraćen na pono</w:t>
      </w:r>
      <w:r w:rsidR="00200A22">
        <w:rPr>
          <w:rFonts w:asciiTheme="minorHAnsi" w:eastAsia="Calibri" w:hAnsiTheme="minorHAnsi" w:cs="Calibri"/>
          <w:color w:val="000000"/>
          <w:sz w:val="24"/>
          <w:szCs w:val="24"/>
        </w:rPr>
        <w:t>vno odlučivanje (39,39%)</w:t>
      </w:r>
      <w:r w:rsidRPr="007075A6">
        <w:rPr>
          <w:rFonts w:asciiTheme="minorHAnsi" w:eastAsia="Calibri" w:hAnsiTheme="minorHAnsi" w:cs="Calibri"/>
          <w:color w:val="000000"/>
          <w:sz w:val="24"/>
          <w:szCs w:val="24"/>
        </w:rPr>
        <w:t xml:space="preserve"> približno </w:t>
      </w:r>
      <w:r w:rsidR="00200A22">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 xml:space="preserve">isti na lokalnom nivou.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Kod organa centralnog nivoa povećan je </w:t>
      </w:r>
      <w:r w:rsidRPr="007075A6">
        <w:rPr>
          <w:rFonts w:asciiTheme="minorHAnsi" w:eastAsia="Calibri" w:hAnsiTheme="minorHAnsi" w:cs="Calibri"/>
          <w:color w:val="000000"/>
          <w:sz w:val="24"/>
          <w:szCs w:val="24"/>
          <w:u w:val="single"/>
        </w:rPr>
        <w:t>procenat podnijetih tužbi Upravnom sudu</w:t>
      </w:r>
      <w:r w:rsidRPr="007075A6">
        <w:rPr>
          <w:rFonts w:asciiTheme="minorHAnsi" w:eastAsia="Calibri" w:hAnsiTheme="minorHAnsi" w:cs="Calibri"/>
          <w:color w:val="000000"/>
          <w:sz w:val="24"/>
          <w:szCs w:val="24"/>
        </w:rPr>
        <w:t xml:space="preserve"> i iznosi 31,88%, dok je u prošlom izvještajnom periodu, taj procenat iznosio 28%. Za razliku od centralnog nivoa, kod organa na lokalnom nivou procenat podnijetih tužbi u odnosu na broj riješenih predmeta je 21,75%, što je značajno smanjenje u odn</w:t>
      </w:r>
      <w:r w:rsidR="00200A22">
        <w:rPr>
          <w:rFonts w:asciiTheme="minorHAnsi" w:eastAsia="Calibri" w:hAnsiTheme="minorHAnsi" w:cs="Calibri"/>
          <w:color w:val="000000"/>
          <w:sz w:val="24"/>
          <w:szCs w:val="24"/>
        </w:rPr>
        <w:t>osu na komparativni period, kad</w:t>
      </w:r>
      <w:r w:rsidRPr="007075A6">
        <w:rPr>
          <w:rFonts w:asciiTheme="minorHAnsi" w:eastAsia="Calibri" w:hAnsiTheme="minorHAnsi" w:cs="Calibri"/>
          <w:color w:val="000000"/>
          <w:sz w:val="24"/>
          <w:szCs w:val="24"/>
        </w:rPr>
        <w:t xml:space="preserve"> je taj procenat iznosio 56%. U postupku </w:t>
      </w:r>
      <w:r w:rsidRPr="007075A6">
        <w:rPr>
          <w:rFonts w:asciiTheme="minorHAnsi" w:eastAsia="Calibri" w:hAnsiTheme="minorHAnsi" w:cs="Calibri"/>
          <w:color w:val="000000"/>
          <w:sz w:val="24"/>
          <w:szCs w:val="24"/>
          <w:u w:val="single"/>
        </w:rPr>
        <w:t>preispitivanja zakonitosti odluka organa od strane Upravnog suda</w:t>
      </w:r>
      <w:r w:rsidRPr="007075A6">
        <w:rPr>
          <w:rFonts w:asciiTheme="minorHAnsi" w:eastAsia="Calibri" w:hAnsiTheme="minorHAnsi" w:cs="Calibri"/>
          <w:b/>
          <w:color w:val="000000"/>
          <w:sz w:val="24"/>
          <w:szCs w:val="24"/>
        </w:rPr>
        <w:t xml:space="preserve">, </w:t>
      </w:r>
      <w:r w:rsidRPr="007075A6">
        <w:rPr>
          <w:rFonts w:asciiTheme="minorHAnsi" w:eastAsia="Calibri" w:hAnsiTheme="minorHAnsi" w:cs="Calibri"/>
          <w:color w:val="000000"/>
          <w:sz w:val="24"/>
          <w:szCs w:val="24"/>
        </w:rPr>
        <w:t xml:space="preserve">povećan </w:t>
      </w:r>
      <w:r w:rsidRPr="007075A6">
        <w:rPr>
          <w:rFonts w:asciiTheme="minorHAnsi" w:eastAsia="Calibri" w:hAnsiTheme="minorHAnsi" w:cs="Calibri"/>
          <w:color w:val="000000"/>
          <w:sz w:val="24"/>
          <w:szCs w:val="24"/>
          <w:u w:val="single"/>
        </w:rPr>
        <w:t>je procenat poništenih rješenja</w:t>
      </w:r>
      <w:r w:rsidRPr="007075A6">
        <w:rPr>
          <w:rFonts w:asciiTheme="minorHAnsi" w:eastAsia="Calibri" w:hAnsiTheme="minorHAnsi" w:cs="Calibri"/>
          <w:color w:val="000000"/>
          <w:sz w:val="24"/>
          <w:szCs w:val="24"/>
        </w:rPr>
        <w:t xml:space="preserve">. U odnosu na ukupan broj odluka Upravnog suda Crne Gore, procenat poništenih rješenja na centralnom nivou povećan </w:t>
      </w:r>
      <w:r w:rsidR="00200A22">
        <w:rPr>
          <w:rFonts w:asciiTheme="minorHAnsi" w:eastAsia="Calibri" w:hAnsiTheme="minorHAnsi" w:cs="Calibri"/>
          <w:color w:val="000000"/>
          <w:sz w:val="24"/>
          <w:szCs w:val="24"/>
        </w:rPr>
        <w:t xml:space="preserve">je na 32,15%, dok je u periodu </w:t>
      </w:r>
      <w:r w:rsidRPr="007075A6">
        <w:rPr>
          <w:rFonts w:asciiTheme="minorHAnsi" w:eastAsia="Calibri" w:hAnsiTheme="minorHAnsi" w:cs="Calibri"/>
          <w:color w:val="000000"/>
          <w:sz w:val="24"/>
          <w:szCs w:val="24"/>
        </w:rPr>
        <w:t>1.</w:t>
      </w:r>
      <w:r w:rsidR="00200A22">
        <w:rPr>
          <w:rFonts w:asciiTheme="minorHAnsi" w:eastAsia="Calibri" w:hAnsiTheme="minorHAnsi" w:cs="Calibri"/>
          <w:color w:val="000000"/>
          <w:sz w:val="24"/>
          <w:szCs w:val="24"/>
        </w:rPr>
        <w:t xml:space="preserve"> 1.2019-31.12.2019. bio 23%, pri čemu</w:t>
      </w:r>
      <w:r w:rsidRPr="007075A6">
        <w:rPr>
          <w:rFonts w:asciiTheme="minorHAnsi" w:eastAsia="Calibri" w:hAnsiTheme="minorHAnsi" w:cs="Calibri"/>
          <w:color w:val="000000"/>
          <w:sz w:val="24"/>
          <w:szCs w:val="24"/>
        </w:rPr>
        <w:t xml:space="preserve"> je na lokalnom nivou procenat z</w:t>
      </w:r>
      <w:r w:rsidR="00200A22">
        <w:rPr>
          <w:rFonts w:asciiTheme="minorHAnsi" w:eastAsia="Calibri" w:hAnsiTheme="minorHAnsi" w:cs="Calibri"/>
          <w:color w:val="000000"/>
          <w:sz w:val="24"/>
          <w:szCs w:val="24"/>
        </w:rPr>
        <w:t>natno veći i to 53,46%, dok je</w:t>
      </w:r>
      <w:r w:rsidRPr="007075A6">
        <w:rPr>
          <w:rFonts w:asciiTheme="minorHAnsi" w:eastAsia="Calibri" w:hAnsiTheme="minorHAnsi" w:cs="Calibri"/>
          <w:color w:val="000000"/>
          <w:sz w:val="24"/>
          <w:szCs w:val="24"/>
        </w:rPr>
        <w:t xml:space="preserve"> taj procenat u prethodnom izvještajnom periodu bio 28,49%.  </w:t>
      </w:r>
    </w:p>
    <w:p w:rsidR="00A16942" w:rsidRPr="007075A6" w:rsidRDefault="00B108A9">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vertAlign w:val="superscript"/>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80768" behindDoc="0" locked="0" layoutInCell="1" allowOverlap="1" wp14:anchorId="5AE0EBC7" wp14:editId="01C2237D">
                <wp:simplePos x="0" y="0"/>
                <wp:positionH relativeFrom="margin">
                  <wp:posOffset>2487295</wp:posOffset>
                </wp:positionH>
                <wp:positionV relativeFrom="page">
                  <wp:posOffset>3435985</wp:posOffset>
                </wp:positionV>
                <wp:extent cx="3665220" cy="906780"/>
                <wp:effectExtent l="0" t="0" r="0" b="635"/>
                <wp:wrapSquare wrapText="bothSides"/>
                <wp:docPr id="1459" name="Group 9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5220" cy="906780"/>
                          <a:chOff x="35133" y="33266"/>
                          <a:chExt cx="36652" cy="9067"/>
                        </a:xfrm>
                      </wpg:grpSpPr>
                      <wpg:grpSp>
                        <wpg:cNvPr id="1460" name="Group 981"/>
                        <wpg:cNvGrpSpPr>
                          <a:grpSpLocks/>
                        </wpg:cNvGrpSpPr>
                        <wpg:grpSpPr bwMode="auto">
                          <a:xfrm>
                            <a:off x="35133" y="33266"/>
                            <a:ext cx="36653" cy="9067"/>
                            <a:chOff x="35133" y="33266"/>
                            <a:chExt cx="36652" cy="9067"/>
                          </a:xfrm>
                        </wpg:grpSpPr>
                        <wps:wsp>
                          <wps:cNvPr id="1461" name="Rectangle 982"/>
                          <wps:cNvSpPr>
                            <a:spLocks noChangeArrowheads="1"/>
                          </wps:cNvSpPr>
                          <wps:spPr bwMode="auto">
                            <a:xfrm>
                              <a:off x="35133" y="33266"/>
                              <a:ext cx="36652" cy="9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62" name="Group 983"/>
                          <wpg:cNvGrpSpPr>
                            <a:grpSpLocks/>
                          </wpg:cNvGrpSpPr>
                          <wpg:grpSpPr bwMode="auto">
                            <a:xfrm>
                              <a:off x="35133" y="33266"/>
                              <a:ext cx="36653" cy="9067"/>
                              <a:chOff x="0" y="0"/>
                              <a:chExt cx="32186" cy="20287"/>
                            </a:xfrm>
                          </wpg:grpSpPr>
                          <wps:wsp>
                            <wps:cNvPr id="1463" name="Rectangle 984"/>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64" name="Rectangle 985"/>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65" name="Group 986"/>
                            <wpg:cNvGrpSpPr>
                              <a:grpSpLocks/>
                            </wpg:cNvGrpSpPr>
                            <wpg:grpSpPr bwMode="auto">
                              <a:xfrm>
                                <a:off x="0" y="190"/>
                                <a:ext cx="22494" cy="8321"/>
                                <a:chOff x="2286" y="0"/>
                                <a:chExt cx="14721" cy="10241"/>
                              </a:xfrm>
                            </wpg:grpSpPr>
                            <wps:wsp>
                              <wps:cNvPr id="1466" name="Freeform 987"/>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67" name="Rectangle 988"/>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468" name="Rectangle 989"/>
                            <wps:cNvSpPr>
                              <a:spLocks noChangeArrowheads="1"/>
                            </wps:cNvSpPr>
                            <wps:spPr bwMode="auto">
                              <a:xfrm>
                                <a:off x="0" y="190"/>
                                <a:ext cx="32050" cy="200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FA0893" w:rsidRDefault="00E934CF">
                                  <w:pPr>
                                    <w:spacing w:before="0" w:after="0" w:line="240" w:lineRule="auto"/>
                                    <w:ind w:left="360" w:firstLine="360"/>
                                    <w:jc w:val="right"/>
                                    <w:textDirection w:val="btLr"/>
                                    <w:rPr>
                                      <w:rFonts w:asciiTheme="minorHAnsi" w:hAnsiTheme="minorHAnsi"/>
                                      <w:sz w:val="18"/>
                                      <w:szCs w:val="18"/>
                                    </w:rPr>
                                  </w:pPr>
                                  <w:r w:rsidRPr="00FA0893">
                                    <w:rPr>
                                      <w:rFonts w:asciiTheme="minorHAnsi" w:eastAsia="Arial" w:hAnsiTheme="minorHAnsi" w:cs="Arial"/>
                                      <w:smallCaps/>
                                      <w:color w:val="333C3D"/>
                                      <w:sz w:val="18"/>
                                      <w:szCs w:val="18"/>
                                    </w:rPr>
                                    <w:t>Nemam pristup kako bih to mogla elektronski da uradim. Kad se žalim i pozovem opštinu, onda mi kažu “ponesite lično”. A onda kad pođem lično, naiđem na neljubaznost radnica koje rade na šalteru i pitaju me “zašto ste ovo donijeli? Mogli ste preko sajta</w:t>
                                  </w:r>
                                </w:p>
                                <w:p w:rsidR="00E934CF" w:rsidRPr="00FA0893" w:rsidRDefault="00E934CF">
                                  <w:pPr>
                                    <w:spacing w:before="0" w:after="0" w:line="240" w:lineRule="auto"/>
                                    <w:ind w:left="360" w:firstLine="360"/>
                                    <w:jc w:val="right"/>
                                    <w:textDirection w:val="btLr"/>
                                    <w:rPr>
                                      <w:rFonts w:asciiTheme="minorHAnsi" w:hAnsiTheme="minorHAnsi"/>
                                    </w:rPr>
                                  </w:pPr>
                                  <w:r w:rsidRPr="00FA0893">
                                    <w:rPr>
                                      <w:rFonts w:asciiTheme="minorHAnsi" w:eastAsia="Arial" w:hAnsiTheme="minorHAnsi" w:cs="Arial"/>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AE0EBC7" id="Group 980" o:spid="_x0000_s1213" style="position:absolute;left:0;text-align:left;margin-left:195.85pt;margin-top:270.55pt;width:288.6pt;height:71.4pt;z-index:251680768;mso-wrap-distance-left:18pt;mso-wrap-distance-right:18pt;mso-position-horizontal-relative:margin;mso-position-vertical-relative:page" coordorigin="35133,33266" coordsize="36652,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">
                <v:group id="Group 981" o:spid="_x0000_s1214" style="position:absolute;left:35133;top:33266;width:36653;height:9067" coordorigin="35133,33266" coordsize="36652,9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Da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">
                  <v:rect id="Rectangle 982" o:spid="_x0000_s1215" style="position:absolute;left:35133;top:33266;width:36652;height:9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983" o:spid="_x0000_s1216" style="position:absolute;left:35133;top:33266;width:36653;height:9067" coordsize="32186,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rect id="Rectangle 984" o:spid="_x0000_s121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985" o:spid="_x0000_s1218"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" stroked="f">
                      <v:fill opacity="0"/>
                      <v:textbox inset="2.53956mm,2.53956mm,2.53956mm,2.53956mm">
                        <w:txbxContent>
                          <w:p w:rsidR="00E934CF" w:rsidRDefault="00E934CF">
                            <w:pPr>
                              <w:spacing w:before="0" w:after="0" w:line="240" w:lineRule="auto"/>
                              <w:textDirection w:val="btLr"/>
                            </w:pPr>
                          </w:p>
                        </w:txbxContent>
                      </v:textbox>
                    </v:rect>
                    <v:group id="Group 986" o:spid="_x0000_s1219"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">
                      <v:shape id="Freeform 987" o:spid="_x0000_s1220"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988" o:spid="_x0000_s1221"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989" o:spid="_x0000_s1222" style="position:absolute;top:190;width:32050;height:20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" filled="f" stroked="f">
                      <v:textbox inset="1.2694mm,2.53956mm,0,0">
                        <w:txbxContent>
                          <w:p w:rsidR="00E934CF" w:rsidRPr="00FA0893" w:rsidRDefault="00E934CF">
                            <w:pPr>
                              <w:spacing w:before="0" w:after="0" w:line="240" w:lineRule="auto"/>
                              <w:ind w:left="360" w:firstLine="360"/>
                              <w:jc w:val="right"/>
                              <w:textDirection w:val="btLr"/>
                              <w:rPr>
                                <w:rFonts w:asciiTheme="minorHAnsi" w:hAnsiTheme="minorHAnsi"/>
                                <w:sz w:val="18"/>
                                <w:szCs w:val="18"/>
                              </w:rPr>
                            </w:pPr>
                            <w:r w:rsidRPr="00FA0893">
                              <w:rPr>
                                <w:rFonts w:asciiTheme="minorHAnsi" w:eastAsia="Arial" w:hAnsiTheme="minorHAnsi" w:cs="Arial"/>
                                <w:smallCaps/>
                                <w:color w:val="333C3D"/>
                                <w:sz w:val="18"/>
                                <w:szCs w:val="18"/>
                              </w:rPr>
                              <w:t>Nemam pristup kako bih to mogla elektronski da uradim. Kad se žalim i pozovem opštinu, onda mi kažu “ponesite lično”. A onda kad pođem lično, naiđem na neljubaznost radnica koje rade na šalteru i pitaju me “zašto ste ovo donijeli? Mogli ste preko sajta</w:t>
                            </w:r>
                          </w:p>
                          <w:p w:rsidR="00E934CF" w:rsidRPr="00FA0893" w:rsidRDefault="00E934CF">
                            <w:pPr>
                              <w:spacing w:before="0" w:after="0" w:line="240" w:lineRule="auto"/>
                              <w:ind w:left="360" w:firstLine="360"/>
                              <w:jc w:val="right"/>
                              <w:textDirection w:val="btLr"/>
                              <w:rPr>
                                <w:rFonts w:asciiTheme="minorHAnsi" w:hAnsiTheme="minorHAnsi"/>
                              </w:rPr>
                            </w:pPr>
                            <w:r w:rsidRPr="00FA0893">
                              <w:rPr>
                                <w:rFonts w:asciiTheme="minorHAnsi" w:eastAsia="Arial" w:hAnsiTheme="minorHAnsi" w:cs="Arial"/>
                                <w:color w:val="7E97AD"/>
                                <w:sz w:val="18"/>
                                <w:szCs w:val="18"/>
                              </w:rPr>
                              <w:t>Učesnik Fokus grupe</w:t>
                            </w:r>
                          </w:p>
                        </w:txbxContent>
                      </v:textbox>
                    </v:rect>
                  </v:group>
                </v:group>
                <w10:wrap type="square" anchorx="margin" anchory="page"/>
              </v:group>
            </w:pict>
          </mc:Fallback>
        </mc:AlternateContent>
      </w:r>
      <w:r w:rsidR="00200A22">
        <w:rPr>
          <w:rFonts w:asciiTheme="minorHAnsi" w:eastAsia="Calibri" w:hAnsiTheme="minorHAnsi" w:cs="Calibri"/>
          <w:color w:val="000000"/>
          <w:sz w:val="24"/>
          <w:szCs w:val="24"/>
        </w:rPr>
        <w:t>Takođ</w:t>
      </w:r>
      <w:r w:rsidR="006A107F" w:rsidRPr="007075A6">
        <w:rPr>
          <w:rFonts w:asciiTheme="minorHAnsi" w:eastAsia="Calibri" w:hAnsiTheme="minorHAnsi" w:cs="Calibri"/>
          <w:color w:val="000000"/>
          <w:sz w:val="24"/>
          <w:szCs w:val="24"/>
        </w:rPr>
        <w:t>e, prema Izvještaju o postupanju u upravnim stvarima za 2019. godinu, nadležna upravna in</w:t>
      </w:r>
      <w:r w:rsidR="005E6812">
        <w:rPr>
          <w:rFonts w:asciiTheme="minorHAnsi" w:eastAsia="Calibri" w:hAnsiTheme="minorHAnsi" w:cs="Calibri"/>
          <w:color w:val="000000"/>
          <w:sz w:val="24"/>
          <w:szCs w:val="24"/>
        </w:rPr>
        <w:t>s</w:t>
      </w:r>
      <w:r w:rsidR="00200A22">
        <w:rPr>
          <w:rFonts w:asciiTheme="minorHAnsi" w:eastAsia="Calibri" w:hAnsiTheme="minorHAnsi" w:cs="Calibri"/>
          <w:color w:val="000000"/>
          <w:sz w:val="24"/>
          <w:szCs w:val="24"/>
        </w:rPr>
        <w:t>pekcija</w:t>
      </w:r>
      <w:r w:rsidR="006A107F" w:rsidRPr="007075A6">
        <w:rPr>
          <w:rFonts w:asciiTheme="minorHAnsi" w:eastAsia="Calibri" w:hAnsiTheme="minorHAnsi" w:cs="Calibri"/>
          <w:color w:val="000000"/>
          <w:sz w:val="24"/>
          <w:szCs w:val="24"/>
        </w:rPr>
        <w:t xml:space="preserve"> ukazala</w:t>
      </w:r>
      <w:r w:rsidR="00200A22">
        <w:rPr>
          <w:rFonts w:asciiTheme="minorHAnsi" w:eastAsia="Calibri" w:hAnsiTheme="minorHAnsi" w:cs="Calibri"/>
          <w:color w:val="000000"/>
          <w:sz w:val="24"/>
          <w:szCs w:val="24"/>
        </w:rPr>
        <w:t xml:space="preserve"> je na to</w:t>
      </w:r>
      <w:r w:rsidR="006A107F" w:rsidRPr="007075A6">
        <w:rPr>
          <w:rFonts w:asciiTheme="minorHAnsi" w:eastAsia="Calibri" w:hAnsiTheme="minorHAnsi" w:cs="Calibri"/>
          <w:color w:val="000000"/>
          <w:sz w:val="24"/>
          <w:szCs w:val="24"/>
        </w:rPr>
        <w:t xml:space="preserve"> da </w:t>
      </w:r>
      <w:r w:rsidR="006A107F" w:rsidRPr="007075A6">
        <w:rPr>
          <w:rFonts w:asciiTheme="minorHAnsi" w:eastAsia="Calibri" w:hAnsiTheme="minorHAnsi" w:cs="Calibri"/>
          <w:b/>
          <w:color w:val="000000"/>
          <w:sz w:val="24"/>
          <w:szCs w:val="24"/>
        </w:rPr>
        <w:t xml:space="preserve">organi u dovoljnoj mjeri međusobno ne razmjenjuju podatke iz službenih evidencija, </w:t>
      </w:r>
      <w:r w:rsidR="00200A22">
        <w:rPr>
          <w:rFonts w:asciiTheme="minorHAnsi" w:eastAsia="Calibri" w:hAnsiTheme="minorHAnsi" w:cs="Calibri"/>
          <w:b/>
          <w:color w:val="000000"/>
          <w:sz w:val="24"/>
          <w:szCs w:val="24"/>
        </w:rPr>
        <w:t xml:space="preserve">a </w:t>
      </w:r>
      <w:r w:rsidR="006A107F" w:rsidRPr="007075A6">
        <w:rPr>
          <w:rFonts w:asciiTheme="minorHAnsi" w:eastAsia="Calibri" w:hAnsiTheme="minorHAnsi" w:cs="Calibri"/>
          <w:b/>
          <w:color w:val="000000"/>
          <w:sz w:val="24"/>
          <w:szCs w:val="24"/>
        </w:rPr>
        <w:t>što je zakonska obaveza</w:t>
      </w:r>
      <w:r w:rsidR="006A107F" w:rsidRPr="007075A6">
        <w:rPr>
          <w:rFonts w:asciiTheme="minorHAnsi" w:eastAsia="Calibri" w:hAnsiTheme="minorHAnsi" w:cs="Calibri"/>
          <w:color w:val="000000"/>
          <w:sz w:val="24"/>
          <w:szCs w:val="24"/>
        </w:rPr>
        <w:t xml:space="preserve">. Ovakvo postupanje organa utiče nepovoljno na efikasnost i </w:t>
      </w:r>
      <w:r w:rsidR="00200A22">
        <w:rPr>
          <w:rFonts w:asciiTheme="minorHAnsi" w:eastAsia="Calibri" w:hAnsiTheme="minorHAnsi" w:cs="Calibri"/>
          <w:color w:val="000000"/>
          <w:sz w:val="24"/>
          <w:szCs w:val="24"/>
        </w:rPr>
        <w:t xml:space="preserve">na </w:t>
      </w:r>
      <w:r w:rsidR="006A107F" w:rsidRPr="007075A6">
        <w:rPr>
          <w:rFonts w:asciiTheme="minorHAnsi" w:eastAsia="Calibri" w:hAnsiTheme="minorHAnsi" w:cs="Calibri"/>
          <w:color w:val="000000"/>
          <w:sz w:val="24"/>
          <w:szCs w:val="24"/>
        </w:rPr>
        <w:t>ekonomičnost postupka, a time i na mogućnost da stranke i drugi učesnici u upravnom postupku lakše i efikasnije ostvare p</w:t>
      </w:r>
      <w:r w:rsidR="00200A22">
        <w:rPr>
          <w:rFonts w:asciiTheme="minorHAnsi" w:eastAsia="Calibri" w:hAnsiTheme="minorHAnsi" w:cs="Calibri"/>
          <w:color w:val="000000"/>
          <w:sz w:val="24"/>
          <w:szCs w:val="24"/>
        </w:rPr>
        <w:t>rava i pravne interese s</w:t>
      </w:r>
      <w:r w:rsidR="006A107F" w:rsidRPr="007075A6">
        <w:rPr>
          <w:rFonts w:asciiTheme="minorHAnsi" w:eastAsia="Calibri" w:hAnsiTheme="minorHAnsi" w:cs="Calibri"/>
          <w:color w:val="000000"/>
          <w:sz w:val="24"/>
          <w:szCs w:val="24"/>
        </w:rPr>
        <w:t xml:space="preserve"> manje troškova. Drugim riječima, iako </w:t>
      </w:r>
      <w:r w:rsidR="006A107F" w:rsidRPr="007075A6">
        <w:rPr>
          <w:rFonts w:asciiTheme="minorHAnsi" w:eastAsia="Calibri" w:hAnsiTheme="minorHAnsi" w:cs="Calibri"/>
          <w:b/>
          <w:color w:val="000000"/>
          <w:sz w:val="24"/>
          <w:szCs w:val="24"/>
        </w:rPr>
        <w:t>ZUP promoviše visoke standarde u uprav</w:t>
      </w:r>
      <w:r w:rsidR="009F4FC1">
        <w:rPr>
          <w:rFonts w:asciiTheme="minorHAnsi" w:eastAsia="Calibri" w:hAnsiTheme="minorHAnsi" w:cs="Calibri"/>
          <w:b/>
          <w:color w:val="000000"/>
          <w:sz w:val="24"/>
          <w:szCs w:val="24"/>
        </w:rPr>
        <w:t xml:space="preserve">nom postupanju, ovi principi </w:t>
      </w:r>
      <w:r w:rsidR="006A107F" w:rsidRPr="007075A6">
        <w:rPr>
          <w:rFonts w:asciiTheme="minorHAnsi" w:eastAsia="Calibri" w:hAnsiTheme="minorHAnsi" w:cs="Calibri"/>
          <w:b/>
          <w:color w:val="000000"/>
          <w:sz w:val="24"/>
          <w:szCs w:val="24"/>
        </w:rPr>
        <w:t>često</w:t>
      </w:r>
      <w:r w:rsidR="009F4FC1">
        <w:rPr>
          <w:rFonts w:asciiTheme="minorHAnsi" w:eastAsia="Calibri" w:hAnsiTheme="minorHAnsi" w:cs="Calibri"/>
          <w:b/>
          <w:color w:val="000000"/>
          <w:sz w:val="24"/>
          <w:szCs w:val="24"/>
        </w:rPr>
        <w:t xml:space="preserve"> se</w:t>
      </w:r>
      <w:r w:rsidR="006A107F" w:rsidRPr="007075A6">
        <w:rPr>
          <w:rFonts w:asciiTheme="minorHAnsi" w:eastAsia="Calibri" w:hAnsiTheme="minorHAnsi" w:cs="Calibri"/>
          <w:b/>
          <w:color w:val="000000"/>
          <w:sz w:val="24"/>
          <w:szCs w:val="24"/>
        </w:rPr>
        <w:t xml:space="preserve"> ne primjenjuju u praksi</w:t>
      </w:r>
      <w:r w:rsidR="006A107F" w:rsidRPr="007075A6">
        <w:rPr>
          <w:rFonts w:asciiTheme="minorHAnsi" w:eastAsia="Calibri" w:hAnsiTheme="minorHAnsi" w:cs="Calibri"/>
          <w:color w:val="000000"/>
          <w:sz w:val="24"/>
          <w:szCs w:val="24"/>
        </w:rPr>
        <w:t xml:space="preserve">. Sličan nalaz postoji u Komparativnoj studiji o </w:t>
      </w:r>
      <w:r w:rsidR="006A107F" w:rsidRPr="007075A6">
        <w:rPr>
          <w:rFonts w:asciiTheme="minorHAnsi" w:eastAsia="Calibri" w:hAnsiTheme="minorHAnsi" w:cs="Calibri"/>
          <w:color w:val="000000"/>
          <w:sz w:val="24"/>
          <w:szCs w:val="24"/>
        </w:rPr>
        <w:lastRenderedPageBreak/>
        <w:t>pružanju usluga Regionalne škole za državnu upravu,</w:t>
      </w:r>
      <w:r w:rsidR="006A107F" w:rsidRPr="007075A6">
        <w:rPr>
          <w:rFonts w:asciiTheme="minorHAnsi" w:eastAsia="Calibri" w:hAnsiTheme="minorHAnsi" w:cs="Calibri"/>
          <w:color w:val="000000"/>
          <w:sz w:val="24"/>
          <w:szCs w:val="24"/>
          <w:vertAlign w:val="superscript"/>
        </w:rPr>
        <w:footnoteReference w:id="55"/>
      </w:r>
      <w:r w:rsidR="006A107F" w:rsidRPr="007075A6">
        <w:rPr>
          <w:rFonts w:asciiTheme="minorHAnsi" w:eastAsia="Calibri" w:hAnsiTheme="minorHAnsi" w:cs="Calibri"/>
          <w:color w:val="000000"/>
          <w:sz w:val="24"/>
          <w:szCs w:val="24"/>
        </w:rPr>
        <w:t xml:space="preserve"> da postojeći strateški i pravni okvir pružaju dobru osnovu za politiku pružanja usluga okrenutu ka krajnjim korisnicima, ali da potpuna implementacija</w:t>
      </w:r>
      <w:r w:rsidR="009F4FC1">
        <w:rPr>
          <w:rFonts w:asciiTheme="minorHAnsi" w:eastAsia="Calibri" w:hAnsiTheme="minorHAnsi" w:cs="Calibri"/>
          <w:color w:val="000000"/>
          <w:sz w:val="24"/>
          <w:szCs w:val="24"/>
        </w:rPr>
        <w:t xml:space="preserve"> strateškog i pravnog okvira još</w:t>
      </w:r>
      <w:r w:rsidR="006A107F" w:rsidRPr="007075A6">
        <w:rPr>
          <w:rFonts w:asciiTheme="minorHAnsi" w:eastAsia="Calibri" w:hAnsiTheme="minorHAnsi" w:cs="Calibri"/>
          <w:color w:val="000000"/>
          <w:sz w:val="24"/>
          <w:szCs w:val="24"/>
        </w:rPr>
        <w:t xml:space="preserve"> uv</w:t>
      </w:r>
      <w:r w:rsidR="009F4FC1">
        <w:rPr>
          <w:rFonts w:asciiTheme="minorHAnsi" w:eastAsia="Calibri" w:hAnsiTheme="minorHAnsi" w:cs="Calibri"/>
          <w:color w:val="000000"/>
          <w:sz w:val="24"/>
          <w:szCs w:val="24"/>
        </w:rPr>
        <w:t>ij</w:t>
      </w:r>
      <w:r w:rsidR="006A107F" w:rsidRPr="007075A6">
        <w:rPr>
          <w:rFonts w:asciiTheme="minorHAnsi" w:eastAsia="Calibri" w:hAnsiTheme="minorHAnsi" w:cs="Calibri"/>
          <w:color w:val="000000"/>
          <w:sz w:val="24"/>
          <w:szCs w:val="24"/>
        </w:rPr>
        <w:t>ek nije postignuta. Navodi se da iako je ZUP uveo obaveznu razmijenu podataka javnopravnih organa i princip samo jednog podnošenja podataka drž</w:t>
      </w:r>
      <w:r w:rsidR="009F4FC1">
        <w:rPr>
          <w:rFonts w:asciiTheme="minorHAnsi" w:eastAsia="Calibri" w:hAnsiTheme="minorHAnsi" w:cs="Calibri"/>
          <w:color w:val="000000"/>
          <w:sz w:val="24"/>
          <w:szCs w:val="24"/>
        </w:rPr>
        <w:t>avi, nema kaznenih odredaba koje bi spriječile</w:t>
      </w:r>
      <w:r w:rsidR="006A107F" w:rsidRPr="007075A6">
        <w:rPr>
          <w:rFonts w:asciiTheme="minorHAnsi" w:eastAsia="Calibri" w:hAnsiTheme="minorHAnsi" w:cs="Calibri"/>
          <w:color w:val="000000"/>
          <w:sz w:val="24"/>
          <w:szCs w:val="24"/>
        </w:rPr>
        <w:t xml:space="preserve"> suprotno ponašanje, što u praksi </w:t>
      </w:r>
      <w:r w:rsidR="009F4FC1">
        <w:rPr>
          <w:rFonts w:asciiTheme="minorHAnsi" w:eastAsia="Calibri" w:hAnsiTheme="minorHAnsi" w:cs="Calibri"/>
          <w:color w:val="000000"/>
          <w:sz w:val="24"/>
          <w:szCs w:val="24"/>
        </w:rPr>
        <w:t>često rezultira time da građani podnose</w:t>
      </w:r>
      <w:r w:rsidR="006A107F" w:rsidRPr="007075A6">
        <w:rPr>
          <w:rFonts w:asciiTheme="minorHAnsi" w:eastAsia="Calibri" w:hAnsiTheme="minorHAnsi" w:cs="Calibri"/>
          <w:color w:val="000000"/>
          <w:sz w:val="24"/>
          <w:szCs w:val="24"/>
        </w:rPr>
        <w:t xml:space="preserve"> dokumenta u papirnoj formi iako te podatke javnopravni organi već posjeduju.</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Percepciju vremena potrebnog da se dobije informacija iz javnog sektora</w:t>
      </w:r>
      <w:r w:rsidRPr="007075A6">
        <w:rPr>
          <w:rFonts w:asciiTheme="minorHAnsi" w:eastAsia="Calibri" w:hAnsiTheme="minorHAnsi" w:cs="Calibri"/>
          <w:color w:val="000000"/>
          <w:sz w:val="24"/>
          <w:szCs w:val="24"/>
        </w:rPr>
        <w:t xml:space="preserve">, građani Crne Gore u </w:t>
      </w:r>
      <w:r w:rsidR="00C10DCB">
        <w:rPr>
          <w:rFonts w:asciiTheme="minorHAnsi" w:eastAsia="Calibri" w:hAnsiTheme="minorHAnsi" w:cs="Calibri"/>
          <w:color w:val="000000"/>
          <w:sz w:val="24"/>
          <w:szCs w:val="24"/>
        </w:rPr>
        <w:t xml:space="preserve">2021. godini ocjenjuju: 14% veoma loše, 33% lose, </w:t>
      </w:r>
      <w:r w:rsidRPr="007075A6">
        <w:rPr>
          <w:rFonts w:asciiTheme="minorHAnsi" w:eastAsia="Calibri" w:hAnsiTheme="minorHAnsi" w:cs="Calibri"/>
          <w:color w:val="000000"/>
          <w:sz w:val="24"/>
          <w:szCs w:val="24"/>
        </w:rPr>
        <w:t>prema nalazima Balkan Barometra za 2021. godinu, što predstavlja pogoršanje u odnosu na 2020. godinu gd</w:t>
      </w:r>
      <w:r w:rsidR="00C10DCB">
        <w:rPr>
          <w:rFonts w:asciiTheme="minorHAnsi" w:eastAsia="Calibri" w:hAnsiTheme="minorHAnsi" w:cs="Calibri"/>
          <w:color w:val="000000"/>
          <w:sz w:val="24"/>
          <w:szCs w:val="24"/>
        </w:rPr>
        <w:t>j</w:t>
      </w:r>
      <w:r w:rsidR="00E200D4">
        <w:rPr>
          <w:rFonts w:asciiTheme="minorHAnsi" w:eastAsia="Calibri" w:hAnsiTheme="minorHAnsi" w:cs="Calibri"/>
          <w:color w:val="000000"/>
          <w:sz w:val="24"/>
          <w:szCs w:val="24"/>
        </w:rPr>
        <w:t>e je 9% ocijenilo s</w:t>
      </w:r>
      <w:r w:rsidRPr="007075A6">
        <w:rPr>
          <w:rFonts w:asciiTheme="minorHAnsi" w:eastAsia="Calibri" w:hAnsiTheme="minorHAnsi" w:cs="Calibri"/>
          <w:color w:val="000000"/>
          <w:sz w:val="24"/>
          <w:szCs w:val="24"/>
        </w:rPr>
        <w:t xml:space="preserve"> vrlo loše, a 20% loše ili u odnosu na 2019. godinu gd</w:t>
      </w:r>
      <w:r w:rsidR="00E200D4">
        <w:rPr>
          <w:rFonts w:asciiTheme="minorHAnsi" w:eastAsia="Calibri" w:hAnsiTheme="minorHAnsi" w:cs="Calibri"/>
          <w:color w:val="000000"/>
          <w:sz w:val="24"/>
          <w:szCs w:val="24"/>
        </w:rPr>
        <w:t>je je 4% ocijenilo s</w:t>
      </w:r>
      <w:r w:rsidRPr="007075A6">
        <w:rPr>
          <w:rFonts w:asciiTheme="minorHAnsi" w:eastAsia="Calibri" w:hAnsiTheme="minorHAnsi" w:cs="Calibri"/>
          <w:color w:val="000000"/>
          <w:sz w:val="24"/>
          <w:szCs w:val="24"/>
        </w:rPr>
        <w:t xml:space="preserve"> vrlo loše, a 23% loše.</w:t>
      </w:r>
      <w:r w:rsidRPr="007075A6">
        <w:rPr>
          <w:rFonts w:asciiTheme="minorHAnsi" w:eastAsia="Calibri" w:hAnsiTheme="minorHAnsi" w:cs="Calibri"/>
          <w:color w:val="000000"/>
          <w:sz w:val="24"/>
          <w:szCs w:val="24"/>
          <w:vertAlign w:val="superscript"/>
        </w:rPr>
        <w:footnoteReference w:id="56"/>
      </w:r>
      <w:r w:rsidR="00E200D4">
        <w:rPr>
          <w:rFonts w:asciiTheme="minorHAnsi" w:eastAsia="Calibri" w:hAnsiTheme="minorHAnsi" w:cs="Calibri"/>
          <w:color w:val="000000"/>
          <w:sz w:val="24"/>
          <w:szCs w:val="24"/>
        </w:rPr>
        <w:t xml:space="preserve"> Sličnu percepciju imaju i kada je u pitanju</w:t>
      </w:r>
      <w:r w:rsidRPr="007075A6">
        <w:rPr>
          <w:rFonts w:asciiTheme="minorHAnsi" w:eastAsia="Calibri" w:hAnsiTheme="minorHAnsi" w:cs="Calibri"/>
          <w:color w:val="000000"/>
          <w:sz w:val="24"/>
          <w:szCs w:val="24"/>
        </w:rPr>
        <w:t xml:space="preserve"> tretman od strane javnih organa (12% vrlo loš – 29% loš u 2020. godini, 7% vrlo loš – 14% loš u 2020. godini, odnosno 6% vrlo loš – 21% loš u 2019. godini).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Na osnovu </w:t>
      </w:r>
      <w:r w:rsidRPr="007075A6">
        <w:rPr>
          <w:rFonts w:asciiTheme="minorHAnsi" w:eastAsia="Calibri" w:hAnsiTheme="minorHAnsi" w:cs="Calibri"/>
          <w:b/>
          <w:color w:val="000000"/>
          <w:sz w:val="24"/>
          <w:szCs w:val="24"/>
        </w:rPr>
        <w:t>istraživanja stepena zadovoljstva korisnika javnim uslugama u odabranim institucijama</w:t>
      </w:r>
      <w:r w:rsidRPr="007075A6">
        <w:rPr>
          <w:rFonts w:asciiTheme="minorHAnsi" w:eastAsia="Calibri" w:hAnsiTheme="minorHAnsi" w:cs="Calibri"/>
          <w:color w:val="000000"/>
          <w:sz w:val="24"/>
          <w:szCs w:val="24"/>
        </w:rPr>
        <w:t xml:space="preserve"> Crne Gore (Ministarstvu unutršnjih poslova, Upravi prihoda i carina, Upravi za katastar i državnu imovinu, Opštini Podgorica i Opštini Bijelo Polje), a koje je sprovelo Ministarstvo javne uprave, digitalnog društva i medija u </w:t>
      </w:r>
      <w:r w:rsidR="00B108A9">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81792" behindDoc="0" locked="0" layoutInCell="1" allowOverlap="1" wp14:anchorId="0FD81EFF" wp14:editId="7129D309">
                <wp:simplePos x="0" y="0"/>
                <wp:positionH relativeFrom="margin">
                  <wp:posOffset>3921125</wp:posOffset>
                </wp:positionH>
                <wp:positionV relativeFrom="page">
                  <wp:posOffset>1257300</wp:posOffset>
                </wp:positionV>
                <wp:extent cx="2247900" cy="1036320"/>
                <wp:effectExtent l="0" t="0" r="3175" b="5080"/>
                <wp:wrapSquare wrapText="bothSides"/>
                <wp:docPr id="1449" name="Group 9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7900" cy="1036320"/>
                          <a:chOff x="42220" y="32618"/>
                          <a:chExt cx="22479" cy="10363"/>
                        </a:xfrm>
                      </wpg:grpSpPr>
                      <wpg:grpSp>
                        <wpg:cNvPr id="1450" name="Group 991"/>
                        <wpg:cNvGrpSpPr>
                          <a:grpSpLocks/>
                        </wpg:cNvGrpSpPr>
                        <wpg:grpSpPr bwMode="auto">
                          <a:xfrm>
                            <a:off x="42220" y="32618"/>
                            <a:ext cx="22479" cy="10363"/>
                            <a:chOff x="42220" y="32618"/>
                            <a:chExt cx="22479" cy="10363"/>
                          </a:xfrm>
                        </wpg:grpSpPr>
                        <wps:wsp>
                          <wps:cNvPr id="1451" name="Rectangle 992"/>
                          <wps:cNvSpPr>
                            <a:spLocks noChangeArrowheads="1"/>
                          </wps:cNvSpPr>
                          <wps:spPr bwMode="auto">
                            <a:xfrm>
                              <a:off x="42220" y="32618"/>
                              <a:ext cx="22479" cy="10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52" name="Group 993"/>
                          <wpg:cNvGrpSpPr>
                            <a:grpSpLocks/>
                          </wpg:cNvGrpSpPr>
                          <wpg:grpSpPr bwMode="auto">
                            <a:xfrm>
                              <a:off x="42220" y="32618"/>
                              <a:ext cx="22479" cy="10363"/>
                              <a:chOff x="0" y="0"/>
                              <a:chExt cx="32186" cy="20287"/>
                            </a:xfrm>
                          </wpg:grpSpPr>
                          <wps:wsp>
                            <wps:cNvPr id="1453" name="Rectangle 994"/>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54" name="Rectangle 995"/>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55" name="Group 996"/>
                            <wpg:cNvGrpSpPr>
                              <a:grpSpLocks/>
                            </wpg:cNvGrpSpPr>
                            <wpg:grpSpPr bwMode="auto">
                              <a:xfrm>
                                <a:off x="0" y="190"/>
                                <a:ext cx="22494" cy="8321"/>
                                <a:chOff x="2286" y="0"/>
                                <a:chExt cx="14721" cy="10241"/>
                              </a:xfrm>
                            </wpg:grpSpPr>
                            <wps:wsp>
                              <wps:cNvPr id="1456" name="Freeform 997"/>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57" name="Rectangle 998"/>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458" name="Rectangle 999"/>
                            <wps:cNvSpPr>
                              <a:spLocks noChangeArrowheads="1"/>
                            </wps:cNvSpPr>
                            <wps:spPr bwMode="auto">
                              <a:xfrm>
                                <a:off x="0" y="0"/>
                                <a:ext cx="31769"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156E06" w:rsidRDefault="00E934CF">
                                  <w:pPr>
                                    <w:spacing w:before="0" w:after="0" w:line="240" w:lineRule="auto"/>
                                    <w:ind w:left="360" w:firstLine="360"/>
                                    <w:jc w:val="right"/>
                                    <w:textDirection w:val="btLr"/>
                                    <w:rPr>
                                      <w:sz w:val="18"/>
                                      <w:szCs w:val="18"/>
                                    </w:rPr>
                                  </w:pPr>
                                  <w:r w:rsidRPr="00156E06">
                                    <w:rPr>
                                      <w:rFonts w:ascii="Arial" w:eastAsia="Arial" w:hAnsi="Arial" w:cs="Arial"/>
                                      <w:smallCaps/>
                                      <w:color w:val="333C3D"/>
                                      <w:sz w:val="18"/>
                                      <w:szCs w:val="18"/>
                                    </w:rPr>
                                    <w:t xml:space="preserve">Imam nesigurnost da li će neko online nešto da vidi i poslije koliko vremena će da odgovori. Valjalo bi da funkcioniše i jedno idrugo, online i offline - šalteri </w:t>
                                  </w:r>
                                </w:p>
                                <w:p w:rsidR="00E934CF" w:rsidRDefault="00E934CF">
                                  <w:pPr>
                                    <w:spacing w:before="0" w:after="0" w:line="240" w:lineRule="auto"/>
                                    <w:ind w:left="360" w:firstLine="360"/>
                                    <w:jc w:val="right"/>
                                    <w:textDirection w:val="btLr"/>
                                  </w:pPr>
                                  <w:r w:rsidRPr="00156E06">
                                    <w:rPr>
                                      <w:rFonts w:ascii="Arial" w:eastAsia="Arial" w:hAnsi="Arial" w:cs="Arial"/>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FD81EFF" id="Group 990" o:spid="_x0000_s1223" style="position:absolute;left:0;text-align:left;margin-left:308.75pt;margin-top:99pt;width:177pt;height:81.6pt;z-index:251681792;mso-wrap-distance-left:18pt;mso-wrap-distance-right:18pt;mso-position-horizontal-relative:margin;mso-position-vertical-relative:page" coordorigin="42220,32618" coordsize="22479,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">
                <v:group id="Group 991" o:spid="_x0000_s1224" style="position:absolute;left:42220;top:32618;width:22479;height:10363" coordorigin="42220,32618" coordsize="22479,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rect id="Rectangle 992" o:spid="_x0000_s1225" style="position:absolute;left:42220;top:32618;width:22479;height:10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993" o:spid="_x0000_s1226" style="position:absolute;left:42220;top:32618;width:22479;height:10363" coordsize="32186,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">
                    <v:rect id="Rectangle 994" o:spid="_x0000_s12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995" o:spid="_x0000_s1228"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" stroked="f">
                      <v:fill opacity="0"/>
                      <v:textbox inset="2.53956mm,2.53956mm,2.53956mm,2.53956mm">
                        <w:txbxContent>
                          <w:p w:rsidR="00E934CF" w:rsidRDefault="00E934CF">
                            <w:pPr>
                              <w:spacing w:before="0" w:after="0" w:line="240" w:lineRule="auto"/>
                              <w:textDirection w:val="btLr"/>
                            </w:pPr>
                          </w:p>
                        </w:txbxContent>
                      </v:textbox>
                    </v:rect>
                    <v:group id="Group 996" o:spid="_x0000_s1229"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">
                      <v:shape id="Freeform 997" o:spid="_x0000_s1230"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" path="m,l2240281,,1659256,222885,,822960,,xe" fillcolor="#7e97ad" stroked="f">
                        <v:path arrowok="t" o:extrusionok="f" o:connecttype="custom" o:connectlocs="0,0;14662,0;10859,2741;0,10122;0,0" o:connectangles="0,0,0,0,0"/>
                      </v:shape>
                      <v:rect id="Rectangle 998" o:spid="_x0000_s1231"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999" o:spid="_x0000_s1232" style="position:absolute;width:31769;height:2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" filled="f" stroked="f">
                      <v:textbox inset="1.2694mm,2.53956mm,0,0">
                        <w:txbxContent>
                          <w:p w:rsidR="00E934CF" w:rsidRPr="00156E06" w:rsidRDefault="00E934CF">
                            <w:pPr>
                              <w:spacing w:before="0" w:after="0" w:line="240" w:lineRule="auto"/>
                              <w:ind w:left="360" w:firstLine="360"/>
                              <w:jc w:val="right"/>
                              <w:textDirection w:val="btLr"/>
                              <w:rPr>
                                <w:sz w:val="18"/>
                                <w:szCs w:val="18"/>
                              </w:rPr>
                            </w:pPr>
                            <w:r w:rsidRPr="00156E06">
                              <w:rPr>
                                <w:rFonts w:ascii="Arial" w:eastAsia="Arial" w:hAnsi="Arial" w:cs="Arial"/>
                                <w:smallCaps/>
                                <w:color w:val="333C3D"/>
                                <w:sz w:val="18"/>
                                <w:szCs w:val="18"/>
                              </w:rPr>
                              <w:t xml:space="preserve">Imam nesigurnost da li će neko online nešto da vidi i poslije koliko vremena će da odgovori. Valjalo bi da funkcioniše i jedno idrugo, online i offline - šalteri </w:t>
                            </w:r>
                          </w:p>
                          <w:p w:rsidR="00E934CF" w:rsidRDefault="00E934CF">
                            <w:pPr>
                              <w:spacing w:before="0" w:after="0" w:line="240" w:lineRule="auto"/>
                              <w:ind w:left="360" w:firstLine="360"/>
                              <w:jc w:val="right"/>
                              <w:textDirection w:val="btLr"/>
                            </w:pPr>
                            <w:r w:rsidRPr="00156E06">
                              <w:rPr>
                                <w:rFonts w:ascii="Arial" w:eastAsia="Arial" w:hAnsi="Arial" w:cs="Arial"/>
                                <w:color w:val="7E97AD"/>
                                <w:sz w:val="18"/>
                                <w:szCs w:val="18"/>
                              </w:rPr>
                              <w:t>Učesnik Fokus grupe</w:t>
                            </w:r>
                          </w:p>
                        </w:txbxContent>
                      </v:textbox>
                    </v:rect>
                  </v:group>
                </v:group>
                <w10:wrap type="square" anchorx="margin" anchory="page"/>
              </v:group>
            </w:pict>
          </mc:Fallback>
        </mc:AlternateContent>
      </w:r>
      <w:r w:rsidR="00717344">
        <w:rPr>
          <w:rFonts w:asciiTheme="minorHAnsi" w:eastAsia="Calibri" w:hAnsiTheme="minorHAnsi" w:cs="Calibri"/>
          <w:color w:val="000000"/>
          <w:sz w:val="24"/>
          <w:szCs w:val="24"/>
        </w:rPr>
        <w:t>saradnji s</w:t>
      </w:r>
      <w:r w:rsidRPr="007075A6">
        <w:rPr>
          <w:rFonts w:asciiTheme="minorHAnsi" w:eastAsia="Calibri" w:hAnsiTheme="minorHAnsi" w:cs="Calibri"/>
          <w:color w:val="000000"/>
          <w:sz w:val="24"/>
          <w:szCs w:val="24"/>
        </w:rPr>
        <w:t xml:space="preserve"> UNDP-om</w:t>
      </w:r>
      <w:r w:rsidRPr="007075A6">
        <w:rPr>
          <w:rFonts w:asciiTheme="minorHAnsi" w:eastAsia="Calibri" w:hAnsiTheme="minorHAnsi" w:cs="Calibri"/>
          <w:color w:val="000000"/>
          <w:sz w:val="24"/>
          <w:szCs w:val="24"/>
          <w:vertAlign w:val="superscript"/>
        </w:rPr>
        <w:footnoteReference w:id="57"/>
      </w:r>
      <w:r w:rsidRPr="007075A6">
        <w:rPr>
          <w:rFonts w:asciiTheme="minorHAnsi" w:eastAsia="Calibri" w:hAnsiTheme="minorHAnsi" w:cs="Calibri"/>
          <w:color w:val="000000"/>
          <w:sz w:val="24"/>
          <w:szCs w:val="24"/>
        </w:rPr>
        <w:t>, konstatovano je da veoma mali broj građana uslugu realizuje prilikom prvog odlaska u instituciju i da su u prosjeku više od jednog puta  posjetili ins</w:t>
      </w:r>
      <w:r w:rsidR="00717344">
        <w:rPr>
          <w:rFonts w:asciiTheme="minorHAnsi" w:eastAsia="Calibri" w:hAnsiTheme="minorHAnsi" w:cs="Calibri"/>
          <w:color w:val="000000"/>
          <w:sz w:val="24"/>
          <w:szCs w:val="24"/>
        </w:rPr>
        <w:t>t</w:t>
      </w:r>
      <w:r w:rsidRPr="007075A6">
        <w:rPr>
          <w:rFonts w:asciiTheme="minorHAnsi" w:eastAsia="Calibri" w:hAnsiTheme="minorHAnsi" w:cs="Calibri"/>
          <w:color w:val="000000"/>
          <w:sz w:val="24"/>
          <w:szCs w:val="24"/>
        </w:rPr>
        <w:t>ituciju kako bi realizovali u</w:t>
      </w:r>
      <w:r w:rsidR="00FF5020">
        <w:rPr>
          <w:rFonts w:asciiTheme="minorHAnsi" w:eastAsia="Calibri" w:hAnsiTheme="minorHAnsi" w:cs="Calibri"/>
          <w:color w:val="000000"/>
          <w:sz w:val="24"/>
          <w:szCs w:val="24"/>
        </w:rPr>
        <w:t>slugu; da su građani upoznati s</w:t>
      </w:r>
      <w:r w:rsidRPr="007075A6">
        <w:rPr>
          <w:rFonts w:asciiTheme="minorHAnsi" w:eastAsia="Calibri" w:hAnsiTheme="minorHAnsi" w:cs="Calibri"/>
          <w:color w:val="000000"/>
          <w:sz w:val="24"/>
          <w:szCs w:val="24"/>
        </w:rPr>
        <w:t xml:space="preserve"> visinom takse koju treba da plate prilikom realizacije usluge zbog koje dolaze, da se u pogledu vremena za realizaciju usluge u prosjeku čeka od 2,2 dana do 14 dana zavisno od institucije i </w:t>
      </w:r>
      <w:r w:rsidR="00FF5020">
        <w:rPr>
          <w:rFonts w:asciiTheme="minorHAnsi" w:eastAsia="Calibri" w:hAnsiTheme="minorHAnsi" w:cs="Calibri"/>
          <w:color w:val="000000"/>
          <w:sz w:val="24"/>
          <w:szCs w:val="24"/>
        </w:rPr>
        <w:t>od usluge; većina ispitanika</w:t>
      </w:r>
      <w:r w:rsidRPr="007075A6">
        <w:rPr>
          <w:rFonts w:asciiTheme="minorHAnsi" w:eastAsia="Calibri" w:hAnsiTheme="minorHAnsi" w:cs="Calibri"/>
          <w:color w:val="000000"/>
          <w:sz w:val="24"/>
          <w:szCs w:val="24"/>
        </w:rPr>
        <w:t xml:space="preserve"> izjasnilo</w:t>
      </w:r>
      <w:r w:rsidR="00FF5020">
        <w:rPr>
          <w:rFonts w:asciiTheme="minorHAnsi" w:eastAsia="Calibri" w:hAnsiTheme="minorHAnsi" w:cs="Calibri"/>
          <w:color w:val="000000"/>
          <w:sz w:val="24"/>
          <w:szCs w:val="24"/>
        </w:rPr>
        <w:t xml:space="preserve"> se</w:t>
      </w:r>
      <w:r w:rsidRPr="007075A6">
        <w:rPr>
          <w:rFonts w:asciiTheme="minorHAnsi" w:eastAsia="Calibri" w:hAnsiTheme="minorHAnsi" w:cs="Calibri"/>
          <w:color w:val="000000"/>
          <w:sz w:val="24"/>
          <w:szCs w:val="24"/>
        </w:rPr>
        <w:t xml:space="preserve"> da bi koristili online usluge izdavanja dokumenata ukoliko bi bile dostupne. Dodatno, kao glavne izvore informisanja, ispitanici/</w:t>
      </w:r>
      <w:r w:rsidR="00FF5020">
        <w:rPr>
          <w:rFonts w:asciiTheme="minorHAnsi" w:eastAsia="Calibri" w:hAnsiTheme="minorHAnsi" w:cs="Calibri"/>
          <w:color w:val="000000"/>
          <w:sz w:val="24"/>
          <w:szCs w:val="24"/>
        </w:rPr>
        <w:t>ispitanic</w:t>
      </w:r>
      <w:r w:rsidRPr="007075A6">
        <w:rPr>
          <w:rFonts w:asciiTheme="minorHAnsi" w:eastAsia="Calibri" w:hAnsiTheme="minorHAnsi" w:cs="Calibri"/>
          <w:color w:val="000000"/>
          <w:sz w:val="24"/>
          <w:szCs w:val="24"/>
        </w:rPr>
        <w:t>e su naveli: samu instituciju; zatim druge ljude (prijatelje, rođake, itd.), i na trećem mjestu informisali su se putem internet portala ili putem zvanične web stranice institucije.</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Dodatno, </w:t>
      </w:r>
      <w:r w:rsidRPr="007075A6">
        <w:rPr>
          <w:rFonts w:asciiTheme="minorHAnsi" w:eastAsia="Calibri" w:hAnsiTheme="minorHAnsi" w:cs="Calibri"/>
          <w:b/>
          <w:color w:val="000000"/>
          <w:sz w:val="24"/>
          <w:szCs w:val="24"/>
        </w:rPr>
        <w:t>ne postoji p</w:t>
      </w:r>
      <w:r w:rsidR="00FF5020">
        <w:rPr>
          <w:rFonts w:asciiTheme="minorHAnsi" w:eastAsia="Calibri" w:hAnsiTheme="minorHAnsi" w:cs="Calibri"/>
          <w:b/>
          <w:color w:val="000000"/>
          <w:sz w:val="24"/>
          <w:szCs w:val="24"/>
        </w:rPr>
        <w:t>regled svih upravnih usluga koje</w:t>
      </w:r>
      <w:r w:rsidRPr="007075A6">
        <w:rPr>
          <w:rFonts w:asciiTheme="minorHAnsi" w:eastAsia="Calibri" w:hAnsiTheme="minorHAnsi" w:cs="Calibri"/>
          <w:b/>
          <w:color w:val="000000"/>
          <w:sz w:val="24"/>
          <w:szCs w:val="24"/>
        </w:rPr>
        <w:t xml:space="preserve"> se pružaju građanima </w:t>
      </w:r>
      <w:r w:rsidRPr="007075A6">
        <w:rPr>
          <w:rFonts w:asciiTheme="minorHAnsi" w:eastAsia="Calibri" w:hAnsiTheme="minorHAnsi" w:cs="Calibri"/>
          <w:color w:val="000000"/>
          <w:sz w:val="24"/>
          <w:szCs w:val="24"/>
        </w:rPr>
        <w:t xml:space="preserve">na centralnom nivou, ko su davaoci usluga, ne postoji pregled podataka </w:t>
      </w:r>
      <w:r w:rsidR="00FF5020">
        <w:rPr>
          <w:rFonts w:asciiTheme="minorHAnsi" w:eastAsia="Calibri" w:hAnsiTheme="minorHAnsi" w:cs="Calibri"/>
          <w:color w:val="000000"/>
          <w:sz w:val="24"/>
          <w:szCs w:val="24"/>
        </w:rPr>
        <w:t xml:space="preserve">koji </w:t>
      </w:r>
      <w:r w:rsidRPr="007075A6">
        <w:rPr>
          <w:rFonts w:asciiTheme="minorHAnsi" w:eastAsia="Calibri" w:hAnsiTheme="minorHAnsi" w:cs="Calibri"/>
          <w:color w:val="000000"/>
          <w:sz w:val="24"/>
          <w:szCs w:val="24"/>
        </w:rPr>
        <w:t>se koriste z</w:t>
      </w:r>
      <w:r w:rsidR="00FF5020">
        <w:rPr>
          <w:rFonts w:asciiTheme="minorHAnsi" w:eastAsia="Calibri" w:hAnsiTheme="minorHAnsi" w:cs="Calibri"/>
          <w:color w:val="000000"/>
          <w:sz w:val="24"/>
          <w:szCs w:val="24"/>
        </w:rPr>
        <w:t>a pružanje usluga, kao ni podataka koje</w:t>
      </w:r>
      <w:r w:rsidRPr="007075A6">
        <w:rPr>
          <w:rFonts w:asciiTheme="minorHAnsi" w:eastAsia="Calibri" w:hAnsiTheme="minorHAnsi" w:cs="Calibri"/>
          <w:color w:val="000000"/>
          <w:sz w:val="24"/>
          <w:szCs w:val="24"/>
        </w:rPr>
        <w:t xml:space="preserve"> korisnici usluga moraju</w:t>
      </w:r>
      <w:r w:rsidR="00FF5020">
        <w:rPr>
          <w:rFonts w:asciiTheme="minorHAnsi" w:eastAsia="Calibri" w:hAnsiTheme="minorHAnsi" w:cs="Calibri"/>
          <w:color w:val="000000"/>
          <w:sz w:val="24"/>
          <w:szCs w:val="24"/>
        </w:rPr>
        <w:t xml:space="preserve"> sami da podnesu </w:t>
      </w:r>
      <w:r w:rsidRPr="007075A6">
        <w:rPr>
          <w:rFonts w:asciiTheme="minorHAnsi" w:eastAsia="Calibri" w:hAnsiTheme="minorHAnsi" w:cs="Calibri"/>
          <w:color w:val="000000"/>
          <w:sz w:val="24"/>
          <w:szCs w:val="24"/>
        </w:rPr>
        <w:t xml:space="preserve">državi. Stoga je teško planirati sistemske napore na modernizaciji pružanja usluga, prepoznati usluge </w:t>
      </w:r>
      <w:r w:rsidR="00FF5020">
        <w:rPr>
          <w:rFonts w:asciiTheme="minorHAnsi" w:eastAsia="Calibri" w:hAnsiTheme="minorHAnsi" w:cs="Calibri"/>
          <w:color w:val="000000"/>
          <w:sz w:val="24"/>
          <w:szCs w:val="24"/>
        </w:rPr>
        <w:t>koje bi prioritetno trebalo da budu</w:t>
      </w:r>
      <w:r w:rsidRPr="007075A6">
        <w:rPr>
          <w:rFonts w:asciiTheme="minorHAnsi" w:eastAsia="Calibri" w:hAnsiTheme="minorHAnsi" w:cs="Calibri"/>
          <w:color w:val="000000"/>
          <w:sz w:val="24"/>
          <w:szCs w:val="24"/>
        </w:rPr>
        <w:t xml:space="preserve"> pret</w:t>
      </w:r>
      <w:r w:rsidR="00FF5020">
        <w:rPr>
          <w:rFonts w:asciiTheme="minorHAnsi" w:eastAsia="Calibri" w:hAnsiTheme="minorHAnsi" w:cs="Calibri"/>
          <w:color w:val="000000"/>
          <w:sz w:val="24"/>
          <w:szCs w:val="24"/>
        </w:rPr>
        <w:t>vorene u elektronske usluge,</w:t>
      </w:r>
      <w:r w:rsidRPr="007075A6">
        <w:rPr>
          <w:rFonts w:asciiTheme="minorHAnsi" w:eastAsia="Calibri" w:hAnsiTheme="minorHAnsi" w:cs="Calibri"/>
          <w:color w:val="000000"/>
          <w:sz w:val="24"/>
          <w:szCs w:val="24"/>
        </w:rPr>
        <w:t xml:space="preserve"> i identifikovati koje bi se usluge m</w:t>
      </w:r>
      <w:r w:rsidR="00FF5020">
        <w:rPr>
          <w:rFonts w:asciiTheme="minorHAnsi" w:eastAsia="Calibri" w:hAnsiTheme="minorHAnsi" w:cs="Calibri"/>
          <w:color w:val="000000"/>
          <w:sz w:val="24"/>
          <w:szCs w:val="24"/>
        </w:rPr>
        <w:t>ogle spojiti s drugim uslugama te</w:t>
      </w:r>
      <w:r w:rsidRPr="007075A6">
        <w:rPr>
          <w:rFonts w:asciiTheme="minorHAnsi" w:eastAsia="Calibri" w:hAnsiTheme="minorHAnsi" w:cs="Calibri"/>
          <w:color w:val="000000"/>
          <w:sz w:val="24"/>
          <w:szCs w:val="24"/>
        </w:rPr>
        <w:t xml:space="preserve"> upravljati njima kao životnim događajima, umjesto odvojenih pojedinačnih usluga (npr. rođenje djeteta). Ministarstvo javne uprave, digitalnog društva i medija svake godine prati implementaciju Zakona o upravnom postupku, ali izvještaji </w:t>
      </w:r>
      <w:r w:rsidRPr="007075A6">
        <w:rPr>
          <w:rFonts w:asciiTheme="minorHAnsi" w:eastAsia="Calibri" w:hAnsiTheme="minorHAnsi" w:cs="Calibri"/>
          <w:color w:val="000000"/>
          <w:sz w:val="24"/>
          <w:szCs w:val="24"/>
        </w:rPr>
        <w:lastRenderedPageBreak/>
        <w:t xml:space="preserve">se fokusiraju na pružanje usluga na institucionalnom nivou, a ne na nivou pojedinačnih usluga. Stoga nije moguće </w:t>
      </w:r>
      <w:r w:rsidR="00FF5020">
        <w:rPr>
          <w:rFonts w:asciiTheme="minorHAnsi" w:eastAsia="Calibri" w:hAnsiTheme="minorHAnsi" w:cs="Calibri"/>
          <w:color w:val="000000"/>
          <w:sz w:val="24"/>
          <w:szCs w:val="24"/>
        </w:rPr>
        <w:t>tačno</w:t>
      </w:r>
      <w:r w:rsidR="00FF5020" w:rsidRPr="007075A6">
        <w:rPr>
          <w:rFonts w:asciiTheme="minorHAnsi" w:eastAsia="Calibri" w:hAnsiTheme="minorHAnsi" w:cs="Calibri"/>
          <w:color w:val="000000"/>
          <w:sz w:val="24"/>
          <w:szCs w:val="24"/>
        </w:rPr>
        <w:t xml:space="preserve"> </w:t>
      </w:r>
      <w:r w:rsidRPr="007075A6">
        <w:rPr>
          <w:rFonts w:asciiTheme="minorHAnsi" w:eastAsia="Calibri" w:hAnsiTheme="minorHAnsi" w:cs="Calibri"/>
          <w:color w:val="000000"/>
          <w:sz w:val="24"/>
          <w:szCs w:val="24"/>
        </w:rPr>
        <w:t>utvrditi</w:t>
      </w:r>
      <w:r w:rsidR="00FF5020">
        <w:rPr>
          <w:rFonts w:asciiTheme="minorHAnsi" w:eastAsia="Calibri" w:hAnsiTheme="minorHAnsi" w:cs="Calibri"/>
          <w:color w:val="000000"/>
          <w:sz w:val="24"/>
          <w:szCs w:val="24"/>
        </w:rPr>
        <w:t xml:space="preserve"> koje institucije imaju problem</w:t>
      </w:r>
      <w:r w:rsidRPr="007075A6">
        <w:rPr>
          <w:rFonts w:asciiTheme="minorHAnsi" w:eastAsia="Calibri" w:hAnsiTheme="minorHAnsi" w:cs="Calibri"/>
          <w:color w:val="000000"/>
          <w:sz w:val="24"/>
          <w:szCs w:val="24"/>
        </w:rPr>
        <w:t xml:space="preserve"> s poštovanjem zakonskih rokova, koje institucije imaju veliki broj žalbi, uključujući i broj uspješnih žalbi i razloge za uspješne žalbe. Pored toga, </w:t>
      </w:r>
      <w:r w:rsidRPr="007075A6">
        <w:rPr>
          <w:rFonts w:asciiTheme="minorHAnsi" w:eastAsia="Calibri" w:hAnsiTheme="minorHAnsi" w:cs="Calibri"/>
          <w:b/>
          <w:color w:val="000000"/>
          <w:sz w:val="24"/>
          <w:szCs w:val="24"/>
        </w:rPr>
        <w:t>ne postoji sistemsko mjerenje zadovoljstva korisnika javnih usluga</w:t>
      </w:r>
      <w:r w:rsidRPr="007075A6">
        <w:rPr>
          <w:rFonts w:asciiTheme="minorHAnsi" w:eastAsia="Calibri" w:hAnsiTheme="minorHAnsi" w:cs="Calibri"/>
          <w:color w:val="000000"/>
          <w:sz w:val="24"/>
          <w:szCs w:val="24"/>
        </w:rPr>
        <w:t xml:space="preserve">, što bi moglo pružiti povratne informacije na osnovu kojih bi trebalo preduzeti mjere na unapređenju pružanja usluga, odnosno aspekata pružanja usluga koji zahtijevaju adresiranje prije svih ostalih koraka. </w:t>
      </w:r>
    </w:p>
    <w:p w:rsidR="009F1680" w:rsidRPr="007075A6" w:rsidRDefault="00FF5020">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Dodatni izazov predstavlja</w:t>
      </w:r>
      <w:r w:rsidR="006A107F" w:rsidRPr="007075A6">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b/>
          <w:color w:val="000000"/>
          <w:sz w:val="24"/>
          <w:szCs w:val="24"/>
        </w:rPr>
        <w:t>nepostojanje metoda upravljanja kvalitetom u organima javne uprave</w:t>
      </w:r>
      <w:r w:rsidR="006A107F" w:rsidRPr="007075A6">
        <w:rPr>
          <w:rFonts w:asciiTheme="minorHAnsi" w:eastAsia="Calibri" w:hAnsiTheme="minorHAnsi" w:cs="Calibri"/>
          <w:color w:val="000000"/>
          <w:sz w:val="24"/>
          <w:szCs w:val="24"/>
        </w:rPr>
        <w:t>. U Crnoj Gori nije uveden neki od međunarodno priznatih metoda za upravljanje kvalitetom u oblasti pruža</w:t>
      </w:r>
      <w:r w:rsidR="0096618B">
        <w:rPr>
          <w:rFonts w:asciiTheme="minorHAnsi" w:eastAsia="Calibri" w:hAnsiTheme="minorHAnsi" w:cs="Calibri"/>
          <w:color w:val="000000"/>
          <w:sz w:val="24"/>
          <w:szCs w:val="24"/>
        </w:rPr>
        <w:t>nja usluga niti procesa rada. To ukazuje na činjenicu da</w:t>
      </w:r>
      <w:r w:rsidR="006A107F" w:rsidRPr="007075A6">
        <w:rPr>
          <w:rFonts w:asciiTheme="minorHAnsi" w:eastAsia="Calibri" w:hAnsiTheme="minorHAnsi" w:cs="Calibri"/>
          <w:color w:val="000000"/>
          <w:sz w:val="24"/>
          <w:szCs w:val="24"/>
        </w:rPr>
        <w:t xml:space="preserve"> nijedan organ javne uprave u okviru obavljanja procesa rada </w:t>
      </w:r>
      <w:r w:rsidR="0096618B">
        <w:rPr>
          <w:rFonts w:asciiTheme="minorHAnsi" w:eastAsia="Calibri" w:hAnsiTheme="minorHAnsi" w:cs="Calibri"/>
          <w:color w:val="000000"/>
          <w:sz w:val="24"/>
          <w:szCs w:val="24"/>
        </w:rPr>
        <w:t>ne koristi alate za upravljanje</w:t>
      </w:r>
      <w:r w:rsidR="006A107F" w:rsidRPr="007075A6">
        <w:rPr>
          <w:rFonts w:asciiTheme="minorHAnsi" w:eastAsia="Calibri" w:hAnsiTheme="minorHAnsi" w:cs="Calibri"/>
          <w:color w:val="000000"/>
          <w:sz w:val="24"/>
          <w:szCs w:val="24"/>
        </w:rPr>
        <w:t xml:space="preserve"> kvalitetom koji su već u upotrebi (CAF, EFQM, ISO, nacionalni standardi...).</w:t>
      </w:r>
    </w:p>
    <w:p w:rsidR="00A16942" w:rsidRPr="007075A6" w:rsidRDefault="006A107F" w:rsidP="00EB118D">
      <w:pPr>
        <w:numPr>
          <w:ilvl w:val="0"/>
          <w:numId w:val="32"/>
        </w:numPr>
        <w:tabs>
          <w:tab w:val="left" w:pos="850"/>
          <w:tab w:val="left" w:pos="1191"/>
          <w:tab w:val="left" w:pos="1531"/>
        </w:tabs>
        <w:spacing w:before="60" w:after="60" w:line="240" w:lineRule="auto"/>
        <w:ind w:left="274" w:right="-471" w:hanging="274"/>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t>Nema potpune elektronske razmjene podataka (nema p</w:t>
      </w:r>
      <w:r w:rsidR="002F54C1">
        <w:rPr>
          <w:rFonts w:asciiTheme="minorHAnsi" w:eastAsia="Calibri" w:hAnsiTheme="minorHAnsi" w:cs="Calibri"/>
          <w:b/>
          <w:i/>
          <w:color w:val="000000"/>
          <w:sz w:val="24"/>
          <w:szCs w:val="24"/>
        </w:rPr>
        <w:t>otp</w:t>
      </w:r>
      <w:r w:rsidRPr="007075A6">
        <w:rPr>
          <w:rFonts w:asciiTheme="minorHAnsi" w:eastAsia="Calibri" w:hAnsiTheme="minorHAnsi" w:cs="Calibri"/>
          <w:b/>
          <w:i/>
          <w:color w:val="000000"/>
          <w:sz w:val="24"/>
          <w:szCs w:val="24"/>
        </w:rPr>
        <w:t>une integracije Portala e-uprave, sistema za elektronsko upravljanje dokumentima, sistema za elektronsko plaćanje i sistema za elektronsku identifikaciju i autentifikaciju), pa posl</w:t>
      </w:r>
      <w:r w:rsidR="00FF3132">
        <w:rPr>
          <w:rFonts w:asciiTheme="minorHAnsi" w:eastAsia="Calibri" w:hAnsiTheme="minorHAnsi" w:cs="Calibri"/>
          <w:b/>
          <w:i/>
          <w:color w:val="000000"/>
          <w:sz w:val="24"/>
          <w:szCs w:val="24"/>
        </w:rPr>
        <w:t>j</w:t>
      </w:r>
      <w:r w:rsidRPr="007075A6">
        <w:rPr>
          <w:rFonts w:asciiTheme="minorHAnsi" w:eastAsia="Calibri" w:hAnsiTheme="minorHAnsi" w:cs="Calibri"/>
          <w:b/>
          <w:i/>
          <w:color w:val="000000"/>
          <w:sz w:val="24"/>
          <w:szCs w:val="24"/>
        </w:rPr>
        <w:t>edično nema/</w:t>
      </w:r>
      <w:r w:rsidR="00FF3132">
        <w:rPr>
          <w:rFonts w:asciiTheme="minorHAnsi" w:eastAsia="Calibri" w:hAnsiTheme="minorHAnsi" w:cs="Calibri"/>
          <w:b/>
          <w:i/>
          <w:color w:val="000000"/>
          <w:sz w:val="24"/>
          <w:szCs w:val="24"/>
        </w:rPr>
        <w:t xml:space="preserve"> ili je nedovoljan broj </w:t>
      </w:r>
      <w:r w:rsidRPr="007075A6">
        <w:rPr>
          <w:rFonts w:asciiTheme="minorHAnsi" w:eastAsia="Calibri" w:hAnsiTheme="minorHAnsi" w:cs="Calibri"/>
          <w:b/>
          <w:i/>
          <w:color w:val="000000"/>
          <w:sz w:val="24"/>
          <w:szCs w:val="24"/>
        </w:rPr>
        <w:t>elektronskih usluga na visokom nivou sofisticiranosti</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 xml:space="preserve">Portal eUprave </w:t>
      </w:r>
      <w:hyperlink r:id="rId50">
        <w:r w:rsidRPr="007075A6">
          <w:rPr>
            <w:rFonts w:asciiTheme="minorHAnsi" w:eastAsia="Calibri" w:hAnsiTheme="minorHAnsi" w:cs="Calibri"/>
            <w:b/>
            <w:color w:val="000000"/>
            <w:sz w:val="24"/>
            <w:szCs w:val="24"/>
            <w:u w:val="single"/>
          </w:rPr>
          <w:t>https://www.euprava.me/</w:t>
        </w:r>
      </w:hyperlink>
      <w:r w:rsidRPr="007075A6">
        <w:rPr>
          <w:rFonts w:asciiTheme="minorHAnsi" w:eastAsia="Calibri" w:hAnsiTheme="minorHAnsi" w:cs="Calibri"/>
          <w:color w:val="000000"/>
          <w:sz w:val="24"/>
          <w:szCs w:val="24"/>
        </w:rPr>
        <w:t xml:space="preserve">kreiran je 2011. godine i zaostaje za savremenim trendovima, kako u tehnološkom smislu tako </w:t>
      </w:r>
      <w:r w:rsidR="00FF3132">
        <w:rPr>
          <w:rFonts w:asciiTheme="minorHAnsi" w:eastAsia="Calibri" w:hAnsiTheme="minorHAnsi" w:cs="Calibri"/>
          <w:color w:val="000000"/>
          <w:sz w:val="24"/>
          <w:szCs w:val="24"/>
        </w:rPr>
        <w:t>I u</w:t>
      </w:r>
      <w:r w:rsidRPr="007075A6">
        <w:rPr>
          <w:rFonts w:asciiTheme="minorHAnsi" w:eastAsia="Calibri" w:hAnsiTheme="minorHAnsi" w:cs="Calibri"/>
          <w:color w:val="000000"/>
          <w:sz w:val="24"/>
          <w:szCs w:val="24"/>
        </w:rPr>
        <w:t xml:space="preserve"> dobrom korisničkom iskustvu. </w:t>
      </w:r>
      <w:r w:rsidR="00FF3132">
        <w:rPr>
          <w:rFonts w:asciiTheme="minorHAnsi" w:eastAsia="Calibri" w:hAnsiTheme="minorHAnsi" w:cs="Calibri"/>
          <w:color w:val="000000"/>
          <w:sz w:val="24"/>
          <w:szCs w:val="24"/>
          <w:highlight w:val="white"/>
        </w:rPr>
        <w:t>Trenutno postoje</w:t>
      </w:r>
      <w:r w:rsidRPr="007075A6">
        <w:rPr>
          <w:rFonts w:asciiTheme="minorHAnsi" w:eastAsia="Calibri" w:hAnsiTheme="minorHAnsi" w:cs="Calibri"/>
          <w:color w:val="000000"/>
          <w:sz w:val="24"/>
          <w:szCs w:val="24"/>
          <w:highlight w:val="white"/>
        </w:rPr>
        <w:t xml:space="preserve"> 52</w:t>
      </w:r>
      <w:r w:rsidR="00FF3132">
        <w:rPr>
          <w:rFonts w:asciiTheme="minorHAnsi" w:eastAsia="Calibri" w:hAnsiTheme="minorHAnsi" w:cs="Calibri"/>
          <w:color w:val="000000"/>
          <w:sz w:val="24"/>
          <w:szCs w:val="24"/>
          <w:highlight w:val="white"/>
        </w:rPr>
        <w:t xml:space="preserve">4 elektronske usluge, od čega se 157 </w:t>
      </w:r>
      <w:r w:rsidRPr="007075A6">
        <w:rPr>
          <w:rFonts w:asciiTheme="minorHAnsi" w:eastAsia="Calibri" w:hAnsiTheme="minorHAnsi" w:cs="Calibri"/>
          <w:color w:val="000000"/>
          <w:sz w:val="24"/>
          <w:szCs w:val="24"/>
          <w:highlight w:val="white"/>
        </w:rPr>
        <w:t xml:space="preserve"> nalazi na nivou 3.</w:t>
      </w:r>
      <w:r w:rsidRPr="007075A6">
        <w:rPr>
          <w:rFonts w:asciiTheme="minorHAnsi" w:eastAsia="Calibri" w:hAnsiTheme="minorHAnsi" w:cs="Calibri"/>
          <w:color w:val="000000"/>
          <w:sz w:val="24"/>
          <w:szCs w:val="24"/>
          <w:highlight w:val="white"/>
          <w:vertAlign w:val="superscript"/>
        </w:rPr>
        <w:footnoteReference w:id="58"/>
      </w:r>
      <w:r w:rsidRPr="007075A6">
        <w:rPr>
          <w:rFonts w:asciiTheme="minorHAnsi" w:eastAsia="Calibri" w:hAnsiTheme="minorHAnsi" w:cs="Calibri"/>
          <w:color w:val="000000"/>
          <w:sz w:val="24"/>
          <w:szCs w:val="24"/>
          <w:highlight w:val="white"/>
        </w:rPr>
        <w:t xml:space="preserve"> Dvije usluge su u potpunosti na nivou 4 (zahtjev za studentski kredit i stručno osposobljavanje), što je takođe navedeno u regionalnom istraživanju ReSPA.</w:t>
      </w:r>
      <w:r w:rsidRPr="007075A6">
        <w:rPr>
          <w:rFonts w:asciiTheme="minorHAnsi" w:eastAsia="Calibri" w:hAnsiTheme="minorHAnsi" w:cs="Calibri"/>
          <w:color w:val="000000"/>
          <w:sz w:val="24"/>
          <w:szCs w:val="24"/>
          <w:highlight w:val="white"/>
          <w:vertAlign w:val="superscript"/>
        </w:rPr>
        <w:footnoteReference w:id="59"/>
      </w:r>
      <w:r w:rsidRPr="007075A6">
        <w:rPr>
          <w:rFonts w:asciiTheme="minorHAnsi" w:eastAsia="Calibri" w:hAnsiTheme="minorHAnsi" w:cs="Calibri"/>
          <w:color w:val="000000"/>
          <w:sz w:val="24"/>
          <w:szCs w:val="24"/>
        </w:rPr>
        <w:t>Iako je evidentan porast broja dostupnih usluga na Portalu, prema istraživanju koje je Institut Alternativa sproveo u okviru projekta WEBER, samo trećina cr</w:t>
      </w:r>
      <w:r w:rsidR="00FF3132">
        <w:rPr>
          <w:rFonts w:asciiTheme="minorHAnsi" w:eastAsia="Calibri" w:hAnsiTheme="minorHAnsi" w:cs="Calibri"/>
          <w:color w:val="000000"/>
          <w:sz w:val="24"/>
          <w:szCs w:val="24"/>
        </w:rPr>
        <w:t>nogorskih građana upoznata je s</w:t>
      </w:r>
      <w:r w:rsidRPr="007075A6">
        <w:rPr>
          <w:rFonts w:asciiTheme="minorHAnsi" w:eastAsia="Calibri" w:hAnsiTheme="minorHAnsi" w:cs="Calibri"/>
          <w:color w:val="000000"/>
          <w:sz w:val="24"/>
          <w:szCs w:val="24"/>
        </w:rPr>
        <w:t xml:space="preserve"> time da su usluge koje pruža crnogorska uprava dostupne u elektronskom formatu, dok je svega 7% ispitanika koristilo Portal eUprave.</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highlight w:val="white"/>
        </w:rPr>
      </w:pPr>
      <w:r w:rsidRPr="007075A6">
        <w:rPr>
          <w:rFonts w:asciiTheme="minorHAnsi" w:eastAsia="Calibri" w:hAnsiTheme="minorHAnsi" w:cs="Calibri"/>
          <w:color w:val="000000"/>
          <w:sz w:val="24"/>
          <w:szCs w:val="24"/>
        </w:rPr>
        <w:t>MJUDDM je u cilju sagledavanja stepena korišćenja e-usluga sprovelo 2019. godine istraživanje</w:t>
      </w:r>
      <w:r w:rsidRPr="007075A6">
        <w:rPr>
          <w:rFonts w:asciiTheme="minorHAnsi" w:eastAsia="Calibri" w:hAnsiTheme="minorHAnsi" w:cs="Calibri"/>
          <w:color w:val="000000"/>
          <w:sz w:val="24"/>
          <w:szCs w:val="24"/>
          <w:vertAlign w:val="superscript"/>
        </w:rPr>
        <w:footnoteReference w:id="60"/>
      </w:r>
      <w:r w:rsidR="00FF3132">
        <w:rPr>
          <w:rFonts w:asciiTheme="minorHAnsi" w:eastAsia="Calibri" w:hAnsiTheme="minorHAnsi" w:cs="Calibri"/>
          <w:color w:val="000000"/>
          <w:sz w:val="24"/>
          <w:szCs w:val="24"/>
        </w:rPr>
        <w:t xml:space="preserve"> s</w:t>
      </w:r>
      <w:r w:rsidRPr="007075A6">
        <w:rPr>
          <w:rFonts w:asciiTheme="minorHAnsi" w:eastAsia="Calibri" w:hAnsiTheme="minorHAnsi" w:cs="Calibri"/>
          <w:color w:val="000000"/>
          <w:sz w:val="24"/>
          <w:szCs w:val="24"/>
        </w:rPr>
        <w:t xml:space="preserve"> ključnim nalazima:</w:t>
      </w:r>
    </w:p>
    <w:p w:rsidR="00A16942" w:rsidRPr="007075A6" w:rsidRDefault="006A107F" w:rsidP="00EB118D">
      <w:pPr>
        <w:numPr>
          <w:ilvl w:val="0"/>
          <w:numId w:val="33"/>
        </w:numPr>
        <w:tabs>
          <w:tab w:val="left" w:pos="850"/>
          <w:tab w:val="left" w:pos="1191"/>
          <w:tab w:val="left" w:pos="1531"/>
        </w:tabs>
        <w:spacing w:before="60" w:after="60" w:line="240" w:lineRule="auto"/>
        <w:ind w:left="270" w:right="-475" w:hanging="18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Preko polovine građana koji su čuli za eUsluge javne administracije </w:t>
      </w:r>
      <w:r w:rsidRPr="007075A6">
        <w:rPr>
          <w:rFonts w:asciiTheme="minorHAnsi" w:eastAsia="Calibri" w:hAnsiTheme="minorHAnsi" w:cs="Calibri"/>
          <w:b/>
          <w:color w:val="000000"/>
          <w:sz w:val="24"/>
          <w:szCs w:val="24"/>
        </w:rPr>
        <w:t>nije ih koristilo</w:t>
      </w:r>
      <w:r w:rsidRPr="007075A6">
        <w:rPr>
          <w:rFonts w:asciiTheme="minorHAnsi" w:eastAsia="Calibri" w:hAnsiTheme="minorHAnsi" w:cs="Calibri"/>
          <w:color w:val="000000"/>
          <w:sz w:val="24"/>
          <w:szCs w:val="24"/>
        </w:rPr>
        <w:t xml:space="preserve"> ni jednom u prethodne dvije godine, oko 20% navodi da ih je koristilo rijetko, dok ih je isto toliko koristilo povremeno ili često</w:t>
      </w:r>
      <w:r w:rsidR="004957A4">
        <w:rPr>
          <w:rFonts w:asciiTheme="minorHAnsi" w:eastAsia="Calibri" w:hAnsiTheme="minorHAnsi" w:cs="Calibri"/>
          <w:color w:val="000000"/>
          <w:sz w:val="24"/>
          <w:szCs w:val="24"/>
        </w:rPr>
        <w:t>.</w:t>
      </w:r>
    </w:p>
    <w:p w:rsidR="00A16942" w:rsidRPr="007075A6" w:rsidRDefault="006A107F" w:rsidP="00EB118D">
      <w:pPr>
        <w:numPr>
          <w:ilvl w:val="0"/>
          <w:numId w:val="33"/>
        </w:numPr>
        <w:tabs>
          <w:tab w:val="left" w:pos="850"/>
          <w:tab w:val="left" w:pos="1191"/>
          <w:tab w:val="left" w:pos="1531"/>
        </w:tabs>
        <w:spacing w:before="60" w:after="60" w:line="240" w:lineRule="auto"/>
        <w:ind w:left="270" w:right="-475" w:hanging="18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Preko tri četvrtine građana Crne Gore </w:t>
      </w:r>
      <w:r w:rsidRPr="007075A6">
        <w:rPr>
          <w:rFonts w:asciiTheme="minorHAnsi" w:eastAsia="Calibri" w:hAnsiTheme="minorHAnsi" w:cs="Calibri"/>
          <w:b/>
          <w:color w:val="000000"/>
          <w:sz w:val="24"/>
          <w:szCs w:val="24"/>
        </w:rPr>
        <w:t xml:space="preserve">nije informisano </w:t>
      </w:r>
      <w:r w:rsidRPr="007075A6">
        <w:rPr>
          <w:rFonts w:asciiTheme="minorHAnsi" w:eastAsia="Calibri" w:hAnsiTheme="minorHAnsi" w:cs="Calibri"/>
          <w:color w:val="000000"/>
          <w:sz w:val="24"/>
          <w:szCs w:val="24"/>
        </w:rPr>
        <w:t>o e-uslugama javne administracije</w:t>
      </w:r>
    </w:p>
    <w:p w:rsidR="00A16942" w:rsidRPr="007075A6" w:rsidRDefault="006A107F" w:rsidP="00EB118D">
      <w:pPr>
        <w:numPr>
          <w:ilvl w:val="0"/>
          <w:numId w:val="33"/>
        </w:numPr>
        <w:tabs>
          <w:tab w:val="left" w:pos="850"/>
          <w:tab w:val="left" w:pos="1191"/>
          <w:tab w:val="left" w:pos="1531"/>
        </w:tabs>
        <w:spacing w:before="60" w:after="60" w:line="240" w:lineRule="auto"/>
        <w:ind w:left="270" w:right="-475" w:hanging="18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Za razliku od građana, preduzeća su</w:t>
      </w:r>
      <w:r w:rsidR="004957A4">
        <w:rPr>
          <w:rFonts w:asciiTheme="minorHAnsi" w:eastAsia="Calibri" w:hAnsiTheme="minorHAnsi" w:cs="Calibri"/>
          <w:color w:val="000000"/>
          <w:sz w:val="24"/>
          <w:szCs w:val="24"/>
        </w:rPr>
        <w:t xml:space="preserve"> bolje informisana kad</w:t>
      </w:r>
      <w:r w:rsidRPr="007075A6">
        <w:rPr>
          <w:rFonts w:asciiTheme="minorHAnsi" w:eastAsia="Calibri" w:hAnsiTheme="minorHAnsi" w:cs="Calibri"/>
          <w:color w:val="000000"/>
          <w:sz w:val="24"/>
          <w:szCs w:val="24"/>
        </w:rPr>
        <w:t xml:space="preserve"> su u pitanju dostupnost i način korišćenja eUsluga javne administracije – blizu 90% privrednika ocjenjuje da je njihovo preduzeće uglavnom ili u potpunosti informisano o eUslugama nam</w:t>
      </w:r>
      <w:r w:rsidR="00F35685">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enjenim privredi.</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16"/>
          <w:szCs w:val="16"/>
        </w:rPr>
      </w:pPr>
      <w:r w:rsidRPr="007075A6">
        <w:rPr>
          <w:rFonts w:asciiTheme="minorHAnsi" w:eastAsia="Calibri" w:hAnsiTheme="minorHAnsi" w:cs="Calibri"/>
          <w:color w:val="000000"/>
          <w:sz w:val="24"/>
          <w:szCs w:val="24"/>
        </w:rPr>
        <w:t>Prema izvještaju o postupanju u upravnim stvarima za 2019. godinu,</w:t>
      </w:r>
      <w:r w:rsidRPr="007075A6">
        <w:rPr>
          <w:rFonts w:asciiTheme="minorHAnsi" w:eastAsia="Calibri" w:hAnsiTheme="minorHAnsi" w:cs="Calibri"/>
          <w:color w:val="000000"/>
          <w:sz w:val="24"/>
          <w:szCs w:val="24"/>
          <w:vertAlign w:val="superscript"/>
        </w:rPr>
        <w:footnoteReference w:id="61"/>
      </w:r>
      <w:r w:rsidRPr="007075A6">
        <w:rPr>
          <w:rFonts w:asciiTheme="minorHAnsi" w:eastAsia="Calibri" w:hAnsiTheme="minorHAnsi" w:cs="Calibri"/>
          <w:color w:val="000000"/>
          <w:sz w:val="24"/>
          <w:szCs w:val="24"/>
        </w:rPr>
        <w:t xml:space="preserve"> u javnopravnim organima nije u dovoljnoj mjeri zaživjela </w:t>
      </w:r>
      <w:r w:rsidRPr="007075A6">
        <w:rPr>
          <w:rFonts w:asciiTheme="minorHAnsi" w:eastAsia="Calibri" w:hAnsiTheme="minorHAnsi" w:cs="Calibri"/>
          <w:b/>
          <w:color w:val="000000"/>
          <w:sz w:val="24"/>
          <w:szCs w:val="24"/>
        </w:rPr>
        <w:t xml:space="preserve">elektronska komunikacija između organa i stranaka, </w:t>
      </w:r>
      <w:r w:rsidRPr="007075A6">
        <w:rPr>
          <w:rFonts w:asciiTheme="minorHAnsi" w:eastAsia="Calibri" w:hAnsiTheme="minorHAnsi" w:cs="Calibri"/>
          <w:color w:val="000000"/>
          <w:sz w:val="24"/>
          <w:szCs w:val="24"/>
        </w:rPr>
        <w:t>na koji način bi se stvorio pravni ambijent za jednostavniju, bržu i efikasniju komunikaciju građana i uprave.</w:t>
      </w:r>
    </w:p>
    <w:p w:rsidR="000B64C0" w:rsidRDefault="006A107F" w:rsidP="000B64C0">
      <w:pPr>
        <w:spacing w:before="60" w:after="60" w:line="240" w:lineRule="auto"/>
        <w:ind w:right="-54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Procesi modernizacije javne uprave neminovno </w:t>
      </w:r>
      <w:r w:rsidR="001646A4">
        <w:rPr>
          <w:rFonts w:asciiTheme="minorHAnsi" w:eastAsia="Calibri" w:hAnsiTheme="minorHAnsi" w:cs="Calibri"/>
          <w:color w:val="000000"/>
          <w:sz w:val="24"/>
          <w:szCs w:val="24"/>
        </w:rPr>
        <w:t xml:space="preserve">sus a sobom donijeli </w:t>
      </w:r>
      <w:r w:rsidRPr="007075A6">
        <w:rPr>
          <w:rFonts w:asciiTheme="minorHAnsi" w:eastAsia="Calibri" w:hAnsiTheme="minorHAnsi" w:cs="Calibri"/>
          <w:color w:val="000000"/>
          <w:sz w:val="24"/>
          <w:szCs w:val="24"/>
        </w:rPr>
        <w:t xml:space="preserve"> neophodnost digitalizacije internih procesa rada, kao i stvaranje servisno orijentisanih digitalnih rješenja koja služe građanima i privredi. To je dovelo do činjenice da, samo </w:t>
      </w:r>
      <w:r w:rsidRPr="007075A6">
        <w:rPr>
          <w:rFonts w:asciiTheme="minorHAnsi" w:eastAsia="Calibri" w:hAnsiTheme="minorHAnsi" w:cs="Calibri"/>
          <w:b/>
          <w:color w:val="000000"/>
          <w:sz w:val="24"/>
          <w:szCs w:val="24"/>
        </w:rPr>
        <w:t>u organima državne uprave, postoji više od 100 informacionih sistema (IS</w:t>
      </w:r>
      <w:r w:rsidRPr="007075A6">
        <w:rPr>
          <w:rFonts w:asciiTheme="minorHAnsi" w:eastAsia="Calibri" w:hAnsiTheme="minorHAnsi" w:cs="Calibri"/>
          <w:color w:val="000000"/>
          <w:sz w:val="24"/>
          <w:szCs w:val="24"/>
        </w:rPr>
        <w:t>) od kojih ni</w:t>
      </w:r>
      <w:r w:rsidR="001646A4">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su svi međusobno usklađeni. Postoji tendencija rasta broja informacionih sistema u javnoj upravi, što je neminovno stvorilo potrebu za uspostavljanjem IT revizije u okviru javne uprave. Uredbom o uspostavljanju unutrašnje revizije u javnom sektoru</w:t>
      </w:r>
      <w:r w:rsidRPr="007075A6">
        <w:rPr>
          <w:rFonts w:asciiTheme="minorHAnsi" w:eastAsia="Calibri" w:hAnsiTheme="minorHAnsi" w:cs="Calibri"/>
          <w:color w:val="000000"/>
          <w:sz w:val="24"/>
          <w:szCs w:val="24"/>
          <w:vertAlign w:val="superscript"/>
        </w:rPr>
        <w:footnoteReference w:id="62"/>
      </w:r>
      <w:r w:rsidRPr="007075A6">
        <w:rPr>
          <w:rFonts w:asciiTheme="minorHAnsi" w:eastAsia="Calibri" w:hAnsiTheme="minorHAnsi" w:cs="Calibri"/>
          <w:color w:val="000000"/>
          <w:sz w:val="24"/>
          <w:szCs w:val="24"/>
        </w:rPr>
        <w:t xml:space="preserve"> u MJUDDM formirana je posebna organizaciona jedinica za re</w:t>
      </w:r>
      <w:r w:rsidR="001646A4">
        <w:rPr>
          <w:rFonts w:asciiTheme="minorHAnsi" w:eastAsia="Calibri" w:hAnsiTheme="minorHAnsi" w:cs="Calibri"/>
          <w:color w:val="000000"/>
          <w:sz w:val="24"/>
          <w:szCs w:val="24"/>
        </w:rPr>
        <w:t>viziju informacionih sistema. S</w:t>
      </w:r>
      <w:r w:rsidRPr="007075A6">
        <w:rPr>
          <w:rFonts w:asciiTheme="minorHAnsi" w:eastAsia="Calibri" w:hAnsiTheme="minorHAnsi" w:cs="Calibri"/>
          <w:color w:val="000000"/>
          <w:sz w:val="24"/>
          <w:szCs w:val="24"/>
        </w:rPr>
        <w:t xml:space="preserve"> druge strane Zakon o elektronskoj upravi prepoznao je ulogu revizije IS u organima državne uprave što daje dodatnu obavezu da se ova specifična vrsta unutrašnje revizije ojača i pozicionira u javnom sektoru. Krajnji cilj </w:t>
      </w:r>
      <w:r w:rsidR="0048569B">
        <w:rPr>
          <w:rFonts w:asciiTheme="minorHAnsi" w:eastAsia="Calibri" w:hAnsiTheme="minorHAnsi" w:cs="Calibri"/>
          <w:color w:val="000000"/>
          <w:sz w:val="24"/>
          <w:szCs w:val="24"/>
        </w:rPr>
        <w:t>ove revizije je pružanje podrške</w:t>
      </w:r>
      <w:r w:rsidRPr="007075A6">
        <w:rPr>
          <w:rFonts w:asciiTheme="minorHAnsi" w:eastAsia="Calibri" w:hAnsiTheme="minorHAnsi" w:cs="Calibri"/>
          <w:color w:val="000000"/>
          <w:sz w:val="24"/>
          <w:szCs w:val="24"/>
        </w:rPr>
        <w:t xml:space="preserve"> procesima digitalizacije u javnom sektoru, kako bi se kroz proces uvjeravanja </w:t>
      </w:r>
      <w:r w:rsidR="0048569B">
        <w:rPr>
          <w:rFonts w:asciiTheme="minorHAnsi" w:eastAsia="Calibri" w:hAnsiTheme="minorHAnsi" w:cs="Calibri"/>
          <w:color w:val="000000"/>
          <w:sz w:val="24"/>
          <w:szCs w:val="24"/>
        </w:rPr>
        <w:t>i kroz</w:t>
      </w:r>
      <w:r w:rsidRPr="007075A6">
        <w:rPr>
          <w:rFonts w:asciiTheme="minorHAnsi" w:eastAsia="Calibri" w:hAnsiTheme="minorHAnsi" w:cs="Calibri"/>
          <w:color w:val="000000"/>
          <w:sz w:val="24"/>
          <w:szCs w:val="24"/>
        </w:rPr>
        <w:t xml:space="preserve"> savjetodavnu aktivnost, unaprijedio proces upravljanja i upotrebe informacionih sistema, a samim tim i proces sveobuhvatnog upravljanja u organima. Trenutno ne postoji centralizovani IS koji bi bio podrška radu unutrašnje revizije</w:t>
      </w:r>
      <w:r w:rsidR="00204422">
        <w:rPr>
          <w:rFonts w:asciiTheme="minorHAnsi" w:eastAsia="Calibri" w:hAnsiTheme="minorHAnsi" w:cs="Calibri"/>
          <w:color w:val="000000"/>
          <w:sz w:val="24"/>
          <w:szCs w:val="24"/>
        </w:rPr>
        <w:t xml:space="preserve"> i</w:t>
      </w:r>
      <w:r w:rsidRPr="007075A6">
        <w:rPr>
          <w:rFonts w:asciiTheme="minorHAnsi" w:eastAsia="Calibri" w:hAnsiTheme="minorHAnsi" w:cs="Calibri"/>
          <w:color w:val="000000"/>
          <w:sz w:val="24"/>
          <w:szCs w:val="24"/>
        </w:rPr>
        <w:t xml:space="preserve"> koji bi omogućio svim unutrašnjim revizorima, kao i Direkciji za harmonizaciju unutrašnje revizije, evidentiranje, izvještavanje i monitoring svih pro</w:t>
      </w:r>
      <w:r w:rsidR="000B64C0">
        <w:rPr>
          <w:rFonts w:asciiTheme="minorHAnsi" w:eastAsia="Calibri" w:hAnsiTheme="minorHAnsi" w:cs="Calibri"/>
          <w:color w:val="000000"/>
          <w:sz w:val="24"/>
          <w:szCs w:val="24"/>
        </w:rPr>
        <w:t>cesa u radu unutrašnje revizije.</w:t>
      </w:r>
    </w:p>
    <w:p w:rsidR="00A16942" w:rsidRPr="008D53A0" w:rsidRDefault="00204422" w:rsidP="002D05B5">
      <w:pPr>
        <w:spacing w:before="60" w:after="60" w:line="240" w:lineRule="auto"/>
        <w:ind w:right="-540"/>
        <w:jc w:val="both"/>
        <w:rPr>
          <w:rFonts w:asciiTheme="minorHAnsi" w:eastAsia="Calibri" w:hAnsiTheme="minorHAnsi" w:cs="Calibri"/>
          <w:color w:val="auto"/>
          <w:sz w:val="24"/>
          <w:szCs w:val="24"/>
        </w:rPr>
      </w:pPr>
      <w:r>
        <w:rPr>
          <w:rFonts w:asciiTheme="minorHAnsi" w:hAnsiTheme="minorHAnsi"/>
          <w:color w:val="auto"/>
          <w:sz w:val="24"/>
          <w:szCs w:val="24"/>
        </w:rPr>
        <w:t>Izazovi s</w:t>
      </w:r>
      <w:r w:rsidR="000B64C0" w:rsidRPr="008D53A0">
        <w:rPr>
          <w:rFonts w:asciiTheme="minorHAnsi" w:hAnsiTheme="minorHAnsi"/>
          <w:color w:val="auto"/>
          <w:sz w:val="24"/>
          <w:szCs w:val="24"/>
        </w:rPr>
        <w:t xml:space="preserve"> kojima se javna uprava suočava</w:t>
      </w:r>
      <w:r>
        <w:rPr>
          <w:rFonts w:asciiTheme="minorHAnsi" w:hAnsiTheme="minorHAnsi"/>
          <w:color w:val="auto"/>
          <w:sz w:val="24"/>
          <w:szCs w:val="24"/>
        </w:rPr>
        <w:t>la su tromi i stari softveri</w:t>
      </w:r>
      <w:r w:rsidR="000B64C0" w:rsidRPr="008D53A0">
        <w:rPr>
          <w:rFonts w:asciiTheme="minorHAnsi" w:hAnsiTheme="minorHAnsi"/>
          <w:color w:val="auto"/>
          <w:sz w:val="24"/>
          <w:szCs w:val="24"/>
        </w:rPr>
        <w:t xml:space="preserve">, </w:t>
      </w:r>
      <w:r>
        <w:rPr>
          <w:rFonts w:asciiTheme="minorHAnsi" w:hAnsiTheme="minorHAnsi"/>
          <w:color w:val="auto"/>
          <w:sz w:val="24"/>
          <w:szCs w:val="24"/>
        </w:rPr>
        <w:t xml:space="preserve">sistemi i podaci </w:t>
      </w:r>
      <w:r w:rsidR="000B64C0" w:rsidRPr="008D53A0">
        <w:rPr>
          <w:rFonts w:asciiTheme="minorHAnsi" w:hAnsiTheme="minorHAnsi"/>
          <w:color w:val="auto"/>
          <w:sz w:val="24"/>
          <w:szCs w:val="24"/>
        </w:rPr>
        <w:t>koji nijesu bili pov</w:t>
      </w:r>
      <w:r>
        <w:rPr>
          <w:rFonts w:asciiTheme="minorHAnsi" w:hAnsiTheme="minorHAnsi"/>
          <w:color w:val="auto"/>
          <w:sz w:val="24"/>
          <w:szCs w:val="24"/>
        </w:rPr>
        <w:t>ezani i umreženi, infrastruktura koja nije mogla podržati</w:t>
      </w:r>
      <w:r w:rsidR="000B64C0" w:rsidRPr="008D53A0">
        <w:rPr>
          <w:rFonts w:asciiTheme="minorHAnsi" w:hAnsiTheme="minorHAnsi"/>
          <w:color w:val="auto"/>
          <w:sz w:val="24"/>
          <w:szCs w:val="24"/>
        </w:rPr>
        <w:t xml:space="preserve"> napredni razvoj  servisa za građane i korisničko iskustvo koje nije bilo  u potpunosti digitalizovano. Nedostatak internih kapaciteta koji bi radili na razvoju digitalnih servisa i velika zavisnost od eksternih dobavljača čini da razvoj digitalnih servisa dugo t</w:t>
      </w:r>
      <w:r>
        <w:rPr>
          <w:rFonts w:asciiTheme="minorHAnsi" w:hAnsiTheme="minorHAnsi"/>
          <w:color w:val="auto"/>
          <w:sz w:val="24"/>
          <w:szCs w:val="24"/>
        </w:rPr>
        <w:t>raje, a implementacija ne obezb</w:t>
      </w:r>
      <w:r w:rsidR="000B64C0" w:rsidRPr="008D53A0">
        <w:rPr>
          <w:rFonts w:asciiTheme="minorHAnsi" w:hAnsiTheme="minorHAnsi"/>
          <w:color w:val="auto"/>
          <w:sz w:val="24"/>
          <w:szCs w:val="24"/>
        </w:rPr>
        <w:t>jeđuje dovoljnu agil</w:t>
      </w:r>
      <w:r>
        <w:rPr>
          <w:rFonts w:asciiTheme="minorHAnsi" w:hAnsiTheme="minorHAnsi"/>
          <w:color w:val="auto"/>
          <w:sz w:val="24"/>
          <w:szCs w:val="24"/>
        </w:rPr>
        <w:t>nost i brzu reakciju u skladu s</w:t>
      </w:r>
      <w:r w:rsidR="000B64C0" w:rsidRPr="008D53A0">
        <w:rPr>
          <w:rFonts w:asciiTheme="minorHAnsi" w:hAnsiTheme="minorHAnsi"/>
          <w:color w:val="auto"/>
          <w:sz w:val="24"/>
          <w:szCs w:val="24"/>
        </w:rPr>
        <w:t xml:space="preserve"> potrebama korisnika. Implementacija sistema elektronskih usluga najvišeg nivoa podrazumijeva automatizovanu razmjenu podataka iz baznih registara između institucija, uz rješavanje svih izazova interoperabilnosti. Bez tog preduslova, sve elektronske usluge u Crnoj Gori, biće limitirane na nivo sofisticiranosti 3. To je, međutim samo jedan od centralizovanih sistema neophodnih za digitalnu transformaciju. Uz njega su potrebni i sistemi elektronskog plaćanja administrativnih taksi, sistemi elektronske dostave, unapređenje postojećeg sistema elektronske identifikacije i potpisa i </w:t>
      </w:r>
      <w:r>
        <w:rPr>
          <w:rFonts w:asciiTheme="minorHAnsi" w:hAnsiTheme="minorHAnsi"/>
          <w:color w:val="auto"/>
          <w:sz w:val="24"/>
          <w:szCs w:val="24"/>
        </w:rPr>
        <w:t>sl. Pored navedenog, postojeći v</w:t>
      </w:r>
      <w:r w:rsidR="000B64C0" w:rsidRPr="008D53A0">
        <w:rPr>
          <w:rFonts w:asciiTheme="minorHAnsi" w:hAnsiTheme="minorHAnsi"/>
          <w:color w:val="auto"/>
          <w:sz w:val="24"/>
          <w:szCs w:val="24"/>
        </w:rPr>
        <w:t xml:space="preserve">eb-portal euprava.me baziran </w:t>
      </w:r>
      <w:r w:rsidRPr="008D53A0">
        <w:rPr>
          <w:rFonts w:asciiTheme="minorHAnsi" w:hAnsiTheme="minorHAnsi"/>
          <w:color w:val="auto"/>
          <w:sz w:val="24"/>
          <w:szCs w:val="24"/>
        </w:rPr>
        <w:t xml:space="preserve">je </w:t>
      </w:r>
      <w:r w:rsidR="000B64C0" w:rsidRPr="008D53A0">
        <w:rPr>
          <w:rFonts w:asciiTheme="minorHAnsi" w:hAnsiTheme="minorHAnsi"/>
          <w:color w:val="auto"/>
          <w:sz w:val="24"/>
          <w:szCs w:val="24"/>
        </w:rPr>
        <w:t>na zastarj</w:t>
      </w:r>
      <w:r>
        <w:rPr>
          <w:rFonts w:asciiTheme="minorHAnsi" w:hAnsiTheme="minorHAnsi"/>
          <w:color w:val="auto"/>
          <w:sz w:val="24"/>
          <w:szCs w:val="24"/>
        </w:rPr>
        <w:t>elim tehnologijama, što je vremenom</w:t>
      </w:r>
      <w:r w:rsidR="000B64C0" w:rsidRPr="008D53A0">
        <w:rPr>
          <w:rFonts w:asciiTheme="minorHAnsi" w:hAnsiTheme="minorHAnsi"/>
          <w:color w:val="auto"/>
          <w:sz w:val="24"/>
          <w:szCs w:val="24"/>
        </w:rPr>
        <w:t xml:space="preserve"> postao otežavajući i limitirajući faktor za nadogradnje i održavanje. </w:t>
      </w:r>
    </w:p>
    <w:p w:rsidR="00A16942" w:rsidRPr="007075A6" w:rsidRDefault="006A107F" w:rsidP="00FA0893">
      <w:pPr>
        <w:keepNext/>
        <w:keepLines/>
        <w:numPr>
          <w:ilvl w:val="0"/>
          <w:numId w:val="20"/>
        </w:numPr>
        <w:pBdr>
          <w:top w:val="nil"/>
          <w:left w:val="nil"/>
          <w:bottom w:val="nil"/>
          <w:right w:val="nil"/>
          <w:between w:val="nil"/>
        </w:pBdr>
        <w:spacing w:before="240" w:after="240" w:line="240" w:lineRule="auto"/>
        <w:ind w:left="270" w:right="-651" w:hanging="270"/>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lastRenderedPageBreak/>
        <w:t>STAKEHOLDER ANALIZA/ ANALIZA ZAINTERESOVANIH STRANA STRATEŠKOG CILJ</w:t>
      </w:r>
      <w:r w:rsidR="00474865">
        <w:rPr>
          <w:rFonts w:asciiTheme="minorHAnsi" w:eastAsia="Calibri" w:hAnsiTheme="minorHAnsi" w:cs="Calibri"/>
          <w:b/>
          <w:color w:val="000000"/>
          <w:sz w:val="24"/>
          <w:szCs w:val="24"/>
        </w:rPr>
        <w:t>A 2</w:t>
      </w:r>
      <w:r w:rsidR="008D53A0">
        <w:rPr>
          <w:rFonts w:asciiTheme="minorHAnsi" w:hAnsiTheme="minorHAnsi"/>
          <w:noProof/>
          <w:lang w:val="en-US"/>
        </w:rPr>
        <mc:AlternateContent>
          <mc:Choice Requires="wpg">
            <w:drawing>
              <wp:anchor distT="0" distB="0" distL="114300" distR="114300" simplePos="0" relativeHeight="251682816" behindDoc="0" locked="0" layoutInCell="1" allowOverlap="1" wp14:anchorId="6C91EC2A" wp14:editId="351DF6AD">
                <wp:simplePos x="0" y="0"/>
                <wp:positionH relativeFrom="column">
                  <wp:posOffset>368300</wp:posOffset>
                </wp:positionH>
                <wp:positionV relativeFrom="paragraph">
                  <wp:posOffset>393700</wp:posOffset>
                </wp:positionV>
                <wp:extent cx="3497580" cy="2948940"/>
                <wp:effectExtent l="0" t="0" r="0" b="0"/>
                <wp:wrapSquare wrapText="bothSides"/>
                <wp:docPr id="1435" name="Group 10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7580" cy="2948940"/>
                          <a:chOff x="35972" y="23055"/>
                          <a:chExt cx="34975" cy="29489"/>
                        </a:xfrm>
                      </wpg:grpSpPr>
                      <wpg:grpSp>
                        <wpg:cNvPr id="1436" name="Group 1001"/>
                        <wpg:cNvGrpSpPr>
                          <a:grpSpLocks/>
                        </wpg:cNvGrpSpPr>
                        <wpg:grpSpPr bwMode="auto">
                          <a:xfrm>
                            <a:off x="35972" y="23055"/>
                            <a:ext cx="34975" cy="29489"/>
                            <a:chOff x="0" y="0"/>
                            <a:chExt cx="34975" cy="29489"/>
                          </a:xfrm>
                        </wpg:grpSpPr>
                        <wps:wsp>
                          <wps:cNvPr id="1437" name="Rectangle 1002"/>
                          <wps:cNvSpPr>
                            <a:spLocks noChangeArrowheads="1"/>
                          </wps:cNvSpPr>
                          <wps:spPr bwMode="auto">
                            <a:xfrm>
                              <a:off x="0" y="0"/>
                              <a:ext cx="34975" cy="29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38" name="Group 1003"/>
                          <wpg:cNvGrpSpPr>
                            <a:grpSpLocks/>
                          </wpg:cNvGrpSpPr>
                          <wpg:grpSpPr bwMode="auto">
                            <a:xfrm>
                              <a:off x="0" y="0"/>
                              <a:ext cx="34975" cy="29489"/>
                              <a:chOff x="0" y="0"/>
                              <a:chExt cx="34975" cy="29489"/>
                            </a:xfrm>
                          </wpg:grpSpPr>
                          <wps:wsp>
                            <wps:cNvPr id="1439" name="Rectangle 1004"/>
                            <wps:cNvSpPr>
                              <a:spLocks noChangeArrowheads="1"/>
                            </wps:cNvSpPr>
                            <wps:spPr bwMode="auto">
                              <a:xfrm>
                                <a:off x="0" y="0"/>
                                <a:ext cx="34975" cy="29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40" name="Quad Arrow 1005"/>
                            <wps:cNvSpPr>
                              <a:spLocks/>
                            </wps:cNvSpPr>
                            <wps:spPr bwMode="auto">
                              <a:xfrm>
                                <a:off x="752" y="0"/>
                                <a:ext cx="33471" cy="29489"/>
                              </a:xfrm>
                              <a:custGeom>
                                <a:avLst/>
                                <a:gdLst>
                                  <a:gd name="T0" fmla="*/ 0 w 3347135"/>
                                  <a:gd name="T1" fmla="*/ 1474470 h 2948940"/>
                                  <a:gd name="T2" fmla="*/ 147447 w 3347135"/>
                                  <a:gd name="T3" fmla="*/ 1356512 h 2948940"/>
                                  <a:gd name="T4" fmla="*/ 147447 w 3347135"/>
                                  <a:gd name="T5" fmla="*/ 1444981 h 2948940"/>
                                  <a:gd name="T6" fmla="*/ 1644078 w 3347135"/>
                                  <a:gd name="T7" fmla="*/ 1444981 h 2948940"/>
                                  <a:gd name="T8" fmla="*/ 1644078 w 3347135"/>
                                  <a:gd name="T9" fmla="*/ 147447 h 2948940"/>
                                  <a:gd name="T10" fmla="*/ 1555610 w 3347135"/>
                                  <a:gd name="T11" fmla="*/ 147447 h 2948940"/>
                                  <a:gd name="T12" fmla="*/ 1673568 w 3347135"/>
                                  <a:gd name="T13" fmla="*/ 0 h 2948940"/>
                                  <a:gd name="T14" fmla="*/ 1791525 w 3347135"/>
                                  <a:gd name="T15" fmla="*/ 147447 h 2948940"/>
                                  <a:gd name="T16" fmla="*/ 1703057 w 3347135"/>
                                  <a:gd name="T17" fmla="*/ 147447 h 2948940"/>
                                  <a:gd name="T18" fmla="*/ 1703057 w 3347135"/>
                                  <a:gd name="T19" fmla="*/ 1444981 h 2948940"/>
                                  <a:gd name="T20" fmla="*/ 3199688 w 3347135"/>
                                  <a:gd name="T21" fmla="*/ 1444981 h 2948940"/>
                                  <a:gd name="T22" fmla="*/ 3199688 w 3347135"/>
                                  <a:gd name="T23" fmla="*/ 1356512 h 2948940"/>
                                  <a:gd name="T24" fmla="*/ 3347135 w 3347135"/>
                                  <a:gd name="T25" fmla="*/ 1474470 h 2948940"/>
                                  <a:gd name="T26" fmla="*/ 3199688 w 3347135"/>
                                  <a:gd name="T27" fmla="*/ 1592428 h 2948940"/>
                                  <a:gd name="T28" fmla="*/ 3199688 w 3347135"/>
                                  <a:gd name="T29" fmla="*/ 1503959 h 2948940"/>
                                  <a:gd name="T30" fmla="*/ 1703057 w 3347135"/>
                                  <a:gd name="T31" fmla="*/ 1503959 h 2948940"/>
                                  <a:gd name="T32" fmla="*/ 1703057 w 3347135"/>
                                  <a:gd name="T33" fmla="*/ 2801493 h 2948940"/>
                                  <a:gd name="T34" fmla="*/ 1791525 w 3347135"/>
                                  <a:gd name="T35" fmla="*/ 2801493 h 2948940"/>
                                  <a:gd name="T36" fmla="*/ 1673568 w 3347135"/>
                                  <a:gd name="T37" fmla="*/ 2948940 h 2948940"/>
                                  <a:gd name="T38" fmla="*/ 1555610 w 3347135"/>
                                  <a:gd name="T39" fmla="*/ 2801493 h 2948940"/>
                                  <a:gd name="T40" fmla="*/ 1644078 w 3347135"/>
                                  <a:gd name="T41" fmla="*/ 2801493 h 2948940"/>
                                  <a:gd name="T42" fmla="*/ 1644078 w 3347135"/>
                                  <a:gd name="T43" fmla="*/ 1503959 h 2948940"/>
                                  <a:gd name="T44" fmla="*/ 147447 w 3347135"/>
                                  <a:gd name="T45" fmla="*/ 1503959 h 2948940"/>
                                  <a:gd name="T46" fmla="*/ 147447 w 3347135"/>
                                  <a:gd name="T47" fmla="*/ 1592428 h 2948940"/>
                                  <a:gd name="T48" fmla="*/ 0 w 3347135"/>
                                  <a:gd name="T49" fmla="*/ 1474470 h 294894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3347135"/>
                                  <a:gd name="T76" fmla="*/ 0 h 2948940"/>
                                  <a:gd name="T77" fmla="*/ 3347135 w 3347135"/>
                                  <a:gd name="T78" fmla="*/ 2948940 h 2948940"/>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custGeom>
                              <a:solidFill>
                                <a:srgbClr val="E5DB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41" name="Rounded Rectangle 1006"/>
                            <wps:cNvSpPr>
                              <a:spLocks noChangeArrowheads="1"/>
                            </wps:cNvSpPr>
                            <wps:spPr bwMode="auto">
                              <a:xfrm>
                                <a:off x="2469" y="673"/>
                                <a:ext cx="13860" cy="13110"/>
                              </a:xfrm>
                              <a:prstGeom prst="roundRect">
                                <a:avLst>
                                  <a:gd name="adj" fmla="val 16667"/>
                                </a:avLst>
                              </a:prstGeom>
                              <a:solidFill>
                                <a:srgbClr val="ECC475"/>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42" name="Rectangle 1007"/>
                            <wps:cNvSpPr>
                              <a:spLocks noChangeArrowheads="1"/>
                            </wps:cNvSpPr>
                            <wps:spPr bwMode="auto">
                              <a:xfrm>
                                <a:off x="3109" y="1313"/>
                                <a:ext cx="12580" cy="1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17"/>
                                    </w:rPr>
                                    <w:t xml:space="preserve">Akademska zajednica, </w:t>
                                  </w:r>
                                </w:p>
                                <w:p w:rsidR="00E934CF" w:rsidRDefault="00E934CF">
                                  <w:pPr>
                                    <w:spacing w:before="59" w:after="0" w:line="215" w:lineRule="auto"/>
                                    <w:jc w:val="center"/>
                                    <w:textDirection w:val="btLr"/>
                                  </w:pPr>
                                  <w:r>
                                    <w:rPr>
                                      <w:color w:val="FFFFFF"/>
                                      <w:sz w:val="17"/>
                                    </w:rPr>
                                    <w:t>Lokalne samouprave Zajednica opština</w:t>
                                  </w:r>
                                </w:p>
                                <w:p w:rsidR="00E934CF" w:rsidRDefault="00E934CF">
                                  <w:pPr>
                                    <w:spacing w:before="59" w:after="0" w:line="215" w:lineRule="auto"/>
                                    <w:jc w:val="center"/>
                                    <w:textDirection w:val="btLr"/>
                                  </w:pPr>
                                  <w:r>
                                    <w:rPr>
                                      <w:color w:val="FFFFFF"/>
                                      <w:sz w:val="17"/>
                                    </w:rPr>
                                    <w:t>Građani</w:t>
                                  </w:r>
                                </w:p>
                              </w:txbxContent>
                            </wps:txbx>
                            <wps:bodyPr rot="0" vert="horz" wrap="square" lIns="34274" tIns="34274" rIns="34274" bIns="34274" anchor="ctr" anchorCtr="0" upright="1">
                              <a:noAutofit/>
                            </wps:bodyPr>
                          </wps:wsp>
                          <wps:wsp>
                            <wps:cNvPr id="1443" name="Rounded Rectangle 1008"/>
                            <wps:cNvSpPr>
                              <a:spLocks noChangeArrowheads="1"/>
                            </wps:cNvSpPr>
                            <wps:spPr bwMode="auto">
                              <a:xfrm>
                                <a:off x="18737" y="1363"/>
                                <a:ext cx="13325" cy="12298"/>
                              </a:xfrm>
                              <a:prstGeom prst="roundRect">
                                <a:avLst>
                                  <a:gd name="adj" fmla="val 16667"/>
                                </a:avLst>
                              </a:prstGeom>
                              <a:solidFill>
                                <a:srgbClr val="67BAF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44" name="Rectangle 1009"/>
                            <wps:cNvSpPr>
                              <a:spLocks noChangeArrowheads="1"/>
                            </wps:cNvSpPr>
                            <wps:spPr bwMode="auto">
                              <a:xfrm>
                                <a:off x="19338" y="1963"/>
                                <a:ext cx="12123" cy="1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17"/>
                                    </w:rPr>
                                    <w:t>Vlada CG, GSV</w:t>
                                  </w:r>
                                </w:p>
                                <w:p w:rsidR="00E934CF" w:rsidRDefault="00E934CF">
                                  <w:pPr>
                                    <w:spacing w:before="59" w:after="0" w:line="215" w:lineRule="auto"/>
                                    <w:jc w:val="center"/>
                                    <w:textDirection w:val="btLr"/>
                                  </w:pPr>
                                  <w:r>
                                    <w:rPr>
                                      <w:color w:val="FFFFFF"/>
                                      <w:sz w:val="17"/>
                                    </w:rPr>
                                    <w:t>Sva ministarstva</w:t>
                                  </w:r>
                                </w:p>
                                <w:p w:rsidR="00E934CF" w:rsidRDefault="00E934CF">
                                  <w:pPr>
                                    <w:spacing w:before="59" w:after="0" w:line="215" w:lineRule="auto"/>
                                    <w:jc w:val="center"/>
                                    <w:textDirection w:val="btLr"/>
                                  </w:pPr>
                                  <w:r>
                                    <w:rPr>
                                      <w:color w:val="FFFFFF"/>
                                      <w:sz w:val="17"/>
                                    </w:rPr>
                                    <w:t xml:space="preserve"> MONSTAT</w:t>
                                  </w:r>
                                </w:p>
                                <w:p w:rsidR="00E934CF" w:rsidRDefault="00E934CF">
                                  <w:pPr>
                                    <w:spacing w:before="59" w:after="0" w:line="215" w:lineRule="auto"/>
                                    <w:jc w:val="center"/>
                                    <w:textDirection w:val="btLr"/>
                                  </w:pPr>
                                  <w:r>
                                    <w:rPr>
                                      <w:color w:val="FFFFFF"/>
                                      <w:sz w:val="17"/>
                                    </w:rPr>
                                    <w:t>UzK</w:t>
                                  </w:r>
                                </w:p>
                                <w:p w:rsidR="00E934CF" w:rsidRDefault="00E934CF">
                                  <w:pPr>
                                    <w:spacing w:before="59" w:after="0" w:line="215" w:lineRule="auto"/>
                                    <w:jc w:val="center"/>
                                    <w:textDirection w:val="btLr"/>
                                  </w:pPr>
                                  <w:r>
                                    <w:rPr>
                                      <w:color w:val="FFFFFF"/>
                                      <w:sz w:val="17"/>
                                    </w:rPr>
                                    <w:t>EK, DEU, SIGMA, OECD, UNDP</w:t>
                                  </w:r>
                                </w:p>
                                <w:p w:rsidR="00E934CF" w:rsidRDefault="00E934CF">
                                  <w:pPr>
                                    <w:spacing w:before="59" w:after="0" w:line="215" w:lineRule="auto"/>
                                    <w:jc w:val="center"/>
                                    <w:textDirection w:val="btLr"/>
                                  </w:pPr>
                                  <w:r>
                                    <w:rPr>
                                      <w:color w:val="FFFFFF"/>
                                      <w:sz w:val="17"/>
                                    </w:rPr>
                                    <w:t>Poslovna zajedniica</w:t>
                                  </w:r>
                                </w:p>
                              </w:txbxContent>
                            </wps:txbx>
                            <wps:bodyPr rot="0" vert="horz" wrap="square" lIns="34274" tIns="34274" rIns="34274" bIns="34274" anchor="ctr" anchorCtr="0" upright="1">
                              <a:noAutofit/>
                            </wps:bodyPr>
                          </wps:wsp>
                          <wps:wsp>
                            <wps:cNvPr id="1445" name="Rounded Rectangle 1010"/>
                            <wps:cNvSpPr>
                              <a:spLocks noChangeArrowheads="1"/>
                            </wps:cNvSpPr>
                            <wps:spPr bwMode="auto">
                              <a:xfrm>
                                <a:off x="2601" y="15811"/>
                                <a:ext cx="13267" cy="11973"/>
                              </a:xfrm>
                              <a:prstGeom prst="roundRect">
                                <a:avLst>
                                  <a:gd name="adj" fmla="val 16667"/>
                                </a:avLst>
                              </a:prstGeom>
                              <a:solidFill>
                                <a:srgbClr val="46E88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46" name="Rectangle 1011"/>
                            <wps:cNvSpPr>
                              <a:spLocks noChangeArrowheads="1"/>
                            </wps:cNvSpPr>
                            <wps:spPr bwMode="auto">
                              <a:xfrm>
                                <a:off x="3186" y="16396"/>
                                <a:ext cx="12098" cy="10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24"/>
                                    </w:rPr>
                                    <w:t>Istraživači i istraživačke institucije</w:t>
                                  </w:r>
                                </w:p>
                              </w:txbxContent>
                            </wps:txbx>
                            <wps:bodyPr rot="0" vert="horz" wrap="square" lIns="45698" tIns="45698" rIns="45698" bIns="45698" anchor="ctr" anchorCtr="0" upright="1">
                              <a:noAutofit/>
                            </wps:bodyPr>
                          </wps:wsp>
                          <wps:wsp>
                            <wps:cNvPr id="1447" name="Rounded Rectangle 1012"/>
                            <wps:cNvSpPr>
                              <a:spLocks noChangeArrowheads="1"/>
                            </wps:cNvSpPr>
                            <wps:spPr bwMode="auto">
                              <a:xfrm>
                                <a:off x="18785" y="15795"/>
                                <a:ext cx="12879" cy="12232"/>
                              </a:xfrm>
                              <a:prstGeom prst="roundRect">
                                <a:avLst>
                                  <a:gd name="adj" fmla="val 16667"/>
                                </a:avLst>
                              </a:prstGeom>
                              <a:solidFill>
                                <a:srgbClr val="FB9DB1"/>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48" name="Rectangle 1013"/>
                            <wps:cNvSpPr>
                              <a:spLocks noChangeArrowheads="1"/>
                            </wps:cNvSpPr>
                            <wps:spPr bwMode="auto">
                              <a:xfrm>
                                <a:off x="19382" y="16392"/>
                                <a:ext cx="11685" cy="11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22"/>
                                    </w:rPr>
                                    <w:t>Mediji</w:t>
                                  </w:r>
                                </w:p>
                              </w:txbxContent>
                            </wps:txbx>
                            <wps:bodyPr rot="0" vert="horz" wrap="square" lIns="41900" tIns="41900" rIns="41900" bIns="4190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C91EC2A" id="Group 1000" o:spid="_x0000_s1233" style="position:absolute;left:0;text-align:left;margin-left:29pt;margin-top:31pt;width:275.4pt;height:232.2pt;z-index:251682816;mso-position-horizontal-relative:text;mso-position-vertical-relative:text" coordorigin="35972,23055" coordsize="34975,2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">
                <v:group id="Group 1001" o:spid="_x0000_s1234" style="position:absolute;left:35972;top:23055;width:34975;height:29489" coordsize="34975,2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rect id="Rectangle 1002" o:spid="_x0000_s1235" style="position:absolute;width:34975;height:29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003" o:spid="_x0000_s1236" style="position:absolute;width:34975;height:29489" coordsize="34975,2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PB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gyjcygl78AwAA//8DAFBLAQItABQABgAIAAAAIQDb4fbL7gAAAIUBAAATAAAAAAAA&#10;AAAAAAAAAAAAAABbQ29udGVudF9UeXBlc10ueG1sUEsBAi0AFAAGAAgAAAAhAFr0LFu/AAAAFQEA&#10;AAsAAAAAAAAAAAAAAAAAHwEAAF9yZWxzLy5yZWxzUEsBAi0AFAAGAAgAAAAhAEQPA8HHAAAA3QAA&#10;AA8AAAAAAAAAAAAAAAAABwIAAGRycy9kb3ducmV2LnhtbFBLBQYAAAAAAwADALcAAAD7AgAAAAA=&#10;">
                    <v:rect id="Rectangle 1004" o:spid="_x0000_s1237" style="position:absolute;width:34975;height:29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shape id="Quad Arrow 1005" o:spid="_x0000_s1238" style="position:absolute;left:752;width:33471;height:29489;visibility:visible;mso-wrap-style:square;v-text-anchor:midd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" adj="-11796480,,5400" path="al10800,10800@8@8@4@6,10800,10800,10800,10800@9@7l@30@31@17@18@24@25@15@16@32@33xe" fillcolor="#e5dbd3" stroked="f">
                      <v:stroke joinstyle="miter"/>
                      <v:formulas/>
                      <v:path arrowok="t" o:connecttype="custom" o:connectlocs="0,14745;1474,13565;1474,14450;16441,14450;16441,1474;15556,1474;16736,0;17915,1474;17030,1474;17030,14450;31997,14450;31997,13565;33471,14745;31997,15924;31997,15039;17030,15039;17030,28015;17915,28015;16736,29489;15556,28015;16441,28015;16441,15039;1474,15039;1474,15924;0,14745" o:connectangles="0,0,0,0,0,0,0,0,0,0,0,0,0,0,0,0,0,0,0,0,0,0,0,0,0" textboxrect="@1,@1,@1,@1"/>
                      <v:textbox inset="2.53956mm,2.53956mm,2.53956mm,2.53956mm">
                        <w:txbxContent>
                          <w:p w:rsidR="00E934CF" w:rsidRDefault="00E934CF">
                            <w:pPr>
                              <w:spacing w:before="0" w:after="0" w:line="240" w:lineRule="auto"/>
                              <w:textDirection w:val="btLr"/>
                            </w:pPr>
                          </w:p>
                        </w:txbxContent>
                      </v:textbox>
                    </v:shape>
                    <v:roundrect id="Rounded Rectangle 1006" o:spid="_x0000_s1239" style="position:absolute;left:2469;top:673;width:13860;height:13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" fillcolor="#ecc475"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007" o:spid="_x0000_s1240" style="position:absolute;left:3109;top:1313;width:12580;height:11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" filled="f" stroked="f">
                      <v:textbox inset=".95206mm,.95206mm,.95206mm,.95206mm">
                        <w:txbxContent>
                          <w:p w:rsidR="00E934CF" w:rsidRDefault="00E934CF">
                            <w:pPr>
                              <w:spacing w:before="0" w:after="0" w:line="215" w:lineRule="auto"/>
                              <w:jc w:val="center"/>
                              <w:textDirection w:val="btLr"/>
                            </w:pPr>
                            <w:r>
                              <w:rPr>
                                <w:color w:val="FFFFFF"/>
                                <w:sz w:val="17"/>
                              </w:rPr>
                              <w:t xml:space="preserve">Akademska zajednica, </w:t>
                            </w:r>
                          </w:p>
                          <w:p w:rsidR="00E934CF" w:rsidRDefault="00E934CF">
                            <w:pPr>
                              <w:spacing w:before="59" w:after="0" w:line="215" w:lineRule="auto"/>
                              <w:jc w:val="center"/>
                              <w:textDirection w:val="btLr"/>
                            </w:pPr>
                            <w:r>
                              <w:rPr>
                                <w:color w:val="FFFFFF"/>
                                <w:sz w:val="17"/>
                              </w:rPr>
                              <w:t>Lokalne samouprave Zajednica opština</w:t>
                            </w:r>
                          </w:p>
                          <w:p w:rsidR="00E934CF" w:rsidRDefault="00E934CF">
                            <w:pPr>
                              <w:spacing w:before="59" w:after="0" w:line="215" w:lineRule="auto"/>
                              <w:jc w:val="center"/>
                              <w:textDirection w:val="btLr"/>
                            </w:pPr>
                            <w:r>
                              <w:rPr>
                                <w:color w:val="FFFFFF"/>
                                <w:sz w:val="17"/>
                              </w:rPr>
                              <w:t>Građani</w:t>
                            </w:r>
                          </w:p>
                        </w:txbxContent>
                      </v:textbox>
                    </v:rect>
                    <v:roundrect id="Rounded Rectangle 1008" o:spid="_x0000_s1241" style="position:absolute;left:18737;top:1363;width:13325;height:122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" fillcolor="#67baf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009" o:spid="_x0000_s1242" style="position:absolute;left:19338;top:1963;width:12123;height:1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" filled="f" stroked="f">
                      <v:textbox inset=".95206mm,.95206mm,.95206mm,.95206mm">
                        <w:txbxContent>
                          <w:p w:rsidR="00E934CF" w:rsidRDefault="00E934CF">
                            <w:pPr>
                              <w:spacing w:before="0" w:after="0" w:line="215" w:lineRule="auto"/>
                              <w:jc w:val="center"/>
                              <w:textDirection w:val="btLr"/>
                            </w:pPr>
                            <w:r>
                              <w:rPr>
                                <w:color w:val="FFFFFF"/>
                                <w:sz w:val="17"/>
                              </w:rPr>
                              <w:t>Vlada CG, GSV</w:t>
                            </w:r>
                          </w:p>
                          <w:p w:rsidR="00E934CF" w:rsidRDefault="00E934CF">
                            <w:pPr>
                              <w:spacing w:before="59" w:after="0" w:line="215" w:lineRule="auto"/>
                              <w:jc w:val="center"/>
                              <w:textDirection w:val="btLr"/>
                            </w:pPr>
                            <w:r>
                              <w:rPr>
                                <w:color w:val="FFFFFF"/>
                                <w:sz w:val="17"/>
                              </w:rPr>
                              <w:t>Sva ministarstva</w:t>
                            </w:r>
                          </w:p>
                          <w:p w:rsidR="00E934CF" w:rsidRDefault="00E934CF">
                            <w:pPr>
                              <w:spacing w:before="59" w:after="0" w:line="215" w:lineRule="auto"/>
                              <w:jc w:val="center"/>
                              <w:textDirection w:val="btLr"/>
                            </w:pPr>
                            <w:r>
                              <w:rPr>
                                <w:color w:val="FFFFFF"/>
                                <w:sz w:val="17"/>
                              </w:rPr>
                              <w:t xml:space="preserve"> MONSTAT</w:t>
                            </w:r>
                          </w:p>
                          <w:p w:rsidR="00E934CF" w:rsidRDefault="00E934CF">
                            <w:pPr>
                              <w:spacing w:before="59" w:after="0" w:line="215" w:lineRule="auto"/>
                              <w:jc w:val="center"/>
                              <w:textDirection w:val="btLr"/>
                            </w:pPr>
                            <w:r>
                              <w:rPr>
                                <w:color w:val="FFFFFF"/>
                                <w:sz w:val="17"/>
                              </w:rPr>
                              <w:t>UzK</w:t>
                            </w:r>
                          </w:p>
                          <w:p w:rsidR="00E934CF" w:rsidRDefault="00E934CF">
                            <w:pPr>
                              <w:spacing w:before="59" w:after="0" w:line="215" w:lineRule="auto"/>
                              <w:jc w:val="center"/>
                              <w:textDirection w:val="btLr"/>
                            </w:pPr>
                            <w:r>
                              <w:rPr>
                                <w:color w:val="FFFFFF"/>
                                <w:sz w:val="17"/>
                              </w:rPr>
                              <w:t>EK, DEU, SIGMA, OECD, UNDP</w:t>
                            </w:r>
                          </w:p>
                          <w:p w:rsidR="00E934CF" w:rsidRDefault="00E934CF">
                            <w:pPr>
                              <w:spacing w:before="59" w:after="0" w:line="215" w:lineRule="auto"/>
                              <w:jc w:val="center"/>
                              <w:textDirection w:val="btLr"/>
                            </w:pPr>
                            <w:r>
                              <w:rPr>
                                <w:color w:val="FFFFFF"/>
                                <w:sz w:val="17"/>
                              </w:rPr>
                              <w:t>Poslovna zajedniica</w:t>
                            </w:r>
                          </w:p>
                        </w:txbxContent>
                      </v:textbox>
                    </v:rect>
                    <v:roundrect id="Rounded Rectangle 1010" o:spid="_x0000_s1243" style="position:absolute;left:2601;top:15811;width:13267;height:119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" fillcolor="#46e88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011" o:spid="_x0000_s1244" style="position:absolute;left:3186;top:16396;width:12098;height:10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" filled="f" stroked="f">
                      <v:textbox inset="1.2694mm,1.2694mm,1.2694mm,1.2694mm">
                        <w:txbxContent>
                          <w:p w:rsidR="00E934CF" w:rsidRDefault="00E934CF">
                            <w:pPr>
                              <w:spacing w:before="0" w:after="0" w:line="215" w:lineRule="auto"/>
                              <w:jc w:val="center"/>
                              <w:textDirection w:val="btLr"/>
                            </w:pPr>
                            <w:r>
                              <w:rPr>
                                <w:color w:val="FFFFFF"/>
                                <w:sz w:val="24"/>
                              </w:rPr>
                              <w:t>Istraživači i istraživačke institucije</w:t>
                            </w:r>
                          </w:p>
                        </w:txbxContent>
                      </v:textbox>
                    </v:rect>
                    <v:roundrect id="Rounded Rectangle 1012" o:spid="_x0000_s1245" style="position:absolute;left:18785;top:15795;width:12879;height:122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" fillcolor="#fb9db1"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013" o:spid="_x0000_s1246" style="position:absolute;left:19382;top:16392;width:11685;height:11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" filled="f" stroked="f">
                      <v:textbox inset="1.1639mm,1.1639mm,1.1639mm,1.1639mm">
                        <w:txbxContent>
                          <w:p w:rsidR="00E934CF" w:rsidRDefault="00E934CF">
                            <w:pPr>
                              <w:spacing w:before="0" w:after="0" w:line="215" w:lineRule="auto"/>
                              <w:jc w:val="center"/>
                              <w:textDirection w:val="btLr"/>
                            </w:pPr>
                            <w:r>
                              <w:rPr>
                                <w:color w:val="FFFFFF"/>
                                <w:sz w:val="22"/>
                              </w:rPr>
                              <w:t>Mediji</w:t>
                            </w:r>
                          </w:p>
                        </w:txbxContent>
                      </v:textbox>
                    </v:rect>
                  </v:group>
                </v:group>
                <w10:wrap type="square"/>
              </v:group>
            </w:pict>
          </mc:Fallback>
        </mc:AlternateContent>
      </w:r>
    </w:p>
    <w:p w:rsidR="00A16942" w:rsidRPr="007075A6" w:rsidRDefault="00FA0893">
      <w:pPr>
        <w:spacing w:after="40" w:line="240" w:lineRule="auto"/>
        <w:ind w:right="-471"/>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0" distB="0" distL="114300" distR="114300" simplePos="0" relativeHeight="251771904" behindDoc="0" locked="0" layoutInCell="1" allowOverlap="1" wp14:anchorId="598D2895" wp14:editId="175ABEE3">
                <wp:simplePos x="0" y="0"/>
                <wp:positionH relativeFrom="column">
                  <wp:posOffset>257175</wp:posOffset>
                </wp:positionH>
                <wp:positionV relativeFrom="paragraph">
                  <wp:posOffset>100965</wp:posOffset>
                </wp:positionV>
                <wp:extent cx="34925" cy="2668905"/>
                <wp:effectExtent l="88900" t="88900" r="180975" b="125095"/>
                <wp:wrapNone/>
                <wp:docPr id="36" name="Straight Arrow Connector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4925" cy="2668905"/>
                        </a:xfrm>
                        <a:prstGeom prst="straightConnector1">
                          <a:avLst/>
                        </a:prstGeom>
                        <a:noFill/>
                        <a:ln w="9525">
                          <a:solidFill>
                            <a:srgbClr val="7030A0"/>
                          </a:solidFill>
                          <a:round/>
                          <a:headEnd type="none" w="sm" len="sm"/>
                          <a:tailEnd type="triangle" w="med" len="med"/>
                        </a:ln>
                        <a:effectLst>
                          <a:outerShdw blurRad="63500" dist="38099" dir="2700000" algn="tl"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E944E" id="Straight Arrow Connector 943" o:spid="_x0000_s1026" type="#_x0000_t32" style="position:absolute;margin-left:20.25pt;margin-top:7.95pt;width:2.75pt;height:210.15pt;rotation:180;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" strokecolor="#7030a0">
                <v:stroke startarrowwidth="narrow" startarrowlength="short" endarrow="block"/>
                <v:shadow on="t" color="black" opacity="26213f" origin="-.5,-.5" offset=".74833mm,.74833mm"/>
              </v:shape>
            </w:pict>
          </mc:Fallback>
        </mc:AlternateContent>
      </w:r>
      <w:r w:rsidR="006A107F" w:rsidRPr="007075A6">
        <w:rPr>
          <w:rFonts w:asciiTheme="minorHAnsi" w:hAnsiTheme="minorHAnsi"/>
          <w:noProof/>
          <w:lang w:val="en-US"/>
        </w:rPr>
        <w:drawing>
          <wp:anchor distT="0" distB="0" distL="114300" distR="114300" simplePos="0" relativeHeight="251745280" behindDoc="0" locked="0" layoutInCell="1" allowOverlap="1" wp14:anchorId="0F59CD61" wp14:editId="0328BD96">
            <wp:simplePos x="0" y="0"/>
            <wp:positionH relativeFrom="column">
              <wp:posOffset>266700</wp:posOffset>
            </wp:positionH>
            <wp:positionV relativeFrom="paragraph">
              <wp:posOffset>152400</wp:posOffset>
            </wp:positionV>
            <wp:extent cx="34925" cy="2668905"/>
            <wp:effectExtent l="0" t="0" r="0" b="0"/>
            <wp:wrapNone/>
            <wp:docPr id="824"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51"/>
                    <a:srcRect/>
                    <a:stretch>
                      <a:fillRect/>
                    </a:stretch>
                  </pic:blipFill>
                  <pic:spPr>
                    <a:xfrm>
                      <a:off x="0" y="0"/>
                      <a:ext cx="34925" cy="2668905"/>
                    </a:xfrm>
                    <a:prstGeom prst="rect">
                      <a:avLst/>
                    </a:prstGeom>
                    <a:ln/>
                  </pic:spPr>
                </pic:pic>
              </a:graphicData>
            </a:graphic>
          </wp:anchor>
        </w:drawing>
      </w:r>
      <w:r w:rsidR="00B108A9">
        <w:rPr>
          <w:rFonts w:asciiTheme="minorHAnsi" w:hAnsiTheme="minorHAnsi"/>
          <w:noProof/>
          <w:lang w:val="en-US"/>
        </w:rPr>
        <mc:AlternateContent>
          <mc:Choice Requires="wps">
            <w:drawing>
              <wp:anchor distT="45720" distB="45720" distL="114300" distR="114300" simplePos="0" relativeHeight="251684864" behindDoc="0" locked="0" layoutInCell="1" allowOverlap="1" wp14:anchorId="4CFDD193" wp14:editId="405DC314">
                <wp:simplePos x="0" y="0"/>
                <wp:positionH relativeFrom="column">
                  <wp:posOffset>3848100</wp:posOffset>
                </wp:positionH>
                <wp:positionV relativeFrom="paragraph">
                  <wp:posOffset>7620</wp:posOffset>
                </wp:positionV>
                <wp:extent cx="2381250" cy="3569970"/>
                <wp:effectExtent l="0" t="0" r="19050" b="16510"/>
                <wp:wrapSquare wrapText="bothSides"/>
                <wp:docPr id="1434" name="Rectangle 1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3569970"/>
                        </a:xfrm>
                        <a:prstGeom prst="rect">
                          <a:avLst/>
                        </a:prstGeom>
                        <a:solidFill>
                          <a:srgbClr val="FFFFFF"/>
                        </a:solidFill>
                        <a:ln w="9525">
                          <a:solidFill>
                            <a:srgbClr val="FFFFFF"/>
                          </a:solidFill>
                          <a:miter lim="800000"/>
                          <a:headEnd type="none" w="sm" len="sm"/>
                          <a:tailEnd type="none" w="sm" len="sm"/>
                        </a:ln>
                      </wps:spPr>
                      <wps:txbx>
                        <w:txbxContent>
                          <w:p w:rsidR="00E934CF" w:rsidRPr="004914F9" w:rsidRDefault="00E934CF">
                            <w:pPr>
                              <w:spacing w:after="40" w:line="240" w:lineRule="auto"/>
                              <w:ind w:right="35"/>
                              <w:jc w:val="both"/>
                              <w:textDirection w:val="btLr"/>
                              <w:rPr>
                                <w:rFonts w:asciiTheme="minorHAnsi" w:hAnsiTheme="minorHAnsi"/>
                              </w:rPr>
                            </w:pPr>
                            <w:r w:rsidRPr="004914F9">
                              <w:rPr>
                                <w:rFonts w:asciiTheme="minorHAnsi" w:eastAsia="Calibri" w:hAnsiTheme="minorHAnsi" w:cs="Calibri"/>
                                <w:color w:val="000000"/>
                                <w:sz w:val="22"/>
                              </w:rPr>
                              <w:t>U Tabeli 2. primjetan je veliki interes svih relevantnih učesnika. Naime, Vlada Crne Gore, ministarstva, kao donosioci odluka imaju veliki uticaj i interes na k</w:t>
                            </w:r>
                            <w:r>
                              <w:rPr>
                                <w:rFonts w:asciiTheme="minorHAnsi" w:eastAsia="Calibri" w:hAnsiTheme="minorHAnsi" w:cs="Calibri"/>
                                <w:color w:val="000000"/>
                                <w:sz w:val="22"/>
                              </w:rPr>
                              <w:t xml:space="preserve">reiranje usluga sa </w:t>
                            </w:r>
                            <w:r w:rsidRPr="004914F9">
                              <w:rPr>
                                <w:rFonts w:asciiTheme="minorHAnsi" w:eastAsia="Calibri" w:hAnsiTheme="minorHAnsi" w:cs="Calibri"/>
                                <w:color w:val="000000"/>
                                <w:sz w:val="22"/>
                              </w:rPr>
                              <w:t>gra</w:t>
                            </w:r>
                            <w:r>
                              <w:rPr>
                                <w:rFonts w:asciiTheme="minorHAnsi" w:eastAsia="Calibri" w:hAnsiTheme="minorHAnsi" w:cs="Calibri"/>
                                <w:color w:val="000000"/>
                                <w:sz w:val="22"/>
                              </w:rPr>
                              <w:t>đanima i za građane. Da bi do t</w:t>
                            </w:r>
                            <w:r w:rsidRPr="004914F9">
                              <w:rPr>
                                <w:rFonts w:asciiTheme="minorHAnsi" w:eastAsia="Calibri" w:hAnsiTheme="minorHAnsi" w:cs="Calibri"/>
                                <w:color w:val="000000"/>
                                <w:sz w:val="22"/>
                              </w:rPr>
                              <w:t xml:space="preserve">oga došlo, neophodno je </w:t>
                            </w:r>
                            <w:r>
                              <w:rPr>
                                <w:rFonts w:asciiTheme="minorHAnsi" w:eastAsia="Calibri" w:hAnsiTheme="minorHAnsi" w:cs="Calibri"/>
                                <w:color w:val="000000"/>
                                <w:sz w:val="22"/>
                              </w:rPr>
                              <w:t>takođe potrebe prikazati oficijelnim statistič</w:t>
                            </w:r>
                            <w:r w:rsidRPr="004914F9">
                              <w:rPr>
                                <w:rFonts w:asciiTheme="minorHAnsi" w:eastAsia="Calibri" w:hAnsiTheme="minorHAnsi" w:cs="Calibri"/>
                                <w:color w:val="000000"/>
                                <w:sz w:val="22"/>
                              </w:rPr>
                              <w:t>kim podacima MONSTAT-a. Takođe, međunarodne organizacije – EK, DEU, SIGMA, OECD, UNDP posmatraju se kao najvažniji partneri među kojima je neophodna konstantna saradnja. Svakako veoma važan partner u digitalizaciji usluga je i Poslovna zajednica, posebno</w:t>
                            </w:r>
                            <w:r>
                              <w:rPr>
                                <w:rFonts w:asciiTheme="minorHAnsi" w:eastAsia="Calibri" w:hAnsiTheme="minorHAnsi" w:cs="Calibri"/>
                                <w:color w:val="000000"/>
                                <w:sz w:val="22"/>
                              </w:rPr>
                              <w:t xml:space="preserve"> njen IT klaster</w:t>
                            </w:r>
                            <w:r w:rsidRPr="004914F9">
                              <w:rPr>
                                <w:rFonts w:asciiTheme="minorHAnsi" w:eastAsia="Calibri" w:hAnsiTheme="minorHAnsi" w:cs="Calibri"/>
                                <w:color w:val="000000"/>
                                <w:sz w:val="22"/>
                              </w:rPr>
                              <w:t>. Akademska zajednica svojim</w:t>
                            </w:r>
                            <w:r>
                              <w:rPr>
                                <w:rFonts w:asciiTheme="minorHAnsi" w:eastAsia="Calibri" w:hAnsiTheme="minorHAnsi" w:cs="Calibri"/>
                                <w:color w:val="000000"/>
                                <w:sz w:val="22"/>
                              </w:rPr>
                              <w:t xml:space="preserve"> stavovima i rješenjima definiše</w:t>
                            </w:r>
                            <w:r w:rsidRPr="004914F9">
                              <w:rPr>
                                <w:rFonts w:asciiTheme="minorHAnsi" w:eastAsia="Calibri" w:hAnsiTheme="minorHAnsi" w:cs="Calibri"/>
                                <w:color w:val="000000"/>
                                <w:sz w:val="22"/>
                              </w:rPr>
                              <w:t xml:space="preserve"> dalj</w:t>
                            </w:r>
                            <w:r>
                              <w:rPr>
                                <w:rFonts w:asciiTheme="minorHAnsi" w:eastAsia="Calibri" w:hAnsiTheme="minorHAnsi" w:cs="Calibri"/>
                                <w:color w:val="000000"/>
                                <w:sz w:val="22"/>
                              </w:rPr>
                              <w:t xml:space="preserve">e pravce razvoja, ali im uticaj i </w:t>
                            </w:r>
                            <w:r w:rsidRPr="004914F9">
                              <w:rPr>
                                <w:rFonts w:asciiTheme="minorHAnsi" w:eastAsia="Calibri" w:hAnsiTheme="minorHAnsi" w:cs="Calibri"/>
                                <w:color w:val="000000"/>
                                <w:sz w:val="22"/>
                              </w:rPr>
                              <w:t xml:space="preserve">snaga izostaju. </w:t>
                            </w:r>
                          </w:p>
                          <w:p w:rsidR="00E934CF" w:rsidRDefault="00E934CF">
                            <w:pPr>
                              <w:ind w:right="35"/>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DD193" id="Rectangle 1015" o:spid="_x0000_s1247" style="position:absolute;margin-left:303pt;margin-top:.6pt;width:187.5pt;height:281.1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" strokecolor="white">
                <v:stroke startarrowwidth="narrow" startarrowlength="short" endarrowwidth="narrow" endarrowlength="short"/>
                <v:textbox inset="2.53956mm,1.2694mm,2.53956mm,1.2694mm">
                  <w:txbxContent>
                    <w:p w:rsidR="00E934CF" w:rsidRPr="004914F9" w:rsidRDefault="00E934CF">
                      <w:pPr>
                        <w:spacing w:after="40" w:line="240" w:lineRule="auto"/>
                        <w:ind w:right="35"/>
                        <w:jc w:val="both"/>
                        <w:textDirection w:val="btLr"/>
                        <w:rPr>
                          <w:rFonts w:asciiTheme="minorHAnsi" w:hAnsiTheme="minorHAnsi"/>
                        </w:rPr>
                      </w:pPr>
                      <w:r w:rsidRPr="004914F9">
                        <w:rPr>
                          <w:rFonts w:asciiTheme="minorHAnsi" w:eastAsia="Calibri" w:hAnsiTheme="minorHAnsi" w:cs="Calibri"/>
                          <w:color w:val="000000"/>
                          <w:sz w:val="22"/>
                        </w:rPr>
                        <w:t>U Tabeli 2. primjetan je veliki interes svih relevantnih učesnika. Naime, Vlada Crne Gore, ministarstva, kao donosioci odluka imaju veliki uticaj i interes na k</w:t>
                      </w:r>
                      <w:r>
                        <w:rPr>
                          <w:rFonts w:asciiTheme="minorHAnsi" w:eastAsia="Calibri" w:hAnsiTheme="minorHAnsi" w:cs="Calibri"/>
                          <w:color w:val="000000"/>
                          <w:sz w:val="22"/>
                        </w:rPr>
                        <w:t xml:space="preserve">reiranje usluga sa </w:t>
                      </w:r>
                      <w:r w:rsidRPr="004914F9">
                        <w:rPr>
                          <w:rFonts w:asciiTheme="minorHAnsi" w:eastAsia="Calibri" w:hAnsiTheme="minorHAnsi" w:cs="Calibri"/>
                          <w:color w:val="000000"/>
                          <w:sz w:val="22"/>
                        </w:rPr>
                        <w:t>gra</w:t>
                      </w:r>
                      <w:r>
                        <w:rPr>
                          <w:rFonts w:asciiTheme="minorHAnsi" w:eastAsia="Calibri" w:hAnsiTheme="minorHAnsi" w:cs="Calibri"/>
                          <w:color w:val="000000"/>
                          <w:sz w:val="22"/>
                        </w:rPr>
                        <w:t>đanima i za građane. Da bi do t</w:t>
                      </w:r>
                      <w:r w:rsidRPr="004914F9">
                        <w:rPr>
                          <w:rFonts w:asciiTheme="minorHAnsi" w:eastAsia="Calibri" w:hAnsiTheme="minorHAnsi" w:cs="Calibri"/>
                          <w:color w:val="000000"/>
                          <w:sz w:val="22"/>
                        </w:rPr>
                        <w:t xml:space="preserve">oga došlo, neophodno je </w:t>
                      </w:r>
                      <w:r>
                        <w:rPr>
                          <w:rFonts w:asciiTheme="minorHAnsi" w:eastAsia="Calibri" w:hAnsiTheme="minorHAnsi" w:cs="Calibri"/>
                          <w:color w:val="000000"/>
                          <w:sz w:val="22"/>
                        </w:rPr>
                        <w:t>takođe potrebe prikazati oficijelnim statistič</w:t>
                      </w:r>
                      <w:r w:rsidRPr="004914F9">
                        <w:rPr>
                          <w:rFonts w:asciiTheme="minorHAnsi" w:eastAsia="Calibri" w:hAnsiTheme="minorHAnsi" w:cs="Calibri"/>
                          <w:color w:val="000000"/>
                          <w:sz w:val="22"/>
                        </w:rPr>
                        <w:t>kim podacima MONSTAT-a. Takođe, međunarodne organizacije – EK, DEU, SIGMA, OECD, UNDP posmatraju se kao najvažniji partneri među kojima je neophodna konstantna saradnja. Svakako veoma važan partner u digitalizaciji usluga je i Poslovna zajednica, posebno</w:t>
                      </w:r>
                      <w:r>
                        <w:rPr>
                          <w:rFonts w:asciiTheme="minorHAnsi" w:eastAsia="Calibri" w:hAnsiTheme="minorHAnsi" w:cs="Calibri"/>
                          <w:color w:val="000000"/>
                          <w:sz w:val="22"/>
                        </w:rPr>
                        <w:t xml:space="preserve"> njen IT klaster</w:t>
                      </w:r>
                      <w:r w:rsidRPr="004914F9">
                        <w:rPr>
                          <w:rFonts w:asciiTheme="minorHAnsi" w:eastAsia="Calibri" w:hAnsiTheme="minorHAnsi" w:cs="Calibri"/>
                          <w:color w:val="000000"/>
                          <w:sz w:val="22"/>
                        </w:rPr>
                        <w:t>. Akademska zajednica svojim</w:t>
                      </w:r>
                      <w:r>
                        <w:rPr>
                          <w:rFonts w:asciiTheme="minorHAnsi" w:eastAsia="Calibri" w:hAnsiTheme="minorHAnsi" w:cs="Calibri"/>
                          <w:color w:val="000000"/>
                          <w:sz w:val="22"/>
                        </w:rPr>
                        <w:t xml:space="preserve"> stavovima i rješenjima definiše</w:t>
                      </w:r>
                      <w:r w:rsidRPr="004914F9">
                        <w:rPr>
                          <w:rFonts w:asciiTheme="minorHAnsi" w:eastAsia="Calibri" w:hAnsiTheme="minorHAnsi" w:cs="Calibri"/>
                          <w:color w:val="000000"/>
                          <w:sz w:val="22"/>
                        </w:rPr>
                        <w:t xml:space="preserve"> dalj</w:t>
                      </w:r>
                      <w:r>
                        <w:rPr>
                          <w:rFonts w:asciiTheme="minorHAnsi" w:eastAsia="Calibri" w:hAnsiTheme="minorHAnsi" w:cs="Calibri"/>
                          <w:color w:val="000000"/>
                          <w:sz w:val="22"/>
                        </w:rPr>
                        <w:t xml:space="preserve">e pravce razvoja, ali im uticaj i </w:t>
                      </w:r>
                      <w:r w:rsidRPr="004914F9">
                        <w:rPr>
                          <w:rFonts w:asciiTheme="minorHAnsi" w:eastAsia="Calibri" w:hAnsiTheme="minorHAnsi" w:cs="Calibri"/>
                          <w:color w:val="000000"/>
                          <w:sz w:val="22"/>
                        </w:rPr>
                        <w:t xml:space="preserve">snaga izostaju. </w:t>
                      </w:r>
                    </w:p>
                    <w:p w:rsidR="00E934CF" w:rsidRDefault="00E934CF">
                      <w:pPr>
                        <w:ind w:right="35"/>
                        <w:textDirection w:val="btLr"/>
                      </w:pPr>
                    </w:p>
                  </w:txbxContent>
                </v:textbox>
                <w10:wrap type="square"/>
              </v:rect>
            </w:pict>
          </mc:Fallback>
        </mc:AlternateContent>
      </w:r>
    </w:p>
    <w:p w:rsidR="00A16942" w:rsidRPr="007075A6" w:rsidRDefault="00B108A9">
      <w:pPr>
        <w:spacing w:after="40" w:line="240" w:lineRule="auto"/>
        <w:ind w:right="-471"/>
        <w:jc w:val="both"/>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45720" distB="45720" distL="114300" distR="114300" simplePos="0" relativeHeight="251685888" behindDoc="0" locked="0" layoutInCell="1" allowOverlap="1" wp14:anchorId="6811BC77" wp14:editId="0B781825">
                <wp:simplePos x="0" y="0"/>
                <wp:positionH relativeFrom="column">
                  <wp:posOffset>-101600</wp:posOffset>
                </wp:positionH>
                <wp:positionV relativeFrom="paragraph">
                  <wp:posOffset>312420</wp:posOffset>
                </wp:positionV>
                <wp:extent cx="316230" cy="1840230"/>
                <wp:effectExtent l="0" t="0" r="1270" b="6350"/>
                <wp:wrapSquare wrapText="bothSides"/>
                <wp:docPr id="1433" name="Rectangle 1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184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ind w:right="-12"/>
                              <w:textDirection w:val="btLr"/>
                            </w:pPr>
                            <w:r>
                              <w:rPr>
                                <w:color w:val="7030A0"/>
                                <w:sz w:val="24"/>
                              </w:rPr>
                              <w:t>INTERES</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1BC77" id="Rectangle 1016" o:spid="_x0000_s1248" style="position:absolute;left:0;text-align:left;margin-left:-8pt;margin-top:24.6pt;width:24.9pt;height:144.9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" filled="f" stroked="f">
                <v:textbox inset="2.53956mm,1.2694mm,2.53956mm,1.2694mm">
                  <w:txbxContent>
                    <w:p w:rsidR="00E934CF" w:rsidRDefault="00E934CF">
                      <w:pPr>
                        <w:ind w:right="-12"/>
                        <w:textDirection w:val="btLr"/>
                      </w:pPr>
                      <w:r>
                        <w:rPr>
                          <w:color w:val="7030A0"/>
                          <w:sz w:val="24"/>
                        </w:rPr>
                        <w:t>INTERES</w:t>
                      </w:r>
                    </w:p>
                  </w:txbxContent>
                </v:textbox>
                <w10:wrap type="square"/>
              </v:rect>
            </w:pict>
          </mc:Fallback>
        </mc:AlternateContent>
      </w:r>
    </w:p>
    <w:p w:rsidR="00A16942" w:rsidRPr="007075A6" w:rsidRDefault="00A16942">
      <w:pPr>
        <w:spacing w:after="40" w:line="240" w:lineRule="auto"/>
        <w:ind w:right="-471"/>
        <w:jc w:val="both"/>
        <w:rPr>
          <w:rFonts w:asciiTheme="minorHAnsi" w:eastAsia="Calibri" w:hAnsiTheme="minorHAnsi" w:cs="Calibri"/>
          <w:color w:val="002060"/>
          <w:sz w:val="24"/>
          <w:szCs w:val="24"/>
        </w:rPr>
      </w:pPr>
    </w:p>
    <w:p w:rsidR="00A16942" w:rsidRPr="007075A6" w:rsidRDefault="006A107F">
      <w:pPr>
        <w:spacing w:before="240" w:after="240" w:line="240" w:lineRule="auto"/>
        <w:ind w:right="-471"/>
        <w:rPr>
          <w:rFonts w:asciiTheme="minorHAnsi" w:eastAsia="Calibri" w:hAnsiTheme="minorHAnsi" w:cs="Calibri"/>
          <w:b/>
          <w:color w:val="002060"/>
          <w:sz w:val="24"/>
          <w:szCs w:val="24"/>
        </w:rPr>
      </w:pPr>
      <w:r w:rsidRPr="007075A6">
        <w:rPr>
          <w:rFonts w:asciiTheme="minorHAnsi" w:hAnsiTheme="minorHAnsi"/>
          <w:noProof/>
          <w:lang w:val="en-US"/>
        </w:rPr>
        <w:drawing>
          <wp:anchor distT="0" distB="0" distL="114300" distR="114300" simplePos="0" relativeHeight="251746304" behindDoc="0" locked="0" layoutInCell="1" allowOverlap="1" wp14:anchorId="19430109" wp14:editId="3A8B7596">
            <wp:simplePos x="0" y="0"/>
            <wp:positionH relativeFrom="column">
              <wp:posOffset>660400</wp:posOffset>
            </wp:positionH>
            <wp:positionV relativeFrom="paragraph">
              <wp:posOffset>406400</wp:posOffset>
            </wp:positionV>
            <wp:extent cx="2920365" cy="34925"/>
            <wp:effectExtent l="0" t="0" r="0" b="0"/>
            <wp:wrapNone/>
            <wp:docPr id="78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2"/>
                    <a:srcRect/>
                    <a:stretch>
                      <a:fillRect/>
                    </a:stretch>
                  </pic:blipFill>
                  <pic:spPr>
                    <a:xfrm>
                      <a:off x="0" y="0"/>
                      <a:ext cx="2920365" cy="34925"/>
                    </a:xfrm>
                    <a:prstGeom prst="rect">
                      <a:avLst/>
                    </a:prstGeom>
                    <a:ln/>
                  </pic:spPr>
                </pic:pic>
              </a:graphicData>
            </a:graphic>
          </wp:anchor>
        </w:drawing>
      </w:r>
    </w:p>
    <w:p w:rsidR="00A16942" w:rsidRPr="007075A6" w:rsidRDefault="00B108A9">
      <w:pPr>
        <w:pBdr>
          <w:top w:val="nil"/>
          <w:left w:val="nil"/>
          <w:bottom w:val="nil"/>
          <w:right w:val="nil"/>
          <w:between w:val="nil"/>
        </w:pBdr>
        <w:spacing w:before="240" w:after="240" w:line="240" w:lineRule="auto"/>
        <w:ind w:left="720" w:right="-471"/>
        <w:rPr>
          <w:rFonts w:asciiTheme="minorHAnsi" w:eastAsia="Calibri" w:hAnsiTheme="minorHAnsi" w:cs="Calibri"/>
          <w:b/>
          <w:color w:val="002060"/>
          <w:sz w:val="24"/>
          <w:szCs w:val="24"/>
        </w:rPr>
      </w:pPr>
      <w:r>
        <w:rPr>
          <w:rFonts w:asciiTheme="minorHAnsi" w:hAnsiTheme="minorHAnsi"/>
          <w:noProof/>
          <w:lang w:val="en-US"/>
        </w:rPr>
        <mc:AlternateContent>
          <mc:Choice Requires="wps">
            <w:drawing>
              <wp:anchor distT="45720" distB="45720" distL="114300" distR="114300" simplePos="0" relativeHeight="251687936" behindDoc="0" locked="0" layoutInCell="1" allowOverlap="1" wp14:anchorId="132AC1A1" wp14:editId="6A52F190">
                <wp:simplePos x="0" y="0"/>
                <wp:positionH relativeFrom="column">
                  <wp:posOffset>1460500</wp:posOffset>
                </wp:positionH>
                <wp:positionV relativeFrom="paragraph">
                  <wp:posOffset>83820</wp:posOffset>
                </wp:positionV>
                <wp:extent cx="1344930" cy="377190"/>
                <wp:effectExtent l="0" t="0" r="13970" b="8890"/>
                <wp:wrapSquare wrapText="bothSides"/>
                <wp:docPr id="1432" name="Rectangle 1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30" cy="377190"/>
                        </a:xfrm>
                        <a:prstGeom prst="rect">
                          <a:avLst/>
                        </a:prstGeom>
                        <a:solidFill>
                          <a:srgbClr val="FFFFFF"/>
                        </a:solidFill>
                        <a:ln w="9525">
                          <a:solidFill>
                            <a:srgbClr val="FFFFFF"/>
                          </a:solidFill>
                          <a:miter lim="800000"/>
                          <a:headEnd type="none" w="sm" len="sm"/>
                          <a:tailEnd type="none" w="sm" len="sm"/>
                        </a:ln>
                      </wps:spPr>
                      <wps:txbx>
                        <w:txbxContent>
                          <w:p w:rsidR="00E934CF" w:rsidRDefault="00E934CF">
                            <w:pPr>
                              <w:spacing w:after="40" w:line="240" w:lineRule="auto"/>
                              <w:ind w:right="-410"/>
                              <w:textDirection w:val="btLr"/>
                            </w:pPr>
                            <w:r>
                              <w:rPr>
                                <w:color w:val="7030A0"/>
                                <w:sz w:val="24"/>
                              </w:rPr>
                              <w:t>UTICAJ/SNAGA</w:t>
                            </w:r>
                          </w:p>
                          <w:p w:rsidR="00E934CF" w:rsidRDefault="00E934CF">
                            <w:pPr>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AC1A1" id="Rectangle 1018" o:spid="_x0000_s1249" style="position:absolute;left:0;text-align:left;margin-left:115pt;margin-top:6.6pt;width:105.9pt;height:29.7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" strokecolor="white">
                <v:stroke startarrowwidth="narrow" startarrowlength="short" endarrowwidth="narrow" endarrowlength="short"/>
                <v:textbox inset="2.53956mm,1.2694mm,2.53956mm,1.2694mm">
                  <w:txbxContent>
                    <w:p w:rsidR="00E934CF" w:rsidRDefault="00E934CF">
                      <w:pPr>
                        <w:spacing w:after="40" w:line="240" w:lineRule="auto"/>
                        <w:ind w:right="-410"/>
                        <w:textDirection w:val="btLr"/>
                      </w:pPr>
                      <w:r>
                        <w:rPr>
                          <w:color w:val="7030A0"/>
                          <w:sz w:val="24"/>
                        </w:rPr>
                        <w:t>UTICAJ/SNAGA</w:t>
                      </w:r>
                    </w:p>
                    <w:p w:rsidR="00E934CF" w:rsidRDefault="00E934CF">
                      <w:pPr>
                        <w:textDirection w:val="btLr"/>
                      </w:pPr>
                    </w:p>
                  </w:txbxContent>
                </v:textbox>
                <w10:wrap type="square"/>
              </v:rect>
            </w:pict>
          </mc:Fallback>
        </mc:AlternateContent>
      </w:r>
    </w:p>
    <w:p w:rsidR="00A16942" w:rsidRPr="007075A6" w:rsidRDefault="00A16942">
      <w:pPr>
        <w:spacing w:after="40" w:line="240" w:lineRule="auto"/>
        <w:ind w:right="-471"/>
        <w:rPr>
          <w:rFonts w:asciiTheme="minorHAnsi" w:eastAsia="Calibri" w:hAnsiTheme="minorHAnsi" w:cs="Calibri"/>
          <w:i/>
          <w:color w:val="002060"/>
          <w:sz w:val="24"/>
          <w:szCs w:val="24"/>
        </w:rPr>
      </w:pPr>
    </w:p>
    <w:p w:rsidR="00A16942" w:rsidRPr="007075A6" w:rsidRDefault="006A107F">
      <w:pPr>
        <w:spacing w:before="0" w:after="0" w:line="240" w:lineRule="auto"/>
        <w:ind w:left="180" w:right="-475"/>
        <w:jc w:val="both"/>
        <w:rPr>
          <w:rFonts w:asciiTheme="minorHAnsi" w:eastAsia="Calibri" w:hAnsiTheme="minorHAnsi" w:cs="Calibri"/>
          <w:i/>
          <w:color w:val="002060"/>
        </w:rPr>
      </w:pPr>
      <w:r w:rsidRPr="007075A6">
        <w:rPr>
          <w:rFonts w:asciiTheme="minorHAnsi" w:eastAsia="Calibri" w:hAnsiTheme="minorHAnsi" w:cs="Calibri"/>
          <w:i/>
          <w:color w:val="002060"/>
        </w:rPr>
        <w:t>Grafik: Analiza zainteresovanih strana Strateškog cilja Građani i privreda koriste kvalitetne usluge javne uprave</w:t>
      </w:r>
    </w:p>
    <w:p w:rsidR="00A16942" w:rsidRPr="007075A6" w:rsidRDefault="00A16942">
      <w:pPr>
        <w:spacing w:after="40" w:line="240" w:lineRule="auto"/>
        <w:ind w:right="-471"/>
        <w:rPr>
          <w:rFonts w:asciiTheme="minorHAnsi" w:eastAsia="Calibri" w:hAnsiTheme="minorHAnsi" w:cs="Calibri"/>
          <w:i/>
          <w:color w:val="002060"/>
          <w:sz w:val="24"/>
          <w:szCs w:val="24"/>
        </w:rPr>
      </w:pPr>
    </w:p>
    <w:p w:rsidR="00A16942" w:rsidRPr="007075A6" w:rsidRDefault="006A107F" w:rsidP="00EB118D">
      <w:pPr>
        <w:keepNext/>
        <w:keepLines/>
        <w:numPr>
          <w:ilvl w:val="0"/>
          <w:numId w:val="19"/>
        </w:numPr>
        <w:pBdr>
          <w:top w:val="nil"/>
          <w:left w:val="nil"/>
          <w:bottom w:val="nil"/>
          <w:right w:val="nil"/>
          <w:between w:val="nil"/>
        </w:pBdr>
        <w:spacing w:before="120" w:after="120" w:line="240" w:lineRule="auto"/>
        <w:ind w:right="-471"/>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OPERATIVNI CILJEVI NA OSNOVU IDENTIFIKOVANIH IZAZOVA</w:t>
      </w:r>
    </w:p>
    <w:p w:rsidR="00A16942" w:rsidRPr="007075A6" w:rsidRDefault="006A107F">
      <w:pPr>
        <w:pStyle w:val="Heading4"/>
        <w:spacing w:before="0" w:line="240" w:lineRule="auto"/>
        <w:ind w:right="-450"/>
        <w:jc w:val="both"/>
        <w:rPr>
          <w:rFonts w:asciiTheme="minorHAnsi" w:hAnsiTheme="minorHAnsi"/>
          <w:color w:val="000000"/>
          <w:sz w:val="24"/>
          <w:szCs w:val="24"/>
        </w:rPr>
      </w:pPr>
      <w:bookmarkStart w:id="23" w:name="_Toc90637375"/>
      <w:r w:rsidRPr="007075A6">
        <w:rPr>
          <w:rFonts w:asciiTheme="minorHAnsi" w:hAnsiTheme="minorHAnsi"/>
          <w:i w:val="0"/>
          <w:color w:val="000000"/>
          <w:sz w:val="24"/>
          <w:szCs w:val="24"/>
        </w:rPr>
        <w:t>OPERATIVNI CILJ 2.</w:t>
      </w:r>
      <w:sdt>
        <w:sdtPr>
          <w:rPr>
            <w:rFonts w:asciiTheme="minorHAnsi" w:hAnsiTheme="minorHAnsi"/>
          </w:rPr>
          <w:tag w:val="goog_rdk_34"/>
          <w:id w:val="-2123214554"/>
        </w:sdtPr>
        <w:sdtEndPr/>
        <w:sdtContent/>
      </w:sdt>
      <w:r w:rsidRPr="007075A6">
        <w:rPr>
          <w:rFonts w:asciiTheme="minorHAnsi" w:hAnsiTheme="minorHAnsi"/>
          <w:i w:val="0"/>
          <w:color w:val="000000"/>
          <w:sz w:val="24"/>
          <w:szCs w:val="24"/>
        </w:rPr>
        <w:t xml:space="preserve">1. </w:t>
      </w:r>
      <w:r w:rsidR="004A4E51">
        <w:rPr>
          <w:rFonts w:asciiTheme="minorHAnsi" w:hAnsiTheme="minorHAnsi"/>
          <w:color w:val="000000"/>
          <w:sz w:val="24"/>
          <w:szCs w:val="24"/>
        </w:rPr>
        <w:t>Efikasno</w:t>
      </w:r>
      <w:r w:rsidRPr="007075A6">
        <w:rPr>
          <w:rFonts w:asciiTheme="minorHAnsi" w:hAnsiTheme="minorHAnsi"/>
          <w:color w:val="000000"/>
          <w:sz w:val="24"/>
          <w:szCs w:val="24"/>
        </w:rPr>
        <w:t xml:space="preserve"> pružanje usluga i uvođenje upravljan</w:t>
      </w:r>
      <w:r w:rsidR="004A4E51">
        <w:rPr>
          <w:rFonts w:asciiTheme="minorHAnsi" w:hAnsiTheme="minorHAnsi"/>
          <w:color w:val="000000"/>
          <w:sz w:val="24"/>
          <w:szCs w:val="24"/>
        </w:rPr>
        <w:t>ja kvalitetom pruženih</w:t>
      </w:r>
      <w:r w:rsidRPr="007075A6">
        <w:rPr>
          <w:rFonts w:asciiTheme="minorHAnsi" w:hAnsiTheme="minorHAnsi"/>
          <w:color w:val="000000"/>
          <w:sz w:val="24"/>
          <w:szCs w:val="24"/>
        </w:rPr>
        <w:t xml:space="preserve"> usluga</w:t>
      </w:r>
      <w:bookmarkEnd w:id="23"/>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Fokus </w:t>
      </w:r>
      <w:r w:rsidR="00525291">
        <w:rPr>
          <w:rFonts w:asciiTheme="minorHAnsi" w:eastAsia="Calibri" w:hAnsiTheme="minorHAnsi" w:cs="Calibri"/>
          <w:color w:val="000000"/>
          <w:sz w:val="24"/>
          <w:szCs w:val="24"/>
        </w:rPr>
        <w:t>je na preduzimanju mjera radi</w:t>
      </w:r>
      <w:r w:rsidRPr="007075A6">
        <w:rPr>
          <w:rFonts w:asciiTheme="minorHAnsi" w:eastAsia="Calibri" w:hAnsiTheme="minorHAnsi" w:cs="Calibri"/>
          <w:color w:val="000000"/>
          <w:sz w:val="24"/>
          <w:szCs w:val="24"/>
        </w:rPr>
        <w:t xml:space="preserve"> unapređenja </w:t>
      </w:r>
      <w:r w:rsidRPr="007075A6">
        <w:rPr>
          <w:rFonts w:asciiTheme="minorHAnsi" w:eastAsia="Calibri" w:hAnsiTheme="minorHAnsi" w:cs="Calibri"/>
          <w:b/>
          <w:color w:val="000000"/>
          <w:sz w:val="24"/>
          <w:szCs w:val="24"/>
        </w:rPr>
        <w:t xml:space="preserve">efikasnosti rada organa u rješavanju upravnih </w:t>
      </w:r>
      <w:r w:rsidRPr="007075A6">
        <w:rPr>
          <w:rFonts w:asciiTheme="minorHAnsi" w:eastAsia="Calibri" w:hAnsiTheme="minorHAnsi" w:cs="Calibri"/>
          <w:color w:val="000000"/>
          <w:sz w:val="24"/>
          <w:szCs w:val="24"/>
        </w:rPr>
        <w:t>predmeta i p</w:t>
      </w:r>
      <w:r w:rsidR="00525291">
        <w:rPr>
          <w:rFonts w:asciiTheme="minorHAnsi" w:eastAsia="Calibri" w:hAnsiTheme="minorHAnsi" w:cs="Calibri"/>
          <w:color w:val="000000"/>
          <w:sz w:val="24"/>
          <w:szCs w:val="24"/>
        </w:rPr>
        <w:t>otp</w:t>
      </w:r>
      <w:r w:rsidRPr="007075A6">
        <w:rPr>
          <w:rFonts w:asciiTheme="minorHAnsi" w:eastAsia="Calibri" w:hAnsiTheme="minorHAnsi" w:cs="Calibri"/>
          <w:color w:val="000000"/>
          <w:sz w:val="24"/>
          <w:szCs w:val="24"/>
        </w:rPr>
        <w:t xml:space="preserve">una primjena </w:t>
      </w:r>
      <w:r w:rsidRPr="007075A6">
        <w:rPr>
          <w:rFonts w:asciiTheme="minorHAnsi" w:eastAsia="Calibri" w:hAnsiTheme="minorHAnsi" w:cs="Calibri"/>
          <w:b/>
          <w:color w:val="000000"/>
          <w:sz w:val="24"/>
          <w:szCs w:val="24"/>
        </w:rPr>
        <w:t>zakonske obaveze organa da razm</w:t>
      </w:r>
      <w:r w:rsidR="00525291">
        <w:rPr>
          <w:rFonts w:asciiTheme="minorHAnsi" w:eastAsia="Calibri" w:hAnsiTheme="minorHAnsi" w:cs="Calibri"/>
          <w:b/>
          <w:color w:val="000000"/>
          <w:sz w:val="24"/>
          <w:szCs w:val="24"/>
        </w:rPr>
        <w:t>j</w:t>
      </w:r>
      <w:r w:rsidRPr="007075A6">
        <w:rPr>
          <w:rFonts w:asciiTheme="minorHAnsi" w:eastAsia="Calibri" w:hAnsiTheme="minorHAnsi" w:cs="Calibri"/>
          <w:b/>
          <w:color w:val="000000"/>
          <w:sz w:val="24"/>
          <w:szCs w:val="24"/>
        </w:rPr>
        <w:t>enjuju podat</w:t>
      </w:r>
      <w:r w:rsidR="00525291">
        <w:rPr>
          <w:rFonts w:asciiTheme="minorHAnsi" w:eastAsia="Calibri" w:hAnsiTheme="minorHAnsi" w:cs="Calibri"/>
          <w:b/>
          <w:color w:val="000000"/>
          <w:sz w:val="24"/>
          <w:szCs w:val="24"/>
        </w:rPr>
        <w:t>ke iz službenih evidencija, da bi se poboljšale</w:t>
      </w:r>
      <w:r w:rsidRPr="007075A6">
        <w:rPr>
          <w:rFonts w:asciiTheme="minorHAnsi" w:eastAsia="Calibri" w:hAnsiTheme="minorHAnsi" w:cs="Calibri"/>
          <w:b/>
          <w:color w:val="000000"/>
          <w:sz w:val="24"/>
          <w:szCs w:val="24"/>
        </w:rPr>
        <w:t xml:space="preserve"> efikasnost i ekonomičnost postupka</w:t>
      </w:r>
      <w:r w:rsidRPr="007075A6">
        <w:rPr>
          <w:rFonts w:asciiTheme="minorHAnsi" w:eastAsia="Calibri" w:hAnsiTheme="minorHAnsi" w:cs="Calibri"/>
          <w:color w:val="000000"/>
          <w:sz w:val="24"/>
          <w:szCs w:val="24"/>
        </w:rPr>
        <w:t xml:space="preserve"> i mogućnost da s</w:t>
      </w:r>
      <w:r w:rsidR="00525291">
        <w:rPr>
          <w:rFonts w:asciiTheme="minorHAnsi" w:eastAsia="Calibri" w:hAnsiTheme="minorHAnsi" w:cs="Calibri"/>
          <w:color w:val="000000"/>
          <w:sz w:val="24"/>
          <w:szCs w:val="24"/>
        </w:rPr>
        <w:t>tranke u upravnom postupku lako i efikasno</w:t>
      </w:r>
      <w:r w:rsidRPr="007075A6">
        <w:rPr>
          <w:rFonts w:asciiTheme="minorHAnsi" w:eastAsia="Calibri" w:hAnsiTheme="minorHAnsi" w:cs="Calibri"/>
          <w:color w:val="000000"/>
          <w:sz w:val="24"/>
          <w:szCs w:val="24"/>
        </w:rPr>
        <w:t xml:space="preserve"> os</w:t>
      </w:r>
      <w:r w:rsidR="00525291">
        <w:rPr>
          <w:rFonts w:asciiTheme="minorHAnsi" w:eastAsia="Calibri" w:hAnsiTheme="minorHAnsi" w:cs="Calibri"/>
          <w:color w:val="000000"/>
          <w:sz w:val="24"/>
          <w:szCs w:val="24"/>
        </w:rPr>
        <w:t>tvare prava i pravne interese s</w:t>
      </w:r>
      <w:r w:rsidRPr="007075A6">
        <w:rPr>
          <w:rFonts w:asciiTheme="minorHAnsi" w:eastAsia="Calibri" w:hAnsiTheme="minorHAnsi" w:cs="Calibri"/>
          <w:color w:val="000000"/>
          <w:sz w:val="24"/>
          <w:szCs w:val="24"/>
        </w:rPr>
        <w:t xml:space="preserve"> manje troškova. </w:t>
      </w:r>
    </w:p>
    <w:p w:rsidR="00A16942" w:rsidRDefault="006A107F">
      <w:pPr>
        <w:spacing w:before="12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Prioritet je uvesti </w:t>
      </w:r>
      <w:r w:rsidRPr="007075A6">
        <w:rPr>
          <w:rFonts w:asciiTheme="minorHAnsi" w:eastAsia="Calibri" w:hAnsiTheme="minorHAnsi" w:cs="Calibri"/>
          <w:b/>
          <w:color w:val="000000"/>
          <w:sz w:val="24"/>
          <w:szCs w:val="24"/>
        </w:rPr>
        <w:t>sistemsko mjerenje zadovoljstva korisnika javnih usluga</w:t>
      </w:r>
      <w:r w:rsidR="00525291">
        <w:rPr>
          <w:rFonts w:asciiTheme="minorHAnsi" w:eastAsia="Calibri" w:hAnsiTheme="minorHAnsi" w:cs="Calibri"/>
          <w:color w:val="000000"/>
          <w:sz w:val="24"/>
          <w:szCs w:val="24"/>
        </w:rPr>
        <w:t>, da</w:t>
      </w:r>
      <w:r w:rsidRPr="007075A6">
        <w:rPr>
          <w:rFonts w:asciiTheme="minorHAnsi" w:eastAsia="Calibri" w:hAnsiTheme="minorHAnsi" w:cs="Calibri"/>
          <w:color w:val="000000"/>
          <w:sz w:val="24"/>
          <w:szCs w:val="24"/>
        </w:rPr>
        <w:t xml:space="preserve"> bi se dobile povratne informacije na osnovu kojih </w:t>
      </w:r>
      <w:r w:rsidR="00525291">
        <w:rPr>
          <w:rFonts w:asciiTheme="minorHAnsi" w:eastAsia="Calibri" w:hAnsiTheme="minorHAnsi" w:cs="Calibri"/>
          <w:color w:val="000000"/>
          <w:sz w:val="24"/>
          <w:szCs w:val="24"/>
        </w:rPr>
        <w:t>bi bilo moguće preduzeti mjere za unapređenje</w:t>
      </w:r>
      <w:r w:rsidRPr="007075A6">
        <w:rPr>
          <w:rFonts w:asciiTheme="minorHAnsi" w:eastAsia="Calibri" w:hAnsiTheme="minorHAnsi" w:cs="Calibri"/>
          <w:color w:val="000000"/>
          <w:sz w:val="24"/>
          <w:szCs w:val="24"/>
        </w:rPr>
        <w:t xml:space="preserve"> pružanja usluga i uspostaviti sistem </w:t>
      </w:r>
      <w:r w:rsidRPr="007075A6">
        <w:rPr>
          <w:rFonts w:asciiTheme="minorHAnsi" w:eastAsia="Calibri" w:hAnsiTheme="minorHAnsi" w:cs="Calibri"/>
          <w:b/>
          <w:color w:val="000000"/>
          <w:sz w:val="24"/>
          <w:szCs w:val="24"/>
        </w:rPr>
        <w:t>upravljanja kvalitetom</w:t>
      </w:r>
      <w:r w:rsidR="00525291">
        <w:rPr>
          <w:rFonts w:asciiTheme="minorHAnsi" w:eastAsia="Calibri" w:hAnsiTheme="minorHAnsi" w:cs="Calibri"/>
          <w:color w:val="000000"/>
          <w:sz w:val="24"/>
          <w:szCs w:val="24"/>
        </w:rPr>
        <w:t xml:space="preserve"> institucija i procesa, koje bi kao</w:t>
      </w:r>
      <w:r w:rsidRPr="007075A6">
        <w:rPr>
          <w:rFonts w:asciiTheme="minorHAnsi" w:eastAsia="Calibri" w:hAnsiTheme="minorHAnsi" w:cs="Calibri"/>
          <w:color w:val="000000"/>
          <w:sz w:val="24"/>
          <w:szCs w:val="24"/>
        </w:rPr>
        <w:t xml:space="preserve"> krajnji rezultat ima</w:t>
      </w:r>
      <w:r w:rsidR="00525291">
        <w:rPr>
          <w:rFonts w:asciiTheme="minorHAnsi" w:eastAsia="Calibri" w:hAnsiTheme="minorHAnsi" w:cs="Calibri"/>
          <w:color w:val="000000"/>
          <w:sz w:val="24"/>
          <w:szCs w:val="24"/>
        </w:rPr>
        <w:t>le</w:t>
      </w:r>
      <w:r w:rsidRPr="007075A6">
        <w:rPr>
          <w:rFonts w:asciiTheme="minorHAnsi" w:eastAsia="Calibri" w:hAnsiTheme="minorHAnsi" w:cs="Calibri"/>
          <w:color w:val="000000"/>
          <w:sz w:val="24"/>
          <w:szCs w:val="24"/>
        </w:rPr>
        <w:t xml:space="preserve"> poboljšanje kvaliteta pružene usluge krajnjim korisnicima i optimizaciju procesa u organima. Standardizacijom procesa rada u čitavoj javnoj upravi, uspostavljanjem kataloga usluga i knjige administrativnih procedura,</w:t>
      </w:r>
      <w:r w:rsidR="006A23FE">
        <w:rPr>
          <w:rFonts w:asciiTheme="minorHAnsi" w:eastAsia="Calibri" w:hAnsiTheme="minorHAnsi" w:cs="Calibri"/>
          <w:color w:val="000000"/>
          <w:sz w:val="24"/>
          <w:szCs w:val="24"/>
        </w:rPr>
        <w:t xml:space="preserve"> kvaliten</w:t>
      </w:r>
      <w:r w:rsidR="008D53A0">
        <w:rPr>
          <w:rFonts w:asciiTheme="minorHAnsi" w:eastAsia="Calibri" w:hAnsiTheme="minorHAnsi" w:cs="Calibri"/>
          <w:color w:val="000000"/>
          <w:sz w:val="24"/>
          <w:szCs w:val="24"/>
        </w:rPr>
        <w:t>im vođ</w:t>
      </w:r>
      <w:r w:rsidR="008155C9">
        <w:rPr>
          <w:rFonts w:asciiTheme="minorHAnsi" w:eastAsia="Calibri" w:hAnsiTheme="minorHAnsi" w:cs="Calibri"/>
          <w:color w:val="000000"/>
          <w:sz w:val="24"/>
          <w:szCs w:val="24"/>
        </w:rPr>
        <w:t>enjem i upravljanjem registrima koji su u posjedu institucija i njihovim povezivanjem,</w:t>
      </w:r>
      <w:r w:rsidRPr="007075A6">
        <w:rPr>
          <w:rFonts w:asciiTheme="minorHAnsi" w:eastAsia="Calibri" w:hAnsiTheme="minorHAnsi" w:cs="Calibri"/>
          <w:color w:val="000000"/>
          <w:sz w:val="24"/>
          <w:szCs w:val="24"/>
        </w:rPr>
        <w:t xml:space="preserve"> nastaviće se </w:t>
      </w:r>
      <w:r w:rsidR="006A23FE">
        <w:rPr>
          <w:rFonts w:asciiTheme="minorHAnsi" w:eastAsia="Calibri" w:hAnsiTheme="minorHAnsi" w:cs="Calibri"/>
          <w:color w:val="000000"/>
          <w:sz w:val="24"/>
          <w:szCs w:val="24"/>
        </w:rPr>
        <w:t>s</w:t>
      </w:r>
      <w:r w:rsidRPr="007075A6">
        <w:rPr>
          <w:rFonts w:asciiTheme="minorHAnsi" w:eastAsia="Calibri" w:hAnsiTheme="minorHAnsi" w:cs="Calibri"/>
          <w:color w:val="000000"/>
          <w:sz w:val="24"/>
          <w:szCs w:val="24"/>
        </w:rPr>
        <w:t xml:space="preserve"> razvojem e-servisa za ključne životne događaje za potrebe građana i privrede, simplifikujući birokratske i duge procedure.</w:t>
      </w:r>
    </w:p>
    <w:p w:rsidR="008D026A" w:rsidRPr="00321BB4" w:rsidRDefault="009F1680" w:rsidP="00321BB4">
      <w:pPr>
        <w:spacing w:before="120" w:after="120" w:line="240" w:lineRule="auto"/>
        <w:ind w:right="-475"/>
        <w:jc w:val="both"/>
        <w:rPr>
          <w:rFonts w:asciiTheme="minorHAnsi" w:eastAsia="Calibri" w:hAnsiTheme="minorHAnsi" w:cs="Calibri"/>
          <w:color w:val="000000" w:themeColor="text1"/>
          <w:sz w:val="24"/>
          <w:szCs w:val="24"/>
        </w:rPr>
      </w:pPr>
      <w:r w:rsidRPr="00DB54C9">
        <w:rPr>
          <w:rFonts w:asciiTheme="minorHAnsi" w:eastAsia="Calibri" w:hAnsiTheme="minorHAnsi" w:cs="Calibri"/>
          <w:color w:val="000000" w:themeColor="text1"/>
          <w:sz w:val="24"/>
          <w:szCs w:val="24"/>
        </w:rPr>
        <w:lastRenderedPageBreak/>
        <w:t xml:space="preserve">Nivoi digitalnih znanja i vještina u javnoj upravi u zavisnosti od radnog mjesta preduslov </w:t>
      </w:r>
      <w:r w:rsidR="006A23FE" w:rsidRPr="00DB54C9">
        <w:rPr>
          <w:rFonts w:asciiTheme="minorHAnsi" w:eastAsia="Calibri" w:hAnsiTheme="minorHAnsi" w:cs="Calibri"/>
          <w:color w:val="000000" w:themeColor="text1"/>
          <w:sz w:val="24"/>
          <w:szCs w:val="24"/>
        </w:rPr>
        <w:t xml:space="preserve">su </w:t>
      </w:r>
      <w:r w:rsidRPr="00DB54C9">
        <w:rPr>
          <w:rFonts w:asciiTheme="minorHAnsi" w:eastAsia="Calibri" w:hAnsiTheme="minorHAnsi" w:cs="Calibri"/>
          <w:color w:val="000000" w:themeColor="text1"/>
          <w:sz w:val="24"/>
          <w:szCs w:val="24"/>
        </w:rPr>
        <w:t xml:space="preserve">za uspješnu modernizaciju i digitalizaciju javnog </w:t>
      </w:r>
      <w:r w:rsidR="006D374B">
        <w:rPr>
          <w:rFonts w:asciiTheme="minorHAnsi" w:eastAsia="Calibri" w:hAnsiTheme="minorHAnsi" w:cs="Calibri"/>
          <w:color w:val="000000" w:themeColor="text1"/>
          <w:sz w:val="24"/>
          <w:szCs w:val="24"/>
        </w:rPr>
        <w:t>sektora. Svaki zaposleni mora</w:t>
      </w:r>
      <w:r w:rsidRPr="00DB54C9">
        <w:rPr>
          <w:rFonts w:asciiTheme="minorHAnsi" w:eastAsia="Calibri" w:hAnsiTheme="minorHAnsi" w:cs="Calibri"/>
          <w:color w:val="000000" w:themeColor="text1"/>
          <w:sz w:val="24"/>
          <w:szCs w:val="24"/>
        </w:rPr>
        <w:t xml:space="preserve"> ima</w:t>
      </w:r>
      <w:r w:rsidR="006D374B">
        <w:rPr>
          <w:rFonts w:asciiTheme="minorHAnsi" w:eastAsia="Calibri" w:hAnsiTheme="minorHAnsi" w:cs="Calibri"/>
          <w:color w:val="000000" w:themeColor="text1"/>
          <w:sz w:val="24"/>
          <w:szCs w:val="24"/>
        </w:rPr>
        <w:t>ti</w:t>
      </w:r>
      <w:r w:rsidRPr="00DB54C9">
        <w:rPr>
          <w:rFonts w:asciiTheme="minorHAnsi" w:eastAsia="Calibri" w:hAnsiTheme="minorHAnsi" w:cs="Calibri"/>
          <w:color w:val="000000" w:themeColor="text1"/>
          <w:sz w:val="24"/>
          <w:szCs w:val="24"/>
        </w:rPr>
        <w:t xml:space="preserve"> osnovne digitalne vještine</w:t>
      </w:r>
      <w:r w:rsidR="006D374B">
        <w:rPr>
          <w:rFonts w:asciiTheme="minorHAnsi" w:eastAsia="Calibri" w:hAnsiTheme="minorHAnsi" w:cs="Calibri"/>
          <w:color w:val="000000" w:themeColor="text1"/>
          <w:sz w:val="24"/>
          <w:szCs w:val="24"/>
        </w:rPr>
        <w:t>,</w:t>
      </w:r>
      <w:r w:rsidRPr="00DB54C9">
        <w:rPr>
          <w:rFonts w:asciiTheme="minorHAnsi" w:eastAsia="Calibri" w:hAnsiTheme="minorHAnsi" w:cs="Calibri"/>
          <w:color w:val="000000" w:themeColor="text1"/>
          <w:sz w:val="24"/>
          <w:szCs w:val="24"/>
        </w:rPr>
        <w:t xml:space="preserve"> ali i specijalizovane u odnosu na to koje radno mjesto pokriva i šta mu je potrebno za rad. S tim u vezi potrebno je kreirati osnovni progr</w:t>
      </w:r>
      <w:r w:rsidR="00536EB0">
        <w:rPr>
          <w:rFonts w:asciiTheme="minorHAnsi" w:eastAsia="Calibri" w:hAnsiTheme="minorHAnsi" w:cs="Calibri"/>
          <w:color w:val="000000" w:themeColor="text1"/>
          <w:sz w:val="24"/>
          <w:szCs w:val="24"/>
        </w:rPr>
        <w:t xml:space="preserve">am obuke kroz nekoliko modula, </w:t>
      </w:r>
      <w:r w:rsidRPr="00DB54C9">
        <w:rPr>
          <w:rFonts w:asciiTheme="minorHAnsi" w:eastAsia="Calibri" w:hAnsiTheme="minorHAnsi" w:cs="Calibri"/>
          <w:color w:val="000000" w:themeColor="text1"/>
          <w:sz w:val="24"/>
          <w:szCs w:val="24"/>
        </w:rPr>
        <w:t xml:space="preserve"> koji bi omogućili sticanje osnovih znanja</w:t>
      </w:r>
      <w:r w:rsidR="00536EB0">
        <w:rPr>
          <w:rFonts w:asciiTheme="minorHAnsi" w:eastAsia="Calibri" w:hAnsiTheme="minorHAnsi" w:cs="Calibri"/>
          <w:color w:val="000000" w:themeColor="text1"/>
          <w:sz w:val="24"/>
          <w:szCs w:val="24"/>
        </w:rPr>
        <w:t xml:space="preserve"> o korišćenju</w:t>
      </w:r>
      <w:r w:rsidRPr="00DB54C9">
        <w:rPr>
          <w:rFonts w:asciiTheme="minorHAnsi" w:eastAsia="Calibri" w:hAnsiTheme="minorHAnsi" w:cs="Calibri"/>
          <w:color w:val="000000" w:themeColor="text1"/>
          <w:sz w:val="24"/>
          <w:szCs w:val="24"/>
        </w:rPr>
        <w:t xml:space="preserve"> računara, programa za obradu teksta, programa za tabelarne kalkulacije, program</w:t>
      </w:r>
      <w:r w:rsidR="00536EB0">
        <w:rPr>
          <w:rFonts w:asciiTheme="minorHAnsi" w:eastAsia="Calibri" w:hAnsiTheme="minorHAnsi" w:cs="Calibri"/>
          <w:color w:val="000000" w:themeColor="text1"/>
          <w:sz w:val="24"/>
          <w:szCs w:val="24"/>
        </w:rPr>
        <w:t>a</w:t>
      </w:r>
      <w:r w:rsidRPr="00DB54C9">
        <w:rPr>
          <w:rFonts w:asciiTheme="minorHAnsi" w:eastAsia="Calibri" w:hAnsiTheme="minorHAnsi" w:cs="Calibri"/>
          <w:color w:val="000000" w:themeColor="text1"/>
          <w:sz w:val="24"/>
          <w:szCs w:val="24"/>
        </w:rPr>
        <w:t xml:space="preserve"> za izradu prezentacija,</w:t>
      </w:r>
      <w:r w:rsidR="00536EB0">
        <w:rPr>
          <w:rFonts w:asciiTheme="minorHAnsi" w:eastAsia="Calibri" w:hAnsiTheme="minorHAnsi" w:cs="Calibri"/>
          <w:color w:val="000000" w:themeColor="text1"/>
          <w:sz w:val="24"/>
          <w:szCs w:val="24"/>
        </w:rPr>
        <w:t xml:space="preserve"> o korišćenju</w:t>
      </w:r>
      <w:r w:rsidRPr="00DB54C9">
        <w:rPr>
          <w:rFonts w:asciiTheme="minorHAnsi" w:eastAsia="Calibri" w:hAnsiTheme="minorHAnsi" w:cs="Calibri"/>
          <w:color w:val="000000" w:themeColor="text1"/>
          <w:sz w:val="24"/>
          <w:szCs w:val="24"/>
        </w:rPr>
        <w:t xml:space="preserve"> interneta, </w:t>
      </w:r>
      <w:r w:rsidR="00536EB0">
        <w:rPr>
          <w:rFonts w:asciiTheme="minorHAnsi" w:eastAsia="Calibri" w:hAnsiTheme="minorHAnsi" w:cs="Calibri"/>
          <w:color w:val="000000" w:themeColor="text1"/>
          <w:sz w:val="24"/>
          <w:szCs w:val="24"/>
        </w:rPr>
        <w:t xml:space="preserve">o </w:t>
      </w:r>
      <w:r w:rsidRPr="00DB54C9">
        <w:rPr>
          <w:rFonts w:asciiTheme="minorHAnsi" w:eastAsia="Calibri" w:hAnsiTheme="minorHAnsi" w:cs="Calibri"/>
          <w:color w:val="000000" w:themeColor="text1"/>
          <w:sz w:val="24"/>
          <w:szCs w:val="24"/>
        </w:rPr>
        <w:t>bezbjedno</w:t>
      </w:r>
      <w:r w:rsidR="00536EB0">
        <w:rPr>
          <w:rFonts w:asciiTheme="minorHAnsi" w:eastAsia="Calibri" w:hAnsiTheme="minorHAnsi" w:cs="Calibri"/>
          <w:color w:val="000000" w:themeColor="text1"/>
          <w:sz w:val="24"/>
          <w:szCs w:val="24"/>
        </w:rPr>
        <w:t>m korišćenju tehnologije i programu</w:t>
      </w:r>
      <w:r w:rsidRPr="00DB54C9">
        <w:rPr>
          <w:rFonts w:asciiTheme="minorHAnsi" w:eastAsia="Calibri" w:hAnsiTheme="minorHAnsi" w:cs="Calibri"/>
          <w:color w:val="000000" w:themeColor="text1"/>
          <w:sz w:val="24"/>
          <w:szCs w:val="24"/>
        </w:rPr>
        <w:t xml:space="preserve"> za online kolaboraciju. Specijalizovane</w:t>
      </w:r>
      <w:r w:rsidR="00536EB0">
        <w:rPr>
          <w:rFonts w:asciiTheme="minorHAnsi" w:eastAsia="Calibri" w:hAnsiTheme="minorHAnsi" w:cs="Calibri"/>
          <w:color w:val="000000" w:themeColor="text1"/>
          <w:sz w:val="24"/>
          <w:szCs w:val="24"/>
        </w:rPr>
        <w:t xml:space="preserve"> obuke moraju biiti u skladu s</w:t>
      </w:r>
      <w:r w:rsidRPr="00DB54C9">
        <w:rPr>
          <w:rFonts w:asciiTheme="minorHAnsi" w:eastAsia="Calibri" w:hAnsiTheme="minorHAnsi" w:cs="Calibri"/>
          <w:color w:val="000000" w:themeColor="text1"/>
          <w:sz w:val="24"/>
          <w:szCs w:val="24"/>
        </w:rPr>
        <w:t xml:space="preserve"> potrebama određenih službi (finansije, pravo itd.). Osim toga, potrebno je sprovoditi redovne obuke za korišćenje sv</w:t>
      </w:r>
      <w:r w:rsidR="00536EB0">
        <w:rPr>
          <w:rFonts w:asciiTheme="minorHAnsi" w:eastAsia="Calibri" w:hAnsiTheme="minorHAnsi" w:cs="Calibri"/>
          <w:color w:val="000000" w:themeColor="text1"/>
          <w:sz w:val="24"/>
          <w:szCs w:val="24"/>
        </w:rPr>
        <w:t>ih aplikativnih rješenja implementiranih</w:t>
      </w:r>
      <w:r w:rsidRPr="00DB54C9">
        <w:rPr>
          <w:rFonts w:asciiTheme="minorHAnsi" w:eastAsia="Calibri" w:hAnsiTheme="minorHAnsi" w:cs="Calibri"/>
          <w:color w:val="000000" w:themeColor="text1"/>
          <w:sz w:val="24"/>
          <w:szCs w:val="24"/>
        </w:rPr>
        <w:t xml:space="preserve"> u javnoj upravi. Posebnu pažnju treba posvetiti kadrovima </w:t>
      </w:r>
      <w:r w:rsidR="00536EB0">
        <w:rPr>
          <w:rFonts w:asciiTheme="minorHAnsi" w:eastAsia="Calibri" w:hAnsiTheme="minorHAnsi" w:cs="Calibri"/>
          <w:color w:val="000000" w:themeColor="text1"/>
          <w:sz w:val="24"/>
          <w:szCs w:val="24"/>
        </w:rPr>
        <w:t>koji</w:t>
      </w:r>
      <w:r w:rsidRPr="00DB54C9">
        <w:rPr>
          <w:rFonts w:asciiTheme="minorHAnsi" w:eastAsia="Calibri" w:hAnsiTheme="minorHAnsi" w:cs="Calibri"/>
          <w:color w:val="000000" w:themeColor="text1"/>
          <w:sz w:val="24"/>
          <w:szCs w:val="24"/>
        </w:rPr>
        <w:t xml:space="preserve"> se bave poslovima iz oblasti IT-ja.</w:t>
      </w:r>
    </w:p>
    <w:tbl>
      <w:tblPr>
        <w:tblStyle w:val="35"/>
        <w:tblW w:w="97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605"/>
        <w:gridCol w:w="1530"/>
        <w:gridCol w:w="1890"/>
        <w:gridCol w:w="1778"/>
        <w:gridCol w:w="1912"/>
      </w:tblGrid>
      <w:tr w:rsidR="00A16942" w:rsidRPr="007075A6" w:rsidTr="00407EF3">
        <w:tc>
          <w:tcPr>
            <w:tcW w:w="2605" w:type="dxa"/>
            <w:shd w:val="clear" w:color="auto" w:fill="E0E4E5"/>
            <w:vAlign w:val="center"/>
          </w:tcPr>
          <w:p w:rsidR="00A16942" w:rsidRPr="007075A6" w:rsidRDefault="006A107F">
            <w:pPr>
              <w:spacing w:after="40"/>
              <w:rPr>
                <w:rFonts w:asciiTheme="minorHAnsi" w:hAnsiTheme="minorHAnsi"/>
                <w:color w:val="3A4C5B"/>
              </w:rPr>
            </w:pPr>
            <w:r w:rsidRPr="007075A6">
              <w:rPr>
                <w:rFonts w:asciiTheme="minorHAnsi" w:hAnsiTheme="minorHAnsi"/>
                <w:color w:val="3A4C5B"/>
              </w:rPr>
              <w:t>OPERATIVNI CILJ 2.1</w:t>
            </w:r>
          </w:p>
        </w:tc>
        <w:tc>
          <w:tcPr>
            <w:tcW w:w="7110" w:type="dxa"/>
            <w:gridSpan w:val="4"/>
            <w:shd w:val="clear" w:color="auto" w:fill="E0E4E5"/>
            <w:vAlign w:val="center"/>
          </w:tcPr>
          <w:p w:rsidR="00A16942" w:rsidRPr="007075A6" w:rsidRDefault="00536EB0">
            <w:pPr>
              <w:spacing w:after="40"/>
              <w:rPr>
                <w:rFonts w:asciiTheme="minorHAnsi" w:hAnsiTheme="minorHAnsi"/>
                <w:color w:val="3A4C5B"/>
              </w:rPr>
            </w:pPr>
            <w:r>
              <w:rPr>
                <w:rFonts w:asciiTheme="minorHAnsi" w:hAnsiTheme="minorHAnsi"/>
                <w:color w:val="3A4C5B"/>
              </w:rPr>
              <w:t>Efikasno</w:t>
            </w:r>
            <w:r w:rsidR="006A107F" w:rsidRPr="007075A6">
              <w:rPr>
                <w:rFonts w:asciiTheme="minorHAnsi" w:hAnsiTheme="minorHAnsi"/>
                <w:color w:val="3A4C5B"/>
              </w:rPr>
              <w:t xml:space="preserve"> pružanje usluga i uvođenje upravljanja kvalitetom pruženih usluga </w:t>
            </w:r>
          </w:p>
        </w:tc>
      </w:tr>
      <w:tr w:rsidR="00A16942" w:rsidRPr="007075A6" w:rsidTr="00407EF3">
        <w:tc>
          <w:tcPr>
            <w:tcW w:w="4135" w:type="dxa"/>
            <w:gridSpan w:val="2"/>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Indikator</w:t>
            </w:r>
          </w:p>
        </w:tc>
        <w:tc>
          <w:tcPr>
            <w:tcW w:w="1890" w:type="dxa"/>
            <w:shd w:val="clear" w:color="auto" w:fill="DAF2F6"/>
            <w:vAlign w:val="center"/>
          </w:tcPr>
          <w:p w:rsidR="00A16942" w:rsidRPr="007075A6" w:rsidRDefault="006A107F" w:rsidP="008054D4">
            <w:pPr>
              <w:spacing w:after="40"/>
              <w:ind w:left="0" w:right="-28"/>
              <w:jc w:val="center"/>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1778" w:type="dxa"/>
            <w:shd w:val="clear" w:color="auto" w:fill="DAF2F6"/>
            <w:vAlign w:val="center"/>
          </w:tcPr>
          <w:p w:rsidR="00A16942" w:rsidRPr="007075A6" w:rsidRDefault="006A107F" w:rsidP="008054D4">
            <w:pPr>
              <w:spacing w:after="40"/>
              <w:ind w:left="0" w:right="-46"/>
              <w:jc w:val="center"/>
              <w:rPr>
                <w:rFonts w:asciiTheme="minorHAnsi" w:hAnsiTheme="minorHAnsi"/>
                <w:color w:val="3A4C5B"/>
                <w:sz w:val="18"/>
                <w:szCs w:val="18"/>
              </w:rPr>
            </w:pPr>
            <w:r w:rsidRPr="007075A6">
              <w:rPr>
                <w:rFonts w:asciiTheme="minorHAnsi" w:hAnsiTheme="minorHAnsi"/>
                <w:color w:val="3A4C5B"/>
                <w:sz w:val="18"/>
                <w:szCs w:val="18"/>
              </w:rPr>
              <w:t>Ciljana vrijednost do 2024.</w:t>
            </w:r>
          </w:p>
        </w:tc>
        <w:tc>
          <w:tcPr>
            <w:tcW w:w="1912" w:type="dxa"/>
            <w:shd w:val="clear" w:color="auto" w:fill="DAF2F6"/>
            <w:vAlign w:val="center"/>
          </w:tcPr>
          <w:p w:rsidR="00A16942" w:rsidRPr="007075A6" w:rsidRDefault="006A107F" w:rsidP="008054D4">
            <w:pPr>
              <w:spacing w:after="40"/>
              <w:ind w:left="-4" w:right="0"/>
              <w:jc w:val="center"/>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rsidTr="00407EF3">
        <w:tc>
          <w:tcPr>
            <w:tcW w:w="4135" w:type="dxa"/>
            <w:gridSpan w:val="2"/>
            <w:shd w:val="clear" w:color="auto" w:fill="auto"/>
          </w:tcPr>
          <w:p w:rsidR="00A16942" w:rsidRPr="00DB54C9" w:rsidRDefault="008D026A" w:rsidP="008054D4">
            <w:pPr>
              <w:spacing w:after="40"/>
              <w:ind w:left="0"/>
              <w:jc w:val="both"/>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Broj institucija u kojima je uveden sistem upravljanja kvalitetom</w:t>
            </w:r>
          </w:p>
        </w:tc>
        <w:tc>
          <w:tcPr>
            <w:tcW w:w="1890" w:type="dxa"/>
            <w:shd w:val="clear" w:color="auto" w:fill="auto"/>
            <w:vAlign w:val="center"/>
          </w:tcPr>
          <w:p w:rsidR="00A16942" w:rsidRPr="00DB54C9" w:rsidRDefault="006A107F" w:rsidP="008054D4">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0</w:t>
            </w:r>
          </w:p>
        </w:tc>
        <w:tc>
          <w:tcPr>
            <w:tcW w:w="1778" w:type="dxa"/>
            <w:shd w:val="clear" w:color="auto" w:fill="auto"/>
            <w:vAlign w:val="center"/>
          </w:tcPr>
          <w:p w:rsidR="00A16942" w:rsidRPr="00DB54C9" w:rsidRDefault="00177D52" w:rsidP="008054D4">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5</w:t>
            </w:r>
          </w:p>
        </w:tc>
        <w:tc>
          <w:tcPr>
            <w:tcW w:w="1912" w:type="dxa"/>
            <w:shd w:val="clear" w:color="auto" w:fill="auto"/>
            <w:vAlign w:val="center"/>
          </w:tcPr>
          <w:p w:rsidR="00A16942" w:rsidRPr="00DB54C9" w:rsidRDefault="00177D52" w:rsidP="008054D4">
            <w:pPr>
              <w:spacing w:after="40"/>
              <w:jc w:val="center"/>
              <w:rPr>
                <w:rFonts w:asciiTheme="minorHAnsi" w:hAnsiTheme="minorHAnsi"/>
                <w:b w:val="0"/>
                <w:color w:val="000000" w:themeColor="text1"/>
                <w:sz w:val="18"/>
                <w:szCs w:val="18"/>
              </w:rPr>
            </w:pPr>
            <w:r w:rsidRPr="00DB54C9">
              <w:rPr>
                <w:rFonts w:asciiTheme="minorHAnsi" w:hAnsiTheme="minorHAnsi"/>
                <w:b w:val="0"/>
                <w:color w:val="000000" w:themeColor="text1"/>
                <w:sz w:val="18"/>
                <w:szCs w:val="18"/>
              </w:rPr>
              <w:t>15</w:t>
            </w:r>
          </w:p>
        </w:tc>
      </w:tr>
      <w:tr w:rsidR="00A16942" w:rsidRPr="007075A6" w:rsidTr="00407EF3">
        <w:tc>
          <w:tcPr>
            <w:tcW w:w="4135" w:type="dxa"/>
            <w:gridSpan w:val="2"/>
            <w:shd w:val="clear" w:color="auto" w:fill="auto"/>
          </w:tcPr>
          <w:p w:rsidR="00A16942" w:rsidRPr="008D026A" w:rsidRDefault="006A107F" w:rsidP="008054D4">
            <w:pPr>
              <w:spacing w:after="40"/>
              <w:ind w:left="0"/>
              <w:jc w:val="both"/>
              <w:rPr>
                <w:rFonts w:asciiTheme="minorHAnsi" w:hAnsiTheme="minorHAnsi"/>
                <w:b w:val="0"/>
                <w:sz w:val="18"/>
                <w:szCs w:val="18"/>
              </w:rPr>
            </w:pPr>
            <w:r w:rsidRPr="008D026A">
              <w:rPr>
                <w:rFonts w:asciiTheme="minorHAnsi" w:hAnsiTheme="minorHAnsi"/>
                <w:b w:val="0"/>
                <w:sz w:val="18"/>
                <w:szCs w:val="18"/>
              </w:rPr>
              <w:t>Zadovoljstvo građana javnim uslugama (Balkan barometar)</w:t>
            </w:r>
            <w:sdt>
              <w:sdtPr>
                <w:rPr>
                  <w:rFonts w:asciiTheme="minorHAnsi" w:hAnsiTheme="minorHAnsi"/>
                </w:rPr>
                <w:tag w:val="goog_rdk_35"/>
                <w:id w:val="-490408258"/>
              </w:sdtPr>
              <w:sdtEndPr/>
              <w:sdtContent/>
            </w:sdt>
            <w:r w:rsidRPr="008D026A">
              <w:rPr>
                <w:rFonts w:asciiTheme="minorHAnsi" w:hAnsiTheme="minorHAnsi"/>
                <w:b w:val="0"/>
                <w:sz w:val="18"/>
                <w:szCs w:val="18"/>
                <w:vertAlign w:val="superscript"/>
              </w:rPr>
              <w:footnoteReference w:id="63"/>
            </w:r>
          </w:p>
        </w:tc>
        <w:tc>
          <w:tcPr>
            <w:tcW w:w="1890" w:type="dxa"/>
            <w:shd w:val="clear" w:color="auto" w:fill="auto"/>
            <w:vAlign w:val="center"/>
          </w:tcPr>
          <w:p w:rsidR="00A16942" w:rsidRPr="008D026A" w:rsidRDefault="006A107F" w:rsidP="008054D4">
            <w:pPr>
              <w:spacing w:after="40"/>
              <w:jc w:val="center"/>
              <w:rPr>
                <w:rFonts w:asciiTheme="minorHAnsi" w:hAnsiTheme="minorHAnsi"/>
                <w:b w:val="0"/>
                <w:sz w:val="18"/>
                <w:szCs w:val="18"/>
              </w:rPr>
            </w:pPr>
            <w:r w:rsidRPr="008D026A">
              <w:rPr>
                <w:rFonts w:asciiTheme="minorHAnsi" w:hAnsiTheme="minorHAnsi"/>
                <w:b w:val="0"/>
                <w:sz w:val="18"/>
                <w:szCs w:val="18"/>
              </w:rPr>
              <w:t>3,3</w:t>
            </w:r>
          </w:p>
        </w:tc>
        <w:tc>
          <w:tcPr>
            <w:tcW w:w="1778" w:type="dxa"/>
            <w:shd w:val="clear" w:color="auto" w:fill="auto"/>
            <w:vAlign w:val="center"/>
          </w:tcPr>
          <w:p w:rsidR="00A16942" w:rsidRPr="008D026A" w:rsidRDefault="006A107F" w:rsidP="008054D4">
            <w:pPr>
              <w:spacing w:after="40"/>
              <w:jc w:val="center"/>
              <w:rPr>
                <w:rFonts w:asciiTheme="minorHAnsi" w:hAnsiTheme="minorHAnsi"/>
                <w:b w:val="0"/>
                <w:sz w:val="18"/>
                <w:szCs w:val="18"/>
              </w:rPr>
            </w:pPr>
            <w:r w:rsidRPr="008D026A">
              <w:rPr>
                <w:rFonts w:asciiTheme="minorHAnsi" w:hAnsiTheme="minorHAnsi"/>
                <w:b w:val="0"/>
                <w:sz w:val="18"/>
                <w:szCs w:val="18"/>
              </w:rPr>
              <w:t>3,5</w:t>
            </w:r>
          </w:p>
        </w:tc>
        <w:tc>
          <w:tcPr>
            <w:tcW w:w="1912" w:type="dxa"/>
            <w:shd w:val="clear" w:color="auto" w:fill="auto"/>
            <w:vAlign w:val="center"/>
          </w:tcPr>
          <w:p w:rsidR="00A16942" w:rsidRPr="008D026A" w:rsidRDefault="006A107F" w:rsidP="008054D4">
            <w:pPr>
              <w:spacing w:after="40"/>
              <w:jc w:val="center"/>
              <w:rPr>
                <w:rFonts w:asciiTheme="minorHAnsi" w:hAnsiTheme="minorHAnsi"/>
                <w:b w:val="0"/>
                <w:sz w:val="18"/>
                <w:szCs w:val="18"/>
              </w:rPr>
            </w:pPr>
            <w:r w:rsidRPr="008D026A">
              <w:rPr>
                <w:rFonts w:asciiTheme="minorHAnsi" w:hAnsiTheme="minorHAnsi"/>
                <w:b w:val="0"/>
                <w:sz w:val="18"/>
                <w:szCs w:val="18"/>
              </w:rPr>
              <w:t>3,7</w:t>
            </w:r>
          </w:p>
        </w:tc>
      </w:tr>
      <w:tr w:rsidR="00A16942" w:rsidRPr="007075A6" w:rsidTr="00407EF3">
        <w:tc>
          <w:tcPr>
            <w:tcW w:w="4135" w:type="dxa"/>
            <w:gridSpan w:val="2"/>
            <w:shd w:val="clear" w:color="auto" w:fill="auto"/>
          </w:tcPr>
          <w:p w:rsidR="00A16942" w:rsidRPr="008D026A" w:rsidRDefault="00536EB0" w:rsidP="008054D4">
            <w:pPr>
              <w:spacing w:after="40"/>
              <w:ind w:left="0"/>
              <w:jc w:val="both"/>
              <w:rPr>
                <w:rFonts w:asciiTheme="minorHAnsi" w:hAnsiTheme="minorHAnsi"/>
                <w:b w:val="0"/>
                <w:sz w:val="18"/>
                <w:szCs w:val="18"/>
              </w:rPr>
            </w:pPr>
            <w:r>
              <w:rPr>
                <w:rFonts w:asciiTheme="minorHAnsi" w:hAnsiTheme="minorHAnsi"/>
                <w:b w:val="0"/>
                <w:color w:val="000000" w:themeColor="text1"/>
                <w:sz w:val="18"/>
                <w:szCs w:val="18"/>
              </w:rPr>
              <w:t>Procenat</w:t>
            </w:r>
            <w:r w:rsidR="006A107F" w:rsidRPr="008D026A">
              <w:rPr>
                <w:rFonts w:asciiTheme="minorHAnsi" w:hAnsiTheme="minorHAnsi"/>
                <w:b w:val="0"/>
                <w:sz w:val="18"/>
                <w:szCs w:val="18"/>
              </w:rPr>
              <w:t xml:space="preserve"> upravnih akata </w:t>
            </w:r>
            <w:r>
              <w:rPr>
                <w:rFonts w:asciiTheme="minorHAnsi" w:hAnsiTheme="minorHAnsi"/>
                <w:b w:val="0"/>
                <w:sz w:val="18"/>
                <w:szCs w:val="18"/>
              </w:rPr>
              <w:t xml:space="preserve"> koje je poništio Upravni  sud</w:t>
            </w:r>
          </w:p>
        </w:tc>
        <w:tc>
          <w:tcPr>
            <w:tcW w:w="1890" w:type="dxa"/>
            <w:shd w:val="clear" w:color="auto" w:fill="auto"/>
            <w:vAlign w:val="center"/>
          </w:tcPr>
          <w:p w:rsidR="00A16942" w:rsidRPr="008D026A" w:rsidRDefault="006A107F" w:rsidP="008054D4">
            <w:pPr>
              <w:spacing w:after="40"/>
              <w:jc w:val="center"/>
              <w:rPr>
                <w:rFonts w:asciiTheme="minorHAnsi" w:hAnsiTheme="minorHAnsi"/>
                <w:b w:val="0"/>
                <w:sz w:val="18"/>
                <w:szCs w:val="18"/>
              </w:rPr>
            </w:pPr>
            <w:r w:rsidRPr="008D026A">
              <w:rPr>
                <w:rFonts w:asciiTheme="minorHAnsi" w:hAnsiTheme="minorHAnsi"/>
                <w:b w:val="0"/>
                <w:sz w:val="18"/>
                <w:szCs w:val="18"/>
              </w:rPr>
              <w:t>20,33%</w:t>
            </w:r>
          </w:p>
        </w:tc>
        <w:tc>
          <w:tcPr>
            <w:tcW w:w="1778" w:type="dxa"/>
            <w:shd w:val="clear" w:color="auto" w:fill="auto"/>
            <w:vAlign w:val="center"/>
          </w:tcPr>
          <w:p w:rsidR="00A16942" w:rsidRPr="008D026A" w:rsidRDefault="006A107F" w:rsidP="008054D4">
            <w:pPr>
              <w:spacing w:after="40"/>
              <w:jc w:val="center"/>
              <w:rPr>
                <w:rFonts w:asciiTheme="minorHAnsi" w:hAnsiTheme="minorHAnsi"/>
                <w:b w:val="0"/>
                <w:sz w:val="18"/>
                <w:szCs w:val="18"/>
              </w:rPr>
            </w:pPr>
            <w:r w:rsidRPr="008D026A">
              <w:rPr>
                <w:rFonts w:asciiTheme="minorHAnsi" w:hAnsiTheme="minorHAnsi"/>
                <w:b w:val="0"/>
                <w:sz w:val="18"/>
                <w:szCs w:val="18"/>
              </w:rPr>
              <w:t>20%</w:t>
            </w:r>
          </w:p>
        </w:tc>
        <w:tc>
          <w:tcPr>
            <w:tcW w:w="1912" w:type="dxa"/>
            <w:shd w:val="clear" w:color="auto" w:fill="auto"/>
            <w:vAlign w:val="center"/>
          </w:tcPr>
          <w:p w:rsidR="00A16942" w:rsidRPr="008D026A" w:rsidRDefault="006A107F" w:rsidP="008054D4">
            <w:pPr>
              <w:spacing w:after="40"/>
              <w:jc w:val="center"/>
              <w:rPr>
                <w:rFonts w:asciiTheme="minorHAnsi" w:hAnsiTheme="minorHAnsi"/>
                <w:b w:val="0"/>
                <w:sz w:val="18"/>
                <w:szCs w:val="18"/>
              </w:rPr>
            </w:pPr>
            <w:r w:rsidRPr="008D026A">
              <w:rPr>
                <w:rFonts w:asciiTheme="minorHAnsi" w:hAnsiTheme="minorHAnsi"/>
                <w:b w:val="0"/>
                <w:sz w:val="18"/>
                <w:szCs w:val="18"/>
              </w:rPr>
              <w:t>18%</w:t>
            </w:r>
          </w:p>
        </w:tc>
      </w:tr>
    </w:tbl>
    <w:p w:rsidR="00A16942" w:rsidRPr="007075A6" w:rsidRDefault="006A107F" w:rsidP="00321BB4">
      <w:pPr>
        <w:pStyle w:val="Heading4"/>
        <w:spacing w:before="240" w:after="60" w:line="240" w:lineRule="auto"/>
        <w:ind w:right="-446"/>
        <w:jc w:val="both"/>
        <w:rPr>
          <w:rFonts w:asciiTheme="minorHAnsi" w:hAnsiTheme="minorHAnsi"/>
          <w:color w:val="000000"/>
          <w:sz w:val="24"/>
          <w:szCs w:val="24"/>
        </w:rPr>
      </w:pPr>
      <w:bookmarkStart w:id="24" w:name="_Toc90637376"/>
      <w:r w:rsidRPr="007075A6">
        <w:rPr>
          <w:rFonts w:asciiTheme="minorHAnsi" w:hAnsiTheme="minorHAnsi"/>
          <w:i w:val="0"/>
          <w:color w:val="000000"/>
          <w:sz w:val="24"/>
          <w:szCs w:val="24"/>
        </w:rPr>
        <w:t>OPERATIVNI CILJ 2.2.</w:t>
      </w:r>
      <w:r w:rsidR="00BB2FC8">
        <w:rPr>
          <w:rFonts w:asciiTheme="minorHAnsi" w:hAnsiTheme="minorHAnsi"/>
          <w:color w:val="000000"/>
          <w:sz w:val="24"/>
          <w:szCs w:val="24"/>
        </w:rPr>
        <w:t xml:space="preserve"> </w:t>
      </w:r>
      <w:r w:rsidRPr="007075A6">
        <w:rPr>
          <w:rFonts w:asciiTheme="minorHAnsi" w:hAnsiTheme="minorHAnsi"/>
          <w:color w:val="000000"/>
          <w:sz w:val="24"/>
          <w:szCs w:val="24"/>
        </w:rPr>
        <w:t>P</w:t>
      </w:r>
      <w:r w:rsidR="00536EB0">
        <w:rPr>
          <w:rFonts w:asciiTheme="minorHAnsi" w:hAnsiTheme="minorHAnsi"/>
          <w:color w:val="000000"/>
          <w:sz w:val="24"/>
          <w:szCs w:val="24"/>
        </w:rPr>
        <w:t>otp</w:t>
      </w:r>
      <w:r w:rsidRPr="007075A6">
        <w:rPr>
          <w:rFonts w:asciiTheme="minorHAnsi" w:hAnsiTheme="minorHAnsi"/>
          <w:color w:val="000000"/>
          <w:sz w:val="24"/>
          <w:szCs w:val="24"/>
        </w:rPr>
        <w:t>una interoperabilnost informacionih sistema i povećanje broja elektronskih usluga na visokom nivou sofisticiranosti</w:t>
      </w:r>
      <w:bookmarkEnd w:id="24"/>
      <w:r w:rsidRPr="007075A6">
        <w:rPr>
          <w:rFonts w:asciiTheme="minorHAnsi" w:hAnsiTheme="minorHAnsi"/>
          <w:color w:val="000000"/>
          <w:sz w:val="24"/>
          <w:szCs w:val="24"/>
        </w:rPr>
        <w:t xml:space="preserve">   </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Digital</w:t>
      </w:r>
      <w:r w:rsidR="00536EB0">
        <w:rPr>
          <w:rFonts w:asciiTheme="minorHAnsi" w:eastAsia="Calibri" w:hAnsiTheme="minorHAnsi" w:cs="Calibri"/>
          <w:color w:val="000000"/>
          <w:sz w:val="24"/>
          <w:szCs w:val="24"/>
        </w:rPr>
        <w:t>n</w:t>
      </w:r>
      <w:r w:rsidRPr="007075A6">
        <w:rPr>
          <w:rFonts w:asciiTheme="minorHAnsi" w:eastAsia="Calibri" w:hAnsiTheme="minorHAnsi" w:cs="Calibri"/>
          <w:color w:val="000000"/>
          <w:sz w:val="24"/>
          <w:szCs w:val="24"/>
        </w:rPr>
        <w:t>om transformacijom javne uprave unaprijediće se dostupnost i kvalitet javnih usluga, smanjiti čekanje u redovima, smanjiti troškovi i obezbijediti lakoća poslovanja za privredne subjekte. Potrebno je s</w:t>
      </w:r>
      <w:r w:rsidR="00536EB0">
        <w:rPr>
          <w:rFonts w:asciiTheme="minorHAnsi" w:eastAsia="Calibri" w:hAnsiTheme="minorHAnsi" w:cs="Calibri"/>
          <w:color w:val="000000"/>
          <w:sz w:val="24"/>
          <w:szCs w:val="24"/>
        </w:rPr>
        <w:t>tvoriti ambijent za jednostavnu, brzu i efikasn</w:t>
      </w:r>
      <w:r w:rsidRPr="007075A6">
        <w:rPr>
          <w:rFonts w:asciiTheme="minorHAnsi" w:eastAsia="Calibri" w:hAnsiTheme="minorHAnsi" w:cs="Calibri"/>
          <w:color w:val="000000"/>
          <w:sz w:val="24"/>
          <w:szCs w:val="24"/>
        </w:rPr>
        <w:t xml:space="preserve">u komunikaciju građana i uprave uz stalnu promociju </w:t>
      </w:r>
      <w:r w:rsidRPr="007075A6">
        <w:rPr>
          <w:rFonts w:asciiTheme="minorHAnsi" w:eastAsia="Calibri" w:hAnsiTheme="minorHAnsi" w:cs="Calibri"/>
          <w:b/>
          <w:color w:val="000000"/>
          <w:sz w:val="24"/>
          <w:szCs w:val="24"/>
        </w:rPr>
        <w:t>elektronske komunikacije između organa i stranaka.</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Prioritet će biti na </w:t>
      </w:r>
      <w:r w:rsidR="000B64C0">
        <w:rPr>
          <w:rFonts w:asciiTheme="minorHAnsi" w:eastAsia="Calibri" w:hAnsiTheme="minorHAnsi" w:cs="Calibri"/>
          <w:b/>
          <w:color w:val="000000"/>
          <w:sz w:val="24"/>
          <w:szCs w:val="24"/>
        </w:rPr>
        <w:t>kreiranju novog</w:t>
      </w:r>
      <w:r w:rsidRPr="007075A6">
        <w:rPr>
          <w:rFonts w:asciiTheme="minorHAnsi" w:eastAsia="Calibri" w:hAnsiTheme="minorHAnsi" w:cs="Calibri"/>
          <w:b/>
          <w:color w:val="000000"/>
          <w:sz w:val="24"/>
          <w:szCs w:val="24"/>
        </w:rPr>
        <w:t xml:space="preserve"> Portala eUprave</w:t>
      </w:r>
      <w:r w:rsidR="000B64C0" w:rsidRPr="000B64C0">
        <w:rPr>
          <w:rFonts w:asciiTheme="minorHAnsi" w:eastAsia="Calibri" w:hAnsiTheme="minorHAnsi" w:cs="Calibri"/>
          <w:color w:val="000000"/>
          <w:sz w:val="24"/>
          <w:szCs w:val="24"/>
        </w:rPr>
        <w:t>kao jedinstvene tačke kontakta</w:t>
      </w:r>
      <w:r w:rsidRPr="007075A6">
        <w:rPr>
          <w:rFonts w:asciiTheme="minorHAnsi" w:eastAsia="Calibri" w:hAnsiTheme="minorHAnsi" w:cs="Calibri"/>
          <w:color w:val="000000"/>
          <w:sz w:val="24"/>
          <w:szCs w:val="24"/>
        </w:rPr>
        <w:t xml:space="preserve">, razvoju </w:t>
      </w:r>
      <w:r w:rsidRPr="007075A6">
        <w:rPr>
          <w:rFonts w:asciiTheme="minorHAnsi" w:eastAsia="Calibri" w:hAnsiTheme="minorHAnsi" w:cs="Calibri"/>
          <w:b/>
          <w:color w:val="000000"/>
          <w:sz w:val="24"/>
          <w:szCs w:val="24"/>
        </w:rPr>
        <w:t>novih e-usluga</w:t>
      </w:r>
      <w:r w:rsidRPr="007075A6">
        <w:rPr>
          <w:rFonts w:asciiTheme="minorHAnsi" w:eastAsia="Calibri" w:hAnsiTheme="minorHAnsi" w:cs="Calibri"/>
          <w:color w:val="000000"/>
          <w:sz w:val="24"/>
          <w:szCs w:val="24"/>
        </w:rPr>
        <w:t xml:space="preserve">, uvođenju </w:t>
      </w:r>
      <w:r w:rsidRPr="007075A6">
        <w:rPr>
          <w:rFonts w:asciiTheme="minorHAnsi" w:eastAsia="Calibri" w:hAnsiTheme="minorHAnsi" w:cs="Calibri"/>
          <w:b/>
          <w:color w:val="000000"/>
          <w:sz w:val="24"/>
          <w:szCs w:val="24"/>
        </w:rPr>
        <w:t>potpuno digitalnih  usluga</w:t>
      </w:r>
      <w:r w:rsidRPr="007075A6">
        <w:rPr>
          <w:rFonts w:asciiTheme="minorHAnsi" w:eastAsia="Calibri" w:hAnsiTheme="minorHAnsi" w:cs="Calibri"/>
          <w:color w:val="000000"/>
          <w:sz w:val="24"/>
          <w:szCs w:val="24"/>
        </w:rPr>
        <w:t xml:space="preserve"> – bez papira za ključne životne događaje (eRođenje, eStudent, eUpis…),</w:t>
      </w:r>
      <w:r w:rsidR="00536EB0">
        <w:rPr>
          <w:rFonts w:asciiTheme="minorHAnsi" w:eastAsia="Calibri" w:hAnsiTheme="minorHAnsi" w:cs="Calibri"/>
          <w:color w:val="000000"/>
          <w:sz w:val="24"/>
          <w:szCs w:val="24"/>
        </w:rPr>
        <w:t xml:space="preserve"> na</w:t>
      </w:r>
      <w:r w:rsidRPr="007075A6">
        <w:rPr>
          <w:rFonts w:asciiTheme="minorHAnsi" w:eastAsia="Calibri" w:hAnsiTheme="minorHAnsi" w:cs="Calibri"/>
          <w:color w:val="000000"/>
          <w:sz w:val="24"/>
          <w:szCs w:val="24"/>
        </w:rPr>
        <w:t xml:space="preserve"> unapređenju Portala u dijelu sistema </w:t>
      </w:r>
      <w:r w:rsidR="00536EB0">
        <w:rPr>
          <w:rFonts w:asciiTheme="minorHAnsi" w:eastAsia="Calibri" w:hAnsiTheme="minorHAnsi" w:cs="Calibri"/>
          <w:b/>
          <w:color w:val="000000"/>
          <w:sz w:val="24"/>
          <w:szCs w:val="24"/>
        </w:rPr>
        <w:t>za e-plaćanje, e-autentifikaciju i e-identifikaciju</w:t>
      </w:r>
      <w:r w:rsidRPr="007075A6">
        <w:rPr>
          <w:rFonts w:asciiTheme="minorHAnsi" w:eastAsia="Calibri" w:hAnsiTheme="minorHAnsi" w:cs="Calibri"/>
          <w:b/>
          <w:color w:val="000000"/>
          <w:sz w:val="24"/>
          <w:szCs w:val="24"/>
        </w:rPr>
        <w:t xml:space="preserve"> </w:t>
      </w:r>
      <w:r w:rsidRPr="007075A6">
        <w:rPr>
          <w:rFonts w:asciiTheme="minorHAnsi" w:eastAsia="Calibri" w:hAnsiTheme="minorHAnsi" w:cs="Calibri"/>
          <w:color w:val="000000"/>
          <w:sz w:val="24"/>
          <w:szCs w:val="24"/>
        </w:rPr>
        <w:t>korisnika.  Uvođen</w:t>
      </w:r>
      <w:r w:rsidR="00536EB0">
        <w:rPr>
          <w:rFonts w:asciiTheme="minorHAnsi" w:eastAsia="Calibri" w:hAnsiTheme="minorHAnsi" w:cs="Calibri"/>
          <w:color w:val="000000"/>
          <w:sz w:val="24"/>
          <w:szCs w:val="24"/>
        </w:rPr>
        <w:t>je po</w:t>
      </w:r>
      <w:r w:rsidR="0051180C">
        <w:rPr>
          <w:rFonts w:asciiTheme="minorHAnsi" w:eastAsia="Calibri" w:hAnsiTheme="minorHAnsi" w:cs="Calibri"/>
          <w:color w:val="000000"/>
          <w:sz w:val="24"/>
          <w:szCs w:val="24"/>
        </w:rPr>
        <w:t>t</w:t>
      </w:r>
      <w:r w:rsidR="000B64C0">
        <w:rPr>
          <w:rFonts w:asciiTheme="minorHAnsi" w:eastAsia="Calibri" w:hAnsiTheme="minorHAnsi" w:cs="Calibri"/>
          <w:color w:val="000000"/>
          <w:sz w:val="24"/>
          <w:szCs w:val="24"/>
        </w:rPr>
        <w:t>p</w:t>
      </w:r>
      <w:r w:rsidR="0051180C">
        <w:rPr>
          <w:rFonts w:asciiTheme="minorHAnsi" w:eastAsia="Calibri" w:hAnsiTheme="minorHAnsi" w:cs="Calibri"/>
          <w:color w:val="000000"/>
          <w:sz w:val="24"/>
          <w:szCs w:val="24"/>
        </w:rPr>
        <w:t>u</w:t>
      </w:r>
      <w:r w:rsidR="000B64C0">
        <w:rPr>
          <w:rFonts w:asciiTheme="minorHAnsi" w:eastAsia="Calibri" w:hAnsiTheme="minorHAnsi" w:cs="Calibri"/>
          <w:color w:val="000000"/>
          <w:sz w:val="24"/>
          <w:szCs w:val="24"/>
        </w:rPr>
        <w:t>no digitalnih usluga (</w:t>
      </w:r>
      <w:r w:rsidRPr="007075A6">
        <w:rPr>
          <w:rFonts w:asciiTheme="minorHAnsi" w:eastAsia="Calibri" w:hAnsiTheme="minorHAnsi" w:cs="Calibri"/>
          <w:color w:val="000000"/>
          <w:sz w:val="24"/>
          <w:szCs w:val="24"/>
        </w:rPr>
        <w:t>po metodologiji eGov benchmark) ima jasno definisane oblasti kao što su: Porodica, Studiranje, Zdravlje, Trans</w:t>
      </w:r>
      <w:r w:rsidR="00536EB0">
        <w:rPr>
          <w:rFonts w:asciiTheme="minorHAnsi" w:eastAsia="Calibri" w:hAnsiTheme="minorHAnsi" w:cs="Calibri"/>
          <w:color w:val="000000"/>
          <w:sz w:val="24"/>
          <w:szCs w:val="24"/>
        </w:rPr>
        <w:t>port itd. Shodno metodologiji</w:t>
      </w:r>
      <w:r w:rsidRPr="007075A6">
        <w:rPr>
          <w:rFonts w:asciiTheme="minorHAnsi" w:eastAsia="Calibri" w:hAnsiTheme="minorHAnsi" w:cs="Calibri"/>
          <w:color w:val="000000"/>
          <w:sz w:val="24"/>
          <w:szCs w:val="24"/>
        </w:rPr>
        <w:t xml:space="preserve"> ocjenjuje</w:t>
      </w:r>
      <w:r w:rsidR="00536EB0">
        <w:rPr>
          <w:rFonts w:asciiTheme="minorHAnsi" w:eastAsia="Calibri" w:hAnsiTheme="minorHAnsi" w:cs="Calibri"/>
          <w:color w:val="000000"/>
          <w:sz w:val="24"/>
          <w:szCs w:val="24"/>
        </w:rPr>
        <w:t xml:space="preserve"> se</w:t>
      </w:r>
      <w:r w:rsidRPr="007075A6">
        <w:rPr>
          <w:rFonts w:asciiTheme="minorHAnsi" w:eastAsia="Calibri" w:hAnsiTheme="minorHAnsi" w:cs="Calibri"/>
          <w:color w:val="000000"/>
          <w:sz w:val="24"/>
          <w:szCs w:val="24"/>
        </w:rPr>
        <w:t xml:space="preserve"> nivo zrelosti usluga iz navedenih oblasti i istraživanjem se upoređuju rezultati zemalja članica navedene metodologije.  U trenutnoj metodologiji Benchmark ima preko 10</w:t>
      </w:r>
      <w:r w:rsidR="00536EB0">
        <w:rPr>
          <w:rFonts w:asciiTheme="minorHAnsi" w:eastAsia="Calibri" w:hAnsiTheme="minorHAnsi" w:cs="Calibri"/>
          <w:color w:val="000000"/>
          <w:sz w:val="24"/>
          <w:szCs w:val="24"/>
        </w:rPr>
        <w:t xml:space="preserve">0 usluga, a odabir će imati uvid </w:t>
      </w:r>
      <w:r w:rsidRPr="007075A6">
        <w:rPr>
          <w:rFonts w:asciiTheme="minorHAnsi" w:eastAsia="Calibri" w:hAnsiTheme="minorHAnsi" w:cs="Calibri"/>
          <w:color w:val="000000"/>
          <w:sz w:val="24"/>
          <w:szCs w:val="24"/>
        </w:rPr>
        <w:t xml:space="preserve"> samo one usluge koje su od velikog značaja za građane i privredu, imaju visoku frekventnost upotrebe i veliki impact na građane i privredu.</w:t>
      </w:r>
    </w:p>
    <w:p w:rsidR="000B64C0" w:rsidRDefault="006A107F" w:rsidP="000B64C0">
      <w:pPr>
        <w:spacing w:before="60" w:after="60" w:line="240" w:lineRule="auto"/>
        <w:ind w:right="-471"/>
        <w:jc w:val="both"/>
        <w:rPr>
          <w:rFonts w:asciiTheme="minorHAnsi" w:eastAsia="Calibri" w:hAnsiTheme="minorHAnsi" w:cs="Calibri"/>
          <w:color w:val="000000"/>
          <w:sz w:val="24"/>
          <w:szCs w:val="24"/>
          <w:highlight w:val="white"/>
        </w:rPr>
      </w:pPr>
      <w:r w:rsidRPr="007075A6">
        <w:rPr>
          <w:rFonts w:asciiTheme="minorHAnsi" w:eastAsia="Calibri" w:hAnsiTheme="minorHAnsi" w:cs="Calibri"/>
          <w:color w:val="000000"/>
          <w:sz w:val="24"/>
          <w:szCs w:val="24"/>
        </w:rPr>
        <w:t xml:space="preserve">Cilj je da se svi nastali </w:t>
      </w:r>
      <w:r w:rsidRPr="007075A6">
        <w:rPr>
          <w:rFonts w:asciiTheme="minorHAnsi" w:eastAsia="Calibri" w:hAnsiTheme="minorHAnsi" w:cs="Calibri"/>
          <w:b/>
          <w:color w:val="000000"/>
          <w:sz w:val="24"/>
          <w:szCs w:val="24"/>
        </w:rPr>
        <w:t>informacioni sistemi usklade</w:t>
      </w:r>
      <w:r w:rsidR="0051180C">
        <w:rPr>
          <w:rFonts w:asciiTheme="minorHAnsi" w:eastAsia="Calibri" w:hAnsiTheme="minorHAnsi" w:cs="Calibri"/>
          <w:color w:val="000000"/>
          <w:sz w:val="24"/>
          <w:szCs w:val="24"/>
        </w:rPr>
        <w:t xml:space="preserve"> da</w:t>
      </w:r>
      <w:r w:rsidRPr="007075A6">
        <w:rPr>
          <w:rFonts w:asciiTheme="minorHAnsi" w:eastAsia="Calibri" w:hAnsiTheme="minorHAnsi" w:cs="Calibri"/>
          <w:color w:val="000000"/>
          <w:sz w:val="24"/>
          <w:szCs w:val="24"/>
        </w:rPr>
        <w:t xml:space="preserve"> bi mogli biti interoperabilni kao i da se</w:t>
      </w:r>
      <w:r w:rsidRPr="007075A6">
        <w:rPr>
          <w:rFonts w:asciiTheme="minorHAnsi" w:eastAsia="Calibri" w:hAnsiTheme="minorHAnsi" w:cs="Calibri"/>
          <w:b/>
          <w:color w:val="000000"/>
          <w:sz w:val="24"/>
          <w:szCs w:val="24"/>
        </w:rPr>
        <w:t xml:space="preserve"> uspostavi p</w:t>
      </w:r>
      <w:r w:rsidR="0051180C">
        <w:rPr>
          <w:rFonts w:asciiTheme="minorHAnsi" w:eastAsia="Calibri" w:hAnsiTheme="minorHAnsi" w:cs="Calibri"/>
          <w:b/>
          <w:color w:val="000000"/>
          <w:sz w:val="24"/>
          <w:szCs w:val="24"/>
        </w:rPr>
        <w:t>otp</w:t>
      </w:r>
      <w:r w:rsidRPr="007075A6">
        <w:rPr>
          <w:rFonts w:asciiTheme="minorHAnsi" w:eastAsia="Calibri" w:hAnsiTheme="minorHAnsi" w:cs="Calibri"/>
          <w:b/>
          <w:color w:val="000000"/>
          <w:sz w:val="24"/>
          <w:szCs w:val="24"/>
        </w:rPr>
        <w:t>una elektronska</w:t>
      </w:r>
      <w:r w:rsidR="0051180C">
        <w:rPr>
          <w:rFonts w:asciiTheme="minorHAnsi" w:eastAsia="Calibri" w:hAnsiTheme="minorHAnsi" w:cs="Calibri"/>
          <w:b/>
          <w:color w:val="000000"/>
          <w:sz w:val="24"/>
          <w:szCs w:val="24"/>
        </w:rPr>
        <w:t xml:space="preserve"> međuregistarska</w:t>
      </w:r>
      <w:r w:rsidRPr="007075A6">
        <w:rPr>
          <w:rFonts w:asciiTheme="minorHAnsi" w:eastAsia="Calibri" w:hAnsiTheme="minorHAnsi" w:cs="Calibri"/>
          <w:b/>
          <w:color w:val="000000"/>
          <w:sz w:val="24"/>
          <w:szCs w:val="24"/>
        </w:rPr>
        <w:t xml:space="preserve"> razmjena podataka.</w:t>
      </w:r>
      <w:r w:rsidRPr="007075A6">
        <w:rPr>
          <w:rFonts w:asciiTheme="minorHAnsi" w:eastAsia="Calibri" w:hAnsiTheme="minorHAnsi" w:cs="Calibri"/>
          <w:color w:val="000000"/>
          <w:sz w:val="24"/>
          <w:szCs w:val="24"/>
        </w:rPr>
        <w:t xml:space="preserve"> Potrebno je povezati JLS na J</w:t>
      </w:r>
      <w:r w:rsidRPr="007075A6">
        <w:rPr>
          <w:rFonts w:asciiTheme="minorHAnsi" w:eastAsia="Calibri" w:hAnsiTheme="minorHAnsi" w:cs="Calibri"/>
          <w:color w:val="000000"/>
          <w:sz w:val="24"/>
          <w:szCs w:val="24"/>
          <w:highlight w:val="white"/>
        </w:rPr>
        <w:t>edinstveni sistem za elektronsku razmjenu podataka (JSERP) – Goverment Service Bus.</w:t>
      </w:r>
    </w:p>
    <w:p w:rsidR="00A16942" w:rsidRPr="00DB54C9" w:rsidRDefault="001C44D9" w:rsidP="000B64C0">
      <w:pPr>
        <w:spacing w:before="60" w:after="60" w:line="240" w:lineRule="auto"/>
        <w:ind w:right="-471"/>
        <w:jc w:val="both"/>
        <w:rPr>
          <w:rFonts w:asciiTheme="minorHAnsi" w:eastAsia="Calibri" w:hAnsiTheme="minorHAnsi" w:cs="Calibri"/>
          <w:color w:val="000000" w:themeColor="text1"/>
          <w:sz w:val="24"/>
          <w:szCs w:val="24"/>
          <w:highlight w:val="white"/>
        </w:rPr>
      </w:pPr>
      <w:r>
        <w:rPr>
          <w:rFonts w:asciiTheme="minorHAnsi" w:eastAsia="Arial" w:hAnsiTheme="minorHAnsi" w:cs="Arial"/>
          <w:color w:val="000000" w:themeColor="text1"/>
          <w:sz w:val="24"/>
          <w:szCs w:val="24"/>
          <w:highlight w:val="white"/>
        </w:rPr>
        <w:lastRenderedPageBreak/>
        <w:t>Građani očekuju da Vlada odgovara na njihove potrebe koje ni</w:t>
      </w:r>
      <w:r w:rsidR="0051180C">
        <w:rPr>
          <w:rFonts w:asciiTheme="minorHAnsi" w:eastAsia="Arial" w:hAnsiTheme="minorHAnsi" w:cs="Arial"/>
          <w:color w:val="000000" w:themeColor="text1"/>
          <w:sz w:val="24"/>
          <w:szCs w:val="24"/>
          <w:highlight w:val="white"/>
        </w:rPr>
        <w:t>je</w:t>
      </w:r>
      <w:r>
        <w:rPr>
          <w:rFonts w:asciiTheme="minorHAnsi" w:eastAsia="Arial" w:hAnsiTheme="minorHAnsi" w:cs="Arial"/>
          <w:color w:val="000000" w:themeColor="text1"/>
          <w:sz w:val="24"/>
          <w:szCs w:val="24"/>
          <w:highlight w:val="white"/>
        </w:rPr>
        <w:t>su uvijek konstanta i koje</w:t>
      </w:r>
      <w:r w:rsidR="0051180C">
        <w:rPr>
          <w:rFonts w:asciiTheme="minorHAnsi" w:eastAsia="Arial" w:hAnsiTheme="minorHAnsi" w:cs="Arial"/>
          <w:color w:val="000000" w:themeColor="text1"/>
          <w:sz w:val="24"/>
          <w:szCs w:val="24"/>
          <w:highlight w:val="white"/>
        </w:rPr>
        <w:t xml:space="preserve"> se stalno mijenjaju u skladu s</w:t>
      </w:r>
      <w:r>
        <w:rPr>
          <w:rFonts w:asciiTheme="minorHAnsi" w:eastAsia="Arial" w:hAnsiTheme="minorHAnsi" w:cs="Arial"/>
          <w:color w:val="000000" w:themeColor="text1"/>
          <w:sz w:val="24"/>
          <w:szCs w:val="24"/>
          <w:highlight w:val="white"/>
        </w:rPr>
        <w:t xml:space="preserve"> različitim okolnostima. Bolje online usluge mogu smanjiti frustraciju, uštedjeti vrijeme pojedincima, poboljšati pristu</w:t>
      </w:r>
      <w:r w:rsidR="0051180C">
        <w:rPr>
          <w:rFonts w:asciiTheme="minorHAnsi" w:eastAsia="Arial" w:hAnsiTheme="minorHAnsi" w:cs="Arial"/>
          <w:color w:val="000000" w:themeColor="text1"/>
          <w:sz w:val="24"/>
          <w:szCs w:val="24"/>
          <w:highlight w:val="white"/>
        </w:rPr>
        <w:t>p i</w:t>
      </w:r>
      <w:r>
        <w:rPr>
          <w:rFonts w:asciiTheme="minorHAnsi" w:eastAsia="Arial" w:hAnsiTheme="minorHAnsi" w:cs="Arial"/>
          <w:color w:val="000000" w:themeColor="text1"/>
          <w:sz w:val="24"/>
          <w:szCs w:val="24"/>
          <w:highlight w:val="white"/>
        </w:rPr>
        <w:t xml:space="preserve"> postići veću vrijednost za javna ulaganja. </w:t>
      </w:r>
      <w:r w:rsidR="000B64C0" w:rsidRPr="00DB54C9">
        <w:rPr>
          <w:rFonts w:asciiTheme="minorHAnsi" w:eastAsia="Arial" w:hAnsiTheme="minorHAnsi" w:cs="Arial"/>
          <w:color w:val="000000" w:themeColor="text1"/>
          <w:sz w:val="24"/>
          <w:szCs w:val="24"/>
          <w:highlight w:val="white"/>
        </w:rPr>
        <w:t xml:space="preserve">Kroz realizaciju projekta </w:t>
      </w:r>
      <w:r w:rsidR="000B64C0" w:rsidRPr="00DB54C9">
        <w:rPr>
          <w:rFonts w:asciiTheme="minorHAnsi" w:eastAsia="Arial" w:hAnsiTheme="minorHAnsi" w:cs="Arial"/>
          <w:i/>
          <w:color w:val="000000" w:themeColor="text1"/>
          <w:sz w:val="24"/>
          <w:szCs w:val="24"/>
          <w:highlight w:val="white"/>
        </w:rPr>
        <w:t>Montenegro</w:t>
      </w:r>
      <w:r w:rsidR="000B64C0" w:rsidRPr="00DB54C9">
        <w:rPr>
          <w:rFonts w:asciiTheme="minorHAnsi" w:eastAsia="Arial" w:hAnsiTheme="minorHAnsi" w:cs="Arial"/>
          <w:color w:val="000000" w:themeColor="text1"/>
          <w:sz w:val="24"/>
          <w:szCs w:val="24"/>
          <w:highlight w:val="white"/>
        </w:rPr>
        <w:t xml:space="preserve"> </w:t>
      </w:r>
      <w:r w:rsidRPr="00DB54C9">
        <w:rPr>
          <w:rFonts w:asciiTheme="minorHAnsi" w:eastAsia="Arial" w:hAnsiTheme="minorHAnsi" w:cs="Arial"/>
          <w:i/>
          <w:color w:val="000000" w:themeColor="text1"/>
          <w:sz w:val="24"/>
          <w:szCs w:val="24"/>
          <w:highlight w:val="white"/>
        </w:rPr>
        <w:t>Digital</w:t>
      </w:r>
      <w:r w:rsidRPr="00DB54C9">
        <w:rPr>
          <w:rFonts w:asciiTheme="minorHAnsi" w:eastAsia="Arial" w:hAnsiTheme="minorHAnsi" w:cs="Arial"/>
          <w:color w:val="000000" w:themeColor="text1"/>
          <w:sz w:val="24"/>
          <w:szCs w:val="24"/>
          <w:highlight w:val="white"/>
        </w:rPr>
        <w:t xml:space="preserve"> </w:t>
      </w:r>
      <w:r w:rsidR="0051180C">
        <w:rPr>
          <w:rFonts w:asciiTheme="minorHAnsi" w:eastAsia="Arial" w:hAnsiTheme="minorHAnsi" w:cs="Arial"/>
          <w:color w:val="000000" w:themeColor="text1"/>
          <w:sz w:val="24"/>
          <w:szCs w:val="24"/>
          <w:highlight w:val="white"/>
        </w:rPr>
        <w:t>radiće se</w:t>
      </w:r>
      <w:r w:rsidR="000B64C0" w:rsidRPr="00DB54C9">
        <w:rPr>
          <w:rFonts w:asciiTheme="minorHAnsi" w:eastAsia="Arial" w:hAnsiTheme="minorHAnsi" w:cs="Arial"/>
          <w:color w:val="000000" w:themeColor="text1"/>
          <w:sz w:val="24"/>
          <w:szCs w:val="24"/>
          <w:highlight w:val="white"/>
        </w:rPr>
        <w:t xml:space="preserve"> na realizaciji ključnih ciljeva Vlade CG i MJUDDM, a usre</w:t>
      </w:r>
      <w:r w:rsidR="0051180C">
        <w:rPr>
          <w:rFonts w:asciiTheme="minorHAnsi" w:eastAsia="Arial" w:hAnsiTheme="minorHAnsi" w:cs="Arial"/>
          <w:color w:val="000000" w:themeColor="text1"/>
          <w:sz w:val="24"/>
          <w:szCs w:val="24"/>
          <w:highlight w:val="white"/>
        </w:rPr>
        <w:t>d</w:t>
      </w:r>
      <w:r w:rsidR="000B64C0" w:rsidRPr="00DB54C9">
        <w:rPr>
          <w:rFonts w:asciiTheme="minorHAnsi" w:eastAsia="Arial" w:hAnsiTheme="minorHAnsi" w:cs="Arial"/>
          <w:color w:val="000000" w:themeColor="text1"/>
          <w:sz w:val="24"/>
          <w:szCs w:val="24"/>
          <w:highlight w:val="white"/>
        </w:rPr>
        <w:t>sređen</w:t>
      </w:r>
      <w:r w:rsidR="0051180C">
        <w:rPr>
          <w:rFonts w:asciiTheme="minorHAnsi" w:eastAsia="Arial" w:hAnsiTheme="minorHAnsi" w:cs="Arial"/>
          <w:color w:val="000000" w:themeColor="text1"/>
          <w:sz w:val="24"/>
          <w:szCs w:val="24"/>
          <w:highlight w:val="white"/>
        </w:rPr>
        <w:t>ih</w:t>
      </w:r>
      <w:r w:rsidR="000B64C0" w:rsidRPr="00DB54C9">
        <w:rPr>
          <w:rFonts w:asciiTheme="minorHAnsi" w:eastAsia="Arial" w:hAnsiTheme="minorHAnsi" w:cs="Arial"/>
          <w:color w:val="000000" w:themeColor="text1"/>
          <w:sz w:val="24"/>
          <w:szCs w:val="24"/>
          <w:highlight w:val="white"/>
        </w:rPr>
        <w:t xml:space="preserve"> je na </w:t>
      </w:r>
      <w:r w:rsidR="006A107F" w:rsidRPr="00DB54C9">
        <w:rPr>
          <w:rFonts w:asciiTheme="minorHAnsi" w:eastAsia="Arial" w:hAnsiTheme="minorHAnsi" w:cs="Arial"/>
          <w:color w:val="000000" w:themeColor="text1"/>
          <w:sz w:val="24"/>
          <w:szCs w:val="24"/>
          <w:highlight w:val="white"/>
        </w:rPr>
        <w:t xml:space="preserve">građane i </w:t>
      </w:r>
      <w:r w:rsidR="0051180C">
        <w:rPr>
          <w:rFonts w:asciiTheme="minorHAnsi" w:eastAsia="Arial" w:hAnsiTheme="minorHAnsi" w:cs="Arial"/>
          <w:color w:val="000000" w:themeColor="text1"/>
          <w:sz w:val="24"/>
          <w:szCs w:val="24"/>
          <w:highlight w:val="white"/>
        </w:rPr>
        <w:t>njihove potrebe, što znači</w:t>
      </w:r>
      <w:r w:rsidR="006A107F" w:rsidRPr="00DB54C9">
        <w:rPr>
          <w:rFonts w:asciiTheme="minorHAnsi" w:eastAsia="Arial" w:hAnsiTheme="minorHAnsi" w:cs="Arial"/>
          <w:color w:val="000000" w:themeColor="text1"/>
          <w:sz w:val="24"/>
          <w:szCs w:val="24"/>
          <w:highlight w:val="white"/>
        </w:rPr>
        <w:t>:</w:t>
      </w:r>
    </w:p>
    <w:p w:rsidR="00A16942" w:rsidRPr="00DB54C9" w:rsidRDefault="006A107F" w:rsidP="00EB118D">
      <w:pPr>
        <w:pStyle w:val="ListParagraph"/>
        <w:numPr>
          <w:ilvl w:val="0"/>
          <w:numId w:val="51"/>
        </w:numPr>
        <w:spacing w:before="0" w:after="0" w:line="240" w:lineRule="auto"/>
        <w:contextualSpacing w:val="0"/>
        <w:jc w:val="both"/>
        <w:rPr>
          <w:rFonts w:asciiTheme="minorHAnsi" w:eastAsia="Arial" w:hAnsiTheme="minorHAnsi" w:cs="Arial"/>
          <w:color w:val="000000" w:themeColor="text1"/>
          <w:sz w:val="24"/>
          <w:szCs w:val="24"/>
          <w:highlight w:val="white"/>
        </w:rPr>
      </w:pPr>
      <w:r w:rsidRPr="00DB54C9">
        <w:rPr>
          <w:rFonts w:asciiTheme="minorHAnsi" w:eastAsia="Arial" w:hAnsiTheme="minorHAnsi" w:cs="Arial"/>
          <w:color w:val="000000" w:themeColor="text1"/>
          <w:sz w:val="24"/>
          <w:szCs w:val="24"/>
          <w:highlight w:val="white"/>
        </w:rPr>
        <w:t xml:space="preserve">Građani </w:t>
      </w:r>
      <w:r w:rsidR="0051180C">
        <w:rPr>
          <w:rFonts w:asciiTheme="minorHAnsi" w:eastAsia="Arial" w:hAnsiTheme="minorHAnsi" w:cs="Arial"/>
          <w:color w:val="000000" w:themeColor="text1"/>
          <w:sz w:val="24"/>
          <w:szCs w:val="24"/>
          <w:highlight w:val="white"/>
        </w:rPr>
        <w:t xml:space="preserve">će </w:t>
      </w:r>
      <w:r w:rsidRPr="00DB54C9">
        <w:rPr>
          <w:rFonts w:asciiTheme="minorHAnsi" w:eastAsia="Arial" w:hAnsiTheme="minorHAnsi" w:cs="Arial"/>
          <w:color w:val="000000" w:themeColor="text1"/>
          <w:sz w:val="24"/>
          <w:szCs w:val="24"/>
          <w:highlight w:val="white"/>
        </w:rPr>
        <w:t>imati jednostavno, pristupačno i najbolje korisničko iskustvo u svim javnim uslugama;</w:t>
      </w:r>
    </w:p>
    <w:p w:rsidR="00A16942" w:rsidRPr="00DB54C9" w:rsidRDefault="006A107F" w:rsidP="00EB118D">
      <w:pPr>
        <w:pStyle w:val="ListParagraph"/>
        <w:numPr>
          <w:ilvl w:val="0"/>
          <w:numId w:val="51"/>
        </w:numPr>
        <w:spacing w:before="0" w:after="0" w:line="240" w:lineRule="auto"/>
        <w:contextualSpacing w:val="0"/>
        <w:jc w:val="both"/>
        <w:rPr>
          <w:rFonts w:asciiTheme="minorHAnsi" w:eastAsia="Arial" w:hAnsiTheme="minorHAnsi" w:cs="Arial"/>
          <w:color w:val="000000" w:themeColor="text1"/>
          <w:sz w:val="24"/>
          <w:szCs w:val="24"/>
          <w:highlight w:val="white"/>
        </w:rPr>
      </w:pPr>
      <w:r w:rsidRPr="00DB54C9">
        <w:rPr>
          <w:rFonts w:asciiTheme="minorHAnsi" w:eastAsia="Arial" w:hAnsiTheme="minorHAnsi" w:cs="Arial"/>
          <w:color w:val="000000" w:themeColor="text1"/>
          <w:sz w:val="24"/>
          <w:szCs w:val="24"/>
          <w:highlight w:val="white"/>
        </w:rPr>
        <w:t>Građani</w:t>
      </w:r>
      <w:r w:rsidR="0051180C">
        <w:rPr>
          <w:rFonts w:asciiTheme="minorHAnsi" w:eastAsia="Arial" w:hAnsiTheme="minorHAnsi" w:cs="Arial"/>
          <w:color w:val="000000" w:themeColor="text1"/>
          <w:sz w:val="24"/>
          <w:szCs w:val="24"/>
          <w:highlight w:val="white"/>
        </w:rPr>
        <w:t xml:space="preserve"> će</w:t>
      </w:r>
      <w:r w:rsidRPr="00DB54C9">
        <w:rPr>
          <w:rFonts w:asciiTheme="minorHAnsi" w:eastAsia="Arial" w:hAnsiTheme="minorHAnsi" w:cs="Arial"/>
          <w:color w:val="000000" w:themeColor="text1"/>
          <w:sz w:val="24"/>
          <w:szCs w:val="24"/>
          <w:highlight w:val="white"/>
        </w:rPr>
        <w:t xml:space="preserve"> se prijaviti samo jedno</w:t>
      </w:r>
      <w:r w:rsidR="0051180C">
        <w:rPr>
          <w:rFonts w:asciiTheme="minorHAnsi" w:eastAsia="Arial" w:hAnsiTheme="minorHAnsi" w:cs="Arial"/>
          <w:color w:val="000000" w:themeColor="text1"/>
          <w:sz w:val="24"/>
          <w:szCs w:val="24"/>
          <w:highlight w:val="white"/>
        </w:rPr>
        <w:t>m za pristup uslugama, bilo kad</w:t>
      </w:r>
      <w:r w:rsidRPr="00DB54C9">
        <w:rPr>
          <w:rFonts w:asciiTheme="minorHAnsi" w:eastAsia="Arial" w:hAnsiTheme="minorHAnsi" w:cs="Arial"/>
          <w:color w:val="000000" w:themeColor="text1"/>
          <w:sz w:val="24"/>
          <w:szCs w:val="24"/>
          <w:highlight w:val="white"/>
        </w:rPr>
        <w:t>, bilo gdje i sa bilo kojeg uređaja;</w:t>
      </w:r>
    </w:p>
    <w:p w:rsidR="00A16942" w:rsidRPr="00DB54C9" w:rsidRDefault="006A107F" w:rsidP="00EB118D">
      <w:pPr>
        <w:pStyle w:val="ListParagraph"/>
        <w:numPr>
          <w:ilvl w:val="0"/>
          <w:numId w:val="51"/>
        </w:numPr>
        <w:spacing w:before="0" w:after="0" w:line="240" w:lineRule="auto"/>
        <w:contextualSpacing w:val="0"/>
        <w:jc w:val="both"/>
        <w:rPr>
          <w:rFonts w:asciiTheme="minorHAnsi" w:eastAsia="Arial" w:hAnsiTheme="minorHAnsi" w:cs="Arial"/>
          <w:color w:val="000000" w:themeColor="text1"/>
          <w:sz w:val="24"/>
          <w:szCs w:val="24"/>
          <w:highlight w:val="white"/>
        </w:rPr>
      </w:pPr>
      <w:r w:rsidRPr="00DB54C9">
        <w:rPr>
          <w:rFonts w:asciiTheme="minorHAnsi" w:eastAsia="Arial" w:hAnsiTheme="minorHAnsi" w:cs="Arial"/>
          <w:color w:val="000000" w:themeColor="text1"/>
          <w:sz w:val="24"/>
          <w:szCs w:val="24"/>
          <w:highlight w:val="white"/>
        </w:rPr>
        <w:t>Građani</w:t>
      </w:r>
      <w:r w:rsidR="0051180C">
        <w:rPr>
          <w:rFonts w:asciiTheme="minorHAnsi" w:eastAsia="Arial" w:hAnsiTheme="minorHAnsi" w:cs="Arial"/>
          <w:color w:val="000000" w:themeColor="text1"/>
          <w:sz w:val="24"/>
          <w:szCs w:val="24"/>
          <w:highlight w:val="white"/>
        </w:rPr>
        <w:t xml:space="preserve"> će moći da  koriste</w:t>
      </w:r>
      <w:r w:rsidRPr="00DB54C9">
        <w:rPr>
          <w:rFonts w:asciiTheme="minorHAnsi" w:eastAsia="Arial" w:hAnsiTheme="minorHAnsi" w:cs="Arial"/>
          <w:color w:val="000000" w:themeColor="text1"/>
          <w:sz w:val="24"/>
          <w:szCs w:val="24"/>
          <w:highlight w:val="white"/>
        </w:rPr>
        <w:t xml:space="preserve"> bilo koju javnu uslugu, bez prepreka i izuzetka.</w:t>
      </w:r>
    </w:p>
    <w:p w:rsidR="00A16942" w:rsidRPr="00DB54C9" w:rsidRDefault="0051180C" w:rsidP="000B64C0">
      <w:pPr>
        <w:spacing w:before="0" w:after="0" w:line="240" w:lineRule="auto"/>
        <w:jc w:val="both"/>
        <w:rPr>
          <w:rFonts w:asciiTheme="minorHAnsi" w:eastAsia="Calibri" w:hAnsiTheme="minorHAnsi" w:cs="Calibri"/>
          <w:color w:val="000000" w:themeColor="text1"/>
          <w:sz w:val="24"/>
          <w:szCs w:val="24"/>
          <w:highlight w:val="white"/>
        </w:rPr>
      </w:pPr>
      <w:r>
        <w:rPr>
          <w:rFonts w:asciiTheme="minorHAnsi" w:eastAsia="Arial" w:hAnsiTheme="minorHAnsi" w:cs="Arial"/>
          <w:color w:val="000000" w:themeColor="text1"/>
          <w:sz w:val="24"/>
          <w:szCs w:val="24"/>
          <w:highlight w:val="white"/>
        </w:rPr>
        <w:t>Da</w:t>
      </w:r>
      <w:r w:rsidR="006A107F" w:rsidRPr="00DB54C9">
        <w:rPr>
          <w:rFonts w:asciiTheme="minorHAnsi" w:eastAsia="Calibri" w:hAnsiTheme="minorHAnsi" w:cs="Calibri"/>
          <w:color w:val="000000" w:themeColor="text1"/>
          <w:sz w:val="24"/>
          <w:szCs w:val="24"/>
          <w:highlight w:val="white"/>
        </w:rPr>
        <w:t xml:space="preserve"> bi</w:t>
      </w:r>
      <w:r w:rsidR="000B64C0" w:rsidRPr="00DB54C9">
        <w:rPr>
          <w:rFonts w:asciiTheme="minorHAnsi" w:eastAsia="Calibri" w:hAnsiTheme="minorHAnsi" w:cs="Calibri"/>
          <w:color w:val="000000" w:themeColor="text1"/>
          <w:sz w:val="24"/>
          <w:szCs w:val="24"/>
          <w:highlight w:val="white"/>
        </w:rPr>
        <w:t xml:space="preserve"> se sprovela</w:t>
      </w:r>
      <w:r w:rsidR="006A107F" w:rsidRPr="00DB54C9">
        <w:rPr>
          <w:rFonts w:asciiTheme="minorHAnsi" w:eastAsia="Calibri" w:hAnsiTheme="minorHAnsi" w:cs="Calibri"/>
          <w:color w:val="000000" w:themeColor="text1"/>
          <w:sz w:val="24"/>
          <w:szCs w:val="24"/>
          <w:highlight w:val="white"/>
        </w:rPr>
        <w:t xml:space="preserve"> digital</w:t>
      </w:r>
      <w:r>
        <w:rPr>
          <w:rFonts w:asciiTheme="minorHAnsi" w:eastAsia="Calibri" w:hAnsiTheme="minorHAnsi" w:cs="Calibri"/>
          <w:color w:val="000000" w:themeColor="text1"/>
          <w:sz w:val="24"/>
          <w:szCs w:val="24"/>
          <w:highlight w:val="white"/>
        </w:rPr>
        <w:t>na transformacija</w:t>
      </w:r>
      <w:r w:rsidR="006A107F" w:rsidRPr="00DB54C9">
        <w:rPr>
          <w:rFonts w:asciiTheme="minorHAnsi" w:eastAsia="Calibri" w:hAnsiTheme="minorHAnsi" w:cs="Calibri"/>
          <w:color w:val="000000" w:themeColor="text1"/>
          <w:sz w:val="24"/>
          <w:szCs w:val="24"/>
          <w:highlight w:val="white"/>
        </w:rPr>
        <w:t xml:space="preserve"> na nivou cijele Vlade, modern</w:t>
      </w:r>
      <w:r w:rsidR="009F1680" w:rsidRPr="00DB54C9">
        <w:rPr>
          <w:rFonts w:asciiTheme="minorHAnsi" w:eastAsia="Calibri" w:hAnsiTheme="minorHAnsi" w:cs="Calibri"/>
          <w:color w:val="000000" w:themeColor="text1"/>
          <w:sz w:val="24"/>
          <w:szCs w:val="24"/>
          <w:highlight w:val="white"/>
        </w:rPr>
        <w:t>izovala</w:t>
      </w:r>
      <w:r>
        <w:rPr>
          <w:rFonts w:asciiTheme="minorHAnsi" w:eastAsia="Calibri" w:hAnsiTheme="minorHAnsi" w:cs="Calibri"/>
          <w:color w:val="000000" w:themeColor="text1"/>
          <w:sz w:val="24"/>
          <w:szCs w:val="24"/>
          <w:highlight w:val="white"/>
        </w:rPr>
        <w:t xml:space="preserve"> javna uprava, osnažili interni</w:t>
      </w:r>
      <w:r w:rsidR="006A107F" w:rsidRPr="00DB54C9">
        <w:rPr>
          <w:rFonts w:asciiTheme="minorHAnsi" w:eastAsia="Calibri" w:hAnsiTheme="minorHAnsi" w:cs="Calibri"/>
          <w:color w:val="000000" w:themeColor="text1"/>
          <w:sz w:val="24"/>
          <w:szCs w:val="24"/>
          <w:highlight w:val="white"/>
        </w:rPr>
        <w:t xml:space="preserve"> kapa</w:t>
      </w:r>
      <w:r>
        <w:rPr>
          <w:rFonts w:asciiTheme="minorHAnsi" w:eastAsia="Calibri" w:hAnsiTheme="minorHAnsi" w:cs="Calibri"/>
          <w:color w:val="000000" w:themeColor="text1"/>
          <w:sz w:val="24"/>
          <w:szCs w:val="24"/>
          <w:highlight w:val="white"/>
        </w:rPr>
        <w:t>citeti</w:t>
      </w:r>
      <w:r w:rsidR="009F1680" w:rsidRPr="00DB54C9">
        <w:rPr>
          <w:rFonts w:asciiTheme="minorHAnsi" w:eastAsia="Calibri" w:hAnsiTheme="minorHAnsi" w:cs="Calibri"/>
          <w:color w:val="000000" w:themeColor="text1"/>
          <w:sz w:val="24"/>
          <w:szCs w:val="24"/>
          <w:highlight w:val="white"/>
        </w:rPr>
        <w:t>, opti</w:t>
      </w:r>
      <w:r>
        <w:rPr>
          <w:rFonts w:asciiTheme="minorHAnsi" w:eastAsia="Calibri" w:hAnsiTheme="minorHAnsi" w:cs="Calibri"/>
          <w:color w:val="000000" w:themeColor="text1"/>
          <w:sz w:val="24"/>
          <w:szCs w:val="24"/>
          <w:highlight w:val="white"/>
        </w:rPr>
        <w:t>mizovali IT troškovi i omogućio</w:t>
      </w:r>
      <w:r w:rsidR="006A107F" w:rsidRPr="00DB54C9">
        <w:rPr>
          <w:rFonts w:asciiTheme="minorHAnsi" w:eastAsia="Calibri" w:hAnsiTheme="minorHAnsi" w:cs="Calibri"/>
          <w:color w:val="000000" w:themeColor="text1"/>
          <w:sz w:val="24"/>
          <w:szCs w:val="24"/>
          <w:highlight w:val="white"/>
        </w:rPr>
        <w:t xml:space="preserve"> održivi i svrsishodni razvoj digitalnih servisa</w:t>
      </w:r>
      <w:r w:rsidR="009F1680" w:rsidRPr="00DB54C9">
        <w:rPr>
          <w:rFonts w:asciiTheme="minorHAnsi" w:eastAsia="Calibri" w:hAnsiTheme="minorHAnsi" w:cs="Calibri"/>
          <w:color w:val="000000" w:themeColor="text1"/>
          <w:sz w:val="24"/>
          <w:szCs w:val="24"/>
          <w:highlight w:val="white"/>
        </w:rPr>
        <w:t>, pokrenu</w:t>
      </w:r>
      <w:r w:rsidR="008D3AD1" w:rsidRPr="00DB54C9">
        <w:rPr>
          <w:rFonts w:asciiTheme="minorHAnsi" w:eastAsia="Calibri" w:hAnsiTheme="minorHAnsi" w:cs="Calibri"/>
          <w:color w:val="000000" w:themeColor="text1"/>
          <w:sz w:val="24"/>
          <w:szCs w:val="24"/>
          <w:highlight w:val="white"/>
        </w:rPr>
        <w:t xml:space="preserve">će se </w:t>
      </w:r>
      <w:r w:rsidR="009F1680" w:rsidRPr="00DB54C9">
        <w:rPr>
          <w:rFonts w:asciiTheme="minorHAnsi" w:eastAsia="Calibri" w:hAnsiTheme="minorHAnsi" w:cs="Calibri"/>
          <w:color w:val="000000" w:themeColor="text1"/>
          <w:sz w:val="24"/>
          <w:szCs w:val="24"/>
          <w:highlight w:val="white"/>
        </w:rPr>
        <w:t>projekat</w:t>
      </w:r>
      <w:r w:rsidR="008D3AD1" w:rsidRPr="00DB54C9">
        <w:rPr>
          <w:rFonts w:asciiTheme="minorHAnsi" w:eastAsia="Calibri" w:hAnsiTheme="minorHAnsi" w:cs="Calibri"/>
          <w:color w:val="000000" w:themeColor="text1"/>
          <w:sz w:val="24"/>
          <w:szCs w:val="24"/>
          <w:highlight w:val="white"/>
        </w:rPr>
        <w:t xml:space="preserve"> </w:t>
      </w:r>
      <w:r>
        <w:rPr>
          <w:rFonts w:asciiTheme="minorHAnsi" w:eastAsia="Calibri" w:hAnsiTheme="minorHAnsi" w:cs="Calibri"/>
          <w:b/>
          <w:color w:val="000000" w:themeColor="text1"/>
          <w:sz w:val="24"/>
          <w:szCs w:val="24"/>
          <w:highlight w:val="white"/>
        </w:rPr>
        <w:t>Montenegro d</w:t>
      </w:r>
      <w:r w:rsidR="009F1680" w:rsidRPr="00DB54C9">
        <w:rPr>
          <w:rFonts w:asciiTheme="minorHAnsi" w:eastAsia="Calibri" w:hAnsiTheme="minorHAnsi" w:cs="Calibri"/>
          <w:b/>
          <w:color w:val="000000" w:themeColor="text1"/>
          <w:sz w:val="24"/>
          <w:szCs w:val="24"/>
          <w:highlight w:val="white"/>
        </w:rPr>
        <w:t>igital</w:t>
      </w:r>
      <w:r w:rsidR="006A107F" w:rsidRPr="00DB54C9">
        <w:rPr>
          <w:rFonts w:asciiTheme="minorHAnsi" w:eastAsia="Calibri" w:hAnsiTheme="minorHAnsi" w:cs="Calibri"/>
          <w:color w:val="000000" w:themeColor="text1"/>
          <w:sz w:val="24"/>
          <w:szCs w:val="24"/>
          <w:highlight w:val="white"/>
        </w:rPr>
        <w:t>, koji će:</w:t>
      </w:r>
    </w:p>
    <w:p w:rsidR="000B64C0" w:rsidRPr="00DB54C9" w:rsidRDefault="0051180C" w:rsidP="00EB118D">
      <w:pPr>
        <w:pStyle w:val="ListParagraph"/>
        <w:numPr>
          <w:ilvl w:val="0"/>
          <w:numId w:val="52"/>
        </w:numPr>
        <w:spacing w:before="0" w:after="0" w:line="312" w:lineRule="auto"/>
        <w:jc w:val="both"/>
        <w:rPr>
          <w:rFonts w:asciiTheme="minorHAnsi" w:eastAsia="Calibri" w:hAnsiTheme="minorHAnsi" w:cs="Calibri"/>
          <w:color w:val="000000" w:themeColor="text1"/>
          <w:sz w:val="24"/>
          <w:szCs w:val="24"/>
          <w:highlight w:val="white"/>
        </w:rPr>
      </w:pPr>
      <w:r>
        <w:rPr>
          <w:rFonts w:asciiTheme="minorHAnsi" w:eastAsia="Calibri" w:hAnsiTheme="minorHAnsi" w:cs="Calibri"/>
          <w:color w:val="000000" w:themeColor="text1"/>
          <w:sz w:val="24"/>
          <w:szCs w:val="24"/>
          <w:highlight w:val="white"/>
        </w:rPr>
        <w:t>d</w:t>
      </w:r>
      <w:r w:rsidR="006A107F" w:rsidRPr="00DB54C9">
        <w:rPr>
          <w:rFonts w:asciiTheme="minorHAnsi" w:eastAsia="Calibri" w:hAnsiTheme="minorHAnsi" w:cs="Calibri"/>
          <w:color w:val="000000" w:themeColor="text1"/>
          <w:sz w:val="24"/>
          <w:szCs w:val="24"/>
          <w:highlight w:val="white"/>
        </w:rPr>
        <w:t>efinisati digitalne standarde i standardizovati tehnologiju  na nivou cijele Vlade</w:t>
      </w:r>
    </w:p>
    <w:p w:rsidR="000B64C0" w:rsidRPr="00DB54C9" w:rsidRDefault="0051180C" w:rsidP="00EB118D">
      <w:pPr>
        <w:pStyle w:val="ListParagraph"/>
        <w:numPr>
          <w:ilvl w:val="0"/>
          <w:numId w:val="52"/>
        </w:numPr>
        <w:spacing w:before="0" w:after="0" w:line="312" w:lineRule="auto"/>
        <w:jc w:val="both"/>
        <w:rPr>
          <w:rFonts w:asciiTheme="minorHAnsi" w:eastAsia="Calibri" w:hAnsiTheme="minorHAnsi" w:cs="Calibri"/>
          <w:color w:val="000000" w:themeColor="text1"/>
          <w:sz w:val="24"/>
          <w:szCs w:val="24"/>
          <w:highlight w:val="white"/>
        </w:rPr>
      </w:pPr>
      <w:r>
        <w:rPr>
          <w:rFonts w:asciiTheme="minorHAnsi" w:eastAsia="Calibri" w:hAnsiTheme="minorHAnsi" w:cs="Calibri"/>
          <w:color w:val="000000" w:themeColor="text1"/>
          <w:sz w:val="24"/>
          <w:szCs w:val="24"/>
          <w:highlight w:val="white"/>
        </w:rPr>
        <w:t>o</w:t>
      </w:r>
      <w:r w:rsidR="006A107F" w:rsidRPr="00DB54C9">
        <w:rPr>
          <w:rFonts w:asciiTheme="minorHAnsi" w:eastAsia="Calibri" w:hAnsiTheme="minorHAnsi" w:cs="Calibri"/>
          <w:color w:val="000000" w:themeColor="text1"/>
          <w:sz w:val="24"/>
          <w:szCs w:val="24"/>
          <w:highlight w:val="white"/>
        </w:rPr>
        <w:t>bezbijediti modularne nabavke i optimizovati potrošnju u dijelu nabavke IT opreme, softverskih rješenja, licenci i realizacije digitalnih rješenja</w:t>
      </w:r>
    </w:p>
    <w:p w:rsidR="000B64C0" w:rsidRPr="00DB54C9" w:rsidRDefault="0051180C" w:rsidP="00EB118D">
      <w:pPr>
        <w:pStyle w:val="ListParagraph"/>
        <w:numPr>
          <w:ilvl w:val="0"/>
          <w:numId w:val="52"/>
        </w:numPr>
        <w:spacing w:before="0" w:after="0" w:line="312" w:lineRule="auto"/>
        <w:jc w:val="both"/>
        <w:rPr>
          <w:rFonts w:asciiTheme="minorHAnsi" w:eastAsia="Calibri" w:hAnsiTheme="minorHAnsi" w:cs="Calibri"/>
          <w:color w:val="000000" w:themeColor="text1"/>
          <w:sz w:val="24"/>
          <w:szCs w:val="24"/>
          <w:highlight w:val="white"/>
        </w:rPr>
      </w:pPr>
      <w:r>
        <w:rPr>
          <w:rFonts w:asciiTheme="minorHAnsi" w:eastAsia="Calibri" w:hAnsiTheme="minorHAnsi" w:cs="Calibri"/>
          <w:color w:val="000000" w:themeColor="text1"/>
          <w:sz w:val="24"/>
          <w:szCs w:val="24"/>
          <w:highlight w:val="white"/>
        </w:rPr>
        <w:t>k</w:t>
      </w:r>
      <w:r w:rsidR="006A107F" w:rsidRPr="00DB54C9">
        <w:rPr>
          <w:rFonts w:asciiTheme="minorHAnsi" w:eastAsia="Calibri" w:hAnsiTheme="minorHAnsi" w:cs="Calibri"/>
          <w:color w:val="000000" w:themeColor="text1"/>
          <w:sz w:val="24"/>
          <w:szCs w:val="24"/>
          <w:highlight w:val="white"/>
        </w:rPr>
        <w:t>reirati otvoreno digitalno tržište</w:t>
      </w:r>
    </w:p>
    <w:p w:rsidR="00A16942" w:rsidRPr="00DB54C9" w:rsidRDefault="0051180C" w:rsidP="00EB118D">
      <w:pPr>
        <w:pStyle w:val="ListParagraph"/>
        <w:numPr>
          <w:ilvl w:val="0"/>
          <w:numId w:val="52"/>
        </w:numPr>
        <w:spacing w:before="0" w:after="0" w:line="312" w:lineRule="auto"/>
        <w:jc w:val="both"/>
        <w:rPr>
          <w:rFonts w:asciiTheme="minorHAnsi" w:eastAsia="Calibri" w:hAnsiTheme="minorHAnsi" w:cs="Calibri"/>
          <w:color w:val="000000" w:themeColor="text1"/>
          <w:sz w:val="24"/>
          <w:szCs w:val="24"/>
          <w:highlight w:val="white"/>
        </w:rPr>
      </w:pPr>
      <w:r>
        <w:rPr>
          <w:rFonts w:asciiTheme="minorHAnsi" w:eastAsia="Calibri" w:hAnsiTheme="minorHAnsi" w:cs="Calibri"/>
          <w:color w:val="000000" w:themeColor="text1"/>
          <w:sz w:val="24"/>
          <w:szCs w:val="24"/>
          <w:highlight w:val="white"/>
        </w:rPr>
        <w:t>agilno razvijati proces</w:t>
      </w:r>
      <w:r w:rsidR="006A107F" w:rsidRPr="00DB54C9">
        <w:rPr>
          <w:rFonts w:asciiTheme="minorHAnsi" w:eastAsia="Calibri" w:hAnsiTheme="minorHAnsi" w:cs="Calibri"/>
          <w:color w:val="000000" w:themeColor="text1"/>
          <w:sz w:val="24"/>
          <w:szCs w:val="24"/>
          <w:highlight w:val="white"/>
        </w:rPr>
        <w:t xml:space="preserve"> politik</w:t>
      </w:r>
      <w:r>
        <w:rPr>
          <w:rFonts w:asciiTheme="minorHAnsi" w:eastAsia="Calibri" w:hAnsiTheme="minorHAnsi" w:cs="Calibri"/>
          <w:color w:val="000000" w:themeColor="text1"/>
          <w:sz w:val="24"/>
          <w:szCs w:val="24"/>
          <w:highlight w:val="white"/>
        </w:rPr>
        <w:t>a i platformi po potrebama građ</w:t>
      </w:r>
      <w:r w:rsidR="006A107F" w:rsidRPr="00DB54C9">
        <w:rPr>
          <w:rFonts w:asciiTheme="minorHAnsi" w:eastAsia="Calibri" w:hAnsiTheme="minorHAnsi" w:cs="Calibri"/>
          <w:color w:val="000000" w:themeColor="text1"/>
          <w:sz w:val="24"/>
          <w:szCs w:val="24"/>
          <w:highlight w:val="white"/>
        </w:rPr>
        <w:t xml:space="preserve">ana  </w:t>
      </w:r>
    </w:p>
    <w:p w:rsidR="00A16942" w:rsidRPr="007075A6" w:rsidRDefault="00A16942">
      <w:pPr>
        <w:spacing w:before="60" w:after="60" w:line="240" w:lineRule="auto"/>
        <w:ind w:right="-471"/>
        <w:jc w:val="both"/>
        <w:rPr>
          <w:rFonts w:asciiTheme="minorHAnsi" w:eastAsia="Calibri" w:hAnsiTheme="minorHAnsi" w:cs="Calibri"/>
          <w:color w:val="002060"/>
          <w:sz w:val="24"/>
          <w:szCs w:val="24"/>
        </w:rPr>
      </w:pPr>
    </w:p>
    <w:tbl>
      <w:tblPr>
        <w:tblStyle w:val="34"/>
        <w:tblW w:w="97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515"/>
        <w:gridCol w:w="2553"/>
        <w:gridCol w:w="1284"/>
        <w:gridCol w:w="1863"/>
        <w:gridCol w:w="1500"/>
      </w:tblGrid>
      <w:tr w:rsidR="00A16942" w:rsidRPr="007075A6" w:rsidTr="00407EF3">
        <w:tc>
          <w:tcPr>
            <w:tcW w:w="2515" w:type="dxa"/>
            <w:shd w:val="clear" w:color="auto" w:fill="E0E4E5"/>
            <w:vAlign w:val="center"/>
          </w:tcPr>
          <w:p w:rsidR="00A16942" w:rsidRPr="007075A6" w:rsidRDefault="006A107F">
            <w:pPr>
              <w:spacing w:before="40" w:after="40"/>
              <w:rPr>
                <w:rFonts w:asciiTheme="minorHAnsi" w:hAnsiTheme="minorHAnsi"/>
                <w:color w:val="3A4C5B"/>
              </w:rPr>
            </w:pPr>
            <w:r w:rsidRPr="007075A6">
              <w:rPr>
                <w:rFonts w:asciiTheme="minorHAnsi" w:hAnsiTheme="minorHAnsi"/>
                <w:color w:val="3A4C5B"/>
                <w:sz w:val="20"/>
                <w:szCs w:val="20"/>
              </w:rPr>
              <w:t>OPERATIVNI CILJ 2.2</w:t>
            </w:r>
            <w:r w:rsidRPr="007075A6">
              <w:rPr>
                <w:rFonts w:asciiTheme="minorHAnsi" w:hAnsiTheme="minorHAnsi"/>
                <w:color w:val="3A4C5B"/>
              </w:rPr>
              <w:t>.</w:t>
            </w:r>
          </w:p>
        </w:tc>
        <w:tc>
          <w:tcPr>
            <w:tcW w:w="7200" w:type="dxa"/>
            <w:gridSpan w:val="4"/>
            <w:shd w:val="clear" w:color="auto" w:fill="E0E4E5"/>
            <w:vAlign w:val="center"/>
          </w:tcPr>
          <w:p w:rsidR="00A16942" w:rsidRPr="007075A6" w:rsidRDefault="006A107F">
            <w:pPr>
              <w:spacing w:before="40" w:after="40"/>
              <w:rPr>
                <w:rFonts w:asciiTheme="minorHAnsi" w:hAnsiTheme="minorHAnsi"/>
                <w:color w:val="3A4C5B"/>
              </w:rPr>
            </w:pPr>
            <w:r w:rsidRPr="007075A6">
              <w:rPr>
                <w:rFonts w:asciiTheme="minorHAnsi" w:hAnsiTheme="minorHAnsi"/>
                <w:color w:val="3A4C5B"/>
                <w:sz w:val="20"/>
                <w:szCs w:val="20"/>
              </w:rPr>
              <w:t>P</w:t>
            </w:r>
            <w:r w:rsidR="000C495A">
              <w:rPr>
                <w:rFonts w:asciiTheme="minorHAnsi" w:hAnsiTheme="minorHAnsi"/>
                <w:color w:val="3A4C5B"/>
                <w:sz w:val="20"/>
                <w:szCs w:val="20"/>
              </w:rPr>
              <w:t>otp</w:t>
            </w:r>
            <w:r w:rsidRPr="007075A6">
              <w:rPr>
                <w:rFonts w:asciiTheme="minorHAnsi" w:hAnsiTheme="minorHAnsi"/>
                <w:color w:val="3A4C5B"/>
                <w:sz w:val="20"/>
                <w:szCs w:val="20"/>
              </w:rPr>
              <w:t xml:space="preserve">una interoperabilnost informacionih sistema i povećanje broja elektronskih usluga na visokom nivou sofisticiranosti   </w:t>
            </w:r>
          </w:p>
        </w:tc>
      </w:tr>
      <w:tr w:rsidR="00A16942" w:rsidRPr="007075A6" w:rsidTr="00407EF3">
        <w:tc>
          <w:tcPr>
            <w:tcW w:w="5068" w:type="dxa"/>
            <w:gridSpan w:val="2"/>
            <w:shd w:val="clear" w:color="auto" w:fill="DAF2F6"/>
            <w:vAlign w:val="center"/>
          </w:tcPr>
          <w:p w:rsidR="00A16942" w:rsidRPr="008054D4" w:rsidRDefault="006A107F">
            <w:pPr>
              <w:spacing w:before="40" w:after="40"/>
              <w:rPr>
                <w:rFonts w:asciiTheme="minorHAnsi" w:hAnsiTheme="minorHAnsi"/>
                <w:b w:val="0"/>
                <w:color w:val="3A4C5B"/>
                <w:sz w:val="20"/>
                <w:szCs w:val="20"/>
              </w:rPr>
            </w:pPr>
            <w:r w:rsidRPr="008054D4">
              <w:rPr>
                <w:rFonts w:asciiTheme="minorHAnsi" w:hAnsiTheme="minorHAnsi"/>
                <w:b w:val="0"/>
                <w:color w:val="3A4C5B"/>
                <w:sz w:val="20"/>
                <w:szCs w:val="20"/>
              </w:rPr>
              <w:t>Indikator</w:t>
            </w:r>
          </w:p>
        </w:tc>
        <w:tc>
          <w:tcPr>
            <w:tcW w:w="1284" w:type="dxa"/>
            <w:shd w:val="clear" w:color="auto" w:fill="DAF2F6"/>
            <w:vAlign w:val="center"/>
          </w:tcPr>
          <w:p w:rsidR="00A16942" w:rsidRPr="008054D4" w:rsidRDefault="006A107F" w:rsidP="008054D4">
            <w:pPr>
              <w:spacing w:before="40" w:after="40"/>
              <w:ind w:left="0" w:right="36"/>
              <w:rPr>
                <w:rFonts w:asciiTheme="minorHAnsi" w:hAnsiTheme="minorHAnsi"/>
                <w:b w:val="0"/>
                <w:color w:val="3A4C5B"/>
                <w:sz w:val="20"/>
                <w:szCs w:val="20"/>
              </w:rPr>
            </w:pPr>
            <w:r w:rsidRPr="008054D4">
              <w:rPr>
                <w:rFonts w:asciiTheme="minorHAnsi" w:hAnsiTheme="minorHAnsi"/>
                <w:b w:val="0"/>
                <w:color w:val="3A4C5B"/>
                <w:sz w:val="20"/>
                <w:szCs w:val="20"/>
              </w:rPr>
              <w:t>Početna vrijednost</w:t>
            </w:r>
          </w:p>
        </w:tc>
        <w:tc>
          <w:tcPr>
            <w:tcW w:w="1863" w:type="dxa"/>
            <w:shd w:val="clear" w:color="auto" w:fill="DAF2F6"/>
            <w:vAlign w:val="center"/>
          </w:tcPr>
          <w:p w:rsidR="00A16942" w:rsidRPr="008054D4" w:rsidRDefault="006A107F" w:rsidP="008054D4">
            <w:pPr>
              <w:spacing w:before="40" w:after="40"/>
              <w:ind w:left="0" w:right="-83"/>
              <w:rPr>
                <w:rFonts w:asciiTheme="minorHAnsi" w:hAnsiTheme="minorHAnsi"/>
                <w:b w:val="0"/>
                <w:color w:val="3A4C5B"/>
                <w:sz w:val="20"/>
                <w:szCs w:val="20"/>
              </w:rPr>
            </w:pPr>
            <w:r w:rsidRPr="008054D4">
              <w:rPr>
                <w:rFonts w:asciiTheme="minorHAnsi" w:hAnsiTheme="minorHAnsi"/>
                <w:b w:val="0"/>
                <w:color w:val="3A4C5B"/>
                <w:sz w:val="20"/>
                <w:szCs w:val="20"/>
              </w:rPr>
              <w:t>Ciljana vrijednost do 2024.</w:t>
            </w:r>
          </w:p>
        </w:tc>
        <w:tc>
          <w:tcPr>
            <w:tcW w:w="1500" w:type="dxa"/>
            <w:shd w:val="clear" w:color="auto" w:fill="DAF2F6"/>
            <w:vAlign w:val="center"/>
          </w:tcPr>
          <w:p w:rsidR="00A16942" w:rsidRPr="008054D4" w:rsidRDefault="006A107F">
            <w:pPr>
              <w:spacing w:before="40" w:after="40"/>
              <w:rPr>
                <w:rFonts w:asciiTheme="minorHAnsi" w:hAnsiTheme="minorHAnsi"/>
                <w:b w:val="0"/>
                <w:color w:val="3A4C5B"/>
                <w:sz w:val="20"/>
                <w:szCs w:val="20"/>
              </w:rPr>
            </w:pPr>
            <w:r w:rsidRPr="008054D4">
              <w:rPr>
                <w:rFonts w:asciiTheme="minorHAnsi" w:hAnsiTheme="minorHAnsi"/>
                <w:b w:val="0"/>
                <w:color w:val="3A4C5B"/>
                <w:sz w:val="20"/>
                <w:szCs w:val="20"/>
              </w:rPr>
              <w:t>Ciljana vrijednost u 2026.</w:t>
            </w:r>
          </w:p>
        </w:tc>
      </w:tr>
      <w:tr w:rsidR="00A16942" w:rsidRPr="007075A6" w:rsidTr="00407EF3">
        <w:tc>
          <w:tcPr>
            <w:tcW w:w="5068" w:type="dxa"/>
            <w:gridSpan w:val="2"/>
            <w:shd w:val="clear" w:color="auto" w:fill="auto"/>
          </w:tcPr>
          <w:p w:rsidR="00A16942" w:rsidRPr="00202E6B" w:rsidRDefault="006A107F" w:rsidP="000C495A">
            <w:pPr>
              <w:spacing w:before="40" w:after="40"/>
              <w:ind w:left="0"/>
              <w:rPr>
                <w:rFonts w:asciiTheme="minorHAnsi" w:hAnsiTheme="minorHAnsi"/>
                <w:b w:val="0"/>
                <w:sz w:val="20"/>
                <w:szCs w:val="20"/>
              </w:rPr>
            </w:pPr>
            <w:r w:rsidRPr="00202E6B">
              <w:rPr>
                <w:rFonts w:asciiTheme="minorHAnsi" w:hAnsiTheme="minorHAnsi"/>
                <w:b w:val="0"/>
                <w:sz w:val="20"/>
                <w:szCs w:val="20"/>
              </w:rPr>
              <w:t xml:space="preserve">Broj digitalizovanih  usluga na jedinstvenom portalu iz oblasti definisanih shodno metodologiji „eGoverment benchmark </w:t>
            </w:r>
            <w:r w:rsidR="000C495A" w:rsidRPr="00202E6B">
              <w:rPr>
                <w:rFonts w:asciiTheme="minorHAnsi" w:hAnsiTheme="minorHAnsi"/>
                <w:b w:val="0"/>
                <w:sz w:val="20"/>
                <w:szCs w:val="20"/>
              </w:rPr>
              <w:t xml:space="preserve">EU </w:t>
            </w:r>
            <w:r w:rsidRPr="00202E6B">
              <w:rPr>
                <w:rFonts w:asciiTheme="minorHAnsi" w:hAnsiTheme="minorHAnsi"/>
                <w:b w:val="0"/>
                <w:sz w:val="20"/>
                <w:szCs w:val="20"/>
              </w:rPr>
              <w:t>„</w:t>
            </w:r>
            <w:r w:rsidRPr="00202E6B">
              <w:rPr>
                <w:rFonts w:asciiTheme="minorHAnsi" w:hAnsiTheme="minorHAnsi"/>
                <w:b w:val="0"/>
                <w:sz w:val="20"/>
                <w:szCs w:val="20"/>
                <w:vertAlign w:val="superscript"/>
              </w:rPr>
              <w:footnoteReference w:id="64"/>
            </w:r>
          </w:p>
        </w:tc>
        <w:tc>
          <w:tcPr>
            <w:tcW w:w="1284" w:type="dxa"/>
            <w:shd w:val="clear" w:color="auto" w:fill="auto"/>
          </w:tcPr>
          <w:p w:rsidR="00A16942" w:rsidRPr="00202E6B" w:rsidRDefault="006A107F">
            <w:pPr>
              <w:spacing w:before="40" w:after="40"/>
              <w:jc w:val="center"/>
              <w:rPr>
                <w:rFonts w:asciiTheme="minorHAnsi" w:hAnsiTheme="minorHAnsi"/>
                <w:b w:val="0"/>
                <w:sz w:val="20"/>
                <w:szCs w:val="20"/>
              </w:rPr>
            </w:pPr>
            <w:r w:rsidRPr="00202E6B">
              <w:rPr>
                <w:rFonts w:asciiTheme="minorHAnsi" w:hAnsiTheme="minorHAnsi"/>
                <w:b w:val="0"/>
                <w:sz w:val="20"/>
                <w:szCs w:val="20"/>
              </w:rPr>
              <w:t>0 (2020)</w:t>
            </w:r>
          </w:p>
        </w:tc>
        <w:tc>
          <w:tcPr>
            <w:tcW w:w="1863" w:type="dxa"/>
            <w:shd w:val="clear" w:color="auto" w:fill="auto"/>
          </w:tcPr>
          <w:p w:rsidR="00A16942" w:rsidRPr="00202E6B" w:rsidRDefault="006A107F" w:rsidP="00137D45">
            <w:pPr>
              <w:spacing w:before="40" w:after="40"/>
              <w:ind w:left="-77" w:right="0"/>
              <w:jc w:val="center"/>
              <w:rPr>
                <w:rFonts w:asciiTheme="minorHAnsi" w:hAnsiTheme="minorHAnsi"/>
                <w:b w:val="0"/>
                <w:sz w:val="20"/>
                <w:szCs w:val="20"/>
              </w:rPr>
            </w:pPr>
            <w:r w:rsidRPr="00202E6B">
              <w:rPr>
                <w:rFonts w:asciiTheme="minorHAnsi" w:hAnsiTheme="minorHAnsi"/>
                <w:b w:val="0"/>
                <w:sz w:val="20"/>
                <w:szCs w:val="20"/>
              </w:rPr>
              <w:t>10 digitalizovanih usluga na jedinstvenom portalu</w:t>
            </w:r>
            <w:r w:rsidRPr="00202E6B">
              <w:rPr>
                <w:rFonts w:asciiTheme="minorHAnsi" w:hAnsiTheme="minorHAnsi"/>
                <w:b w:val="0"/>
                <w:sz w:val="20"/>
                <w:szCs w:val="20"/>
                <w:vertAlign w:val="superscript"/>
              </w:rPr>
              <w:footnoteReference w:id="65"/>
            </w:r>
          </w:p>
        </w:tc>
        <w:tc>
          <w:tcPr>
            <w:tcW w:w="1500" w:type="dxa"/>
            <w:shd w:val="clear" w:color="auto" w:fill="auto"/>
          </w:tcPr>
          <w:p w:rsidR="00A16942" w:rsidRPr="00202E6B" w:rsidRDefault="006A107F" w:rsidP="00137D45">
            <w:pPr>
              <w:spacing w:before="40" w:after="40"/>
              <w:ind w:left="0" w:right="-52"/>
              <w:jc w:val="center"/>
              <w:rPr>
                <w:rFonts w:asciiTheme="minorHAnsi" w:hAnsiTheme="minorHAnsi"/>
                <w:b w:val="0"/>
                <w:sz w:val="20"/>
                <w:szCs w:val="20"/>
              </w:rPr>
            </w:pPr>
            <w:r w:rsidRPr="00202E6B">
              <w:rPr>
                <w:rFonts w:asciiTheme="minorHAnsi" w:hAnsiTheme="minorHAnsi"/>
                <w:b w:val="0"/>
                <w:sz w:val="20"/>
                <w:szCs w:val="20"/>
              </w:rPr>
              <w:t>20 digitalizovanih usluga na jedinstvenom portalu</w:t>
            </w:r>
          </w:p>
        </w:tc>
      </w:tr>
      <w:tr w:rsidR="00A16942" w:rsidRPr="007075A6" w:rsidTr="00407EF3">
        <w:trPr>
          <w:trHeight w:val="750"/>
        </w:trPr>
        <w:tc>
          <w:tcPr>
            <w:tcW w:w="5068" w:type="dxa"/>
            <w:gridSpan w:val="2"/>
            <w:shd w:val="clear" w:color="auto" w:fill="auto"/>
          </w:tcPr>
          <w:p w:rsidR="00A16942" w:rsidRPr="00202E6B" w:rsidRDefault="00391909" w:rsidP="00CC7CDB">
            <w:pPr>
              <w:spacing w:before="40" w:after="40"/>
              <w:ind w:left="0"/>
              <w:rPr>
                <w:rFonts w:asciiTheme="minorHAnsi" w:hAnsiTheme="minorHAnsi"/>
                <w:b w:val="0"/>
                <w:sz w:val="20"/>
                <w:szCs w:val="20"/>
              </w:rPr>
            </w:pPr>
            <w:r w:rsidRPr="00391909">
              <w:rPr>
                <w:rFonts w:asciiTheme="minorHAnsi" w:hAnsiTheme="minorHAnsi"/>
                <w:b w:val="0"/>
                <w:color w:val="000000" w:themeColor="text1"/>
                <w:sz w:val="20"/>
                <w:szCs w:val="20"/>
              </w:rPr>
              <w:t>Procenat</w:t>
            </w:r>
            <w:r w:rsidR="006A107F" w:rsidRPr="00202E6B">
              <w:rPr>
                <w:rFonts w:asciiTheme="minorHAnsi" w:hAnsiTheme="minorHAnsi"/>
                <w:b w:val="0"/>
                <w:sz w:val="20"/>
                <w:szCs w:val="20"/>
              </w:rPr>
              <w:t xml:space="preserve"> elektronski podnešenih zahtjeva u </w:t>
            </w:r>
            <w:r>
              <w:rPr>
                <w:rFonts w:asciiTheme="minorHAnsi" w:hAnsiTheme="minorHAnsi"/>
                <w:b w:val="0"/>
                <w:sz w:val="20"/>
                <w:szCs w:val="20"/>
              </w:rPr>
              <w:t>odnosu na ukupan broj  zahtjeva koje su korisnici podnijeli</w:t>
            </w:r>
            <w:r w:rsidR="006A107F" w:rsidRPr="00202E6B">
              <w:rPr>
                <w:rFonts w:asciiTheme="minorHAnsi" w:hAnsiTheme="minorHAnsi"/>
                <w:b w:val="0"/>
                <w:sz w:val="20"/>
                <w:szCs w:val="20"/>
              </w:rPr>
              <w:t xml:space="preserve"> za korišćenje pilot usluge</w:t>
            </w:r>
            <w:r w:rsidR="006A107F" w:rsidRPr="00202E6B">
              <w:rPr>
                <w:rFonts w:asciiTheme="minorHAnsi" w:hAnsiTheme="minorHAnsi"/>
                <w:b w:val="0"/>
                <w:sz w:val="20"/>
                <w:szCs w:val="20"/>
                <w:vertAlign w:val="superscript"/>
              </w:rPr>
              <w:footnoteReference w:id="66"/>
            </w:r>
          </w:p>
        </w:tc>
        <w:tc>
          <w:tcPr>
            <w:tcW w:w="1284" w:type="dxa"/>
            <w:shd w:val="clear" w:color="auto" w:fill="auto"/>
          </w:tcPr>
          <w:p w:rsidR="00A16942" w:rsidRPr="00202E6B" w:rsidRDefault="006A107F">
            <w:pPr>
              <w:spacing w:before="40" w:after="40"/>
              <w:jc w:val="center"/>
              <w:rPr>
                <w:rFonts w:asciiTheme="minorHAnsi" w:hAnsiTheme="minorHAnsi"/>
                <w:b w:val="0"/>
                <w:sz w:val="20"/>
                <w:szCs w:val="20"/>
              </w:rPr>
            </w:pPr>
            <w:r w:rsidRPr="00202E6B">
              <w:rPr>
                <w:rFonts w:asciiTheme="minorHAnsi" w:hAnsiTheme="minorHAnsi"/>
                <w:b w:val="0"/>
                <w:sz w:val="20"/>
                <w:szCs w:val="20"/>
              </w:rPr>
              <w:t>0</w:t>
            </w:r>
          </w:p>
        </w:tc>
        <w:tc>
          <w:tcPr>
            <w:tcW w:w="1863" w:type="dxa"/>
            <w:shd w:val="clear" w:color="auto" w:fill="auto"/>
          </w:tcPr>
          <w:p w:rsidR="00A16942" w:rsidRPr="00202E6B" w:rsidRDefault="006A107F">
            <w:pPr>
              <w:spacing w:before="40" w:after="40"/>
              <w:jc w:val="center"/>
              <w:rPr>
                <w:rFonts w:asciiTheme="minorHAnsi" w:hAnsiTheme="minorHAnsi"/>
                <w:b w:val="0"/>
                <w:sz w:val="20"/>
                <w:szCs w:val="20"/>
              </w:rPr>
            </w:pPr>
            <w:r w:rsidRPr="00202E6B">
              <w:rPr>
                <w:rFonts w:asciiTheme="minorHAnsi" w:hAnsiTheme="minorHAnsi"/>
                <w:b w:val="0"/>
                <w:sz w:val="20"/>
                <w:szCs w:val="20"/>
              </w:rPr>
              <w:t>15% po pilot usluzi</w:t>
            </w:r>
          </w:p>
        </w:tc>
        <w:tc>
          <w:tcPr>
            <w:tcW w:w="1500" w:type="dxa"/>
            <w:shd w:val="clear" w:color="auto" w:fill="auto"/>
          </w:tcPr>
          <w:p w:rsidR="00A16942" w:rsidRPr="00202E6B" w:rsidRDefault="006A107F">
            <w:pPr>
              <w:spacing w:before="40" w:after="40"/>
              <w:jc w:val="center"/>
              <w:rPr>
                <w:rFonts w:asciiTheme="minorHAnsi" w:hAnsiTheme="minorHAnsi"/>
                <w:b w:val="0"/>
                <w:sz w:val="20"/>
                <w:szCs w:val="20"/>
              </w:rPr>
            </w:pPr>
            <w:r w:rsidRPr="00202E6B">
              <w:rPr>
                <w:rFonts w:asciiTheme="minorHAnsi" w:hAnsiTheme="minorHAnsi"/>
                <w:b w:val="0"/>
                <w:sz w:val="20"/>
                <w:szCs w:val="20"/>
              </w:rPr>
              <w:t>45% po pilot usluzi</w:t>
            </w:r>
          </w:p>
        </w:tc>
      </w:tr>
      <w:tr w:rsidR="00A16942" w:rsidRPr="007075A6" w:rsidTr="00407EF3">
        <w:tc>
          <w:tcPr>
            <w:tcW w:w="5068" w:type="dxa"/>
            <w:gridSpan w:val="2"/>
            <w:shd w:val="clear" w:color="auto" w:fill="auto"/>
          </w:tcPr>
          <w:p w:rsidR="00A16942" w:rsidRPr="00DB54C9" w:rsidRDefault="006A107F" w:rsidP="00CC7CDB">
            <w:pPr>
              <w:spacing w:before="40" w:after="40"/>
              <w:ind w:left="0"/>
              <w:rPr>
                <w:rFonts w:asciiTheme="minorHAnsi" w:hAnsiTheme="minorHAnsi"/>
                <w:b w:val="0"/>
                <w:color w:val="000000" w:themeColor="text1"/>
                <w:sz w:val="20"/>
                <w:szCs w:val="20"/>
              </w:rPr>
            </w:pPr>
            <w:r w:rsidRPr="00DB54C9">
              <w:rPr>
                <w:rFonts w:asciiTheme="minorHAnsi" w:hAnsiTheme="minorHAnsi"/>
                <w:b w:val="0"/>
                <w:color w:val="000000" w:themeColor="text1"/>
                <w:sz w:val="20"/>
                <w:szCs w:val="20"/>
              </w:rPr>
              <w:t xml:space="preserve">Broj elektronskih razmjena iz registara u metaregistru </w:t>
            </w:r>
          </w:p>
        </w:tc>
        <w:tc>
          <w:tcPr>
            <w:tcW w:w="1284" w:type="dxa"/>
            <w:shd w:val="clear" w:color="auto" w:fill="auto"/>
          </w:tcPr>
          <w:p w:rsidR="00A16942" w:rsidRPr="00DB54C9" w:rsidRDefault="006A107F">
            <w:pPr>
              <w:spacing w:before="40" w:after="40"/>
              <w:jc w:val="center"/>
              <w:rPr>
                <w:rFonts w:asciiTheme="minorHAnsi" w:hAnsiTheme="minorHAnsi"/>
                <w:b w:val="0"/>
                <w:color w:val="000000" w:themeColor="text1"/>
                <w:sz w:val="20"/>
                <w:szCs w:val="20"/>
              </w:rPr>
            </w:pPr>
            <w:r w:rsidRPr="00DB54C9">
              <w:rPr>
                <w:rFonts w:asciiTheme="minorHAnsi" w:hAnsiTheme="minorHAnsi"/>
                <w:b w:val="0"/>
                <w:color w:val="000000" w:themeColor="text1"/>
                <w:sz w:val="20"/>
                <w:szCs w:val="20"/>
              </w:rPr>
              <w:t>8 (2021)</w:t>
            </w:r>
          </w:p>
        </w:tc>
        <w:tc>
          <w:tcPr>
            <w:tcW w:w="1863" w:type="dxa"/>
            <w:shd w:val="clear" w:color="auto" w:fill="auto"/>
          </w:tcPr>
          <w:p w:rsidR="00A16942" w:rsidRPr="00DB54C9" w:rsidRDefault="006A107F">
            <w:pPr>
              <w:spacing w:before="40" w:after="40"/>
              <w:jc w:val="center"/>
              <w:rPr>
                <w:rFonts w:asciiTheme="minorHAnsi" w:hAnsiTheme="minorHAnsi"/>
                <w:b w:val="0"/>
                <w:color w:val="000000" w:themeColor="text1"/>
                <w:sz w:val="20"/>
                <w:szCs w:val="20"/>
              </w:rPr>
            </w:pPr>
            <w:r w:rsidRPr="00DB54C9">
              <w:rPr>
                <w:rFonts w:asciiTheme="minorHAnsi" w:hAnsiTheme="minorHAnsi"/>
                <w:b w:val="0"/>
                <w:color w:val="000000" w:themeColor="text1"/>
                <w:sz w:val="20"/>
                <w:szCs w:val="20"/>
              </w:rPr>
              <w:t>30</w:t>
            </w:r>
          </w:p>
        </w:tc>
        <w:tc>
          <w:tcPr>
            <w:tcW w:w="1500" w:type="dxa"/>
            <w:shd w:val="clear" w:color="auto" w:fill="auto"/>
          </w:tcPr>
          <w:p w:rsidR="00A16942" w:rsidRPr="00DB54C9" w:rsidRDefault="006A107F">
            <w:pPr>
              <w:spacing w:before="40" w:after="40"/>
              <w:jc w:val="center"/>
              <w:rPr>
                <w:rFonts w:asciiTheme="minorHAnsi" w:hAnsiTheme="minorHAnsi"/>
                <w:b w:val="0"/>
                <w:color w:val="000000" w:themeColor="text1"/>
                <w:sz w:val="20"/>
                <w:szCs w:val="20"/>
              </w:rPr>
            </w:pPr>
            <w:r w:rsidRPr="00DB54C9">
              <w:rPr>
                <w:rFonts w:asciiTheme="minorHAnsi" w:hAnsiTheme="minorHAnsi"/>
                <w:b w:val="0"/>
                <w:color w:val="000000" w:themeColor="text1"/>
                <w:sz w:val="20"/>
                <w:szCs w:val="20"/>
              </w:rPr>
              <w:t>50</w:t>
            </w:r>
          </w:p>
        </w:tc>
      </w:tr>
      <w:tr w:rsidR="00A16942" w:rsidRPr="007075A6" w:rsidTr="00407EF3">
        <w:tc>
          <w:tcPr>
            <w:tcW w:w="5068" w:type="dxa"/>
            <w:gridSpan w:val="2"/>
            <w:shd w:val="clear" w:color="auto" w:fill="auto"/>
          </w:tcPr>
          <w:p w:rsidR="00A16942" w:rsidRPr="00202E6B" w:rsidRDefault="006A107F" w:rsidP="00CC7CDB">
            <w:pPr>
              <w:spacing w:before="40" w:after="40"/>
              <w:ind w:left="0"/>
              <w:rPr>
                <w:rFonts w:asciiTheme="minorHAnsi" w:hAnsiTheme="minorHAnsi"/>
                <w:b w:val="0"/>
                <w:sz w:val="20"/>
                <w:szCs w:val="20"/>
              </w:rPr>
            </w:pPr>
            <w:r w:rsidRPr="00202E6B">
              <w:rPr>
                <w:rFonts w:asciiTheme="minorHAnsi" w:hAnsiTheme="minorHAnsi"/>
                <w:b w:val="0"/>
                <w:sz w:val="20"/>
                <w:szCs w:val="20"/>
              </w:rPr>
              <w:t xml:space="preserve">Broj opština koje razmjenjuju podatke preko JSERP </w:t>
            </w:r>
          </w:p>
        </w:tc>
        <w:tc>
          <w:tcPr>
            <w:tcW w:w="1284" w:type="dxa"/>
            <w:shd w:val="clear" w:color="auto" w:fill="auto"/>
          </w:tcPr>
          <w:p w:rsidR="00A16942" w:rsidRPr="00202E6B" w:rsidRDefault="006A107F">
            <w:pPr>
              <w:spacing w:before="40" w:after="40"/>
              <w:jc w:val="center"/>
              <w:rPr>
                <w:rFonts w:asciiTheme="minorHAnsi" w:hAnsiTheme="minorHAnsi"/>
                <w:b w:val="0"/>
                <w:sz w:val="20"/>
                <w:szCs w:val="20"/>
              </w:rPr>
            </w:pPr>
            <w:r w:rsidRPr="00202E6B">
              <w:rPr>
                <w:rFonts w:asciiTheme="minorHAnsi" w:hAnsiTheme="minorHAnsi"/>
                <w:b w:val="0"/>
                <w:sz w:val="20"/>
                <w:szCs w:val="20"/>
              </w:rPr>
              <w:t>1 (2021)</w:t>
            </w:r>
          </w:p>
        </w:tc>
        <w:tc>
          <w:tcPr>
            <w:tcW w:w="1863" w:type="dxa"/>
            <w:shd w:val="clear" w:color="auto" w:fill="auto"/>
          </w:tcPr>
          <w:p w:rsidR="00A16942" w:rsidRPr="00202E6B" w:rsidRDefault="006A107F">
            <w:pPr>
              <w:spacing w:before="40" w:after="40"/>
              <w:jc w:val="center"/>
              <w:rPr>
                <w:rFonts w:asciiTheme="minorHAnsi" w:hAnsiTheme="minorHAnsi"/>
                <w:b w:val="0"/>
                <w:sz w:val="20"/>
                <w:szCs w:val="20"/>
              </w:rPr>
            </w:pPr>
            <w:r w:rsidRPr="00202E6B">
              <w:rPr>
                <w:rFonts w:asciiTheme="minorHAnsi" w:hAnsiTheme="minorHAnsi"/>
                <w:b w:val="0"/>
                <w:sz w:val="20"/>
                <w:szCs w:val="20"/>
              </w:rPr>
              <w:t>10</w:t>
            </w:r>
          </w:p>
        </w:tc>
        <w:tc>
          <w:tcPr>
            <w:tcW w:w="1500" w:type="dxa"/>
            <w:shd w:val="clear" w:color="auto" w:fill="auto"/>
          </w:tcPr>
          <w:p w:rsidR="00A16942" w:rsidRPr="00202E6B" w:rsidRDefault="006A107F">
            <w:pPr>
              <w:spacing w:before="40" w:after="40"/>
              <w:jc w:val="center"/>
              <w:rPr>
                <w:rFonts w:asciiTheme="minorHAnsi" w:hAnsiTheme="minorHAnsi"/>
                <w:b w:val="0"/>
                <w:sz w:val="20"/>
                <w:szCs w:val="20"/>
              </w:rPr>
            </w:pPr>
            <w:r w:rsidRPr="00202E6B">
              <w:rPr>
                <w:rFonts w:asciiTheme="minorHAnsi" w:hAnsiTheme="minorHAnsi"/>
                <w:b w:val="0"/>
                <w:sz w:val="20"/>
                <w:szCs w:val="20"/>
              </w:rPr>
              <w:t>Sve JLS</w:t>
            </w:r>
          </w:p>
        </w:tc>
      </w:tr>
    </w:tbl>
    <w:p w:rsidR="00A16942" w:rsidRPr="007075A6" w:rsidRDefault="00A16942">
      <w:pPr>
        <w:spacing w:after="40" w:line="240" w:lineRule="auto"/>
        <w:jc w:val="center"/>
        <w:rPr>
          <w:rFonts w:asciiTheme="minorHAnsi" w:eastAsia="Calibri" w:hAnsiTheme="minorHAnsi" w:cs="Calibri"/>
          <w:color w:val="000000"/>
          <w:sz w:val="18"/>
          <w:szCs w:val="18"/>
        </w:rPr>
      </w:pPr>
    </w:p>
    <w:p w:rsidR="00A16942" w:rsidRPr="00321BB4" w:rsidRDefault="006A107F" w:rsidP="00321BB4">
      <w:pPr>
        <w:rPr>
          <w:rFonts w:asciiTheme="minorHAnsi" w:eastAsia="Calibri" w:hAnsiTheme="minorHAnsi" w:cs="Calibri"/>
          <w:b/>
          <w:smallCaps/>
          <w:color w:val="002060"/>
          <w:sz w:val="24"/>
          <w:szCs w:val="24"/>
        </w:rPr>
      </w:pPr>
      <w:r w:rsidRPr="007075A6">
        <w:rPr>
          <w:rFonts w:asciiTheme="minorHAnsi" w:hAnsiTheme="minorHAnsi"/>
        </w:rPr>
        <w:br w:type="page"/>
      </w:r>
      <w:bookmarkStart w:id="25" w:name="_Toc90637377"/>
      <w:r w:rsidRPr="00DB54C9">
        <w:rPr>
          <w:rFonts w:asciiTheme="minorHAnsi" w:hAnsiTheme="minorHAnsi"/>
          <w:b/>
          <w:color w:val="000000" w:themeColor="text1"/>
          <w:sz w:val="32"/>
          <w:szCs w:val="32"/>
        </w:rPr>
        <w:lastRenderedPageBreak/>
        <w:t xml:space="preserve">3.   </w:t>
      </w:r>
      <w:r w:rsidRPr="007075A6">
        <w:rPr>
          <w:rFonts w:asciiTheme="minorHAnsi" w:hAnsiTheme="minorHAnsi"/>
          <w:b/>
          <w:color w:val="000000"/>
          <w:sz w:val="32"/>
          <w:szCs w:val="32"/>
        </w:rPr>
        <w:t xml:space="preserve">PROFESIONALNA JAVNA </w:t>
      </w:r>
      <w:sdt>
        <w:sdtPr>
          <w:rPr>
            <w:rFonts w:asciiTheme="minorHAnsi" w:hAnsiTheme="minorHAnsi"/>
          </w:rPr>
          <w:tag w:val="goog_rdk_36"/>
          <w:id w:val="-355649129"/>
        </w:sdtPr>
        <w:sdtEndPr/>
        <w:sdtContent/>
      </w:sdt>
      <w:r w:rsidRPr="007075A6">
        <w:rPr>
          <w:rFonts w:asciiTheme="minorHAnsi" w:hAnsiTheme="minorHAnsi"/>
          <w:b/>
          <w:color w:val="000000"/>
          <w:sz w:val="32"/>
          <w:szCs w:val="32"/>
        </w:rPr>
        <w:t>ADMINISTRACIJA</w:t>
      </w:r>
      <w:bookmarkEnd w:id="25"/>
    </w:p>
    <w:p w:rsidR="00A16942" w:rsidRPr="007075A6" w:rsidRDefault="006A107F" w:rsidP="00EB118D">
      <w:pPr>
        <w:keepNext/>
        <w:keepLines/>
        <w:numPr>
          <w:ilvl w:val="0"/>
          <w:numId w:val="19"/>
        </w:numPr>
        <w:pBdr>
          <w:top w:val="nil"/>
          <w:left w:val="nil"/>
          <w:bottom w:val="nil"/>
          <w:right w:val="nil"/>
          <w:between w:val="nil"/>
        </w:pBdr>
        <w:spacing w:before="120" w:after="120" w:line="240" w:lineRule="auto"/>
        <w:ind w:right="-475"/>
        <w:rPr>
          <w:rFonts w:asciiTheme="minorHAnsi" w:eastAsia="Calibri" w:hAnsiTheme="minorHAnsi" w:cs="Calibri"/>
          <w:b/>
          <w:color w:val="000000"/>
          <w:sz w:val="28"/>
          <w:szCs w:val="28"/>
        </w:rPr>
      </w:pPr>
      <w:r w:rsidRPr="007075A6">
        <w:rPr>
          <w:rFonts w:asciiTheme="minorHAnsi" w:eastAsia="Calibri" w:hAnsiTheme="minorHAnsi" w:cs="Calibri"/>
          <w:b/>
          <w:color w:val="000000"/>
          <w:sz w:val="28"/>
          <w:szCs w:val="28"/>
        </w:rPr>
        <w:t>STRATEŠKI CILJ</w:t>
      </w:r>
    </w:p>
    <w:p w:rsidR="00A16942" w:rsidRPr="007075A6" w:rsidRDefault="00AA5C38">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Kompe</w:t>
      </w:r>
      <w:r w:rsidR="006A107F" w:rsidRPr="007075A6">
        <w:rPr>
          <w:rFonts w:asciiTheme="minorHAnsi" w:eastAsia="Calibri" w:hAnsiTheme="minorHAnsi" w:cs="Calibri"/>
          <w:color w:val="000000"/>
          <w:sz w:val="24"/>
          <w:szCs w:val="24"/>
        </w:rPr>
        <w:t xml:space="preserve">tentni i zadovoljni službenici osnova </w:t>
      </w:r>
      <w:r w:rsidRPr="007075A6">
        <w:rPr>
          <w:rFonts w:asciiTheme="minorHAnsi" w:eastAsia="Calibri" w:hAnsiTheme="minorHAnsi" w:cs="Calibri"/>
          <w:color w:val="000000"/>
          <w:sz w:val="24"/>
          <w:szCs w:val="24"/>
        </w:rPr>
        <w:t xml:space="preserve">su </w:t>
      </w:r>
      <w:r w:rsidR="006A107F" w:rsidRPr="007075A6">
        <w:rPr>
          <w:rFonts w:asciiTheme="minorHAnsi" w:eastAsia="Calibri" w:hAnsiTheme="minorHAnsi" w:cs="Calibri"/>
          <w:color w:val="000000"/>
          <w:sz w:val="24"/>
          <w:szCs w:val="24"/>
        </w:rPr>
        <w:t>profesionalne javne uprave. Motivisan službenik je zadovoljan službenik. Briga o zaposlenima kroz brigu o zadovoljstvu na radnom mjestu, dodatnom stručnom osposobljavanju i usavršavanju, doprinosi boljim rezultatima u okviru radnog mjesta i u postizanju ciljeva organizacije u cjelini. Praćenjem rada službenika, prate se njegovi rezultati, njegov napredak ali i identifikuju potrebe za dalje osposobljavanje, usavršavanje i razvoj.  Ambijent za rad profesionalnih i kompetentnih zaposlenih u javnoj upravi podrazum</w:t>
      </w:r>
      <w:r>
        <w:rPr>
          <w:rFonts w:asciiTheme="minorHAnsi" w:eastAsia="Calibri" w:hAnsiTheme="minorHAnsi" w:cs="Calibri"/>
          <w:color w:val="000000"/>
          <w:sz w:val="24"/>
          <w:szCs w:val="24"/>
        </w:rPr>
        <w:t>ij</w:t>
      </w:r>
      <w:r w:rsidR="006A107F" w:rsidRPr="007075A6">
        <w:rPr>
          <w:rFonts w:asciiTheme="minorHAnsi" w:eastAsia="Calibri" w:hAnsiTheme="minorHAnsi" w:cs="Calibri"/>
          <w:color w:val="000000"/>
          <w:sz w:val="24"/>
          <w:szCs w:val="24"/>
        </w:rPr>
        <w:t xml:space="preserve">eva: </w:t>
      </w:r>
    </w:p>
    <w:p w:rsidR="00A16942" w:rsidRPr="007075A6" w:rsidRDefault="00AA5C38" w:rsidP="00EB118D">
      <w:pPr>
        <w:numPr>
          <w:ilvl w:val="1"/>
          <w:numId w:val="28"/>
        </w:numPr>
        <w:spacing w:before="60" w:after="60" w:line="240" w:lineRule="auto"/>
        <w:ind w:left="0" w:right="-471" w:firstLine="9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j</w:t>
      </w:r>
      <w:r w:rsidR="006A107F" w:rsidRPr="007075A6">
        <w:rPr>
          <w:rFonts w:asciiTheme="minorHAnsi" w:eastAsia="Calibri" w:hAnsiTheme="minorHAnsi" w:cs="Calibri"/>
          <w:color w:val="000000"/>
          <w:sz w:val="24"/>
          <w:szCs w:val="24"/>
        </w:rPr>
        <w:t>ednak položaj svih zaposlenih koji se finansiraju iz Budžeta,</w:t>
      </w:r>
    </w:p>
    <w:p w:rsidR="00A16942" w:rsidRPr="007075A6" w:rsidRDefault="00AA5C38" w:rsidP="00EB118D">
      <w:pPr>
        <w:numPr>
          <w:ilvl w:val="1"/>
          <w:numId w:val="28"/>
        </w:numPr>
        <w:spacing w:before="60" w:after="60" w:line="240" w:lineRule="auto"/>
        <w:ind w:left="0" w:right="-471" w:firstLine="9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p</w:t>
      </w:r>
      <w:r w:rsidR="006A107F" w:rsidRPr="007075A6">
        <w:rPr>
          <w:rFonts w:asciiTheme="minorHAnsi" w:eastAsia="Calibri" w:hAnsiTheme="minorHAnsi" w:cs="Calibri"/>
          <w:color w:val="000000"/>
          <w:sz w:val="24"/>
          <w:szCs w:val="24"/>
        </w:rPr>
        <w:t xml:space="preserve">ravedan i konkurentan sistem zarada u JU, </w:t>
      </w:r>
    </w:p>
    <w:p w:rsidR="00A16942" w:rsidRPr="007075A6" w:rsidRDefault="00AA5C38" w:rsidP="00EB118D">
      <w:pPr>
        <w:numPr>
          <w:ilvl w:val="1"/>
          <w:numId w:val="28"/>
        </w:numPr>
        <w:spacing w:before="60" w:after="60" w:line="240" w:lineRule="auto"/>
        <w:ind w:left="0" w:right="-471" w:firstLine="9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p</w:t>
      </w:r>
      <w:r w:rsidR="006A107F" w:rsidRPr="007075A6">
        <w:rPr>
          <w:rFonts w:asciiTheme="minorHAnsi" w:eastAsia="Calibri" w:hAnsiTheme="minorHAnsi" w:cs="Calibri"/>
          <w:color w:val="000000"/>
          <w:sz w:val="24"/>
          <w:szCs w:val="24"/>
        </w:rPr>
        <w:t xml:space="preserve">raćenje rada zaposlenih, konstantan </w:t>
      </w:r>
      <w:r>
        <w:rPr>
          <w:rFonts w:asciiTheme="minorHAnsi" w:eastAsia="Calibri" w:hAnsiTheme="minorHAnsi" w:cs="Calibri"/>
          <w:color w:val="000000"/>
          <w:sz w:val="24"/>
          <w:szCs w:val="24"/>
        </w:rPr>
        <w:t>profesionalni razvoj u skladu s</w:t>
      </w:r>
      <w:r w:rsidR="006A107F" w:rsidRPr="007075A6">
        <w:rPr>
          <w:rFonts w:asciiTheme="minorHAnsi" w:eastAsia="Calibri" w:hAnsiTheme="minorHAnsi" w:cs="Calibri"/>
          <w:color w:val="000000"/>
          <w:sz w:val="24"/>
          <w:szCs w:val="24"/>
        </w:rPr>
        <w:t xml:space="preserve"> opisom posla, uči</w:t>
      </w:r>
      <w:r>
        <w:rPr>
          <w:rFonts w:asciiTheme="minorHAnsi" w:eastAsia="Calibri" w:hAnsiTheme="minorHAnsi" w:cs="Calibri"/>
          <w:color w:val="000000"/>
          <w:sz w:val="24"/>
          <w:szCs w:val="24"/>
        </w:rPr>
        <w:t>nkovito ocjenjivanje povezano s</w:t>
      </w:r>
      <w:r w:rsidR="006A107F" w:rsidRPr="007075A6">
        <w:rPr>
          <w:rFonts w:asciiTheme="minorHAnsi" w:eastAsia="Calibri" w:hAnsiTheme="minorHAnsi" w:cs="Calibri"/>
          <w:color w:val="000000"/>
          <w:sz w:val="24"/>
          <w:szCs w:val="24"/>
        </w:rPr>
        <w:t xml:space="preserve"> napredovanjem, nagrađivanjem, stručnim usavršavanjem,</w:t>
      </w:r>
    </w:p>
    <w:p w:rsidR="00A16942" w:rsidRPr="007075A6" w:rsidRDefault="00AA5C38" w:rsidP="00EB118D">
      <w:pPr>
        <w:numPr>
          <w:ilvl w:val="1"/>
          <w:numId w:val="28"/>
        </w:numPr>
        <w:spacing w:before="60" w:after="60" w:line="240" w:lineRule="auto"/>
        <w:ind w:left="0" w:right="-471" w:firstLine="9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s</w:t>
      </w:r>
      <w:r w:rsidR="006A107F" w:rsidRPr="007075A6">
        <w:rPr>
          <w:rFonts w:asciiTheme="minorHAnsi" w:eastAsia="Calibri" w:hAnsiTheme="minorHAnsi" w:cs="Calibri"/>
          <w:color w:val="000000"/>
          <w:sz w:val="24"/>
          <w:szCs w:val="24"/>
        </w:rPr>
        <w:t>tvaranje efikasnog sistema planiranja i zapošljavanja u javnoj upravi na osnovu identifikovanih potreba i sinhronizovanom izradom kadrovskog plana i Budžeta,</w:t>
      </w:r>
    </w:p>
    <w:p w:rsidR="00A16942" w:rsidRPr="007075A6" w:rsidRDefault="00AA5C38" w:rsidP="00EB118D">
      <w:pPr>
        <w:numPr>
          <w:ilvl w:val="1"/>
          <w:numId w:val="28"/>
        </w:numPr>
        <w:spacing w:before="60" w:after="60" w:line="240" w:lineRule="auto"/>
        <w:ind w:left="0" w:right="-471" w:firstLine="9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d</w:t>
      </w:r>
      <w:r w:rsidR="006A107F" w:rsidRPr="007075A6">
        <w:rPr>
          <w:rFonts w:asciiTheme="minorHAnsi" w:eastAsia="Calibri" w:hAnsiTheme="minorHAnsi" w:cs="Calibri"/>
          <w:color w:val="000000"/>
          <w:sz w:val="24"/>
          <w:szCs w:val="24"/>
        </w:rPr>
        <w:t>igitalizaciju u oblasti službeničkog sistema: digitalizaciju procesa koji bi se implementirali samo kroz kadrovski informacioni sistem: kadrovski plan, obuke, ocjenjivanje, godišnji odmori itd, kao i digitalizaciju faza upravljanja ljudskim resursima: eZapošljavanja, eUčenja, eOcjenjivanja</w:t>
      </w:r>
    </w:p>
    <w:p w:rsidR="00A16942" w:rsidRPr="007075A6" w:rsidRDefault="00AA5C38" w:rsidP="00EB118D">
      <w:pPr>
        <w:numPr>
          <w:ilvl w:val="1"/>
          <w:numId w:val="28"/>
        </w:numPr>
        <w:spacing w:before="60" w:after="60" w:line="240" w:lineRule="auto"/>
        <w:ind w:left="0" w:right="-471" w:firstLine="9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a</w:t>
      </w:r>
      <w:r w:rsidR="006A107F" w:rsidRPr="007075A6">
        <w:rPr>
          <w:rFonts w:asciiTheme="minorHAnsi" w:eastAsia="Calibri" w:hAnsiTheme="minorHAnsi" w:cs="Calibri"/>
          <w:color w:val="000000"/>
          <w:sz w:val="24"/>
          <w:szCs w:val="24"/>
        </w:rPr>
        <w:t xml:space="preserve">žurnu Centralnu kadrovsku evidenciju, </w:t>
      </w:r>
    </w:p>
    <w:p w:rsidR="00A16942" w:rsidRPr="007075A6" w:rsidRDefault="00AA5C38" w:rsidP="00EB118D">
      <w:pPr>
        <w:numPr>
          <w:ilvl w:val="1"/>
          <w:numId w:val="28"/>
        </w:numPr>
        <w:spacing w:before="60" w:after="60" w:line="240" w:lineRule="auto"/>
        <w:ind w:left="0" w:right="-471" w:firstLine="9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o</w:t>
      </w:r>
      <w:r w:rsidR="006A107F" w:rsidRPr="007075A6">
        <w:rPr>
          <w:rFonts w:asciiTheme="minorHAnsi" w:eastAsia="Calibri" w:hAnsiTheme="minorHAnsi" w:cs="Calibri"/>
          <w:color w:val="000000"/>
          <w:sz w:val="24"/>
          <w:szCs w:val="24"/>
        </w:rPr>
        <w:t>ptimizaciju procesa i zaposlenih unutar organa, na osnovu funkcionalnih analiza za kompletnu javnu upravu.</w:t>
      </w:r>
    </w:p>
    <w:p w:rsidR="00A16942" w:rsidRPr="007075A6" w:rsidRDefault="006A107F">
      <w:pPr>
        <w:spacing w:before="12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STRATEŠKI CILJ SE OSTVARUJE KROZ SL</w:t>
      </w:r>
      <w:r w:rsidR="00AA5C38">
        <w:rPr>
          <w:rFonts w:asciiTheme="minorHAnsi" w:eastAsia="Calibri" w:hAnsiTheme="minorHAnsi" w:cs="Calibri"/>
          <w:b/>
          <w:color w:val="000000"/>
          <w:sz w:val="24"/>
          <w:szCs w:val="24"/>
        </w:rPr>
        <w:t>J</w:t>
      </w:r>
      <w:r w:rsidRPr="007075A6">
        <w:rPr>
          <w:rFonts w:asciiTheme="minorHAnsi" w:eastAsia="Calibri" w:hAnsiTheme="minorHAnsi" w:cs="Calibri"/>
          <w:b/>
          <w:color w:val="000000"/>
          <w:sz w:val="24"/>
          <w:szCs w:val="24"/>
        </w:rPr>
        <w:t>EDEĆE OPERATIVNE CILJEVE:</w:t>
      </w:r>
    </w:p>
    <w:p w:rsidR="00A16942" w:rsidRPr="007075A6" w:rsidRDefault="006A107F" w:rsidP="00EB118D">
      <w:pPr>
        <w:numPr>
          <w:ilvl w:val="0"/>
          <w:numId w:val="14"/>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Efikasan sistem planiranja na osnovu</w:t>
      </w:r>
      <w:r w:rsidR="00AA5C38">
        <w:rPr>
          <w:rFonts w:asciiTheme="minorHAnsi" w:eastAsia="Calibri" w:hAnsiTheme="minorHAnsi" w:cs="Calibri"/>
          <w:color w:val="000000"/>
          <w:sz w:val="24"/>
          <w:szCs w:val="24"/>
        </w:rPr>
        <w:t xml:space="preserve"> identifikovanih potreba, unapr</w:t>
      </w:r>
      <w:r w:rsidRPr="007075A6">
        <w:rPr>
          <w:rFonts w:asciiTheme="minorHAnsi" w:eastAsia="Calibri" w:hAnsiTheme="minorHAnsi" w:cs="Calibri"/>
          <w:color w:val="000000"/>
          <w:sz w:val="24"/>
          <w:szCs w:val="24"/>
        </w:rPr>
        <w:t>eđenje postupka zapošljavanja ljudskih resursa i dalja digitalizacija u oblasti službeničkog sistema;</w:t>
      </w:r>
    </w:p>
    <w:p w:rsidR="00A16942" w:rsidRPr="007075A6" w:rsidRDefault="006A107F" w:rsidP="00EB118D">
      <w:pPr>
        <w:numPr>
          <w:ilvl w:val="0"/>
          <w:numId w:val="14"/>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Javna uprava atraktivan poslodavac – efikasan sistem napredovanja i nagrađivanja na osnovu praćenja rezultata rada, ocjenjivanja i stalnog usavršavanja; </w:t>
      </w:r>
    </w:p>
    <w:p w:rsidR="00A16942" w:rsidRPr="007075A6" w:rsidRDefault="006A107F" w:rsidP="00EB118D">
      <w:pPr>
        <w:numPr>
          <w:ilvl w:val="0"/>
          <w:numId w:val="44"/>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Optimalna i efikasna javna administracija.</w:t>
      </w:r>
    </w:p>
    <w:p w:rsidR="00A16942" w:rsidRPr="007075A6" w:rsidRDefault="006A107F" w:rsidP="00EB118D">
      <w:pPr>
        <w:keepNext/>
        <w:keepLines/>
        <w:numPr>
          <w:ilvl w:val="0"/>
          <w:numId w:val="11"/>
        </w:numPr>
        <w:pBdr>
          <w:top w:val="nil"/>
          <w:left w:val="nil"/>
          <w:bottom w:val="nil"/>
          <w:right w:val="nil"/>
          <w:between w:val="nil"/>
        </w:pBdr>
        <w:spacing w:before="240" w:after="12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STANJE U OBLASTI</w:t>
      </w:r>
    </w:p>
    <w:p w:rsidR="00A16942" w:rsidRPr="007075A6" w:rsidRDefault="00AA5C38">
      <w:pPr>
        <w:tabs>
          <w:tab w:val="left" w:pos="850"/>
          <w:tab w:val="left" w:pos="1191"/>
          <w:tab w:val="left" w:pos="1531"/>
        </w:tabs>
        <w:spacing w:before="60" w:after="60" w:line="240" w:lineRule="auto"/>
        <w:ind w:right="-475"/>
        <w:jc w:val="both"/>
        <w:rPr>
          <w:rFonts w:asciiTheme="minorHAnsi" w:eastAsia="Calibri" w:hAnsiTheme="minorHAnsi" w:cs="Calibri"/>
          <w:i/>
          <w:color w:val="000000"/>
          <w:sz w:val="24"/>
          <w:szCs w:val="24"/>
        </w:rPr>
      </w:pPr>
      <w:r>
        <w:rPr>
          <w:rFonts w:asciiTheme="minorHAnsi" w:eastAsia="Calibri" w:hAnsiTheme="minorHAnsi" w:cs="Calibri"/>
          <w:color w:val="000000"/>
          <w:sz w:val="24"/>
          <w:szCs w:val="24"/>
        </w:rPr>
        <w:t>Zaključno s</w:t>
      </w:r>
      <w:r w:rsidR="006A107F" w:rsidRPr="000B263B">
        <w:rPr>
          <w:rFonts w:asciiTheme="minorHAnsi" w:eastAsia="Calibri" w:hAnsiTheme="minorHAnsi" w:cs="Calibri"/>
          <w:color w:val="000000"/>
          <w:sz w:val="24"/>
          <w:szCs w:val="24"/>
        </w:rPr>
        <w:t xml:space="preserve"> decembrom 2020. godine ukupan broj zaposlenih na centralnom nivou je 42.439 lica, a na lokalnom 13.235 lica, što ukupno čini </w:t>
      </w:r>
      <w:r w:rsidR="006A107F" w:rsidRPr="000B263B">
        <w:rPr>
          <w:rFonts w:asciiTheme="minorHAnsi" w:eastAsia="Calibri" w:hAnsiTheme="minorHAnsi" w:cs="Calibri"/>
          <w:b/>
          <w:color w:val="000000"/>
          <w:sz w:val="24"/>
          <w:szCs w:val="24"/>
        </w:rPr>
        <w:t>55.674 zaposlenih na nivou javne uprave</w:t>
      </w:r>
      <w:r w:rsidR="003C76A0" w:rsidRPr="000B263B">
        <w:rPr>
          <w:rStyle w:val="FootnoteReference"/>
          <w:rFonts w:asciiTheme="minorHAnsi" w:eastAsia="Calibri" w:hAnsiTheme="minorHAnsi" w:cs="Calibri"/>
          <w:b/>
          <w:color w:val="000000"/>
          <w:sz w:val="24"/>
          <w:szCs w:val="24"/>
        </w:rPr>
        <w:footnoteReference w:id="67"/>
      </w:r>
      <w:r w:rsidR="006A107F" w:rsidRPr="000B263B">
        <w:rPr>
          <w:rFonts w:asciiTheme="minorHAnsi" w:eastAsia="Calibri" w:hAnsiTheme="minorHAnsi" w:cs="Calibri"/>
          <w:color w:val="000000"/>
          <w:sz w:val="24"/>
          <w:szCs w:val="24"/>
        </w:rPr>
        <w:t>. Na zaposlene u javnoj upravi prim</w:t>
      </w:r>
      <w:r>
        <w:rPr>
          <w:rFonts w:asciiTheme="minorHAnsi" w:eastAsia="Calibri" w:hAnsiTheme="minorHAnsi" w:cs="Calibri"/>
          <w:color w:val="000000"/>
          <w:sz w:val="24"/>
          <w:szCs w:val="24"/>
        </w:rPr>
        <w:t>j</w:t>
      </w:r>
      <w:r w:rsidR="006A107F" w:rsidRPr="000B263B">
        <w:rPr>
          <w:rFonts w:asciiTheme="minorHAnsi" w:eastAsia="Calibri" w:hAnsiTheme="minorHAnsi" w:cs="Calibri"/>
          <w:color w:val="000000"/>
          <w:sz w:val="24"/>
          <w:szCs w:val="24"/>
        </w:rPr>
        <w:t xml:space="preserve">enjuju se odredbe različitih zakona: oko </w:t>
      </w:r>
      <w:sdt>
        <w:sdtPr>
          <w:rPr>
            <w:rFonts w:asciiTheme="minorHAnsi" w:hAnsiTheme="minorHAnsi"/>
          </w:rPr>
          <w:tag w:val="goog_rdk_37"/>
          <w:id w:val="-566722301"/>
        </w:sdtPr>
        <w:sdtEndPr/>
        <w:sdtContent/>
      </w:sdt>
      <w:r w:rsidR="006A107F" w:rsidRPr="000B263B">
        <w:rPr>
          <w:rFonts w:asciiTheme="minorHAnsi" w:eastAsia="Calibri" w:hAnsiTheme="minorHAnsi" w:cs="Calibri"/>
          <w:b/>
          <w:color w:val="000000"/>
          <w:sz w:val="24"/>
          <w:szCs w:val="24"/>
        </w:rPr>
        <w:t>14.500 zaposlenih</w:t>
      </w:r>
      <w:r w:rsidR="006A107F" w:rsidRPr="000B263B">
        <w:rPr>
          <w:rFonts w:asciiTheme="minorHAnsi" w:eastAsia="Calibri" w:hAnsiTheme="minorHAnsi" w:cs="Calibri"/>
          <w:color w:val="000000"/>
          <w:sz w:val="24"/>
          <w:szCs w:val="24"/>
        </w:rPr>
        <w:t xml:space="preserve"> ostvaruje prava </w:t>
      </w:r>
      <w:r w:rsidR="006A107F" w:rsidRPr="000B263B">
        <w:rPr>
          <w:rFonts w:asciiTheme="minorHAnsi" w:eastAsia="Calibri" w:hAnsiTheme="minorHAnsi" w:cs="Calibri"/>
          <w:b/>
          <w:color w:val="000000"/>
          <w:sz w:val="24"/>
          <w:szCs w:val="24"/>
        </w:rPr>
        <w:t>po Zakonu o državnim službenicima</w:t>
      </w:r>
      <w:r w:rsidR="006A107F" w:rsidRPr="000B263B">
        <w:rPr>
          <w:rFonts w:asciiTheme="minorHAnsi" w:eastAsia="Calibri" w:hAnsiTheme="minorHAnsi" w:cs="Calibri"/>
          <w:color w:val="000000"/>
          <w:sz w:val="24"/>
          <w:szCs w:val="24"/>
        </w:rPr>
        <w:t xml:space="preserve"> i namještenicima, a preko </w:t>
      </w:r>
      <w:r w:rsidR="006A107F" w:rsidRPr="000B263B">
        <w:rPr>
          <w:rFonts w:asciiTheme="minorHAnsi" w:eastAsia="Calibri" w:hAnsiTheme="minorHAnsi" w:cs="Calibri"/>
          <w:b/>
          <w:color w:val="000000"/>
          <w:sz w:val="24"/>
          <w:szCs w:val="24"/>
        </w:rPr>
        <w:t>43.400 po Zakonu o radu</w:t>
      </w:r>
      <w:r w:rsidR="006A107F" w:rsidRPr="000B263B">
        <w:rPr>
          <w:rFonts w:asciiTheme="minorHAnsi" w:eastAsia="Calibri" w:hAnsiTheme="minorHAnsi" w:cs="Calibri"/>
          <w:color w:val="000000"/>
          <w:sz w:val="24"/>
          <w:szCs w:val="24"/>
        </w:rPr>
        <w:t>.</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i/>
          <w:color w:val="000000"/>
          <w:sz w:val="24"/>
          <w:szCs w:val="24"/>
        </w:rPr>
      </w:pPr>
      <w:r w:rsidRPr="007075A6">
        <w:rPr>
          <w:rFonts w:asciiTheme="minorHAnsi" w:eastAsia="Calibri" w:hAnsiTheme="minorHAnsi" w:cs="Calibri"/>
          <w:b/>
          <w:color w:val="000000"/>
          <w:sz w:val="24"/>
          <w:szCs w:val="24"/>
        </w:rPr>
        <w:lastRenderedPageBreak/>
        <w:t>Zakon o državnim službenicima i namještenicima</w:t>
      </w:r>
      <w:r w:rsidRPr="007075A6">
        <w:rPr>
          <w:rFonts w:asciiTheme="minorHAnsi" w:eastAsia="Calibri" w:hAnsiTheme="minorHAnsi" w:cs="Calibri"/>
          <w:color w:val="000000"/>
          <w:sz w:val="24"/>
          <w:szCs w:val="24"/>
          <w:vertAlign w:val="superscript"/>
        </w:rPr>
        <w:footnoteReference w:id="68"/>
      </w:r>
      <w:r w:rsidRPr="007075A6">
        <w:rPr>
          <w:rFonts w:asciiTheme="minorHAnsi" w:eastAsia="Calibri" w:hAnsiTheme="minorHAnsi" w:cs="Calibri"/>
          <w:color w:val="000000"/>
          <w:sz w:val="24"/>
          <w:szCs w:val="24"/>
        </w:rPr>
        <w:t xml:space="preserve"> donio je niz novih rješenja koj</w:t>
      </w:r>
      <w:r w:rsidR="00951208">
        <w:rPr>
          <w:rFonts w:asciiTheme="minorHAnsi" w:eastAsia="Calibri" w:hAnsiTheme="minorHAnsi" w:cs="Calibri"/>
          <w:color w:val="000000"/>
          <w:sz w:val="24"/>
          <w:szCs w:val="24"/>
        </w:rPr>
        <w:t>ima  je cilj veća profesionalizacija</w:t>
      </w:r>
      <w:r w:rsidRPr="007075A6">
        <w:rPr>
          <w:rFonts w:asciiTheme="minorHAnsi" w:eastAsia="Calibri" w:hAnsiTheme="minorHAnsi" w:cs="Calibri"/>
          <w:color w:val="000000"/>
          <w:sz w:val="24"/>
          <w:szCs w:val="24"/>
        </w:rPr>
        <w:t xml:space="preserve"> javne uprave, unaprijeđen je institut stručnog usavršavanja službenika, unaprijeđena je transparentnost procesa zapošljavanja, kao i napredovanje u skladu sa zaslugama. Nova rješenja omogućavaju da ključne pozicije u državnim organima zauzimaju službenici čiji integritet, kompetencije i znanja garantuju ostvarivanje zacrtanih strateških ciljeva Vlade i efikasno ostvarivanje prava građana. Međutim, i pored toga što Zakon ovo omogućava, određeni instituti ni</w:t>
      </w:r>
      <w:r w:rsidR="00951208">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su zaživjeli ili ni</w:t>
      </w:r>
      <w:r w:rsidR="00951208">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 xml:space="preserve">su do kraja realizovani. </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Uprava za kadrove vodi </w:t>
      </w:r>
      <w:r w:rsidRPr="007075A6">
        <w:rPr>
          <w:rFonts w:asciiTheme="minorHAnsi" w:eastAsia="Calibri" w:hAnsiTheme="minorHAnsi" w:cs="Calibri"/>
          <w:b/>
          <w:color w:val="000000"/>
          <w:sz w:val="24"/>
          <w:szCs w:val="24"/>
        </w:rPr>
        <w:t>Kadrovski informacioni sistem (KIS),u okviru kog se nalazi Centralna kadrovska evidencija (CKE)</w:t>
      </w:r>
      <w:r w:rsidRPr="007075A6">
        <w:rPr>
          <w:rFonts w:asciiTheme="minorHAnsi" w:eastAsia="Calibri" w:hAnsiTheme="minorHAnsi" w:cs="Calibri"/>
          <w:color w:val="000000"/>
          <w:sz w:val="24"/>
          <w:szCs w:val="24"/>
        </w:rPr>
        <w:t>. Radi se o informacionom sistemu koji trenutno obuhvata nekoliko modula i to: upravljanje dosijeima državnih službenika i namještenika, modul za obuku zaposlenih kojima se omogućava online prijavljivanje zaposle</w:t>
      </w:r>
      <w:r w:rsidR="00951208">
        <w:rPr>
          <w:rFonts w:asciiTheme="minorHAnsi" w:eastAsia="Calibri" w:hAnsiTheme="minorHAnsi" w:cs="Calibri"/>
          <w:color w:val="000000"/>
          <w:sz w:val="24"/>
          <w:szCs w:val="24"/>
        </w:rPr>
        <w:t>nih  za različite programe obuke</w:t>
      </w:r>
      <w:r w:rsidRPr="007075A6">
        <w:rPr>
          <w:rFonts w:asciiTheme="minorHAnsi" w:eastAsia="Calibri" w:hAnsiTheme="minorHAnsi" w:cs="Calibri"/>
          <w:color w:val="000000"/>
          <w:sz w:val="24"/>
          <w:szCs w:val="24"/>
        </w:rPr>
        <w:t xml:space="preserve">, modul kadrovskog planiranja i module evidencije internog tržišta rada. Takođe, Uprava za kadrove je kreirala portal „Moj personalni dosije“ preko kojeg svaki državni službenik i </w:t>
      </w:r>
      <w:r w:rsidR="00951208">
        <w:rPr>
          <w:rFonts w:asciiTheme="minorHAnsi" w:eastAsia="Calibri" w:hAnsiTheme="minorHAnsi" w:cs="Calibri"/>
          <w:color w:val="000000"/>
          <w:sz w:val="24"/>
          <w:szCs w:val="24"/>
        </w:rPr>
        <w:t>namještenik može komunicirati s</w:t>
      </w:r>
      <w:r w:rsidRPr="007075A6">
        <w:rPr>
          <w:rFonts w:asciiTheme="minorHAnsi" w:eastAsia="Calibri" w:hAnsiTheme="minorHAnsi" w:cs="Calibri"/>
          <w:color w:val="000000"/>
          <w:sz w:val="24"/>
          <w:szCs w:val="24"/>
        </w:rPr>
        <w:t xml:space="preserve"> osobom zaduženom za kadrovske poslove u tom državnom organu. Svaki zaposleni može imati uvid u svoje podatke uz mogućnost korekcije pojedinačnih podataka. </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prethodnom periodu, a u cilju </w:t>
      </w:r>
      <w:r w:rsidRPr="007075A6">
        <w:rPr>
          <w:rFonts w:asciiTheme="minorHAnsi" w:eastAsia="Calibri" w:hAnsiTheme="minorHAnsi" w:cs="Calibri"/>
          <w:b/>
          <w:color w:val="000000"/>
          <w:sz w:val="24"/>
          <w:szCs w:val="24"/>
        </w:rPr>
        <w:t>optimizacije broja zaposlenih u javnoj upravi</w:t>
      </w:r>
      <w:r w:rsidR="00AE4E3F">
        <w:rPr>
          <w:rFonts w:asciiTheme="minorHAnsi" w:eastAsia="Calibri" w:hAnsiTheme="minorHAnsi" w:cs="Calibri"/>
          <w:color w:val="000000"/>
          <w:sz w:val="24"/>
          <w:szCs w:val="24"/>
        </w:rPr>
        <w:t>, u okviru aktivnosti</w:t>
      </w:r>
      <w:r w:rsidRPr="007075A6">
        <w:rPr>
          <w:rFonts w:asciiTheme="minorHAnsi" w:eastAsia="Calibri" w:hAnsiTheme="minorHAnsi" w:cs="Calibri"/>
          <w:color w:val="000000"/>
          <w:sz w:val="24"/>
          <w:szCs w:val="24"/>
        </w:rPr>
        <w:t xml:space="preserve"> “Snažne institucije u funkciji moderne javne uprave”, Svjetska banka je pripremila funkcionalnu analizu Ministarstva javne uprave i Uprave za kadrove, koja je poslužila kao osnov i primjer za izradu funkcionalnih analiza </w:t>
      </w:r>
      <w:r w:rsidR="00AE4E3F">
        <w:rPr>
          <w:rFonts w:asciiTheme="minorHAnsi" w:eastAsia="Calibri" w:hAnsiTheme="minorHAnsi" w:cs="Calibri"/>
          <w:color w:val="000000"/>
          <w:sz w:val="24"/>
          <w:szCs w:val="24"/>
        </w:rPr>
        <w:t xml:space="preserve">na nivou ostalih resora radi </w:t>
      </w:r>
      <w:r w:rsidRPr="007075A6">
        <w:rPr>
          <w:rFonts w:asciiTheme="minorHAnsi" w:eastAsia="Calibri" w:hAnsiTheme="minorHAnsi" w:cs="Calibri"/>
          <w:color w:val="000000"/>
          <w:sz w:val="24"/>
          <w:szCs w:val="24"/>
        </w:rPr>
        <w:t xml:space="preserve">optimizacije broja zaposlenih. </w:t>
      </w:r>
      <w:sdt>
        <w:sdtPr>
          <w:rPr>
            <w:rFonts w:asciiTheme="minorHAnsi" w:hAnsiTheme="minorHAnsi"/>
          </w:rPr>
          <w:tag w:val="goog_rdk_38"/>
          <w:id w:val="188339524"/>
        </w:sdtPr>
        <w:sdtEndPr/>
        <w:sdtContent/>
      </w:sdt>
      <w:r w:rsidR="00687AE6">
        <w:rPr>
          <w:rFonts w:asciiTheme="minorHAnsi" w:eastAsia="Calibri" w:hAnsiTheme="minorHAnsi" w:cs="Calibri"/>
          <w:color w:val="000000"/>
          <w:sz w:val="24"/>
          <w:szCs w:val="24"/>
        </w:rPr>
        <w:t>Međ</w:t>
      </w:r>
      <w:r w:rsidRPr="007075A6">
        <w:rPr>
          <w:rFonts w:asciiTheme="minorHAnsi" w:eastAsia="Calibri" w:hAnsiTheme="minorHAnsi" w:cs="Calibri"/>
          <w:color w:val="000000"/>
          <w:sz w:val="24"/>
          <w:szCs w:val="24"/>
        </w:rPr>
        <w:t>utim, dalje nije urađena sveobuhvatna analiza funkcionalnosti sistema javne uprave u Crnoj Gori.</w:t>
      </w:r>
    </w:p>
    <w:p w:rsidR="00A16942" w:rsidRPr="007075A6" w:rsidRDefault="006A107F">
      <w:pPr>
        <w:spacing w:before="60" w:after="60" w:line="240" w:lineRule="auto"/>
        <w:ind w:right="-475"/>
        <w:jc w:val="both"/>
        <w:rPr>
          <w:rFonts w:asciiTheme="minorHAnsi" w:eastAsia="Calibri" w:hAnsiTheme="minorHAnsi" w:cs="Calibri"/>
          <w:color w:val="002060"/>
          <w:sz w:val="24"/>
          <w:szCs w:val="24"/>
        </w:rPr>
      </w:pPr>
      <w:r w:rsidRPr="007075A6">
        <w:rPr>
          <w:rFonts w:asciiTheme="minorHAnsi" w:eastAsia="Calibri" w:hAnsiTheme="minorHAnsi" w:cs="Calibri"/>
          <w:color w:val="000000"/>
          <w:sz w:val="24"/>
          <w:szCs w:val="24"/>
        </w:rPr>
        <w:t>Što se ti</w:t>
      </w:r>
      <w:r w:rsidR="0015530F">
        <w:rPr>
          <w:rFonts w:asciiTheme="minorHAnsi" w:eastAsia="Calibri" w:hAnsiTheme="minorHAnsi" w:cs="Calibri"/>
          <w:color w:val="000000"/>
          <w:sz w:val="24"/>
          <w:szCs w:val="24"/>
        </w:rPr>
        <w:t>če broja zaposlenih, u skladu s</w:t>
      </w:r>
      <w:r w:rsidRPr="007075A6">
        <w:rPr>
          <w:rFonts w:asciiTheme="minorHAnsi" w:eastAsia="Calibri" w:hAnsiTheme="minorHAnsi" w:cs="Calibri"/>
          <w:color w:val="000000"/>
          <w:sz w:val="24"/>
          <w:szCs w:val="24"/>
        </w:rPr>
        <w:t xml:space="preserve"> podacima dobijenim iz Ministarstva finansija i socijalnog staranja (MFSS), ukupan broj zaposlenih u javnoj upravi na centralnom nivou u avgustu 2021. iznosi 42.439 zaposlenih, a tokom posljednje tri godine rastao je na sljedeći način:</w:t>
      </w:r>
    </w:p>
    <w:p w:rsidR="00A16942" w:rsidRPr="007075A6" w:rsidRDefault="006A107F">
      <w:pPr>
        <w:spacing w:before="60" w:after="60" w:line="240" w:lineRule="auto"/>
        <w:ind w:right="-471"/>
        <w:jc w:val="center"/>
        <w:rPr>
          <w:rFonts w:asciiTheme="minorHAnsi" w:eastAsia="Calibri" w:hAnsiTheme="minorHAnsi" w:cs="Calibri"/>
          <w:color w:val="002060"/>
          <w:sz w:val="24"/>
          <w:szCs w:val="24"/>
        </w:rPr>
      </w:pPr>
      <w:r w:rsidRPr="007075A6">
        <w:rPr>
          <w:rFonts w:asciiTheme="minorHAnsi" w:eastAsia="Calibri" w:hAnsiTheme="minorHAnsi" w:cs="Calibri"/>
          <w:noProof/>
          <w:color w:val="002060"/>
          <w:sz w:val="24"/>
          <w:szCs w:val="24"/>
          <w:shd w:val="clear" w:color="auto" w:fill="E6E6E6"/>
          <w:lang w:val="en-US"/>
        </w:rPr>
        <w:drawing>
          <wp:inline distT="0" distB="0" distL="0" distR="0" wp14:anchorId="0B0A045F" wp14:editId="1A5668EF">
            <wp:extent cx="5799604" cy="2491740"/>
            <wp:effectExtent l="0" t="0" r="10795" b="3810"/>
            <wp:docPr id="1287" name="Chart 1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A16942" w:rsidRPr="007075A6" w:rsidRDefault="0015530F">
      <w:pPr>
        <w:spacing w:before="240" w:after="240" w:line="240" w:lineRule="auto"/>
        <w:ind w:right="-475"/>
        <w:jc w:val="both"/>
        <w:rPr>
          <w:rFonts w:asciiTheme="minorHAnsi" w:eastAsia="Calibri" w:hAnsiTheme="minorHAnsi" w:cs="Calibri"/>
          <w:color w:val="000000"/>
          <w:sz w:val="24"/>
          <w:szCs w:val="24"/>
          <w:highlight w:val="yellow"/>
        </w:rPr>
      </w:pPr>
      <w:r>
        <w:rPr>
          <w:rFonts w:asciiTheme="minorHAnsi" w:eastAsia="Calibri" w:hAnsiTheme="minorHAnsi" w:cs="Calibri"/>
          <w:color w:val="000000"/>
          <w:sz w:val="24"/>
          <w:szCs w:val="24"/>
        </w:rPr>
        <w:lastRenderedPageBreak/>
        <w:t>Radi</w:t>
      </w:r>
      <w:r w:rsidR="006A107F" w:rsidRPr="007075A6">
        <w:rPr>
          <w:rFonts w:asciiTheme="minorHAnsi" w:eastAsia="Calibri" w:hAnsiTheme="minorHAnsi" w:cs="Calibri"/>
          <w:color w:val="000000"/>
          <w:sz w:val="24"/>
          <w:szCs w:val="24"/>
        </w:rPr>
        <w:t xml:space="preserve"> d</w:t>
      </w:r>
      <w:r>
        <w:rPr>
          <w:rFonts w:asciiTheme="minorHAnsi" w:eastAsia="Calibri" w:hAnsiTheme="minorHAnsi" w:cs="Calibri"/>
          <w:color w:val="000000"/>
          <w:sz w:val="24"/>
          <w:szCs w:val="24"/>
        </w:rPr>
        <w:t>avanja komparativnih podataka s</w:t>
      </w:r>
      <w:r w:rsidR="006A107F" w:rsidRPr="007075A6">
        <w:rPr>
          <w:rFonts w:asciiTheme="minorHAnsi" w:eastAsia="Calibri" w:hAnsiTheme="minorHAnsi" w:cs="Calibri"/>
          <w:color w:val="000000"/>
          <w:sz w:val="24"/>
          <w:szCs w:val="24"/>
        </w:rPr>
        <w:t xml:space="preserve"> rastom zarada</w:t>
      </w:r>
      <w:r w:rsidR="006A107F" w:rsidRPr="007075A6">
        <w:rPr>
          <w:rFonts w:asciiTheme="minorHAnsi" w:eastAsia="Calibri" w:hAnsiTheme="minorHAnsi" w:cs="Calibri"/>
          <w:color w:val="000000"/>
          <w:sz w:val="24"/>
          <w:szCs w:val="24"/>
          <w:vertAlign w:val="superscript"/>
        </w:rPr>
        <w:footnoteReference w:id="69"/>
      </w:r>
      <w:r w:rsidR="006A107F" w:rsidRPr="007075A6">
        <w:rPr>
          <w:rFonts w:asciiTheme="minorHAnsi" w:eastAsia="Calibri" w:hAnsiTheme="minorHAnsi" w:cs="Calibri"/>
          <w:color w:val="000000"/>
          <w:sz w:val="24"/>
          <w:szCs w:val="24"/>
        </w:rPr>
        <w:t xml:space="preserve"> u javnom sektoru, podaci su sl</w:t>
      </w:r>
      <w:r>
        <w:rPr>
          <w:rFonts w:asciiTheme="minorHAnsi" w:eastAsia="Calibri" w:hAnsiTheme="minorHAnsi" w:cs="Calibri"/>
          <w:color w:val="000000"/>
          <w:sz w:val="24"/>
          <w:szCs w:val="24"/>
        </w:rPr>
        <w:t>j</w:t>
      </w:r>
      <w:r w:rsidR="006A107F" w:rsidRPr="007075A6">
        <w:rPr>
          <w:rFonts w:asciiTheme="minorHAnsi" w:eastAsia="Calibri" w:hAnsiTheme="minorHAnsi" w:cs="Calibri"/>
          <w:color w:val="000000"/>
          <w:sz w:val="24"/>
          <w:szCs w:val="24"/>
        </w:rPr>
        <w:t>edeći:</w:t>
      </w:r>
    </w:p>
    <w:tbl>
      <w:tblPr>
        <w:tblStyle w:val="33"/>
        <w:tblW w:w="8010" w:type="dxa"/>
        <w:tblInd w:w="8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65"/>
        <w:gridCol w:w="2975"/>
        <w:gridCol w:w="3870"/>
      </w:tblGrid>
      <w:tr w:rsidR="00A16942" w:rsidRPr="007075A6" w:rsidTr="00137D45">
        <w:tc>
          <w:tcPr>
            <w:tcW w:w="8010" w:type="dxa"/>
            <w:gridSpan w:val="3"/>
            <w:shd w:val="clear" w:color="auto" w:fill="DAF6FF"/>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Ukupan fond bruto zarada na nivou države (centr</w:t>
            </w:r>
            <w:r w:rsidR="0015530F">
              <w:rPr>
                <w:rFonts w:asciiTheme="minorHAnsi" w:hAnsiTheme="minorHAnsi"/>
                <w:color w:val="3A4C5B"/>
                <w:sz w:val="18"/>
                <w:szCs w:val="18"/>
              </w:rPr>
              <w:t>alni+lokalni nivo) u prethodne tri</w:t>
            </w:r>
            <w:r w:rsidRPr="007075A6">
              <w:rPr>
                <w:rFonts w:asciiTheme="minorHAnsi" w:hAnsiTheme="minorHAnsi"/>
                <w:color w:val="3A4C5B"/>
                <w:sz w:val="18"/>
                <w:szCs w:val="18"/>
              </w:rPr>
              <w:t xml:space="preserve"> godine </w:t>
            </w:r>
          </w:p>
        </w:tc>
      </w:tr>
      <w:tr w:rsidR="00A16942" w:rsidRPr="007075A6" w:rsidTr="00137D45">
        <w:tc>
          <w:tcPr>
            <w:tcW w:w="1165" w:type="dxa"/>
            <w:shd w:val="clear" w:color="auto" w:fill="FFFFFF"/>
          </w:tcPr>
          <w:p w:rsidR="00A16942" w:rsidRPr="007075A6" w:rsidRDefault="006A107F" w:rsidP="00137D45">
            <w:pPr>
              <w:spacing w:after="40"/>
              <w:ind w:right="-22"/>
              <w:jc w:val="both"/>
              <w:rPr>
                <w:rFonts w:asciiTheme="minorHAnsi" w:hAnsiTheme="minorHAnsi"/>
                <w:sz w:val="18"/>
                <w:szCs w:val="18"/>
              </w:rPr>
            </w:pPr>
            <w:r w:rsidRPr="007075A6">
              <w:rPr>
                <w:rFonts w:asciiTheme="minorHAnsi" w:hAnsiTheme="minorHAnsi"/>
                <w:sz w:val="18"/>
                <w:szCs w:val="18"/>
              </w:rPr>
              <w:t>2018.</w:t>
            </w:r>
          </w:p>
        </w:tc>
        <w:tc>
          <w:tcPr>
            <w:tcW w:w="2975" w:type="dxa"/>
            <w:shd w:val="clear" w:color="auto" w:fill="FFFFFF"/>
          </w:tcPr>
          <w:p w:rsidR="00A16942" w:rsidRPr="007075A6" w:rsidRDefault="006A107F">
            <w:pPr>
              <w:spacing w:after="40"/>
              <w:jc w:val="center"/>
              <w:rPr>
                <w:rFonts w:asciiTheme="minorHAnsi" w:hAnsiTheme="minorHAnsi"/>
                <w:sz w:val="18"/>
                <w:szCs w:val="18"/>
              </w:rPr>
            </w:pPr>
            <w:r w:rsidRPr="007075A6">
              <w:rPr>
                <w:rFonts w:asciiTheme="minorHAnsi" w:hAnsiTheme="minorHAnsi"/>
                <w:sz w:val="18"/>
                <w:szCs w:val="18"/>
              </w:rPr>
              <w:t>507,5 mil. €</w:t>
            </w:r>
          </w:p>
        </w:tc>
        <w:tc>
          <w:tcPr>
            <w:tcW w:w="3870" w:type="dxa"/>
            <w:shd w:val="clear" w:color="auto" w:fill="FFFFFF"/>
          </w:tcPr>
          <w:p w:rsidR="00A16942" w:rsidRPr="007075A6" w:rsidRDefault="006A107F">
            <w:pPr>
              <w:spacing w:after="40"/>
              <w:jc w:val="center"/>
              <w:rPr>
                <w:rFonts w:asciiTheme="minorHAnsi" w:hAnsiTheme="minorHAnsi"/>
                <w:sz w:val="18"/>
                <w:szCs w:val="18"/>
              </w:rPr>
            </w:pPr>
            <w:r w:rsidRPr="007075A6">
              <w:rPr>
                <w:rFonts w:asciiTheme="minorHAnsi" w:hAnsiTheme="minorHAnsi"/>
                <w:sz w:val="18"/>
                <w:szCs w:val="18"/>
              </w:rPr>
              <w:t>10,9% BDP-a</w:t>
            </w:r>
          </w:p>
        </w:tc>
      </w:tr>
      <w:tr w:rsidR="00A16942" w:rsidRPr="007075A6" w:rsidTr="00137D45">
        <w:tc>
          <w:tcPr>
            <w:tcW w:w="1165" w:type="dxa"/>
            <w:shd w:val="clear" w:color="auto" w:fill="FFFFFF"/>
          </w:tcPr>
          <w:p w:rsidR="00A16942" w:rsidRPr="007075A6" w:rsidRDefault="006A107F">
            <w:pPr>
              <w:spacing w:after="40"/>
              <w:jc w:val="both"/>
              <w:rPr>
                <w:rFonts w:asciiTheme="minorHAnsi" w:hAnsiTheme="minorHAnsi"/>
                <w:sz w:val="18"/>
                <w:szCs w:val="18"/>
              </w:rPr>
            </w:pPr>
            <w:r w:rsidRPr="007075A6">
              <w:rPr>
                <w:rFonts w:asciiTheme="minorHAnsi" w:hAnsiTheme="minorHAnsi"/>
                <w:sz w:val="18"/>
                <w:szCs w:val="18"/>
              </w:rPr>
              <w:t>2019.</w:t>
            </w:r>
          </w:p>
        </w:tc>
        <w:tc>
          <w:tcPr>
            <w:tcW w:w="2975" w:type="dxa"/>
            <w:shd w:val="clear" w:color="auto" w:fill="FFFFFF"/>
          </w:tcPr>
          <w:p w:rsidR="00A16942" w:rsidRPr="007075A6" w:rsidRDefault="006A107F">
            <w:pPr>
              <w:spacing w:after="40"/>
              <w:jc w:val="center"/>
              <w:rPr>
                <w:rFonts w:asciiTheme="minorHAnsi" w:hAnsiTheme="minorHAnsi"/>
                <w:sz w:val="18"/>
                <w:szCs w:val="18"/>
              </w:rPr>
            </w:pPr>
            <w:r w:rsidRPr="007075A6">
              <w:rPr>
                <w:rFonts w:asciiTheme="minorHAnsi" w:hAnsiTheme="minorHAnsi"/>
                <w:sz w:val="18"/>
                <w:szCs w:val="18"/>
              </w:rPr>
              <w:t>524,6 mil. €</w:t>
            </w:r>
          </w:p>
        </w:tc>
        <w:tc>
          <w:tcPr>
            <w:tcW w:w="3870" w:type="dxa"/>
            <w:shd w:val="clear" w:color="auto" w:fill="FFFFFF"/>
          </w:tcPr>
          <w:p w:rsidR="00A16942" w:rsidRPr="007075A6" w:rsidRDefault="006A107F">
            <w:pPr>
              <w:spacing w:after="40"/>
              <w:jc w:val="center"/>
              <w:rPr>
                <w:rFonts w:asciiTheme="minorHAnsi" w:hAnsiTheme="minorHAnsi"/>
                <w:sz w:val="18"/>
                <w:szCs w:val="18"/>
              </w:rPr>
            </w:pPr>
            <w:r w:rsidRPr="007075A6">
              <w:rPr>
                <w:rFonts w:asciiTheme="minorHAnsi" w:hAnsiTheme="minorHAnsi"/>
                <w:sz w:val="18"/>
                <w:szCs w:val="18"/>
              </w:rPr>
              <w:t>10,6% BDP-a</w:t>
            </w:r>
          </w:p>
        </w:tc>
      </w:tr>
      <w:tr w:rsidR="00A16942" w:rsidRPr="007075A6" w:rsidTr="00137D45">
        <w:tc>
          <w:tcPr>
            <w:tcW w:w="1165" w:type="dxa"/>
            <w:shd w:val="clear" w:color="auto" w:fill="FFFFFF"/>
          </w:tcPr>
          <w:p w:rsidR="00A16942" w:rsidRPr="007075A6" w:rsidRDefault="006A107F">
            <w:pPr>
              <w:spacing w:after="40"/>
              <w:jc w:val="both"/>
              <w:rPr>
                <w:rFonts w:asciiTheme="minorHAnsi" w:hAnsiTheme="minorHAnsi"/>
                <w:color w:val="1F497D"/>
              </w:rPr>
            </w:pPr>
            <w:r w:rsidRPr="007075A6">
              <w:rPr>
                <w:rFonts w:asciiTheme="minorHAnsi" w:hAnsiTheme="minorHAnsi"/>
                <w:sz w:val="18"/>
                <w:szCs w:val="18"/>
              </w:rPr>
              <w:t>2020.</w:t>
            </w:r>
          </w:p>
        </w:tc>
        <w:tc>
          <w:tcPr>
            <w:tcW w:w="2975" w:type="dxa"/>
            <w:shd w:val="clear" w:color="auto" w:fill="FFFFFF"/>
          </w:tcPr>
          <w:p w:rsidR="00A16942" w:rsidRPr="007075A6" w:rsidRDefault="006A107F">
            <w:pPr>
              <w:spacing w:after="40"/>
              <w:jc w:val="center"/>
              <w:rPr>
                <w:rFonts w:asciiTheme="minorHAnsi" w:hAnsiTheme="minorHAnsi"/>
                <w:sz w:val="18"/>
                <w:szCs w:val="18"/>
              </w:rPr>
            </w:pPr>
            <w:r w:rsidRPr="007075A6">
              <w:rPr>
                <w:rFonts w:asciiTheme="minorHAnsi" w:hAnsiTheme="minorHAnsi"/>
                <w:sz w:val="18"/>
                <w:szCs w:val="18"/>
              </w:rPr>
              <w:t>548,8 mil. €</w:t>
            </w:r>
          </w:p>
        </w:tc>
        <w:tc>
          <w:tcPr>
            <w:tcW w:w="3870" w:type="dxa"/>
            <w:shd w:val="clear" w:color="auto" w:fill="FFFFFF"/>
          </w:tcPr>
          <w:p w:rsidR="00A16942" w:rsidRPr="007075A6" w:rsidRDefault="006A107F">
            <w:pPr>
              <w:spacing w:after="40"/>
              <w:jc w:val="center"/>
              <w:rPr>
                <w:rFonts w:asciiTheme="minorHAnsi" w:hAnsiTheme="minorHAnsi"/>
                <w:sz w:val="18"/>
                <w:szCs w:val="18"/>
              </w:rPr>
            </w:pPr>
            <w:r w:rsidRPr="007075A6">
              <w:rPr>
                <w:rFonts w:asciiTheme="minorHAnsi" w:hAnsiTheme="minorHAnsi"/>
                <w:sz w:val="18"/>
                <w:szCs w:val="18"/>
              </w:rPr>
              <w:t>13,1% BDP-a</w:t>
            </w:r>
          </w:p>
        </w:tc>
      </w:tr>
    </w:tbl>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Na centralnom nivou u periodu od 2018. do 2020. godine, do najvećeg povećanja broja zaposlenih u odnosu na početnu vrijednosti (definisanu u decembru 2017. godine), došlo je u najvećim sektorima – prosvjeti, zdravstvu i unutrašnjim poslovima, dok je do najvećeg smanjenja broja zaposlenih došlo u sektorima odbrane, rada i socijalnog staranja i poljoprivrede i ruralnog razvoja. Tokom sprovođenja Plana optimizacije javne uprave 2018-2020, u sektoru prosvjete došlo </w:t>
      </w:r>
      <w:r w:rsidR="0015530F"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do povećanja broja zaposlenih za 1.365, u sektoru zdravstva za 855, a u sektoru unutrašnjih poslova za 273.</w:t>
      </w:r>
      <w:r w:rsidRPr="007075A6">
        <w:rPr>
          <w:rFonts w:asciiTheme="minorHAnsi" w:eastAsia="Calibri" w:hAnsiTheme="minorHAnsi" w:cs="Calibri"/>
          <w:color w:val="000000"/>
          <w:sz w:val="24"/>
          <w:szCs w:val="24"/>
          <w:vertAlign w:val="superscript"/>
        </w:rPr>
        <w:footnoteReference w:id="70"/>
      </w:r>
    </w:p>
    <w:p w:rsidR="00A16942" w:rsidRPr="007075A6" w:rsidRDefault="000B0FDB">
      <w:pPr>
        <w:spacing w:before="60" w:after="60" w:line="240" w:lineRule="auto"/>
        <w:ind w:right="-471"/>
        <w:jc w:val="both"/>
        <w:rPr>
          <w:rFonts w:asciiTheme="minorHAnsi" w:eastAsia="Calibri" w:hAnsiTheme="minorHAnsi" w:cs="Calibri"/>
          <w:color w:val="000000"/>
          <w:sz w:val="24"/>
          <w:szCs w:val="24"/>
        </w:rPr>
      </w:pPr>
      <w:sdt>
        <w:sdtPr>
          <w:rPr>
            <w:rFonts w:asciiTheme="minorHAnsi" w:hAnsiTheme="minorHAnsi"/>
          </w:rPr>
          <w:tag w:val="goog_rdk_39"/>
          <w:id w:val="1691642987"/>
        </w:sdtPr>
        <w:sdtEndPr/>
        <w:sdtContent/>
      </w:sdt>
      <w:r w:rsidR="006A107F" w:rsidRPr="007075A6">
        <w:rPr>
          <w:rFonts w:asciiTheme="minorHAnsi" w:eastAsia="Calibri" w:hAnsiTheme="minorHAnsi" w:cs="Calibri"/>
          <w:color w:val="000000"/>
          <w:sz w:val="24"/>
          <w:szCs w:val="24"/>
        </w:rPr>
        <w:t>Istovremeno, uprkos finansijskoj situaciji i inicijativi Vlade za optimizaciju, broj zaposlenih u lokalnim upravama povećao se za 8 % (sa 12.174 zaposlenih u 2017. godine na 13.235 zaposlenih u 2020. godini).</w:t>
      </w:r>
      <w:r w:rsidR="006A107F" w:rsidRPr="007075A6">
        <w:rPr>
          <w:rFonts w:asciiTheme="minorHAnsi" w:eastAsia="Calibri" w:hAnsiTheme="minorHAnsi" w:cs="Calibri"/>
          <w:color w:val="000000"/>
          <w:sz w:val="24"/>
          <w:szCs w:val="24"/>
          <w:vertAlign w:val="superscript"/>
        </w:rPr>
        <w:footnoteReference w:id="71"/>
      </w:r>
      <w:r w:rsidR="006A107F" w:rsidRPr="007075A6">
        <w:rPr>
          <w:rFonts w:asciiTheme="minorHAnsi" w:eastAsia="Calibri" w:hAnsiTheme="minorHAnsi" w:cs="Calibri"/>
          <w:color w:val="000000"/>
          <w:sz w:val="24"/>
          <w:szCs w:val="24"/>
        </w:rPr>
        <w:t xml:space="preserve"> Podaci iz Izvještaja o realizaciji Plana optimizacije javne uprave 2018-2020. za 2020. godinu ukazuju</w:t>
      </w:r>
      <w:r w:rsidR="00FF7A2A">
        <w:rPr>
          <w:rFonts w:asciiTheme="minorHAnsi" w:eastAsia="Calibri" w:hAnsiTheme="minorHAnsi" w:cs="Calibri"/>
          <w:color w:val="000000"/>
          <w:sz w:val="24"/>
          <w:szCs w:val="24"/>
        </w:rPr>
        <w:t xml:space="preserve"> na to</w:t>
      </w:r>
      <w:r w:rsidR="006A107F" w:rsidRPr="007075A6">
        <w:rPr>
          <w:rFonts w:asciiTheme="minorHAnsi" w:eastAsia="Calibri" w:hAnsiTheme="minorHAnsi" w:cs="Calibri"/>
          <w:color w:val="000000"/>
          <w:sz w:val="24"/>
          <w:szCs w:val="24"/>
        </w:rPr>
        <w:t xml:space="preserve"> d</w:t>
      </w:r>
      <w:r w:rsidR="00FF7A2A">
        <w:rPr>
          <w:rFonts w:asciiTheme="minorHAnsi" w:eastAsia="Calibri" w:hAnsiTheme="minorHAnsi" w:cs="Calibri"/>
          <w:color w:val="000000"/>
          <w:sz w:val="24"/>
          <w:szCs w:val="24"/>
        </w:rPr>
        <w:t>a je tokom 2020. godine došlo</w:t>
      </w:r>
      <w:r w:rsidR="006A107F" w:rsidRPr="007075A6">
        <w:rPr>
          <w:rFonts w:asciiTheme="minorHAnsi" w:eastAsia="Calibri" w:hAnsiTheme="minorHAnsi" w:cs="Calibri"/>
          <w:color w:val="000000"/>
          <w:sz w:val="24"/>
          <w:szCs w:val="24"/>
        </w:rPr>
        <w:t xml:space="preserve"> do značajnog povećanja broja zaposlenih i angažovanih lica u javnoj upravi, posebno u drugoj polovini godine (na lokalnom nivou zaposleno je i angažovano 189 lica u navedenom periodu). Dodatno, identifikovan je nedostatak pravovremenog finansijskog nadzora budžetske inspekcije nad radom JLS.</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sljedećoj tabeli dati su podaci o izdacima za bruto zarade i doprinose na teret poslodavca u lokalnim samoupravama:</w:t>
      </w:r>
    </w:p>
    <w:tbl>
      <w:tblPr>
        <w:tblStyle w:val="32"/>
        <w:tblW w:w="792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350"/>
        <w:gridCol w:w="6570"/>
      </w:tblGrid>
      <w:tr w:rsidR="00A16942" w:rsidRPr="007075A6" w:rsidTr="00A16942">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100" w:firstRow="0" w:lastRow="0" w:firstColumn="1" w:lastColumn="0" w:oddVBand="0" w:evenVBand="0" w:oddHBand="0" w:evenHBand="0" w:firstRowFirstColumn="1" w:firstRowLastColumn="0" w:lastRowFirstColumn="0" w:lastRowLastColumn="0"/>
            <w:tcW w:w="1350" w:type="dxa"/>
          </w:tcPr>
          <w:p w:rsidR="00A16942" w:rsidRPr="007075A6" w:rsidRDefault="006A107F">
            <w:pPr>
              <w:spacing w:before="20" w:after="20"/>
              <w:ind w:left="72" w:right="-20"/>
              <w:jc w:val="center"/>
              <w:rPr>
                <w:rFonts w:asciiTheme="minorHAnsi" w:hAnsiTheme="minorHAnsi"/>
              </w:rPr>
            </w:pPr>
            <w:r w:rsidRPr="007075A6">
              <w:rPr>
                <w:rFonts w:asciiTheme="minorHAnsi" w:hAnsiTheme="minorHAnsi"/>
                <w:color w:val="000000"/>
              </w:rPr>
              <w:t>Godina</w:t>
            </w:r>
          </w:p>
        </w:tc>
        <w:tc>
          <w:tcPr>
            <w:tcW w:w="6570" w:type="dxa"/>
          </w:tcPr>
          <w:p w:rsidR="00A16942" w:rsidRPr="007075A6" w:rsidRDefault="006A107F">
            <w:pPr>
              <w:spacing w:before="20" w:after="20"/>
              <w:ind w:right="-111"/>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75A6">
              <w:rPr>
                <w:rFonts w:asciiTheme="minorHAnsi" w:hAnsiTheme="minorHAnsi"/>
                <w:color w:val="000000"/>
              </w:rPr>
              <w:t>Izdaci za bruto zarade i doprinose na teret poslodavca u mil. €</w:t>
            </w:r>
          </w:p>
        </w:tc>
      </w:tr>
      <w:tr w:rsidR="00A16942" w:rsidRPr="007075A6" w:rsidTr="00A16942">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350" w:type="dxa"/>
            <w:vAlign w:val="center"/>
          </w:tcPr>
          <w:p w:rsidR="00A16942" w:rsidRPr="007075A6" w:rsidRDefault="006A107F">
            <w:pPr>
              <w:spacing w:before="20" w:after="20"/>
              <w:ind w:left="-108" w:right="-471"/>
              <w:jc w:val="center"/>
              <w:rPr>
                <w:rFonts w:asciiTheme="minorHAnsi" w:hAnsiTheme="minorHAnsi"/>
                <w:b w:val="0"/>
              </w:rPr>
            </w:pPr>
            <w:r w:rsidRPr="007075A6">
              <w:rPr>
                <w:rFonts w:asciiTheme="minorHAnsi" w:hAnsiTheme="minorHAnsi"/>
              </w:rPr>
              <w:t>2018</w:t>
            </w:r>
          </w:p>
        </w:tc>
        <w:tc>
          <w:tcPr>
            <w:tcW w:w="6570" w:type="dxa"/>
          </w:tcPr>
          <w:p w:rsidR="00A16942" w:rsidRPr="007075A6" w:rsidRDefault="006A107F">
            <w:pPr>
              <w:spacing w:before="20" w:after="20"/>
              <w:ind w:left="72" w:right="-47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075A6">
              <w:rPr>
                <w:rFonts w:asciiTheme="minorHAnsi" w:hAnsiTheme="minorHAnsi"/>
              </w:rPr>
              <w:t>47,72</w:t>
            </w:r>
          </w:p>
        </w:tc>
      </w:tr>
      <w:tr w:rsidR="00A16942" w:rsidRPr="007075A6" w:rsidTr="00A16942">
        <w:trPr>
          <w:trHeight w:val="304"/>
          <w:jc w:val="center"/>
        </w:trPr>
        <w:tc>
          <w:tcPr>
            <w:cnfStyle w:val="001000000000" w:firstRow="0" w:lastRow="0" w:firstColumn="1" w:lastColumn="0" w:oddVBand="0" w:evenVBand="0" w:oddHBand="0" w:evenHBand="0" w:firstRowFirstColumn="0" w:firstRowLastColumn="0" w:lastRowFirstColumn="0" w:lastRowLastColumn="0"/>
            <w:tcW w:w="1350" w:type="dxa"/>
            <w:vAlign w:val="center"/>
          </w:tcPr>
          <w:p w:rsidR="00A16942" w:rsidRPr="007075A6" w:rsidRDefault="006A107F">
            <w:pPr>
              <w:spacing w:before="20" w:after="20"/>
              <w:ind w:left="-108" w:right="-471"/>
              <w:jc w:val="center"/>
              <w:rPr>
                <w:rFonts w:asciiTheme="minorHAnsi" w:hAnsiTheme="minorHAnsi"/>
                <w:b w:val="0"/>
              </w:rPr>
            </w:pPr>
            <w:r w:rsidRPr="007075A6">
              <w:rPr>
                <w:rFonts w:asciiTheme="minorHAnsi" w:hAnsiTheme="minorHAnsi"/>
              </w:rPr>
              <w:t>2019</w:t>
            </w:r>
          </w:p>
        </w:tc>
        <w:tc>
          <w:tcPr>
            <w:tcW w:w="6570" w:type="dxa"/>
          </w:tcPr>
          <w:p w:rsidR="00A16942" w:rsidRPr="007075A6" w:rsidRDefault="006A107F">
            <w:pPr>
              <w:spacing w:before="20" w:after="20"/>
              <w:ind w:left="72" w:right="-47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075A6">
              <w:rPr>
                <w:rFonts w:asciiTheme="minorHAnsi" w:hAnsiTheme="minorHAnsi"/>
              </w:rPr>
              <w:t>51,69</w:t>
            </w:r>
          </w:p>
        </w:tc>
      </w:tr>
      <w:tr w:rsidR="00A16942" w:rsidRPr="007075A6" w:rsidTr="00A16942">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350" w:type="dxa"/>
            <w:vAlign w:val="center"/>
          </w:tcPr>
          <w:p w:rsidR="00A16942" w:rsidRPr="007075A6" w:rsidRDefault="006A107F">
            <w:pPr>
              <w:spacing w:before="20" w:after="20"/>
              <w:ind w:left="-108" w:right="-471"/>
              <w:jc w:val="center"/>
              <w:rPr>
                <w:rFonts w:asciiTheme="minorHAnsi" w:hAnsiTheme="minorHAnsi"/>
                <w:b w:val="0"/>
              </w:rPr>
            </w:pPr>
            <w:r w:rsidRPr="007075A6">
              <w:rPr>
                <w:rFonts w:asciiTheme="minorHAnsi" w:hAnsiTheme="minorHAnsi"/>
              </w:rPr>
              <w:t>2020</w:t>
            </w:r>
          </w:p>
        </w:tc>
        <w:tc>
          <w:tcPr>
            <w:tcW w:w="6570" w:type="dxa"/>
          </w:tcPr>
          <w:p w:rsidR="00A16942" w:rsidRPr="007075A6" w:rsidRDefault="006A107F">
            <w:pPr>
              <w:spacing w:before="20" w:after="20"/>
              <w:ind w:left="72" w:right="-47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075A6">
              <w:rPr>
                <w:rFonts w:asciiTheme="minorHAnsi" w:hAnsiTheme="minorHAnsi"/>
              </w:rPr>
              <w:t>49,69</w:t>
            </w:r>
          </w:p>
        </w:tc>
      </w:tr>
    </w:tbl>
    <w:p w:rsidR="00A16942" w:rsidRPr="007075A6" w:rsidRDefault="006A107F">
      <w:pPr>
        <w:spacing w:before="60" w:after="60" w:line="240" w:lineRule="auto"/>
        <w:ind w:right="-471"/>
        <w:jc w:val="center"/>
        <w:rPr>
          <w:rFonts w:asciiTheme="minorHAnsi" w:eastAsia="Calibri" w:hAnsiTheme="minorHAnsi" w:cs="Calibri"/>
          <w:i/>
          <w:color w:val="000000"/>
          <w:sz w:val="16"/>
          <w:szCs w:val="16"/>
        </w:rPr>
      </w:pPr>
      <w:r w:rsidRPr="007075A6">
        <w:rPr>
          <w:rFonts w:asciiTheme="minorHAnsi" w:eastAsia="Calibri" w:hAnsiTheme="minorHAnsi" w:cs="Calibri"/>
          <w:i/>
          <w:color w:val="000000"/>
          <w:sz w:val="16"/>
          <w:szCs w:val="16"/>
        </w:rPr>
        <w:t>Izvor: Ministarstvo finansija i socijalnog staranja</w:t>
      </w:r>
    </w:p>
    <w:p w:rsidR="00A16942" w:rsidRPr="007075A6" w:rsidRDefault="006A107F">
      <w:pPr>
        <w:spacing w:before="24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Posljedica </w:t>
      </w:r>
      <w:hyperlink w:anchor="_heading=h.17dp8vu">
        <w:r w:rsidRPr="007075A6">
          <w:rPr>
            <w:rFonts w:asciiTheme="minorHAnsi" w:eastAsia="Calibri" w:hAnsiTheme="minorHAnsi" w:cs="Calibri"/>
            <w:color w:val="000000"/>
            <w:sz w:val="24"/>
            <w:szCs w:val="24"/>
            <w:u w:val="single"/>
          </w:rPr>
          <w:t>rasta broja lokalnih javnih službi</w:t>
        </w:r>
      </w:hyperlink>
      <w:r w:rsidRPr="007075A6">
        <w:rPr>
          <w:rFonts w:asciiTheme="minorHAnsi" w:eastAsia="Calibri" w:hAnsiTheme="minorHAnsi" w:cs="Calibri"/>
          <w:color w:val="000000"/>
          <w:sz w:val="24"/>
          <w:szCs w:val="24"/>
        </w:rPr>
        <w:t xml:space="preserve"> je </w:t>
      </w:r>
      <w:r w:rsidRPr="007075A6">
        <w:rPr>
          <w:rFonts w:asciiTheme="minorHAnsi" w:eastAsia="Calibri" w:hAnsiTheme="minorHAnsi" w:cs="Calibri"/>
          <w:b/>
          <w:color w:val="000000"/>
          <w:sz w:val="24"/>
          <w:szCs w:val="24"/>
        </w:rPr>
        <w:t>rast troškova za ljudske resurse</w:t>
      </w:r>
      <w:r w:rsidRPr="007075A6">
        <w:rPr>
          <w:rFonts w:asciiTheme="minorHAnsi" w:eastAsia="Calibri" w:hAnsiTheme="minorHAnsi" w:cs="Calibri"/>
          <w:color w:val="000000"/>
          <w:sz w:val="24"/>
          <w:szCs w:val="24"/>
        </w:rPr>
        <w:t xml:space="preserve"> u javnoj upravi i </w:t>
      </w:r>
      <w:r w:rsidRPr="007075A6">
        <w:rPr>
          <w:rFonts w:asciiTheme="minorHAnsi" w:eastAsia="Calibri" w:hAnsiTheme="minorHAnsi" w:cs="Calibri"/>
          <w:b/>
          <w:color w:val="000000"/>
          <w:sz w:val="24"/>
          <w:szCs w:val="24"/>
        </w:rPr>
        <w:t>povećanje njihovog procentualnog učešća u tekućem budžetu i na centralnom i na lokalnom nivou</w:t>
      </w:r>
      <w:r w:rsidR="00FF7A2A">
        <w:rPr>
          <w:rFonts w:asciiTheme="minorHAnsi" w:eastAsia="Calibri" w:hAnsiTheme="minorHAnsi" w:cs="Calibri"/>
          <w:color w:val="000000"/>
          <w:sz w:val="24"/>
          <w:szCs w:val="24"/>
        </w:rPr>
        <w:t>, bez</w:t>
      </w:r>
      <w:r w:rsidRPr="007075A6">
        <w:rPr>
          <w:rFonts w:asciiTheme="minorHAnsi" w:eastAsia="Calibri" w:hAnsiTheme="minorHAnsi" w:cs="Calibri"/>
          <w:color w:val="000000"/>
          <w:sz w:val="24"/>
          <w:szCs w:val="24"/>
        </w:rPr>
        <w:t xml:space="preserve"> nužnog poboljšanja u pružanju javnih usluga građanima. U najvećem broju slučajeva se u budžetima lokalnih uprava, putem transfera, obezbjeđuju sredstva novoosnovanim privrednim društvima za izmirivanje tekućih rashoda (troškova zarada, troškova električne energije, troškova tekućeg održavanja i ostalih tekućih rashoda). Lokalne samouprave su u 2016. godini godišnje trošile 45 miliona za zarade zaposlenih, dok je u 2019. godini na nivou svih lokalnih uprava potrošeno  51,7 miliona</w:t>
      </w:r>
      <w:r w:rsidR="00F035EB">
        <w:rPr>
          <w:rFonts w:asciiTheme="minorHAnsi" w:eastAsia="Calibri" w:hAnsiTheme="minorHAnsi" w:cs="Calibri"/>
          <w:color w:val="000000"/>
          <w:sz w:val="24"/>
          <w:szCs w:val="24"/>
        </w:rPr>
        <w:t xml:space="preserve"> </w:t>
      </w:r>
      <w:r w:rsidR="00F035EB"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a za 2020. godinu je planirano  </w:t>
      </w:r>
      <w:r w:rsidRPr="007075A6">
        <w:rPr>
          <w:rFonts w:asciiTheme="minorHAnsi" w:eastAsia="Calibri" w:hAnsiTheme="minorHAnsi" w:cs="Calibri"/>
          <w:color w:val="000000"/>
          <w:sz w:val="24"/>
          <w:szCs w:val="24"/>
        </w:rPr>
        <w:lastRenderedPageBreak/>
        <w:t>58,8 miliona</w:t>
      </w:r>
      <w:r w:rsidR="00F035EB">
        <w:rPr>
          <w:rFonts w:asciiTheme="minorHAnsi" w:eastAsia="Calibri" w:hAnsiTheme="minorHAnsi" w:cs="Calibri"/>
          <w:color w:val="000000"/>
          <w:sz w:val="24"/>
          <w:szCs w:val="24"/>
        </w:rPr>
        <w:t xml:space="preserve"> </w:t>
      </w:r>
      <w:r w:rsidR="00F035EB"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Ovaj period obilježio </w:t>
      </w:r>
      <w:r w:rsidR="00947189"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 xml:space="preserve">i rast izdataka za ugovore o djelu, ugovore o privremenim i povremenim poslovima. </w:t>
      </w:r>
    </w:p>
    <w:p w:rsidR="00A16942" w:rsidRPr="007075A6" w:rsidRDefault="006A107F" w:rsidP="00EB118D">
      <w:pPr>
        <w:keepNext/>
        <w:keepLines/>
        <w:numPr>
          <w:ilvl w:val="0"/>
          <w:numId w:val="12"/>
        </w:numPr>
        <w:spacing w:before="240" w:after="240" w:line="240" w:lineRule="auto"/>
        <w:ind w:right="-471"/>
        <w:jc w:val="both"/>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IDENTIFIKOVANI PROBLEMI</w:t>
      </w:r>
    </w:p>
    <w:p w:rsidR="00A16942" w:rsidRPr="007075A6" w:rsidRDefault="006A107F" w:rsidP="00EB118D">
      <w:pPr>
        <w:numPr>
          <w:ilvl w:val="0"/>
          <w:numId w:val="13"/>
        </w:numPr>
        <w:tabs>
          <w:tab w:val="left" w:pos="850"/>
          <w:tab w:val="left" w:pos="1191"/>
          <w:tab w:val="left" w:pos="1531"/>
        </w:tabs>
        <w:spacing w:before="120" w:after="120" w:line="240" w:lineRule="auto"/>
        <w:ind w:left="187" w:right="-471" w:hanging="187"/>
        <w:jc w:val="both"/>
        <w:rPr>
          <w:rFonts w:asciiTheme="minorHAnsi" w:eastAsia="Calibri" w:hAnsiTheme="minorHAnsi" w:cs="Calibri"/>
          <w:i/>
          <w:color w:val="000000"/>
          <w:sz w:val="24"/>
          <w:szCs w:val="24"/>
        </w:rPr>
      </w:pPr>
      <w:r w:rsidRPr="007075A6">
        <w:rPr>
          <w:rFonts w:asciiTheme="minorHAnsi" w:eastAsia="Calibri" w:hAnsiTheme="minorHAnsi" w:cs="Calibri"/>
          <w:b/>
          <w:i/>
          <w:color w:val="000000"/>
          <w:sz w:val="24"/>
          <w:szCs w:val="24"/>
        </w:rPr>
        <w:t xml:space="preserve">Ograničen učinak planiranja na stvarno zapošljavanje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Prema ocjeni Svjetske banke, ograničen napredak u sprovođenju Plana optimizacije javne uprave</w:t>
      </w:r>
      <w:r w:rsidRPr="007075A6">
        <w:rPr>
          <w:rFonts w:asciiTheme="minorHAnsi" w:eastAsia="Calibri" w:hAnsiTheme="minorHAnsi" w:cs="Calibri"/>
          <w:color w:val="000000"/>
          <w:sz w:val="24"/>
          <w:szCs w:val="24"/>
          <w:vertAlign w:val="superscript"/>
        </w:rPr>
        <w:footnoteReference w:id="72"/>
      </w:r>
      <w:r w:rsidRPr="007075A6">
        <w:rPr>
          <w:rFonts w:asciiTheme="minorHAnsi" w:eastAsia="Calibri" w:hAnsiTheme="minorHAnsi" w:cs="Calibri"/>
          <w:color w:val="000000"/>
          <w:sz w:val="24"/>
          <w:szCs w:val="24"/>
        </w:rPr>
        <w:t xml:space="preserve"> rezultirao je </w:t>
      </w:r>
      <w:r w:rsidRPr="007075A6">
        <w:rPr>
          <w:rFonts w:asciiTheme="minorHAnsi" w:eastAsia="Calibri" w:hAnsiTheme="minorHAnsi" w:cs="Calibri"/>
          <w:b/>
          <w:color w:val="000000"/>
          <w:sz w:val="24"/>
          <w:szCs w:val="24"/>
        </w:rPr>
        <w:t>povećanjem broja zaposlenih i shodno tome, većim izdacima za zarade</w:t>
      </w:r>
      <w:r w:rsidRPr="007075A6">
        <w:rPr>
          <w:rFonts w:asciiTheme="minorHAnsi" w:eastAsia="Calibri" w:hAnsiTheme="minorHAnsi" w:cs="Calibri"/>
          <w:color w:val="000000"/>
          <w:sz w:val="24"/>
          <w:szCs w:val="24"/>
        </w:rPr>
        <w:t xml:space="preserve"> tokom 2018. i 2019. godine. Ovo je posebno važno jer visoki izdaci za zarade u javnom sektoru smanjuju fiskalni prostor za kapitalne investicije, socijalna davanja, kao i za smanjenje duga, koji je usljed</w:t>
      </w:r>
      <w:r w:rsidR="00166780">
        <w:rPr>
          <w:rFonts w:asciiTheme="minorHAnsi" w:eastAsia="Calibri" w:hAnsiTheme="minorHAnsi" w:cs="Calibri"/>
          <w:color w:val="000000"/>
          <w:sz w:val="24"/>
          <w:szCs w:val="24"/>
        </w:rPr>
        <w:t xml:space="preserve"> krize izazvane pandemijom  kovid-</w:t>
      </w:r>
      <w:r w:rsidRPr="007075A6">
        <w:rPr>
          <w:rFonts w:asciiTheme="minorHAnsi" w:eastAsia="Calibri" w:hAnsiTheme="minorHAnsi" w:cs="Calibri"/>
          <w:color w:val="000000"/>
          <w:sz w:val="24"/>
          <w:szCs w:val="24"/>
        </w:rPr>
        <w:t>19 porastao na 104,2% u 2020. godini. Međutim, ono što prema ocjeni Svjetske banke uslovljava visoke izdatke za zarade u javnom sektoru, ni</w:t>
      </w:r>
      <w:r w:rsidR="00166780">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su visoke plate zaposlenih, koje su, za razliku od drugih zemalja regiona, na nivou zarada u privatnom sektoru. U pitanju je relativno visok broj zaposlenih, koji je veći od svih zemalja Zapadnog Balkana osim Kosova, kao i od prosjeka OECD zemalja.</w:t>
      </w:r>
      <w:r w:rsidRPr="007075A6">
        <w:rPr>
          <w:rFonts w:asciiTheme="minorHAnsi" w:eastAsia="Calibri" w:hAnsiTheme="minorHAnsi" w:cs="Calibri"/>
          <w:color w:val="000000"/>
          <w:sz w:val="24"/>
          <w:szCs w:val="24"/>
          <w:vertAlign w:val="superscript"/>
        </w:rPr>
        <w:footnoteReference w:id="73"/>
      </w:r>
      <w:r w:rsidRPr="007075A6">
        <w:rPr>
          <w:rFonts w:asciiTheme="minorHAnsi" w:eastAsia="Calibri" w:hAnsiTheme="minorHAnsi" w:cs="Calibri"/>
          <w:color w:val="000000"/>
          <w:sz w:val="24"/>
          <w:szCs w:val="24"/>
        </w:rPr>
        <w:t xml:space="preserve"> Poseban problem je </w:t>
      </w:r>
      <w:r w:rsidRPr="007075A6">
        <w:rPr>
          <w:rFonts w:asciiTheme="minorHAnsi" w:eastAsia="Calibri" w:hAnsiTheme="minorHAnsi" w:cs="Calibri"/>
          <w:b/>
          <w:color w:val="000000"/>
          <w:sz w:val="24"/>
          <w:szCs w:val="24"/>
        </w:rPr>
        <w:t xml:space="preserve">povećanje ugovora o djelu, privremenim i povremenim poslovima </w:t>
      </w:r>
      <w:r w:rsidR="009045F1">
        <w:rPr>
          <w:rFonts w:asciiTheme="minorHAnsi" w:eastAsia="Calibri" w:hAnsiTheme="minorHAnsi" w:cs="Calibri"/>
          <w:color w:val="000000"/>
          <w:sz w:val="24"/>
          <w:szCs w:val="24"/>
        </w:rPr>
        <w:t>(T</w:t>
      </w:r>
      <w:r w:rsidRPr="007075A6">
        <w:rPr>
          <w:rFonts w:asciiTheme="minorHAnsi" w:eastAsia="Calibri" w:hAnsiTheme="minorHAnsi" w:cs="Calibri"/>
          <w:color w:val="000000"/>
          <w:sz w:val="24"/>
          <w:szCs w:val="24"/>
        </w:rPr>
        <w:t xml:space="preserve">okom 2020. godine, na centralnom nivou, postojao je neto efekat povećanja od 1.308 ugovora o djelu i neto efekat povećanja broja ugovora o privremenim i </w:t>
      </w:r>
      <w:r w:rsidR="009045F1">
        <w:rPr>
          <w:rFonts w:asciiTheme="minorHAnsi" w:eastAsia="Calibri" w:hAnsiTheme="minorHAnsi" w:cs="Calibri"/>
          <w:color w:val="000000"/>
          <w:sz w:val="24"/>
          <w:szCs w:val="24"/>
        </w:rPr>
        <w:t xml:space="preserve"> o </w:t>
      </w:r>
      <w:r w:rsidRPr="007075A6">
        <w:rPr>
          <w:rFonts w:asciiTheme="minorHAnsi" w:eastAsia="Calibri" w:hAnsiTheme="minorHAnsi" w:cs="Calibri"/>
          <w:color w:val="000000"/>
          <w:sz w:val="24"/>
          <w:szCs w:val="24"/>
        </w:rPr>
        <w:t>povremenim poslovima za 151. Ugovori o djelu i ugovori o privremenim i povremenim poslovima ostaju dominantan institut angažovanja na lokalnom nivou: u 2020. godini, zaključeno je 2.453 ugovora o djelu, a isteklo je 1.928 ugovora o djelu. Takođe, u 2020. godini, zaključeno je 840 ugovora o privremenim i povremenim poslovima u JLS, da bi na kraju godine na snazi bilo 365 ugovora o privremenim i povremenim poslovima u JLS</w:t>
      </w:r>
      <w:r w:rsidR="009045F1">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vertAlign w:val="superscript"/>
        </w:rPr>
        <w:footnoteReference w:id="74"/>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Ne postoji metodologija za obračun obezbijeđenosti budžetskih sredstava od strane Ministarstva finansija i socijalnog staranja kojom bi bile propisane procjene dugoročnog uticaja novih zapošljavanja na budžet. Ne postoje sistemske kontrole u procesu ponovnog zapošljavanja, koje bi spriječile da zaposleni koji dobije otpreminu (na osnovu sporazuma o prestanku radnog odnosa) može opet naći zaposlenje u javno</w:t>
      </w:r>
      <w:r w:rsidR="00C060E3">
        <w:rPr>
          <w:rFonts w:asciiTheme="minorHAnsi" w:eastAsia="Calibri" w:hAnsiTheme="minorHAnsi" w:cs="Calibri"/>
          <w:color w:val="000000"/>
          <w:sz w:val="24"/>
          <w:szCs w:val="24"/>
        </w:rPr>
        <w:t>m sektoru prije isteka roka od pet</w:t>
      </w:r>
      <w:r w:rsidRPr="007075A6">
        <w:rPr>
          <w:rFonts w:asciiTheme="minorHAnsi" w:eastAsia="Calibri" w:hAnsiTheme="minorHAnsi" w:cs="Calibri"/>
          <w:color w:val="000000"/>
          <w:sz w:val="24"/>
          <w:szCs w:val="24"/>
        </w:rPr>
        <w:t xml:space="preserve"> godina odnosno povraćaja dobijenog novca.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Zahtjevi za budžetskim sredstvima potrošačkih jedinica ne sadrže analize i obrazloženja potreba i očekivane efekte angažovanja putem ugovora na određeno. Prilikom odobravanja godišnjeg budžeta, </w:t>
      </w:r>
      <w:r w:rsidRPr="00DB54C9">
        <w:rPr>
          <w:rFonts w:asciiTheme="minorHAnsi" w:eastAsia="Calibri" w:hAnsiTheme="minorHAnsi" w:cs="Calibri"/>
          <w:b/>
          <w:color w:val="000000" w:themeColor="text1"/>
          <w:sz w:val="24"/>
          <w:szCs w:val="24"/>
        </w:rPr>
        <w:t xml:space="preserve">Ministarstvo finansija i socijalnog staranja ne posjeduje sve informacije značajne za odlučivanje o broju i </w:t>
      </w:r>
      <w:r w:rsidR="00C060E3">
        <w:rPr>
          <w:rFonts w:asciiTheme="minorHAnsi" w:eastAsia="Calibri" w:hAnsiTheme="minorHAnsi" w:cs="Calibri"/>
          <w:b/>
          <w:color w:val="000000" w:themeColor="text1"/>
          <w:sz w:val="24"/>
          <w:szCs w:val="24"/>
        </w:rPr>
        <w:t xml:space="preserve"> o </w:t>
      </w:r>
      <w:r w:rsidRPr="00DB54C9">
        <w:rPr>
          <w:rFonts w:asciiTheme="minorHAnsi" w:eastAsia="Calibri" w:hAnsiTheme="minorHAnsi" w:cs="Calibri"/>
          <w:b/>
          <w:color w:val="000000" w:themeColor="text1"/>
          <w:sz w:val="24"/>
          <w:szCs w:val="24"/>
        </w:rPr>
        <w:t>vrijednosti ugovora o djelu i o privremenim i povremenim poslovima</w:t>
      </w:r>
      <w:r w:rsidRPr="00DB54C9">
        <w:rPr>
          <w:rFonts w:asciiTheme="minorHAnsi" w:eastAsia="Calibri" w:hAnsiTheme="minorHAnsi" w:cs="Calibri"/>
          <w:color w:val="000000" w:themeColor="text1"/>
          <w:sz w:val="24"/>
          <w:szCs w:val="24"/>
        </w:rPr>
        <w:t xml:space="preserve">koji se žele potpisati.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 xml:space="preserve">Postoji </w:t>
      </w:r>
      <w:r w:rsidRPr="007075A6">
        <w:rPr>
          <w:rFonts w:asciiTheme="minorHAnsi" w:eastAsia="Calibri" w:hAnsiTheme="minorHAnsi" w:cs="Calibri"/>
          <w:b/>
          <w:color w:val="000000"/>
          <w:sz w:val="24"/>
          <w:szCs w:val="24"/>
        </w:rPr>
        <w:t>ograničen učinak kadrovskih planova/planiranja na stvarno zapošljavanje</w:t>
      </w:r>
      <w:r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vertAlign w:val="superscript"/>
        </w:rPr>
        <w:footnoteReference w:id="75"/>
      </w:r>
      <w:r w:rsidRPr="007075A6">
        <w:rPr>
          <w:rFonts w:asciiTheme="minorHAnsi" w:eastAsia="Calibri" w:hAnsiTheme="minorHAnsi" w:cs="Calibri"/>
          <w:color w:val="000000"/>
          <w:sz w:val="24"/>
          <w:szCs w:val="24"/>
        </w:rPr>
        <w:t xml:space="preserve"> Kadrovski plano</w:t>
      </w:r>
      <w:r w:rsidR="00C060E3">
        <w:rPr>
          <w:rFonts w:asciiTheme="minorHAnsi" w:eastAsia="Calibri" w:hAnsiTheme="minorHAnsi" w:cs="Calibri"/>
          <w:color w:val="000000"/>
          <w:sz w:val="24"/>
          <w:szCs w:val="24"/>
        </w:rPr>
        <w:t>vi se ne pripremaju paralelno s</w:t>
      </w:r>
      <w:r w:rsidRPr="007075A6">
        <w:rPr>
          <w:rFonts w:asciiTheme="minorHAnsi" w:eastAsia="Calibri" w:hAnsiTheme="minorHAnsi" w:cs="Calibri"/>
          <w:color w:val="000000"/>
          <w:sz w:val="24"/>
          <w:szCs w:val="24"/>
        </w:rPr>
        <w:t xml:space="preserve"> nacrtom budžeta, rade se bez jasnog sagledavanja potreba koje su realizovane i budućih potreba za planiranjem i zapošljavanjem.</w:t>
      </w:r>
      <w:r w:rsidRPr="007075A6">
        <w:rPr>
          <w:rFonts w:asciiTheme="minorHAnsi" w:eastAsia="Calibri" w:hAnsiTheme="minorHAnsi" w:cs="Calibri"/>
          <w:color w:val="000000"/>
          <w:sz w:val="24"/>
          <w:szCs w:val="24"/>
          <w:vertAlign w:val="superscript"/>
        </w:rPr>
        <w:footnoteReference w:id="76"/>
      </w:r>
      <w:r w:rsidRPr="007075A6">
        <w:rPr>
          <w:rFonts w:asciiTheme="minorHAnsi" w:eastAsia="Calibri" w:hAnsiTheme="minorHAnsi" w:cs="Calibri"/>
          <w:color w:val="000000"/>
          <w:sz w:val="24"/>
          <w:szCs w:val="24"/>
        </w:rPr>
        <w:t xml:space="preserve"> Postoji ograničen kapacitet u institucijama u pogledu formiranja jedinica za upravljanje ljudskim resursima.</w:t>
      </w:r>
    </w:p>
    <w:p w:rsidR="00A16942" w:rsidRPr="007075A6" w:rsidRDefault="006A107F" w:rsidP="00EB118D">
      <w:pPr>
        <w:numPr>
          <w:ilvl w:val="0"/>
          <w:numId w:val="13"/>
        </w:numPr>
        <w:tabs>
          <w:tab w:val="left" w:pos="850"/>
          <w:tab w:val="left" w:pos="1191"/>
          <w:tab w:val="left" w:pos="1531"/>
        </w:tabs>
        <w:spacing w:before="120" w:after="120" w:line="240" w:lineRule="auto"/>
        <w:ind w:left="360" w:right="-471"/>
        <w:jc w:val="both"/>
        <w:rPr>
          <w:rFonts w:asciiTheme="minorHAnsi" w:eastAsia="Calibri" w:hAnsiTheme="minorHAnsi" w:cs="Calibri"/>
          <w:i/>
          <w:color w:val="000000"/>
          <w:sz w:val="24"/>
          <w:szCs w:val="24"/>
        </w:rPr>
      </w:pPr>
      <w:r w:rsidRPr="007075A6">
        <w:rPr>
          <w:rFonts w:asciiTheme="minorHAnsi" w:eastAsia="Calibri" w:hAnsiTheme="minorHAnsi" w:cs="Calibri"/>
          <w:b/>
          <w:i/>
          <w:color w:val="000000"/>
          <w:sz w:val="24"/>
          <w:szCs w:val="24"/>
        </w:rPr>
        <w:t>Nedostatak konkurencije pri zapošljavanju</w:t>
      </w:r>
    </w:p>
    <w:p w:rsidR="00A16942" w:rsidRPr="007075A6" w:rsidRDefault="006C2D4F">
      <w:pPr>
        <w:tabs>
          <w:tab w:val="left" w:pos="850"/>
          <w:tab w:val="left" w:pos="1191"/>
          <w:tab w:val="left" w:pos="1531"/>
        </w:tabs>
        <w:spacing w:before="0" w:after="12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highlight w:val="yellow"/>
          <w:lang w:val="en-US"/>
        </w:rPr>
        <mc:AlternateContent>
          <mc:Choice Requires="wpg">
            <w:drawing>
              <wp:anchor distT="0" distB="0" distL="228600" distR="228600" simplePos="0" relativeHeight="251688960" behindDoc="0" locked="0" layoutInCell="1" allowOverlap="1" wp14:anchorId="00046A0D" wp14:editId="4465244D">
                <wp:simplePos x="0" y="0"/>
                <wp:positionH relativeFrom="margin">
                  <wp:posOffset>3031102</wp:posOffset>
                </wp:positionH>
                <wp:positionV relativeFrom="page">
                  <wp:posOffset>4823048</wp:posOffset>
                </wp:positionV>
                <wp:extent cx="2920365" cy="670560"/>
                <wp:effectExtent l="0" t="0" r="0" b="15240"/>
                <wp:wrapSquare wrapText="bothSides"/>
                <wp:docPr id="1422" name="Group 1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0365" cy="670560"/>
                          <a:chOff x="33571" y="34447"/>
                          <a:chExt cx="39776" cy="6705"/>
                        </a:xfrm>
                      </wpg:grpSpPr>
                      <wpg:grpSp>
                        <wpg:cNvPr id="1423" name="Group 1020"/>
                        <wpg:cNvGrpSpPr>
                          <a:grpSpLocks/>
                        </wpg:cNvGrpSpPr>
                        <wpg:grpSpPr bwMode="auto">
                          <a:xfrm>
                            <a:off x="33571" y="34447"/>
                            <a:ext cx="39777" cy="6705"/>
                            <a:chOff x="33571" y="34447"/>
                            <a:chExt cx="39776" cy="6705"/>
                          </a:xfrm>
                        </wpg:grpSpPr>
                        <wps:wsp>
                          <wps:cNvPr id="1424" name="Rectangle 1021"/>
                          <wps:cNvSpPr>
                            <a:spLocks noChangeArrowheads="1"/>
                          </wps:cNvSpPr>
                          <wps:spPr bwMode="auto">
                            <a:xfrm>
                              <a:off x="33571" y="34447"/>
                              <a:ext cx="39777" cy="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25" name="Group 1022"/>
                          <wpg:cNvGrpSpPr>
                            <a:grpSpLocks/>
                          </wpg:cNvGrpSpPr>
                          <wpg:grpSpPr bwMode="auto">
                            <a:xfrm>
                              <a:off x="33571" y="34447"/>
                              <a:ext cx="39777" cy="6705"/>
                              <a:chOff x="0" y="0"/>
                              <a:chExt cx="32186" cy="20287"/>
                            </a:xfrm>
                          </wpg:grpSpPr>
                          <wps:wsp>
                            <wps:cNvPr id="1426" name="Rectangle 1023"/>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27" name="Rectangle 1024"/>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28" name="Group 1025"/>
                            <wpg:cNvGrpSpPr>
                              <a:grpSpLocks/>
                            </wpg:cNvGrpSpPr>
                            <wpg:grpSpPr bwMode="auto">
                              <a:xfrm>
                                <a:off x="0" y="190"/>
                                <a:ext cx="22494" cy="8321"/>
                                <a:chOff x="2286" y="0"/>
                                <a:chExt cx="14721" cy="10241"/>
                              </a:xfrm>
                            </wpg:grpSpPr>
                            <wps:wsp>
                              <wps:cNvPr id="1429" name="Freeform 1026"/>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30" name="Rectangle 1027"/>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431" name="Rectangle 1028"/>
                            <wps:cNvSpPr>
                              <a:spLocks noChangeArrowheads="1"/>
                            </wps:cNvSpPr>
                            <wps:spPr bwMode="auto">
                              <a:xfrm>
                                <a:off x="0" y="764"/>
                                <a:ext cx="32050" cy="19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137D45" w:rsidRDefault="00E934CF">
                                  <w:pPr>
                                    <w:spacing w:before="0" w:after="0" w:line="240" w:lineRule="auto"/>
                                    <w:ind w:left="360" w:firstLine="360"/>
                                    <w:jc w:val="right"/>
                                    <w:textDirection w:val="btLr"/>
                                    <w:rPr>
                                      <w:sz w:val="18"/>
                                      <w:szCs w:val="18"/>
                                    </w:rPr>
                                  </w:pPr>
                                  <w:r w:rsidRPr="00137D45">
                                    <w:rPr>
                                      <w:rFonts w:ascii="Arial" w:eastAsia="Arial" w:hAnsi="Arial" w:cs="Arial"/>
                                      <w:smallCaps/>
                                      <w:color w:val="333C3D"/>
                                      <w:sz w:val="18"/>
                                      <w:szCs w:val="18"/>
                                    </w:rPr>
                                    <w:t>Ima previše radnika koji nemaju bitne funkcije. Neracionalno se troše resursi na zapošljavanje viška radne snage u pojediniminstitucijama.</w:t>
                                  </w:r>
                                </w:p>
                                <w:p w:rsidR="00E934CF" w:rsidRDefault="00E934CF">
                                  <w:pPr>
                                    <w:spacing w:before="0" w:after="0" w:line="240" w:lineRule="auto"/>
                                    <w:ind w:left="360" w:firstLine="360"/>
                                    <w:jc w:val="right"/>
                                    <w:textDirection w:val="btLr"/>
                                  </w:pPr>
                                  <w:r w:rsidRPr="00137D45">
                                    <w:rPr>
                                      <w:rFonts w:ascii="Arial" w:eastAsia="Arial" w:hAnsi="Arial" w:cs="Arial"/>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0046A0D" id="Group 1019" o:spid="_x0000_s1250" style="position:absolute;left:0;text-align:left;margin-left:238.65pt;margin-top:379.75pt;width:229.95pt;height:52.8pt;z-index:251688960;mso-wrap-distance-left:18pt;mso-wrap-distance-right:18pt;mso-position-horizontal-relative:margin;mso-position-vertical-relative:page" coordorigin="33571,34447" coordsize="39776,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">
                <v:group id="Group 1020" o:spid="_x0000_s1251" style="position:absolute;left:33571;top:34447;width:39777;height:6705" coordorigin="33571,34447" coordsize="39776,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rect id="Rectangle 1021" o:spid="_x0000_s1252" style="position:absolute;left:33571;top:34447;width:39777;height:6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022" o:spid="_x0000_s1253" style="position:absolute;left:33571;top:34447;width:39777;height:6705" coordsize="32186,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">
                    <v:rect id="Rectangle 1023" o:spid="_x0000_s1254"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024" o:spid="_x0000_s1255"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" stroked="f">
                      <v:fill opacity="0"/>
                      <v:textbox inset="2.53956mm,2.53956mm,2.53956mm,2.53956mm">
                        <w:txbxContent>
                          <w:p w:rsidR="00E934CF" w:rsidRDefault="00E934CF">
                            <w:pPr>
                              <w:spacing w:before="0" w:after="0" w:line="240" w:lineRule="auto"/>
                              <w:textDirection w:val="btLr"/>
                            </w:pPr>
                          </w:p>
                        </w:txbxContent>
                      </v:textbox>
                    </v:rect>
                    <v:group id="Group 1025" o:spid="_x0000_s1256"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shape id="Freeform 1026" o:spid="_x0000_s1257"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027" o:spid="_x0000_s125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028" o:spid="_x0000_s1259" style="position:absolute;top:764;width:32050;height:19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" filled="f" stroked="f">
                      <v:textbox inset="1.2694mm,2.53956mm,0,0">
                        <w:txbxContent>
                          <w:p w:rsidR="00E934CF" w:rsidRPr="00137D45" w:rsidRDefault="00E934CF">
                            <w:pPr>
                              <w:spacing w:before="0" w:after="0" w:line="240" w:lineRule="auto"/>
                              <w:ind w:left="360" w:firstLine="360"/>
                              <w:jc w:val="right"/>
                              <w:textDirection w:val="btLr"/>
                              <w:rPr>
                                <w:sz w:val="18"/>
                                <w:szCs w:val="18"/>
                              </w:rPr>
                            </w:pPr>
                            <w:r w:rsidRPr="00137D45">
                              <w:rPr>
                                <w:rFonts w:ascii="Arial" w:eastAsia="Arial" w:hAnsi="Arial" w:cs="Arial"/>
                                <w:smallCaps/>
                                <w:color w:val="333C3D"/>
                                <w:sz w:val="18"/>
                                <w:szCs w:val="18"/>
                              </w:rPr>
                              <w:t>Ima previše radnika koji nemaju bitne funkcije. Neracionalno se troše resursi na zapošljavanje viška radne snage u pojediniminstitucijama.</w:t>
                            </w:r>
                          </w:p>
                          <w:p w:rsidR="00E934CF" w:rsidRDefault="00E934CF">
                            <w:pPr>
                              <w:spacing w:before="0" w:after="0" w:line="240" w:lineRule="auto"/>
                              <w:ind w:left="360" w:firstLine="360"/>
                              <w:jc w:val="right"/>
                              <w:textDirection w:val="btLr"/>
                            </w:pPr>
                            <w:r w:rsidRPr="00137D45">
                              <w:rPr>
                                <w:rFonts w:ascii="Arial" w:eastAsia="Arial" w:hAnsi="Arial" w:cs="Arial"/>
                                <w:color w:val="7E97AD"/>
                                <w:sz w:val="18"/>
                                <w:szCs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 xml:space="preserve">Prosječan </w:t>
      </w:r>
      <w:r w:rsidR="006A107F" w:rsidRPr="007075A6">
        <w:rPr>
          <w:rFonts w:asciiTheme="minorHAnsi" w:eastAsia="Calibri" w:hAnsiTheme="minorHAnsi" w:cs="Calibri"/>
          <w:b/>
          <w:color w:val="000000"/>
          <w:sz w:val="24"/>
          <w:szCs w:val="24"/>
        </w:rPr>
        <w:t xml:space="preserve">broj prijavljenih kandidata na oglase je i dalje mali ili nepostojeći za specijalizovane poslove </w:t>
      </w:r>
      <w:r w:rsidR="006A107F" w:rsidRPr="007075A6">
        <w:rPr>
          <w:rFonts w:asciiTheme="minorHAnsi" w:eastAsia="Calibri" w:hAnsiTheme="minorHAnsi" w:cs="Calibri"/>
          <w:color w:val="000000"/>
          <w:sz w:val="24"/>
          <w:szCs w:val="24"/>
        </w:rPr>
        <w:t xml:space="preserve">(u oblasti arhitekture, građevine, hidrotehnike, geodezije, medicine). Tokom 2021. prisutan je trend rasta tj. zainteresovanosti lica za visoko rukovodni kadar </w:t>
      </w:r>
      <w:r w:rsidR="00804A3A">
        <w:rPr>
          <w:rFonts w:asciiTheme="minorHAnsi" w:eastAsia="Calibri" w:hAnsiTheme="minorHAnsi" w:cs="Calibri"/>
          <w:color w:val="000000"/>
          <w:sz w:val="24"/>
          <w:szCs w:val="24"/>
        </w:rPr>
        <w:t>i za</w:t>
      </w:r>
      <w:r w:rsidR="006A107F" w:rsidRPr="007075A6">
        <w:rPr>
          <w:rFonts w:asciiTheme="minorHAnsi" w:eastAsia="Calibri" w:hAnsiTheme="minorHAnsi" w:cs="Calibri"/>
          <w:color w:val="000000"/>
          <w:sz w:val="24"/>
          <w:szCs w:val="24"/>
        </w:rPr>
        <w:t xml:space="preserve"> starješine organa, kao npr. za javni konkurs direktora Uprave policije prijavilo se 19 kandidata, </w:t>
      </w:r>
      <w:r w:rsidR="00804A3A">
        <w:rPr>
          <w:rFonts w:asciiTheme="minorHAnsi" w:eastAsia="Calibri" w:hAnsiTheme="minorHAnsi" w:cs="Calibri"/>
          <w:color w:val="000000"/>
          <w:sz w:val="24"/>
          <w:szCs w:val="24"/>
        </w:rPr>
        <w:t xml:space="preserve">za </w:t>
      </w:r>
      <w:r w:rsidR="006A107F" w:rsidRPr="007075A6">
        <w:rPr>
          <w:rFonts w:asciiTheme="minorHAnsi" w:eastAsia="Calibri" w:hAnsiTheme="minorHAnsi" w:cs="Calibri"/>
          <w:color w:val="000000"/>
          <w:sz w:val="24"/>
          <w:szCs w:val="24"/>
        </w:rPr>
        <w:t>predsjednika Komisije za zaštitu prava u postupcima javnih nabavki 7,</w:t>
      </w:r>
      <w:r w:rsidR="00804A3A">
        <w:rPr>
          <w:rFonts w:asciiTheme="minorHAnsi" w:eastAsia="Calibri" w:hAnsiTheme="minorHAnsi" w:cs="Calibri"/>
          <w:color w:val="000000"/>
          <w:sz w:val="24"/>
          <w:szCs w:val="24"/>
        </w:rPr>
        <w:t xml:space="preserve"> za direktora Fonda z</w:t>
      </w:r>
      <w:r w:rsidR="006A107F" w:rsidRPr="007075A6">
        <w:rPr>
          <w:rFonts w:asciiTheme="minorHAnsi" w:eastAsia="Calibri" w:hAnsiTheme="minorHAnsi" w:cs="Calibri"/>
          <w:color w:val="000000"/>
          <w:sz w:val="24"/>
          <w:szCs w:val="24"/>
        </w:rPr>
        <w:t xml:space="preserve">dravlja 4, te za 8 pozicija generalnih direktora u Ministarstvu za kapitalne investicije prijavilo se 36 kandidata. </w:t>
      </w:r>
    </w:p>
    <w:p w:rsidR="00A16942" w:rsidRPr="00DB54C9" w:rsidRDefault="009079C5">
      <w:pPr>
        <w:tabs>
          <w:tab w:val="left" w:pos="850"/>
          <w:tab w:val="left" w:pos="1191"/>
          <w:tab w:val="left" w:pos="1531"/>
        </w:tabs>
        <w:spacing w:before="0" w:after="120" w:line="240" w:lineRule="auto"/>
        <w:ind w:right="-471"/>
        <w:jc w:val="both"/>
        <w:rPr>
          <w:rFonts w:asciiTheme="minorHAnsi" w:eastAsia="Calibri" w:hAnsiTheme="minorHAnsi" w:cs="Calibri"/>
          <w:color w:val="000000" w:themeColor="text1"/>
          <w:sz w:val="24"/>
          <w:szCs w:val="24"/>
        </w:rPr>
      </w:pPr>
      <w:r w:rsidRPr="00DB54C9">
        <w:rPr>
          <w:rFonts w:asciiTheme="minorHAnsi" w:eastAsia="Calibri" w:hAnsiTheme="minorHAnsi" w:cs="Calibri"/>
          <w:b/>
          <w:color w:val="000000" w:themeColor="text1"/>
          <w:sz w:val="24"/>
          <w:szCs w:val="24"/>
        </w:rPr>
        <w:t>Z</w:t>
      </w:r>
      <w:r w:rsidR="006A107F" w:rsidRPr="00DB54C9">
        <w:rPr>
          <w:rFonts w:asciiTheme="minorHAnsi" w:eastAsia="Calibri" w:hAnsiTheme="minorHAnsi" w:cs="Calibri"/>
          <w:b/>
          <w:color w:val="000000" w:themeColor="text1"/>
          <w:sz w:val="24"/>
          <w:szCs w:val="24"/>
        </w:rPr>
        <w:t>arade</w:t>
      </w:r>
      <w:r w:rsidR="00A026B0" w:rsidRPr="00DB54C9">
        <w:rPr>
          <w:rFonts w:asciiTheme="minorHAnsi" w:eastAsia="Calibri" w:hAnsiTheme="minorHAnsi" w:cs="Calibri"/>
          <w:b/>
          <w:color w:val="000000" w:themeColor="text1"/>
          <w:sz w:val="24"/>
          <w:szCs w:val="24"/>
        </w:rPr>
        <w:t xml:space="preserve"> u javnoj upravi</w:t>
      </w:r>
      <w:r w:rsidR="008D3AD1" w:rsidRPr="00DB54C9">
        <w:rPr>
          <w:rFonts w:asciiTheme="minorHAnsi" w:eastAsia="Calibri" w:hAnsiTheme="minorHAnsi" w:cs="Calibri"/>
          <w:b/>
          <w:color w:val="000000" w:themeColor="text1"/>
          <w:sz w:val="24"/>
          <w:szCs w:val="24"/>
        </w:rPr>
        <w:t xml:space="preserve"> </w:t>
      </w:r>
      <w:r w:rsidRPr="00DB54C9">
        <w:rPr>
          <w:rFonts w:asciiTheme="minorHAnsi" w:eastAsia="Calibri" w:hAnsiTheme="minorHAnsi" w:cs="Calibri"/>
          <w:b/>
          <w:color w:val="000000" w:themeColor="text1"/>
          <w:sz w:val="24"/>
          <w:szCs w:val="24"/>
        </w:rPr>
        <w:t>ni</w:t>
      </w:r>
      <w:r w:rsidR="00804A3A">
        <w:rPr>
          <w:rFonts w:asciiTheme="minorHAnsi" w:eastAsia="Calibri" w:hAnsiTheme="minorHAnsi" w:cs="Calibri"/>
          <w:b/>
          <w:color w:val="000000" w:themeColor="text1"/>
          <w:sz w:val="24"/>
          <w:szCs w:val="24"/>
        </w:rPr>
        <w:t>je</w:t>
      </w:r>
      <w:r w:rsidRPr="00DB54C9">
        <w:rPr>
          <w:rFonts w:asciiTheme="minorHAnsi" w:eastAsia="Calibri" w:hAnsiTheme="minorHAnsi" w:cs="Calibri"/>
          <w:b/>
          <w:color w:val="000000" w:themeColor="text1"/>
          <w:sz w:val="24"/>
          <w:szCs w:val="24"/>
        </w:rPr>
        <w:t>su primamljive</w:t>
      </w:r>
      <w:r w:rsidR="00804A3A">
        <w:rPr>
          <w:rFonts w:asciiTheme="minorHAnsi" w:eastAsia="Calibri" w:hAnsiTheme="minorHAnsi" w:cs="Calibri"/>
          <w:color w:val="000000" w:themeColor="text1"/>
          <w:sz w:val="24"/>
          <w:szCs w:val="24"/>
        </w:rPr>
        <w:t xml:space="preserve"> za lica koja su završila</w:t>
      </w:r>
      <w:r w:rsidR="006A107F" w:rsidRPr="00DB54C9">
        <w:rPr>
          <w:rFonts w:asciiTheme="minorHAnsi" w:eastAsia="Calibri" w:hAnsiTheme="minorHAnsi" w:cs="Calibri"/>
          <w:color w:val="000000" w:themeColor="text1"/>
          <w:sz w:val="24"/>
          <w:szCs w:val="24"/>
        </w:rPr>
        <w:t xml:space="preserve"> fakultete za speci</w:t>
      </w:r>
      <w:r w:rsidR="00804A3A">
        <w:rPr>
          <w:rFonts w:asciiTheme="minorHAnsi" w:eastAsia="Calibri" w:hAnsiTheme="minorHAnsi" w:cs="Calibri"/>
          <w:color w:val="000000" w:themeColor="text1"/>
          <w:sz w:val="24"/>
          <w:szCs w:val="24"/>
        </w:rPr>
        <w:t>jalizovane oblasti, koji su</w:t>
      </w:r>
      <w:r w:rsidR="006A107F" w:rsidRPr="00DB54C9">
        <w:rPr>
          <w:rFonts w:asciiTheme="minorHAnsi" w:eastAsia="Calibri" w:hAnsiTheme="minorHAnsi" w:cs="Calibri"/>
          <w:color w:val="000000" w:themeColor="text1"/>
          <w:sz w:val="24"/>
          <w:szCs w:val="24"/>
        </w:rPr>
        <w:t xml:space="preserve"> isplativi</w:t>
      </w:r>
      <w:r w:rsidR="00804A3A">
        <w:rPr>
          <w:rFonts w:asciiTheme="minorHAnsi" w:eastAsia="Calibri" w:hAnsiTheme="minorHAnsi" w:cs="Calibri"/>
          <w:color w:val="000000" w:themeColor="text1"/>
          <w:sz w:val="24"/>
          <w:szCs w:val="24"/>
        </w:rPr>
        <w:t>ji</w:t>
      </w:r>
      <w:r w:rsidR="006A107F" w:rsidRPr="00DB54C9">
        <w:rPr>
          <w:rFonts w:asciiTheme="minorHAnsi" w:eastAsia="Calibri" w:hAnsiTheme="minorHAnsi" w:cs="Calibri"/>
          <w:color w:val="000000" w:themeColor="text1"/>
          <w:sz w:val="24"/>
          <w:szCs w:val="24"/>
        </w:rPr>
        <w:t xml:space="preserve"> van državnog sektora. Ovo se posebno odnosi na konkuretnost i zadržavanje kadrova  koji rade na IT  poslovima u javnoj upravi posebno u vremenu značajnog digitalnog i internet razvoja zemlje.</w:t>
      </w:r>
    </w:p>
    <w:tbl>
      <w:tblPr>
        <w:tblStyle w:val="31"/>
        <w:tblW w:w="975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80"/>
        <w:gridCol w:w="1729"/>
        <w:gridCol w:w="1618"/>
        <w:gridCol w:w="1802"/>
        <w:gridCol w:w="1715"/>
        <w:gridCol w:w="11"/>
      </w:tblGrid>
      <w:tr w:rsidR="00A16942" w:rsidRPr="007075A6" w:rsidTr="00DE065E">
        <w:trPr>
          <w:gridAfter w:val="1"/>
          <w:wAfter w:w="11" w:type="dxa"/>
          <w:trHeight w:val="434"/>
          <w:jc w:val="center"/>
        </w:trPr>
        <w:tc>
          <w:tcPr>
            <w:tcW w:w="2880" w:type="dxa"/>
            <w:vMerge w:val="restart"/>
            <w:tcBorders>
              <w:top w:val="single" w:sz="4" w:space="0" w:color="000000"/>
              <w:left w:val="single" w:sz="4" w:space="0" w:color="000000"/>
              <w:right w:val="single" w:sz="4" w:space="0" w:color="000000"/>
            </w:tcBorders>
            <w:shd w:val="clear" w:color="auto" w:fill="CAECE4"/>
            <w:vAlign w:val="center"/>
          </w:tcPr>
          <w:p w:rsidR="00A16942" w:rsidRPr="007075A6" w:rsidRDefault="00A16942">
            <w:pPr>
              <w:tabs>
                <w:tab w:val="left" w:pos="850"/>
                <w:tab w:val="left" w:pos="1191"/>
                <w:tab w:val="left" w:pos="1531"/>
              </w:tabs>
              <w:ind w:right="-471"/>
              <w:jc w:val="center"/>
              <w:rPr>
                <w:rFonts w:asciiTheme="minorHAnsi" w:hAnsiTheme="minorHAnsi"/>
                <w:color w:val="002060"/>
                <w:sz w:val="20"/>
                <w:szCs w:val="20"/>
              </w:rPr>
            </w:pPr>
          </w:p>
        </w:tc>
        <w:tc>
          <w:tcPr>
            <w:tcW w:w="3347" w:type="dxa"/>
            <w:gridSpan w:val="2"/>
            <w:tcBorders>
              <w:top w:val="single" w:sz="4" w:space="0" w:color="000000"/>
              <w:left w:val="single" w:sz="4" w:space="0" w:color="000000"/>
              <w:bottom w:val="single" w:sz="4" w:space="0" w:color="000000"/>
              <w:right w:val="single" w:sz="4" w:space="0" w:color="000000"/>
            </w:tcBorders>
            <w:shd w:val="clear" w:color="auto" w:fill="CAECE4"/>
            <w:vAlign w:val="center"/>
          </w:tcPr>
          <w:p w:rsidR="00A16942" w:rsidRPr="007075A6" w:rsidRDefault="006A107F">
            <w:pPr>
              <w:tabs>
                <w:tab w:val="left" w:pos="850"/>
                <w:tab w:val="left" w:pos="1191"/>
                <w:tab w:val="left" w:pos="1531"/>
              </w:tabs>
              <w:spacing w:after="2" w:line="238" w:lineRule="auto"/>
              <w:ind w:right="78"/>
              <w:jc w:val="center"/>
              <w:rPr>
                <w:rFonts w:asciiTheme="minorHAnsi" w:hAnsiTheme="minorHAnsi"/>
                <w:color w:val="002060"/>
                <w:sz w:val="20"/>
                <w:szCs w:val="20"/>
              </w:rPr>
            </w:pPr>
            <w:r w:rsidRPr="007075A6">
              <w:rPr>
                <w:rFonts w:asciiTheme="minorHAnsi" w:hAnsiTheme="minorHAnsi"/>
                <w:color w:val="002060"/>
                <w:sz w:val="20"/>
                <w:szCs w:val="20"/>
              </w:rPr>
              <w:t>Prosječan broj kandidata po upražnjenom radnom mjestu</w:t>
            </w:r>
          </w:p>
        </w:tc>
        <w:tc>
          <w:tcPr>
            <w:tcW w:w="3517" w:type="dxa"/>
            <w:gridSpan w:val="2"/>
            <w:tcBorders>
              <w:top w:val="single" w:sz="4" w:space="0" w:color="000000"/>
              <w:left w:val="single" w:sz="4" w:space="0" w:color="000000"/>
              <w:bottom w:val="single" w:sz="4" w:space="0" w:color="000000"/>
              <w:right w:val="single" w:sz="4" w:space="0" w:color="000000"/>
            </w:tcBorders>
            <w:shd w:val="clear" w:color="auto" w:fill="CAECE4"/>
            <w:vAlign w:val="center"/>
          </w:tcPr>
          <w:p w:rsidR="00A16942" w:rsidRPr="007075A6" w:rsidRDefault="006A107F">
            <w:pPr>
              <w:tabs>
                <w:tab w:val="left" w:pos="850"/>
                <w:tab w:val="left" w:pos="1191"/>
                <w:tab w:val="left" w:pos="1531"/>
              </w:tabs>
              <w:spacing w:after="2" w:line="238" w:lineRule="auto"/>
              <w:ind w:right="66"/>
              <w:jc w:val="center"/>
              <w:rPr>
                <w:rFonts w:asciiTheme="minorHAnsi" w:hAnsiTheme="minorHAnsi"/>
                <w:color w:val="002060"/>
                <w:sz w:val="20"/>
                <w:szCs w:val="20"/>
              </w:rPr>
            </w:pPr>
            <w:r w:rsidRPr="007075A6">
              <w:rPr>
                <w:rFonts w:asciiTheme="minorHAnsi" w:hAnsiTheme="minorHAnsi"/>
                <w:color w:val="002060"/>
                <w:sz w:val="20"/>
                <w:szCs w:val="20"/>
              </w:rPr>
              <w:t>Procenat upražnjenih radnih mjesta koja su popunjena</w:t>
            </w:r>
          </w:p>
        </w:tc>
      </w:tr>
      <w:tr w:rsidR="00A16942" w:rsidRPr="007075A6" w:rsidTr="00DE065E">
        <w:trPr>
          <w:gridAfter w:val="1"/>
          <w:wAfter w:w="11" w:type="dxa"/>
          <w:trHeight w:val="434"/>
          <w:jc w:val="center"/>
        </w:trPr>
        <w:tc>
          <w:tcPr>
            <w:tcW w:w="2880" w:type="dxa"/>
            <w:vMerge/>
            <w:tcBorders>
              <w:top w:val="single" w:sz="4" w:space="0" w:color="000000"/>
              <w:left w:val="single" w:sz="4" w:space="0" w:color="000000"/>
              <w:right w:val="single" w:sz="4" w:space="0" w:color="000000"/>
            </w:tcBorders>
            <w:shd w:val="clear" w:color="auto" w:fill="CAECE4"/>
            <w:vAlign w:val="center"/>
          </w:tcPr>
          <w:p w:rsidR="00A16942" w:rsidRPr="007075A6" w:rsidRDefault="00A16942">
            <w:pPr>
              <w:widowControl w:val="0"/>
              <w:pBdr>
                <w:top w:val="nil"/>
                <w:left w:val="nil"/>
                <w:bottom w:val="nil"/>
                <w:right w:val="nil"/>
                <w:between w:val="nil"/>
              </w:pBdr>
              <w:spacing w:line="276" w:lineRule="auto"/>
              <w:ind w:left="0" w:right="0"/>
              <w:rPr>
                <w:rFonts w:asciiTheme="minorHAnsi" w:hAnsiTheme="minorHAnsi"/>
                <w:color w:val="002060"/>
                <w:sz w:val="20"/>
                <w:szCs w:val="20"/>
              </w:rPr>
            </w:pPr>
          </w:p>
        </w:tc>
        <w:tc>
          <w:tcPr>
            <w:tcW w:w="1729" w:type="dxa"/>
            <w:tcBorders>
              <w:top w:val="single" w:sz="4" w:space="0" w:color="000000"/>
              <w:left w:val="single" w:sz="4" w:space="0" w:color="000000"/>
              <w:bottom w:val="single" w:sz="4" w:space="0" w:color="000000"/>
              <w:right w:val="single" w:sz="4" w:space="0" w:color="000000"/>
            </w:tcBorders>
            <w:shd w:val="clear" w:color="auto" w:fill="CAECE4"/>
            <w:vAlign w:val="center"/>
          </w:tcPr>
          <w:p w:rsidR="00A16942" w:rsidRPr="007075A6" w:rsidRDefault="006A107F">
            <w:pPr>
              <w:tabs>
                <w:tab w:val="left" w:pos="850"/>
                <w:tab w:val="left" w:pos="1191"/>
                <w:tab w:val="left" w:pos="1531"/>
              </w:tabs>
              <w:spacing w:after="2" w:line="238" w:lineRule="auto"/>
              <w:ind w:right="-471"/>
              <w:jc w:val="center"/>
              <w:rPr>
                <w:rFonts w:asciiTheme="minorHAnsi" w:hAnsiTheme="minorHAnsi"/>
                <w:color w:val="002060"/>
                <w:sz w:val="20"/>
                <w:szCs w:val="20"/>
              </w:rPr>
            </w:pPr>
            <w:r w:rsidRPr="007075A6">
              <w:rPr>
                <w:rFonts w:asciiTheme="minorHAnsi" w:hAnsiTheme="minorHAnsi"/>
                <w:color w:val="002060"/>
                <w:sz w:val="20"/>
                <w:szCs w:val="20"/>
              </w:rPr>
              <w:t>2019</w:t>
            </w:r>
            <w:r w:rsidR="00804A3A">
              <w:rPr>
                <w:rFonts w:asciiTheme="minorHAnsi" w:hAnsiTheme="minorHAnsi"/>
                <w:color w:val="002060"/>
                <w:sz w:val="20"/>
                <w:szCs w:val="20"/>
              </w:rPr>
              <w:t>.</w:t>
            </w:r>
          </w:p>
        </w:tc>
        <w:tc>
          <w:tcPr>
            <w:tcW w:w="1618" w:type="dxa"/>
            <w:tcBorders>
              <w:top w:val="single" w:sz="4" w:space="0" w:color="000000"/>
              <w:left w:val="single" w:sz="4" w:space="0" w:color="000000"/>
              <w:bottom w:val="single" w:sz="4" w:space="0" w:color="000000"/>
              <w:right w:val="single" w:sz="4" w:space="0" w:color="000000"/>
            </w:tcBorders>
            <w:shd w:val="clear" w:color="auto" w:fill="CAECE4"/>
            <w:vAlign w:val="center"/>
          </w:tcPr>
          <w:p w:rsidR="00A16942" w:rsidRPr="007075A6" w:rsidRDefault="006A107F">
            <w:pPr>
              <w:tabs>
                <w:tab w:val="left" w:pos="850"/>
                <w:tab w:val="left" w:pos="1191"/>
                <w:tab w:val="left" w:pos="1531"/>
              </w:tabs>
              <w:spacing w:after="2" w:line="238" w:lineRule="auto"/>
              <w:ind w:right="-471"/>
              <w:jc w:val="center"/>
              <w:rPr>
                <w:rFonts w:asciiTheme="minorHAnsi" w:hAnsiTheme="minorHAnsi"/>
                <w:color w:val="002060"/>
                <w:sz w:val="20"/>
                <w:szCs w:val="20"/>
              </w:rPr>
            </w:pPr>
            <w:r w:rsidRPr="007075A6">
              <w:rPr>
                <w:rFonts w:asciiTheme="minorHAnsi" w:hAnsiTheme="minorHAnsi"/>
                <w:color w:val="002060"/>
                <w:sz w:val="20"/>
                <w:szCs w:val="20"/>
              </w:rPr>
              <w:t>2020</w:t>
            </w:r>
            <w:r w:rsidR="00804A3A">
              <w:rPr>
                <w:rFonts w:asciiTheme="minorHAnsi" w:hAnsiTheme="minorHAnsi"/>
                <w:color w:val="002060"/>
                <w:sz w:val="20"/>
                <w:szCs w:val="20"/>
              </w:rPr>
              <w:t>.</w:t>
            </w:r>
          </w:p>
        </w:tc>
        <w:tc>
          <w:tcPr>
            <w:tcW w:w="1802" w:type="dxa"/>
            <w:tcBorders>
              <w:top w:val="single" w:sz="4" w:space="0" w:color="000000"/>
              <w:left w:val="single" w:sz="4" w:space="0" w:color="000000"/>
              <w:bottom w:val="single" w:sz="4" w:space="0" w:color="000000"/>
              <w:right w:val="single" w:sz="4" w:space="0" w:color="000000"/>
            </w:tcBorders>
            <w:shd w:val="clear" w:color="auto" w:fill="CAECE4"/>
            <w:vAlign w:val="center"/>
          </w:tcPr>
          <w:p w:rsidR="00A16942" w:rsidRPr="007075A6" w:rsidRDefault="006A107F">
            <w:pPr>
              <w:tabs>
                <w:tab w:val="left" w:pos="850"/>
                <w:tab w:val="left" w:pos="1191"/>
                <w:tab w:val="left" w:pos="1531"/>
              </w:tabs>
              <w:spacing w:after="2" w:line="238" w:lineRule="auto"/>
              <w:ind w:right="-471"/>
              <w:jc w:val="center"/>
              <w:rPr>
                <w:rFonts w:asciiTheme="minorHAnsi" w:hAnsiTheme="minorHAnsi"/>
                <w:color w:val="002060"/>
                <w:sz w:val="20"/>
                <w:szCs w:val="20"/>
              </w:rPr>
            </w:pPr>
            <w:r w:rsidRPr="007075A6">
              <w:rPr>
                <w:rFonts w:asciiTheme="minorHAnsi" w:hAnsiTheme="minorHAnsi"/>
                <w:color w:val="002060"/>
                <w:sz w:val="20"/>
                <w:szCs w:val="20"/>
              </w:rPr>
              <w:t>2019</w:t>
            </w:r>
            <w:r w:rsidR="00804A3A">
              <w:rPr>
                <w:rFonts w:asciiTheme="minorHAnsi" w:hAnsiTheme="minorHAnsi"/>
                <w:color w:val="002060"/>
                <w:sz w:val="20"/>
                <w:szCs w:val="20"/>
              </w:rPr>
              <w:t>.</w:t>
            </w:r>
          </w:p>
        </w:tc>
        <w:tc>
          <w:tcPr>
            <w:tcW w:w="1715" w:type="dxa"/>
            <w:tcBorders>
              <w:top w:val="single" w:sz="4" w:space="0" w:color="000000"/>
              <w:left w:val="single" w:sz="4" w:space="0" w:color="000000"/>
              <w:bottom w:val="single" w:sz="4" w:space="0" w:color="000000"/>
              <w:right w:val="single" w:sz="4" w:space="0" w:color="000000"/>
            </w:tcBorders>
            <w:shd w:val="clear" w:color="auto" w:fill="CAECE4"/>
            <w:vAlign w:val="center"/>
          </w:tcPr>
          <w:p w:rsidR="00A16942" w:rsidRPr="007075A6" w:rsidRDefault="006A107F">
            <w:pPr>
              <w:tabs>
                <w:tab w:val="left" w:pos="850"/>
                <w:tab w:val="left" w:pos="1191"/>
                <w:tab w:val="left" w:pos="1531"/>
              </w:tabs>
              <w:spacing w:after="2" w:line="238" w:lineRule="auto"/>
              <w:ind w:right="-471"/>
              <w:jc w:val="center"/>
              <w:rPr>
                <w:rFonts w:asciiTheme="minorHAnsi" w:hAnsiTheme="minorHAnsi"/>
                <w:color w:val="002060"/>
                <w:sz w:val="20"/>
                <w:szCs w:val="20"/>
              </w:rPr>
            </w:pPr>
            <w:r w:rsidRPr="007075A6">
              <w:rPr>
                <w:rFonts w:asciiTheme="minorHAnsi" w:hAnsiTheme="minorHAnsi"/>
                <w:color w:val="002060"/>
                <w:sz w:val="20"/>
                <w:szCs w:val="20"/>
              </w:rPr>
              <w:t>2020</w:t>
            </w:r>
            <w:r w:rsidR="00804A3A">
              <w:rPr>
                <w:rFonts w:asciiTheme="minorHAnsi" w:hAnsiTheme="minorHAnsi"/>
                <w:color w:val="002060"/>
                <w:sz w:val="20"/>
                <w:szCs w:val="20"/>
              </w:rPr>
              <w:t>.</w:t>
            </w:r>
          </w:p>
        </w:tc>
      </w:tr>
      <w:tr w:rsidR="00A16942" w:rsidRPr="007075A6" w:rsidTr="00DE065E">
        <w:trPr>
          <w:gridAfter w:val="1"/>
          <w:wAfter w:w="11" w:type="dxa"/>
          <w:trHeight w:val="264"/>
          <w:jc w:val="center"/>
        </w:trPr>
        <w:tc>
          <w:tcPr>
            <w:tcW w:w="2880" w:type="dxa"/>
            <w:tcBorders>
              <w:top w:val="single" w:sz="4" w:space="0" w:color="000000"/>
              <w:left w:val="single" w:sz="4" w:space="0" w:color="000000"/>
              <w:bottom w:val="single" w:sz="4" w:space="0" w:color="000000"/>
              <w:right w:val="single" w:sz="4" w:space="0" w:color="000000"/>
            </w:tcBorders>
            <w:shd w:val="clear" w:color="auto" w:fill="D8E9F2"/>
          </w:tcPr>
          <w:p w:rsidR="00A16942" w:rsidRPr="007075A6" w:rsidRDefault="006A107F" w:rsidP="00601BBD">
            <w:pPr>
              <w:tabs>
                <w:tab w:val="left" w:pos="850"/>
                <w:tab w:val="left" w:pos="1191"/>
                <w:tab w:val="left" w:pos="1531"/>
              </w:tabs>
              <w:ind w:right="0"/>
              <w:jc w:val="both"/>
              <w:rPr>
                <w:rFonts w:asciiTheme="minorHAnsi" w:hAnsiTheme="minorHAnsi"/>
                <w:color w:val="002060"/>
                <w:sz w:val="20"/>
                <w:szCs w:val="20"/>
              </w:rPr>
            </w:pPr>
            <w:r w:rsidRPr="007075A6">
              <w:rPr>
                <w:rFonts w:asciiTheme="minorHAnsi" w:hAnsiTheme="minorHAnsi"/>
                <w:color w:val="002060"/>
                <w:sz w:val="20"/>
                <w:szCs w:val="20"/>
              </w:rPr>
              <w:t xml:space="preserve">po internim oglasima </w:t>
            </w:r>
          </w:p>
        </w:tc>
        <w:tc>
          <w:tcPr>
            <w:tcW w:w="1729"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1,21</w:t>
            </w:r>
          </w:p>
        </w:tc>
        <w:tc>
          <w:tcPr>
            <w:tcW w:w="1618"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1,12</w:t>
            </w:r>
          </w:p>
        </w:tc>
        <w:tc>
          <w:tcPr>
            <w:tcW w:w="1802"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29%</w:t>
            </w:r>
          </w:p>
        </w:tc>
        <w:tc>
          <w:tcPr>
            <w:tcW w:w="1715"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22%</w:t>
            </w:r>
          </w:p>
        </w:tc>
      </w:tr>
      <w:tr w:rsidR="00A16942" w:rsidRPr="007075A6" w:rsidTr="00DE065E">
        <w:trPr>
          <w:gridAfter w:val="1"/>
          <w:wAfter w:w="11" w:type="dxa"/>
          <w:trHeight w:val="305"/>
          <w:jc w:val="center"/>
        </w:trPr>
        <w:tc>
          <w:tcPr>
            <w:tcW w:w="2880" w:type="dxa"/>
            <w:tcBorders>
              <w:top w:val="single" w:sz="4" w:space="0" w:color="000000"/>
              <w:left w:val="single" w:sz="4" w:space="0" w:color="000000"/>
              <w:bottom w:val="single" w:sz="4" w:space="0" w:color="000000"/>
              <w:right w:val="single" w:sz="4" w:space="0" w:color="000000"/>
            </w:tcBorders>
            <w:shd w:val="clear" w:color="auto" w:fill="D8E9F2"/>
          </w:tcPr>
          <w:p w:rsidR="00A16942" w:rsidRPr="007075A6" w:rsidRDefault="006A107F" w:rsidP="00601BBD">
            <w:pPr>
              <w:tabs>
                <w:tab w:val="left" w:pos="850"/>
                <w:tab w:val="left" w:pos="1191"/>
                <w:tab w:val="left" w:pos="1531"/>
              </w:tabs>
              <w:ind w:right="0"/>
              <w:jc w:val="both"/>
              <w:rPr>
                <w:rFonts w:asciiTheme="minorHAnsi" w:hAnsiTheme="minorHAnsi"/>
                <w:color w:val="002060"/>
                <w:sz w:val="20"/>
                <w:szCs w:val="20"/>
              </w:rPr>
            </w:pPr>
            <w:r w:rsidRPr="007075A6">
              <w:rPr>
                <w:rFonts w:asciiTheme="minorHAnsi" w:hAnsiTheme="minorHAnsi"/>
                <w:color w:val="002060"/>
                <w:sz w:val="20"/>
                <w:szCs w:val="20"/>
              </w:rPr>
              <w:t xml:space="preserve">po javnim oglasima </w:t>
            </w:r>
          </w:p>
        </w:tc>
        <w:tc>
          <w:tcPr>
            <w:tcW w:w="1729"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4,39</w:t>
            </w:r>
          </w:p>
        </w:tc>
        <w:tc>
          <w:tcPr>
            <w:tcW w:w="1618"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4,94</w:t>
            </w:r>
          </w:p>
        </w:tc>
        <w:tc>
          <w:tcPr>
            <w:tcW w:w="1802"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93%</w:t>
            </w:r>
          </w:p>
        </w:tc>
        <w:tc>
          <w:tcPr>
            <w:tcW w:w="1715"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88%</w:t>
            </w:r>
          </w:p>
        </w:tc>
      </w:tr>
      <w:tr w:rsidR="00A16942" w:rsidRPr="007075A6" w:rsidTr="00DE065E">
        <w:trPr>
          <w:gridAfter w:val="1"/>
          <w:wAfter w:w="11" w:type="dxa"/>
          <w:trHeight w:val="264"/>
          <w:jc w:val="center"/>
        </w:trPr>
        <w:tc>
          <w:tcPr>
            <w:tcW w:w="2880" w:type="dxa"/>
            <w:tcBorders>
              <w:top w:val="single" w:sz="4" w:space="0" w:color="000000"/>
              <w:left w:val="single" w:sz="4" w:space="0" w:color="000000"/>
              <w:bottom w:val="single" w:sz="4" w:space="0" w:color="000000"/>
              <w:right w:val="single" w:sz="4" w:space="0" w:color="000000"/>
            </w:tcBorders>
            <w:shd w:val="clear" w:color="auto" w:fill="D8E9F2"/>
          </w:tcPr>
          <w:p w:rsidR="00A16942" w:rsidRPr="007075A6" w:rsidRDefault="006A107F" w:rsidP="00601BBD">
            <w:pPr>
              <w:tabs>
                <w:tab w:val="left" w:pos="850"/>
                <w:tab w:val="left" w:pos="1191"/>
                <w:tab w:val="left" w:pos="1531"/>
              </w:tabs>
              <w:ind w:right="0"/>
              <w:jc w:val="both"/>
              <w:rPr>
                <w:rFonts w:asciiTheme="minorHAnsi" w:hAnsiTheme="minorHAnsi"/>
                <w:color w:val="002060"/>
                <w:sz w:val="20"/>
                <w:szCs w:val="20"/>
              </w:rPr>
            </w:pPr>
            <w:r w:rsidRPr="007075A6">
              <w:rPr>
                <w:rFonts w:asciiTheme="minorHAnsi" w:hAnsiTheme="minorHAnsi"/>
                <w:color w:val="002060"/>
                <w:sz w:val="20"/>
                <w:szCs w:val="20"/>
              </w:rPr>
              <w:t xml:space="preserve">po javnim konkursima  </w:t>
            </w:r>
          </w:p>
        </w:tc>
        <w:tc>
          <w:tcPr>
            <w:tcW w:w="1729"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1,38</w:t>
            </w:r>
          </w:p>
        </w:tc>
        <w:tc>
          <w:tcPr>
            <w:tcW w:w="1618"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7" w:right="-471"/>
              <w:jc w:val="center"/>
              <w:rPr>
                <w:rFonts w:asciiTheme="minorHAnsi" w:hAnsiTheme="minorHAnsi"/>
                <w:color w:val="002060"/>
                <w:sz w:val="20"/>
                <w:szCs w:val="20"/>
              </w:rPr>
            </w:pPr>
            <w:r w:rsidRPr="007075A6">
              <w:rPr>
                <w:rFonts w:asciiTheme="minorHAnsi" w:hAnsiTheme="minorHAnsi"/>
                <w:color w:val="002060"/>
                <w:sz w:val="20"/>
                <w:szCs w:val="20"/>
              </w:rPr>
              <w:t>2,14</w:t>
            </w:r>
          </w:p>
        </w:tc>
        <w:tc>
          <w:tcPr>
            <w:tcW w:w="1802"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10" w:right="-471"/>
              <w:jc w:val="center"/>
              <w:rPr>
                <w:rFonts w:asciiTheme="minorHAnsi" w:hAnsiTheme="minorHAnsi"/>
                <w:color w:val="002060"/>
                <w:sz w:val="20"/>
                <w:szCs w:val="20"/>
              </w:rPr>
            </w:pPr>
            <w:r w:rsidRPr="007075A6">
              <w:rPr>
                <w:rFonts w:asciiTheme="minorHAnsi" w:hAnsiTheme="minorHAnsi"/>
                <w:color w:val="002060"/>
                <w:sz w:val="20"/>
                <w:szCs w:val="20"/>
              </w:rPr>
              <w:t>100%</w:t>
            </w:r>
          </w:p>
        </w:tc>
        <w:tc>
          <w:tcPr>
            <w:tcW w:w="1715" w:type="dxa"/>
            <w:tcBorders>
              <w:top w:val="single" w:sz="4" w:space="0" w:color="000000"/>
              <w:left w:val="single" w:sz="4" w:space="0" w:color="000000"/>
              <w:bottom w:val="single" w:sz="4" w:space="0" w:color="000000"/>
              <w:right w:val="single" w:sz="4" w:space="0" w:color="000000"/>
            </w:tcBorders>
          </w:tcPr>
          <w:p w:rsidR="00A16942" w:rsidRPr="007075A6" w:rsidRDefault="006A107F">
            <w:pPr>
              <w:tabs>
                <w:tab w:val="left" w:pos="850"/>
                <w:tab w:val="left" w:pos="1191"/>
                <w:tab w:val="left" w:pos="1531"/>
              </w:tabs>
              <w:ind w:left="10" w:right="-471"/>
              <w:jc w:val="center"/>
              <w:rPr>
                <w:rFonts w:asciiTheme="minorHAnsi" w:hAnsiTheme="minorHAnsi"/>
                <w:color w:val="002060"/>
                <w:sz w:val="20"/>
                <w:szCs w:val="20"/>
              </w:rPr>
            </w:pPr>
            <w:r w:rsidRPr="007075A6">
              <w:rPr>
                <w:rFonts w:asciiTheme="minorHAnsi" w:hAnsiTheme="minorHAnsi"/>
                <w:color w:val="002060"/>
                <w:sz w:val="20"/>
                <w:szCs w:val="20"/>
              </w:rPr>
              <w:t>100%</w:t>
            </w:r>
          </w:p>
        </w:tc>
      </w:tr>
      <w:tr w:rsidR="00A16942" w:rsidRPr="007075A6" w:rsidTr="00DE065E">
        <w:trPr>
          <w:trHeight w:val="299"/>
          <w:jc w:val="center"/>
        </w:trPr>
        <w:tc>
          <w:tcPr>
            <w:tcW w:w="9755" w:type="dxa"/>
            <w:gridSpan w:val="6"/>
            <w:tcBorders>
              <w:top w:val="single" w:sz="4" w:space="0" w:color="000000"/>
            </w:tcBorders>
          </w:tcPr>
          <w:p w:rsidR="00A16942" w:rsidRPr="007075A6" w:rsidRDefault="006A107F">
            <w:pPr>
              <w:tabs>
                <w:tab w:val="left" w:pos="850"/>
                <w:tab w:val="left" w:pos="1191"/>
                <w:tab w:val="left" w:pos="1531"/>
              </w:tabs>
              <w:spacing w:before="60"/>
              <w:ind w:left="14" w:right="-471"/>
              <w:rPr>
                <w:rFonts w:asciiTheme="minorHAnsi" w:hAnsiTheme="minorHAnsi"/>
                <w:i/>
                <w:color w:val="002060"/>
                <w:sz w:val="18"/>
                <w:szCs w:val="18"/>
              </w:rPr>
            </w:pPr>
            <w:r w:rsidRPr="007075A6">
              <w:rPr>
                <w:rFonts w:asciiTheme="minorHAnsi" w:hAnsiTheme="minorHAnsi"/>
                <w:i/>
                <w:sz w:val="18"/>
                <w:szCs w:val="18"/>
              </w:rPr>
              <w:t>Tabela je preuzeta iz „Analize stanja u oblasti upravljanja ljudskim resursima“, Uprava za kadrove, jun 2021. godine</w:t>
            </w:r>
          </w:p>
        </w:tc>
      </w:tr>
    </w:tbl>
    <w:p w:rsidR="00DE065E" w:rsidRDefault="00DE065E" w:rsidP="00DE065E">
      <w:pPr>
        <w:shd w:val="clear" w:color="auto" w:fill="FFFFFF"/>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91008" behindDoc="0" locked="0" layoutInCell="1" allowOverlap="1" wp14:anchorId="772E84EC" wp14:editId="4EAE4F77">
                <wp:simplePos x="0" y="0"/>
                <wp:positionH relativeFrom="margin">
                  <wp:posOffset>2429436</wp:posOffset>
                </wp:positionH>
                <wp:positionV relativeFrom="page">
                  <wp:posOffset>1597885</wp:posOffset>
                </wp:positionV>
                <wp:extent cx="3672205" cy="1760220"/>
                <wp:effectExtent l="3810" t="0" r="0" b="0"/>
                <wp:wrapSquare wrapText="bothSides"/>
                <wp:docPr id="1402" name="Group 1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72205" cy="1760220"/>
                          <a:chOff x="35098" y="28998"/>
                          <a:chExt cx="36722" cy="17602"/>
                        </a:xfrm>
                      </wpg:grpSpPr>
                      <wpg:grpSp>
                        <wpg:cNvPr id="1403" name="Group 1040"/>
                        <wpg:cNvGrpSpPr>
                          <a:grpSpLocks/>
                        </wpg:cNvGrpSpPr>
                        <wpg:grpSpPr bwMode="auto">
                          <a:xfrm>
                            <a:off x="35098" y="28998"/>
                            <a:ext cx="36723" cy="17603"/>
                            <a:chOff x="35098" y="28998"/>
                            <a:chExt cx="36722" cy="17602"/>
                          </a:xfrm>
                        </wpg:grpSpPr>
                        <wps:wsp>
                          <wps:cNvPr id="1404" name="Rectangle 1041"/>
                          <wps:cNvSpPr>
                            <a:spLocks noChangeArrowheads="1"/>
                          </wps:cNvSpPr>
                          <wps:spPr bwMode="auto">
                            <a:xfrm>
                              <a:off x="35098" y="28998"/>
                              <a:ext cx="36722" cy="1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05" name="Group 1042"/>
                          <wpg:cNvGrpSpPr>
                            <a:grpSpLocks/>
                          </wpg:cNvGrpSpPr>
                          <wpg:grpSpPr bwMode="auto">
                            <a:xfrm>
                              <a:off x="35098" y="28998"/>
                              <a:ext cx="36723" cy="17603"/>
                              <a:chOff x="-393" y="0"/>
                              <a:chExt cx="32580" cy="20287"/>
                            </a:xfrm>
                          </wpg:grpSpPr>
                          <wps:wsp>
                            <wps:cNvPr id="1406" name="Rectangle 1043"/>
                            <wps:cNvSpPr>
                              <a:spLocks noChangeArrowheads="1"/>
                            </wps:cNvSpPr>
                            <wps:spPr bwMode="auto">
                              <a:xfrm>
                                <a:off x="-393" y="0"/>
                                <a:ext cx="32579"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07" name="Rectangle 1044"/>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408" name="Group 1045"/>
                            <wpg:cNvGrpSpPr>
                              <a:grpSpLocks/>
                            </wpg:cNvGrpSpPr>
                            <wpg:grpSpPr bwMode="auto">
                              <a:xfrm>
                                <a:off x="0" y="190"/>
                                <a:ext cx="22494" cy="8321"/>
                                <a:chOff x="2286" y="0"/>
                                <a:chExt cx="14721" cy="10241"/>
                              </a:xfrm>
                            </wpg:grpSpPr>
                            <wps:wsp>
                              <wps:cNvPr id="1409" name="Freeform 1046"/>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10" name="Rectangle 1047"/>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411" name="Rectangle 1048"/>
                            <wps:cNvSpPr>
                              <a:spLocks noChangeArrowheads="1"/>
                            </wps:cNvSpPr>
                            <wps:spPr bwMode="auto">
                              <a:xfrm>
                                <a:off x="-393" y="0"/>
                                <a:ext cx="32579"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ind w:left="360" w:right="30" w:firstLine="360"/>
                                    <w:jc w:val="right"/>
                                    <w:textDirection w:val="btLr"/>
                                  </w:pPr>
                                  <w:r w:rsidRPr="00601BBD">
                                    <w:rPr>
                                      <w:rFonts w:ascii="Arial" w:eastAsia="Arial" w:hAnsi="Arial" w:cs="Arial"/>
                                      <w:smallCaps/>
                                      <w:color w:val="333C3D"/>
                                      <w:sz w:val="18"/>
                                      <w:szCs w:val="18"/>
                                    </w:rPr>
                                    <w:t>Zapošljavanje preko uprave za kadrove podrazumijeva 20 dana sakupljanje dokumentacije da biste se prijavili na oglas. Bolja praksa je da ide sve online. Tek ako budete izabrani donosite sve to, a kod nas se sve unaprijed donosi i ljudi se izlažu trošku. Proces prijavljivanja za slobodna radnamjesta da je online i da prvo priloži skenirana dokumentacija, a kasnije originalna ako budete odabrani. Ljudi koji idu u penziju – kad krene da ide u penziju, ustanovi tek tada da mu nije upisan staž. Da, recimo, postoji damožete sa jmbg da provjerite da li vam je regularno upisan staž i plaćene sve obaveze od strane poslodavaca.</w:t>
                                  </w:r>
                                </w:p>
                                <w:p w:rsidR="00E934CF" w:rsidRDefault="00E934CF">
                                  <w:pPr>
                                    <w:spacing w:before="0" w:after="0" w:line="240" w:lineRule="auto"/>
                                    <w:ind w:left="360" w:firstLine="360"/>
                                    <w:jc w:val="right"/>
                                    <w:textDirection w:val="btLr"/>
                                  </w:pPr>
                                  <w:r>
                                    <w:rPr>
                                      <w:rFonts w:ascii="Arial" w:eastAsia="Arial" w:hAnsi="Arial" w:cs="Arial"/>
                                      <w:color w:val="7E97AD"/>
                                      <w:sz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72E84EC" id="Group 1039" o:spid="_x0000_s1260" style="position:absolute;left:0;text-align:left;margin-left:191.3pt;margin-top:125.8pt;width:289.15pt;height:138.6pt;z-index:251691008;mso-wrap-distance-left:18pt;mso-wrap-distance-right:18pt;mso-position-horizontal-relative:margin;mso-position-vertical-relative:page" coordorigin="35098,28998" coordsize="36722,17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">
                <v:group id="Group 1040" o:spid="_x0000_s1261" style="position:absolute;left:35098;top:28998;width:36723;height:17603" coordorigin="35098,28998" coordsize="36722,1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">
                  <v:rect id="Rectangle 1041" o:spid="_x0000_s1262" style="position:absolute;left:35098;top:28998;width:36722;height:176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042" o:spid="_x0000_s1263" style="position:absolute;left:35098;top:28998;width:36723;height:17603" coordorigin="-393" coordsize="32580,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">
                    <v:rect id="Rectangle 1043" o:spid="_x0000_s1264" style="position:absolute;left:-393;width:32579;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044" o:spid="_x0000_s1265"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" stroked="f">
                      <v:fill opacity="0"/>
                      <v:textbox inset="2.53956mm,2.53956mm,2.53956mm,2.53956mm">
                        <w:txbxContent>
                          <w:p w:rsidR="00E934CF" w:rsidRDefault="00E934CF">
                            <w:pPr>
                              <w:spacing w:before="0" w:after="0" w:line="240" w:lineRule="auto"/>
                              <w:textDirection w:val="btLr"/>
                            </w:pPr>
                          </w:p>
                        </w:txbxContent>
                      </v:textbox>
                    </v:rect>
                    <v:group id="Group 1045" o:spid="_x0000_s1266"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shape id="Freeform 1046" o:spid="_x0000_s1267"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047" o:spid="_x0000_s126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048" o:spid="_x0000_s1269" style="position:absolute;left:-393;width:32579;height:2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" filled="f" stroked="f">
                      <v:textbox inset="1.2694mm,2.53956mm,0,0">
                        <w:txbxContent>
                          <w:p w:rsidR="00E934CF" w:rsidRDefault="00E934CF">
                            <w:pPr>
                              <w:spacing w:before="0" w:after="0" w:line="240" w:lineRule="auto"/>
                              <w:ind w:left="360" w:right="30" w:firstLine="360"/>
                              <w:jc w:val="right"/>
                              <w:textDirection w:val="btLr"/>
                            </w:pPr>
                            <w:r w:rsidRPr="00601BBD">
                              <w:rPr>
                                <w:rFonts w:ascii="Arial" w:eastAsia="Arial" w:hAnsi="Arial" w:cs="Arial"/>
                                <w:smallCaps/>
                                <w:color w:val="333C3D"/>
                                <w:sz w:val="18"/>
                                <w:szCs w:val="18"/>
                              </w:rPr>
                              <w:t>Zapošljavanje preko uprave za kadrove podrazumijeva 20 dana sakupljanje dokumentacije da biste se prijavili na oglas. Bolja praksa je da ide sve online. Tek ako budete izabrani donosite sve to, a kod nas se sve unaprijed donosi i ljudi se izlažu trošku. Proces prijavljivanja za slobodna radnamjesta da je online i da prvo priloži skenirana dokumentacija, a kasnije originalna ako budete odabrani. Ljudi koji idu u penziju – kad krene da ide u penziju, ustanovi tek tada da mu nije upisan staž. Da, recimo, postoji damožete sa jmbg da provjerite da li vam je regularno upisan staž i plaćene sve obaveze od strane poslodavaca.</w:t>
                            </w:r>
                          </w:p>
                          <w:p w:rsidR="00E934CF" w:rsidRDefault="00E934CF">
                            <w:pPr>
                              <w:spacing w:before="0" w:after="0" w:line="240" w:lineRule="auto"/>
                              <w:ind w:left="360" w:firstLine="360"/>
                              <w:jc w:val="right"/>
                              <w:textDirection w:val="btLr"/>
                            </w:pPr>
                            <w:r>
                              <w:rPr>
                                <w:rFonts w:ascii="Arial" w:eastAsia="Arial" w:hAnsi="Arial" w:cs="Arial"/>
                                <w:color w:val="7E97AD"/>
                                <w:sz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b/>
          <w:color w:val="000000"/>
          <w:sz w:val="24"/>
          <w:szCs w:val="24"/>
        </w:rPr>
        <w:t>Procedure zapošljavanja su duge</w:t>
      </w:r>
      <w:r w:rsidR="006A107F" w:rsidRPr="007075A6">
        <w:rPr>
          <w:rFonts w:asciiTheme="minorHAnsi" w:eastAsia="Calibri" w:hAnsiTheme="minorHAnsi" w:cs="Calibri"/>
          <w:color w:val="000000"/>
          <w:sz w:val="24"/>
          <w:szCs w:val="24"/>
        </w:rPr>
        <w:t>, uglavnom usljed činjenice da se odluka o izboru mora dostaviti svim prijavljenim kandidatima (u skladu sa odredbama ZUP-a) od kog trenutka teče rok za žalbu.</w:t>
      </w:r>
      <w:r w:rsidR="006A107F" w:rsidRPr="007075A6">
        <w:rPr>
          <w:rFonts w:asciiTheme="minorHAnsi" w:eastAsia="Calibri" w:hAnsiTheme="minorHAnsi" w:cs="Calibri"/>
          <w:color w:val="000000"/>
          <w:sz w:val="24"/>
          <w:szCs w:val="24"/>
          <w:vertAlign w:val="superscript"/>
        </w:rPr>
        <w:footnoteReference w:id="77"/>
      </w:r>
      <w:r w:rsidR="00B22E74">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b/>
          <w:color w:val="000000"/>
          <w:sz w:val="24"/>
          <w:szCs w:val="24"/>
        </w:rPr>
        <w:t>Ne postoji mogućnost elektronske prijave kandidata na oglase i konkurse</w:t>
      </w:r>
      <w:r w:rsidR="006A107F" w:rsidRPr="007075A6">
        <w:rPr>
          <w:rFonts w:asciiTheme="minorHAnsi" w:eastAsia="Calibri" w:hAnsiTheme="minorHAnsi" w:cs="Calibri"/>
          <w:color w:val="000000"/>
          <w:sz w:val="24"/>
          <w:szCs w:val="24"/>
        </w:rPr>
        <w:t xml:space="preserve"> čime bi se ka</w:t>
      </w:r>
      <w:r w:rsidR="00B22E74">
        <w:rPr>
          <w:rFonts w:asciiTheme="minorHAnsi" w:eastAsia="Calibri" w:hAnsiTheme="minorHAnsi" w:cs="Calibri"/>
          <w:color w:val="000000"/>
          <w:sz w:val="24"/>
          <w:szCs w:val="24"/>
        </w:rPr>
        <w:t>ndidatima omogućio jednostavni</w:t>
      </w:r>
      <w:r w:rsidR="006A107F" w:rsidRPr="007075A6">
        <w:rPr>
          <w:rFonts w:asciiTheme="minorHAnsi" w:eastAsia="Calibri" w:hAnsiTheme="minorHAnsi" w:cs="Calibri"/>
          <w:color w:val="000000"/>
          <w:sz w:val="24"/>
          <w:szCs w:val="24"/>
        </w:rPr>
        <w:t xml:space="preserve"> pristup prijavi i podnošenju potrebne </w:t>
      </w:r>
      <w:r w:rsidR="006A107F" w:rsidRPr="007075A6">
        <w:rPr>
          <w:rFonts w:asciiTheme="minorHAnsi" w:eastAsia="Calibri" w:hAnsiTheme="minorHAnsi" w:cs="Calibri"/>
          <w:color w:val="000000"/>
          <w:sz w:val="24"/>
          <w:szCs w:val="24"/>
        </w:rPr>
        <w:lastRenderedPageBreak/>
        <w:t>dokumentacije. Ipak, važećim Zakonom o državnim službenicima uveden je i sistem elektronskog testiranja kandidata pri čemu se kandidati testiraju pod šifrom, a svaki kandi</w:t>
      </w:r>
      <w:r w:rsidR="00B22E74">
        <w:rPr>
          <w:rFonts w:asciiTheme="minorHAnsi" w:eastAsia="Calibri" w:hAnsiTheme="minorHAnsi" w:cs="Calibri"/>
          <w:color w:val="000000"/>
          <w:sz w:val="24"/>
          <w:szCs w:val="24"/>
        </w:rPr>
        <w:t>dat dobija test iste težine da</w:t>
      </w:r>
      <w:r w:rsidR="006A107F" w:rsidRPr="007075A6">
        <w:rPr>
          <w:rFonts w:asciiTheme="minorHAnsi" w:eastAsia="Calibri" w:hAnsiTheme="minorHAnsi" w:cs="Calibri"/>
          <w:color w:val="000000"/>
          <w:sz w:val="24"/>
          <w:szCs w:val="24"/>
        </w:rPr>
        <w:t xml:space="preserve"> bi se obezbijedila objektivnost i transparentnost u ovom dijelu postupka selekcije. Važeći Zakon o državnim službenicima i namještenicima</w:t>
      </w:r>
      <w:r w:rsidR="006A107F" w:rsidRPr="007075A6">
        <w:rPr>
          <w:rFonts w:asciiTheme="minorHAnsi" w:eastAsia="Calibri" w:hAnsiTheme="minorHAnsi" w:cs="Calibri"/>
          <w:color w:val="000000"/>
          <w:sz w:val="24"/>
          <w:szCs w:val="24"/>
          <w:vertAlign w:val="superscript"/>
        </w:rPr>
        <w:footnoteReference w:id="78"/>
      </w:r>
      <w:r w:rsidR="006A107F" w:rsidRPr="007075A6">
        <w:rPr>
          <w:rFonts w:asciiTheme="minorHAnsi" w:eastAsia="Calibri" w:hAnsiTheme="minorHAnsi" w:cs="Calibri"/>
          <w:color w:val="000000"/>
          <w:sz w:val="24"/>
          <w:szCs w:val="24"/>
        </w:rPr>
        <w:t xml:space="preserve"> u članu 46. propisuje provjeru znanja, vještina i kompetencija za sve kategorije državnih službenika dok se u praksi u postupcima popune radnih mjesta, kompetencije trenutno provjeravaju samo za visoko-rukovodni kadar i starješine organa, ali ne i za ostale kategorije državnih službenika.</w:t>
      </w:r>
    </w:p>
    <w:p w:rsidR="00A16942" w:rsidRPr="007075A6" w:rsidRDefault="006A107F" w:rsidP="00DE065E">
      <w:pPr>
        <w:shd w:val="clear" w:color="auto" w:fill="FFFFFF"/>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Prema istraživanjima javnog mnjenja, koja se sprovode za potrebe Instituta alternativa, crnogorski građani iz godine u godinu nemaju povoljne percepcije o integritetu zapošljavanja u javnoj upravi. Najveći udio građana Crne Gore smatra političke veze ključnim faktorom zapošljavanja u javnoj upravi (43%), a svaki četvrti vidi prijateljske/rodbinske veze (24%), odnosno obrazovanje, sposobnost i iskustvo kandidata (24%) kao ključne</w:t>
      </w:r>
      <w:r w:rsidRPr="007075A6">
        <w:rPr>
          <w:rFonts w:asciiTheme="minorHAnsi" w:eastAsia="Calibri" w:hAnsiTheme="minorHAnsi" w:cs="Calibri"/>
          <w:color w:val="000000"/>
          <w:sz w:val="24"/>
          <w:szCs w:val="24"/>
          <w:vertAlign w:val="superscript"/>
        </w:rPr>
        <w:footnoteReference w:id="79"/>
      </w:r>
      <w:r w:rsidRPr="007075A6">
        <w:rPr>
          <w:rFonts w:asciiTheme="minorHAnsi" w:eastAsia="Calibri" w:hAnsiTheme="minorHAnsi" w:cs="Calibri"/>
          <w:color w:val="000000"/>
          <w:sz w:val="24"/>
          <w:szCs w:val="24"/>
        </w:rPr>
        <w:t>.</w:t>
      </w:r>
    </w:p>
    <w:p w:rsidR="00A16942" w:rsidRPr="007075A6" w:rsidRDefault="006A107F" w:rsidP="00EB118D">
      <w:pPr>
        <w:numPr>
          <w:ilvl w:val="0"/>
          <w:numId w:val="13"/>
        </w:numPr>
        <w:tabs>
          <w:tab w:val="left" w:pos="850"/>
          <w:tab w:val="left" w:pos="1191"/>
          <w:tab w:val="left" w:pos="1531"/>
        </w:tabs>
        <w:spacing w:before="120" w:after="120" w:line="240" w:lineRule="auto"/>
        <w:ind w:right="-475"/>
        <w:jc w:val="both"/>
        <w:rPr>
          <w:rFonts w:asciiTheme="minorHAnsi" w:eastAsia="Calibri" w:hAnsiTheme="minorHAnsi" w:cs="Calibri"/>
          <w:i/>
          <w:color w:val="000000"/>
          <w:sz w:val="24"/>
          <w:szCs w:val="24"/>
        </w:rPr>
      </w:pPr>
      <w:r w:rsidRPr="007075A6">
        <w:rPr>
          <w:rFonts w:asciiTheme="minorHAnsi" w:eastAsia="Calibri" w:hAnsiTheme="minorHAnsi" w:cs="Calibri"/>
          <w:b/>
          <w:i/>
          <w:color w:val="000000"/>
          <w:sz w:val="24"/>
          <w:szCs w:val="24"/>
        </w:rPr>
        <w:t>Neažuran Informacioni sistem za upravljanje ljudskim resirsima (KIS)</w:t>
      </w:r>
    </w:p>
    <w:p w:rsidR="00A16942" w:rsidRPr="007075A6" w:rsidRDefault="006A107F">
      <w:pPr>
        <w:tabs>
          <w:tab w:val="left" w:pos="850"/>
          <w:tab w:val="left" w:pos="1191"/>
          <w:tab w:val="left" w:pos="1531"/>
        </w:tabs>
        <w:spacing w:before="0" w:after="12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Dodatni problem je </w:t>
      </w:r>
      <w:r w:rsidR="00B22E74">
        <w:rPr>
          <w:rFonts w:asciiTheme="minorHAnsi" w:eastAsia="Calibri" w:hAnsiTheme="minorHAnsi" w:cs="Calibri"/>
          <w:b/>
          <w:color w:val="000000"/>
          <w:sz w:val="24"/>
          <w:szCs w:val="24"/>
        </w:rPr>
        <w:t>nea</w:t>
      </w:r>
      <w:r w:rsidRPr="007075A6">
        <w:rPr>
          <w:rFonts w:asciiTheme="minorHAnsi" w:eastAsia="Calibri" w:hAnsiTheme="minorHAnsi" w:cs="Calibri"/>
          <w:b/>
          <w:color w:val="000000"/>
          <w:sz w:val="24"/>
          <w:szCs w:val="24"/>
        </w:rPr>
        <w:t xml:space="preserve">žurnost Centralne kadrovske evidencije (CKE) odnosno Kadrovskog informacionog sistema (KIS), </w:t>
      </w:r>
      <w:r w:rsidRPr="007075A6">
        <w:rPr>
          <w:rFonts w:asciiTheme="minorHAnsi" w:eastAsia="Calibri" w:hAnsiTheme="minorHAnsi" w:cs="Calibri"/>
          <w:color w:val="000000"/>
          <w:sz w:val="24"/>
          <w:szCs w:val="24"/>
        </w:rPr>
        <w:t xml:space="preserve">kao jedinog digitalnog alata u oblasti upravljanja ljudskim resursima </w:t>
      </w:r>
      <w:r w:rsidR="00B22E74">
        <w:rPr>
          <w:rFonts w:asciiTheme="minorHAnsi" w:eastAsia="Calibri" w:hAnsiTheme="minorHAnsi" w:cs="Calibri"/>
          <w:b/>
          <w:color w:val="000000"/>
          <w:sz w:val="24"/>
          <w:szCs w:val="24"/>
        </w:rPr>
        <w:t>i neuvezanost KIS-a s</w:t>
      </w:r>
      <w:r w:rsidRPr="007075A6">
        <w:rPr>
          <w:rFonts w:asciiTheme="minorHAnsi" w:eastAsia="Calibri" w:hAnsiTheme="minorHAnsi" w:cs="Calibri"/>
          <w:b/>
          <w:color w:val="000000"/>
          <w:sz w:val="24"/>
          <w:szCs w:val="24"/>
        </w:rPr>
        <w:t xml:space="preserve"> drugim evidencijama o zaposlenima u državnim organima</w:t>
      </w:r>
      <w:r w:rsidRPr="007075A6">
        <w:rPr>
          <w:rFonts w:asciiTheme="minorHAnsi" w:eastAsia="Calibri" w:hAnsiTheme="minorHAnsi" w:cs="Calibri"/>
          <w:color w:val="000000"/>
          <w:sz w:val="24"/>
          <w:szCs w:val="24"/>
        </w:rPr>
        <w:t xml:space="preserve">. </w:t>
      </w:r>
    </w:p>
    <w:p w:rsidR="00A16942" w:rsidRPr="007075A6" w:rsidRDefault="006A107F">
      <w:pPr>
        <w:tabs>
          <w:tab w:val="left" w:pos="850"/>
          <w:tab w:val="left" w:pos="1191"/>
          <w:tab w:val="left" w:pos="1531"/>
        </w:tabs>
        <w:spacing w:before="0" w:after="12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Iako je Zakonom o državnim službenicima i namještenicima propisano da je KIS uvezana sa sistemom zarada, taj postupak još uvijek nije u potpunosti sproveden (u novem</w:t>
      </w:r>
      <w:r w:rsidR="00D07734">
        <w:rPr>
          <w:rFonts w:asciiTheme="minorHAnsi" w:eastAsia="Calibri" w:hAnsiTheme="minorHAnsi" w:cs="Calibri"/>
          <w:color w:val="000000"/>
          <w:sz w:val="24"/>
          <w:szCs w:val="24"/>
        </w:rPr>
        <w:t>bru 2020. godine KIS je povezan s</w:t>
      </w:r>
      <w:r w:rsidRPr="007075A6">
        <w:rPr>
          <w:rFonts w:asciiTheme="minorHAnsi" w:eastAsia="Calibri" w:hAnsiTheme="minorHAnsi" w:cs="Calibri"/>
          <w:color w:val="000000"/>
          <w:sz w:val="24"/>
          <w:szCs w:val="24"/>
        </w:rPr>
        <w:t xml:space="preserve"> informacionim sistemom za obračun zarada, a prvi pilot obračuna zarada na osnovu podataka iz KIS</w:t>
      </w:r>
      <w:r w:rsidR="00D07734">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 xml:space="preserve"> pokrenut </w:t>
      </w:r>
      <w:r w:rsidR="00D07734"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 xml:space="preserve">tokom juna 2021. godine). </w:t>
      </w:r>
    </w:p>
    <w:p w:rsidR="00A16942" w:rsidRPr="007075A6" w:rsidRDefault="006A107F">
      <w:pPr>
        <w:tabs>
          <w:tab w:val="left" w:pos="850"/>
          <w:tab w:val="left" w:pos="1191"/>
          <w:tab w:val="left" w:pos="1531"/>
        </w:tabs>
        <w:spacing w:before="0" w:after="12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Takođe, organi još uvijek ne unose potpune podatke i ne ažuriraju ih u KIS. Razlog trenutne neažurnosti podataka dominantno </w:t>
      </w:r>
      <w:r w:rsidR="00186B08"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u ljudskom faktoru tj. nepravovremenom unosu i (ne) ažuriranju podataka, te činjenici da državni organi nemaju službenike koji su specijalizovani z</w:t>
      </w:r>
      <w:r w:rsidR="009037E5">
        <w:rPr>
          <w:rFonts w:asciiTheme="minorHAnsi" w:eastAsia="Calibri" w:hAnsiTheme="minorHAnsi" w:cs="Calibri"/>
          <w:color w:val="000000"/>
          <w:sz w:val="24"/>
          <w:szCs w:val="24"/>
        </w:rPr>
        <w:t>a oblast ljudskih resursa. Iz t</w:t>
      </w:r>
      <w:r w:rsidRPr="007075A6">
        <w:rPr>
          <w:rFonts w:asciiTheme="minorHAnsi" w:eastAsia="Calibri" w:hAnsiTheme="minorHAnsi" w:cs="Calibri"/>
          <w:color w:val="000000"/>
          <w:sz w:val="24"/>
          <w:szCs w:val="24"/>
        </w:rPr>
        <w:t>og razloga prikupljanje podataka o broju zaposlenih na nivou javnog sektor</w:t>
      </w:r>
      <w:r w:rsidR="009037E5">
        <w:rPr>
          <w:rFonts w:asciiTheme="minorHAnsi" w:eastAsia="Calibri" w:hAnsiTheme="minorHAnsi" w:cs="Calibri"/>
          <w:color w:val="000000"/>
          <w:sz w:val="24"/>
          <w:szCs w:val="24"/>
        </w:rPr>
        <w:t>a je sporo i neefiksano, nije moguće sa sigurnošću utvrditi tačnost</w:t>
      </w:r>
      <w:r w:rsidRPr="007075A6">
        <w:rPr>
          <w:rFonts w:asciiTheme="minorHAnsi" w:eastAsia="Calibri" w:hAnsiTheme="minorHAnsi" w:cs="Calibri"/>
          <w:color w:val="000000"/>
          <w:sz w:val="24"/>
          <w:szCs w:val="24"/>
        </w:rPr>
        <w:t xml:space="preserve"> podataka, drugi podaci o zaposlenima koji su od značaja za kadrovsku politiku ni</w:t>
      </w:r>
      <w:r w:rsidR="009037E5">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su dostupni na jednom mjestu. Podaci sa kojima raspolaže Uprava za kadrove, kroz KIS, u pogledu broj</w:t>
      </w:r>
      <w:r w:rsidR="009037E5">
        <w:rPr>
          <w:rFonts w:asciiTheme="minorHAnsi" w:eastAsia="Calibri" w:hAnsiTheme="minorHAnsi" w:cs="Calibri"/>
          <w:color w:val="000000"/>
          <w:sz w:val="24"/>
          <w:szCs w:val="24"/>
        </w:rPr>
        <w:t>a zaposlenih nijesu podudarni s podacima s</w:t>
      </w:r>
      <w:r w:rsidRPr="007075A6">
        <w:rPr>
          <w:rFonts w:asciiTheme="minorHAnsi" w:eastAsia="Calibri" w:hAnsiTheme="minorHAnsi" w:cs="Calibri"/>
          <w:color w:val="000000"/>
          <w:sz w:val="24"/>
          <w:szCs w:val="24"/>
        </w:rPr>
        <w:t xml:space="preserve"> kojima raspolaže Ministarstvo finansija i socijalnog staranja u odnosu na istu kategoriju subjekata. Naime, prema evidencijama Ministarstva finansija i socijalnog staranja ukupan broj zaposlenih u ovoj kategoriji je 17.888, dok je prema KIS</w:t>
      </w:r>
      <w:r w:rsidR="009037E5">
        <w:rPr>
          <w:rFonts w:asciiTheme="minorHAnsi" w:eastAsia="Calibri" w:hAnsiTheme="minorHAnsi" w:cs="Calibri"/>
          <w:color w:val="000000"/>
          <w:sz w:val="24"/>
          <w:szCs w:val="24"/>
        </w:rPr>
        <w:t>-u</w:t>
      </w:r>
      <w:r w:rsidRPr="007075A6">
        <w:rPr>
          <w:rFonts w:asciiTheme="minorHAnsi" w:eastAsia="Calibri" w:hAnsiTheme="minorHAnsi" w:cs="Calibri"/>
          <w:color w:val="000000"/>
          <w:sz w:val="24"/>
          <w:szCs w:val="24"/>
        </w:rPr>
        <w:t xml:space="preserve"> ukupan broj zaposlenih 14.505</w:t>
      </w:r>
      <w:r w:rsidR="009037E5">
        <w:rPr>
          <w:rFonts w:asciiTheme="minorHAnsi" w:eastAsia="Calibri" w:hAnsiTheme="minorHAnsi" w:cs="Calibri"/>
          <w:color w:val="000000"/>
          <w:sz w:val="24"/>
          <w:szCs w:val="24"/>
        </w:rPr>
        <w:t>,</w:t>
      </w:r>
      <w:r w:rsidR="008936A6">
        <w:rPr>
          <w:rFonts w:asciiTheme="minorHAnsi" w:eastAsia="Calibri" w:hAnsiTheme="minorHAnsi" w:cs="Calibri"/>
          <w:color w:val="000000"/>
          <w:sz w:val="24"/>
          <w:szCs w:val="24"/>
        </w:rPr>
        <w:t xml:space="preserve"> što je posljedica nea</w:t>
      </w:r>
      <w:r w:rsidRPr="007075A6">
        <w:rPr>
          <w:rFonts w:asciiTheme="minorHAnsi" w:eastAsia="Calibri" w:hAnsiTheme="minorHAnsi" w:cs="Calibri"/>
          <w:color w:val="000000"/>
          <w:sz w:val="24"/>
          <w:szCs w:val="24"/>
        </w:rPr>
        <w:t>žurnosti od strane ovlašćenih lica za unos podataka u KIS, neuvezanosti, kao i različitog obuhvata evidencije sistema u ove dvije institucije, tj. neuparivanja podataka iz evidencija.</w:t>
      </w:r>
      <w:r w:rsidRPr="007075A6">
        <w:rPr>
          <w:rFonts w:asciiTheme="minorHAnsi" w:eastAsia="Calibri" w:hAnsiTheme="minorHAnsi" w:cs="Calibri"/>
          <w:color w:val="000000"/>
          <w:sz w:val="24"/>
          <w:szCs w:val="24"/>
          <w:vertAlign w:val="superscript"/>
        </w:rPr>
        <w:footnoteReference w:id="80"/>
      </w:r>
    </w:p>
    <w:p w:rsidR="00A16942" w:rsidRPr="007075A6" w:rsidRDefault="006A107F">
      <w:pPr>
        <w:tabs>
          <w:tab w:val="left" w:pos="850"/>
          <w:tab w:val="left" w:pos="1191"/>
          <w:tab w:val="left" w:pos="1531"/>
        </w:tabs>
        <w:spacing w:before="0" w:after="12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KIS nije potpun u obuhvatu</w:t>
      </w:r>
      <w:r w:rsidRPr="007075A6">
        <w:rPr>
          <w:rFonts w:asciiTheme="minorHAnsi" w:eastAsia="Calibri" w:hAnsiTheme="minorHAnsi" w:cs="Calibri"/>
          <w:color w:val="000000"/>
          <w:sz w:val="24"/>
          <w:szCs w:val="24"/>
        </w:rPr>
        <w:t xml:space="preserve"> i ne sadrži podatke o zaposlenima u cijelom javnom sektoru o zaposlenima na centralnom i </w:t>
      </w:r>
      <w:r w:rsidR="008936A6">
        <w:rPr>
          <w:rFonts w:asciiTheme="minorHAnsi" w:eastAsia="Calibri" w:hAnsiTheme="minorHAnsi" w:cs="Calibri"/>
          <w:color w:val="000000"/>
          <w:sz w:val="24"/>
          <w:szCs w:val="24"/>
        </w:rPr>
        <w:t xml:space="preserve">na </w:t>
      </w:r>
      <w:r w:rsidRPr="007075A6">
        <w:rPr>
          <w:rFonts w:asciiTheme="minorHAnsi" w:eastAsia="Calibri" w:hAnsiTheme="minorHAnsi" w:cs="Calibri"/>
          <w:color w:val="000000"/>
          <w:sz w:val="24"/>
          <w:szCs w:val="24"/>
        </w:rPr>
        <w:t>lokalnom nivou,</w:t>
      </w:r>
      <w:r w:rsidR="008936A6">
        <w:rPr>
          <w:rFonts w:asciiTheme="minorHAnsi" w:eastAsia="Calibri" w:hAnsiTheme="minorHAnsi" w:cs="Calibri"/>
          <w:color w:val="000000"/>
          <w:sz w:val="24"/>
          <w:szCs w:val="24"/>
        </w:rPr>
        <w:t xml:space="preserve"> u</w:t>
      </w:r>
      <w:r w:rsidRPr="007075A6">
        <w:rPr>
          <w:rFonts w:asciiTheme="minorHAnsi" w:eastAsia="Calibri" w:hAnsiTheme="minorHAnsi" w:cs="Calibri"/>
          <w:color w:val="000000"/>
          <w:sz w:val="24"/>
          <w:szCs w:val="24"/>
        </w:rPr>
        <w:t xml:space="preserve"> javnim ustanovama, ni regulatornim agencijama)</w:t>
      </w:r>
      <w:r w:rsidR="008936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kao ni o „tipovima“ ugovora. Podaci o internom tržištu rada koji bi dozvolili procjenu troškova i efekata različitih horizontalnih mjera ni</w:t>
      </w:r>
      <w:r w:rsidR="008936A6">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 xml:space="preserve">su obezbijeđeni. Uvezivanje </w:t>
      </w:r>
      <w:r w:rsidRPr="007075A6">
        <w:rPr>
          <w:rFonts w:asciiTheme="minorHAnsi" w:eastAsia="Calibri" w:hAnsiTheme="minorHAnsi" w:cs="Calibri"/>
          <w:color w:val="000000"/>
          <w:sz w:val="24"/>
          <w:szCs w:val="24"/>
        </w:rPr>
        <w:lastRenderedPageBreak/>
        <w:t>kadrovske evidencije lokalnih službenika i namještenika i evidencija l</w:t>
      </w:r>
      <w:r w:rsidR="008936A6">
        <w:rPr>
          <w:rFonts w:asciiTheme="minorHAnsi" w:eastAsia="Calibri" w:hAnsiTheme="minorHAnsi" w:cs="Calibri"/>
          <w:color w:val="000000"/>
          <w:sz w:val="24"/>
          <w:szCs w:val="24"/>
        </w:rPr>
        <w:t>okalnog internog tržišta rada s</w:t>
      </w:r>
      <w:r w:rsidRPr="007075A6">
        <w:rPr>
          <w:rFonts w:asciiTheme="minorHAnsi" w:eastAsia="Calibri" w:hAnsiTheme="minorHAnsi" w:cs="Calibri"/>
          <w:color w:val="000000"/>
          <w:sz w:val="24"/>
          <w:szCs w:val="24"/>
        </w:rPr>
        <w:t xml:space="preserve"> kadrovskim informacionim sistemom na centralnom nivou još uvijek nije omogućeno. Iako</w:t>
      </w:r>
      <w:r w:rsidR="008936A6">
        <w:rPr>
          <w:rFonts w:asciiTheme="minorHAnsi" w:eastAsia="Calibri" w:hAnsiTheme="minorHAnsi" w:cs="Calibri"/>
          <w:color w:val="000000"/>
          <w:sz w:val="24"/>
          <w:szCs w:val="24"/>
        </w:rPr>
        <w:t xml:space="preserve"> su,</w:t>
      </w:r>
      <w:r w:rsidRPr="007075A6">
        <w:rPr>
          <w:rFonts w:asciiTheme="minorHAnsi" w:eastAsia="Calibri" w:hAnsiTheme="minorHAnsi" w:cs="Calibri"/>
          <w:color w:val="000000"/>
          <w:sz w:val="24"/>
          <w:szCs w:val="24"/>
        </w:rPr>
        <w:t xml:space="preserve"> u skladu sa Zakonom o lokalnoj samo</w:t>
      </w:r>
      <w:r w:rsidR="008936A6">
        <w:rPr>
          <w:rFonts w:asciiTheme="minorHAnsi" w:eastAsia="Calibri" w:hAnsiTheme="minorHAnsi" w:cs="Calibri"/>
          <w:color w:val="000000"/>
          <w:sz w:val="24"/>
          <w:szCs w:val="24"/>
        </w:rPr>
        <w:t>upravi, organi lokalne uprave</w:t>
      </w:r>
      <w:r w:rsidRPr="007075A6">
        <w:rPr>
          <w:rFonts w:asciiTheme="minorHAnsi" w:eastAsia="Calibri" w:hAnsiTheme="minorHAnsi" w:cs="Calibri"/>
          <w:color w:val="000000"/>
          <w:sz w:val="24"/>
          <w:szCs w:val="24"/>
        </w:rPr>
        <w:t xml:space="preserve"> u obavezi da dostavljaju podatke u CKE, platforma CKE još uvijek nije tehnički osposobljena za potrebe jedinica lokalne uprave, što onemogućava vođenje odgovarajućih evidencija na lokalnom nivou. </w:t>
      </w:r>
    </w:p>
    <w:p w:rsidR="00A16942" w:rsidRPr="007075A6" w:rsidRDefault="006A107F" w:rsidP="00EB118D">
      <w:pPr>
        <w:numPr>
          <w:ilvl w:val="0"/>
          <w:numId w:val="13"/>
        </w:numPr>
        <w:tabs>
          <w:tab w:val="left" w:pos="850"/>
          <w:tab w:val="left" w:pos="1191"/>
          <w:tab w:val="left" w:pos="1531"/>
        </w:tabs>
        <w:spacing w:before="120" w:after="120" w:line="240" w:lineRule="auto"/>
        <w:ind w:left="270" w:right="-471" w:hanging="270"/>
        <w:jc w:val="both"/>
        <w:rPr>
          <w:rFonts w:asciiTheme="minorHAnsi" w:eastAsia="Calibri" w:hAnsiTheme="minorHAnsi" w:cs="Calibri"/>
          <w:i/>
          <w:color w:val="000000"/>
          <w:sz w:val="24"/>
          <w:szCs w:val="24"/>
        </w:rPr>
      </w:pPr>
      <w:r w:rsidRPr="007075A6">
        <w:rPr>
          <w:rFonts w:asciiTheme="minorHAnsi" w:eastAsia="Calibri" w:hAnsiTheme="minorHAnsi" w:cs="Calibri"/>
          <w:b/>
          <w:i/>
          <w:color w:val="000000"/>
          <w:sz w:val="24"/>
          <w:szCs w:val="24"/>
        </w:rPr>
        <w:t>Ograničene mogućnosti za napredovanje</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Podaci </w:t>
      </w:r>
      <w:r w:rsidR="003C77C6">
        <w:rPr>
          <w:rFonts w:asciiTheme="minorHAnsi" w:eastAsia="Calibri" w:hAnsiTheme="minorHAnsi" w:cs="Calibri"/>
          <w:color w:val="000000"/>
          <w:sz w:val="24"/>
          <w:szCs w:val="24"/>
        </w:rPr>
        <w:t>koje su dostavili</w:t>
      </w:r>
      <w:r w:rsidRPr="007075A6">
        <w:rPr>
          <w:rFonts w:asciiTheme="minorHAnsi" w:eastAsia="Calibri" w:hAnsiTheme="minorHAnsi" w:cs="Calibri"/>
          <w:color w:val="000000"/>
          <w:sz w:val="24"/>
          <w:szCs w:val="24"/>
        </w:rPr>
        <w:t xml:space="preserve"> </w:t>
      </w:r>
      <w:r w:rsidR="003C77C6">
        <w:rPr>
          <w:rFonts w:asciiTheme="minorHAnsi" w:eastAsia="Calibri" w:hAnsiTheme="minorHAnsi" w:cs="Calibri"/>
          <w:color w:val="000000"/>
          <w:sz w:val="24"/>
          <w:szCs w:val="24"/>
        </w:rPr>
        <w:t>državni organi</w:t>
      </w:r>
      <w:r w:rsidRPr="007075A6">
        <w:rPr>
          <w:rFonts w:asciiTheme="minorHAnsi" w:eastAsia="Calibri" w:hAnsiTheme="minorHAnsi" w:cs="Calibri"/>
          <w:color w:val="000000"/>
          <w:sz w:val="24"/>
          <w:szCs w:val="24"/>
        </w:rPr>
        <w:t xml:space="preserve"> pokazuju da je najveći broj službenika i namještenika ocijenjen najboljom ocjenom, kako u 2018, tako i u</w:t>
      </w:r>
      <w:r w:rsidR="003C77C6">
        <w:rPr>
          <w:rFonts w:asciiTheme="minorHAnsi" w:eastAsia="Calibri" w:hAnsiTheme="minorHAnsi" w:cs="Calibri"/>
          <w:color w:val="000000"/>
          <w:sz w:val="24"/>
          <w:szCs w:val="24"/>
        </w:rPr>
        <w:t xml:space="preserve"> 2019. godini. Naime, ocjenom “i</w:t>
      </w:r>
      <w:r w:rsidRPr="007075A6">
        <w:rPr>
          <w:rFonts w:asciiTheme="minorHAnsi" w:eastAsia="Calibri" w:hAnsiTheme="minorHAnsi" w:cs="Calibri"/>
          <w:color w:val="000000"/>
          <w:sz w:val="24"/>
          <w:szCs w:val="24"/>
        </w:rPr>
        <w:t>stiče se” ocijenjeno je 72.7% službenika u 2018, odnosno 73.4% službenika u 2019. godini. Broj služben</w:t>
      </w:r>
      <w:r w:rsidR="003C77C6">
        <w:rPr>
          <w:rFonts w:asciiTheme="minorHAnsi" w:eastAsia="Calibri" w:hAnsiTheme="minorHAnsi" w:cs="Calibri"/>
          <w:color w:val="000000"/>
          <w:sz w:val="24"/>
          <w:szCs w:val="24"/>
        </w:rPr>
        <w:t>ika koji je ocijenjen ocjenom “n</w:t>
      </w:r>
      <w:r w:rsidRPr="007075A6">
        <w:rPr>
          <w:rFonts w:asciiTheme="minorHAnsi" w:eastAsia="Calibri" w:hAnsiTheme="minorHAnsi" w:cs="Calibri"/>
          <w:color w:val="000000"/>
          <w:sz w:val="24"/>
          <w:szCs w:val="24"/>
        </w:rPr>
        <w:t xml:space="preserve">e zadovoljava” neznatno </w:t>
      </w:r>
      <w:r w:rsidR="003C77C6"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porastao – sa 0.06% u 2018. godini na 0.2% u 2019. godini, dok je broj sl</w:t>
      </w:r>
      <w:r w:rsidR="003C77C6">
        <w:rPr>
          <w:rFonts w:asciiTheme="minorHAnsi" w:eastAsia="Calibri" w:hAnsiTheme="minorHAnsi" w:cs="Calibri"/>
          <w:color w:val="000000"/>
          <w:sz w:val="24"/>
          <w:szCs w:val="24"/>
        </w:rPr>
        <w:t>užbenika koji je dobio ocjenu “d</w:t>
      </w:r>
      <w:r w:rsidRPr="007075A6">
        <w:rPr>
          <w:rFonts w:asciiTheme="minorHAnsi" w:eastAsia="Calibri" w:hAnsiTheme="minorHAnsi" w:cs="Calibri"/>
          <w:color w:val="000000"/>
          <w:sz w:val="24"/>
          <w:szCs w:val="24"/>
        </w:rPr>
        <w:t>obar” neznatno smanjen sa 27.2% u 2018. godini na 26.4% u 2019. godini. Međutim, s obzirom na veliki broj zaposlenih koji dobijaju ocjenu „ističe se“ postavlja se pitanje u kojoj mjeri zaposleni mogu biti ravnopravno nagrađeni na osnovu rezultata procesa ocjenjivanja kroz predviđene zakonske mjere raspoređivanja u više zvanje i dobijanja varijabilnog dijela zarade za izuzetne rezultate.</w:t>
      </w:r>
      <w:r w:rsidRPr="007075A6">
        <w:rPr>
          <w:rFonts w:asciiTheme="minorHAnsi" w:eastAsia="Calibri" w:hAnsiTheme="minorHAnsi" w:cs="Calibri"/>
          <w:color w:val="000000"/>
          <w:sz w:val="24"/>
          <w:szCs w:val="24"/>
          <w:vertAlign w:val="superscript"/>
        </w:rPr>
        <w:footnoteReference w:id="81"/>
      </w:r>
    </w:p>
    <w:p w:rsidR="00A16942" w:rsidRPr="007075A6" w:rsidRDefault="003E0406">
      <w:pPr>
        <w:spacing w:before="60" w:after="60" w:line="240" w:lineRule="auto"/>
        <w:ind w:right="-471"/>
        <w:jc w:val="both"/>
        <w:rPr>
          <w:rFonts w:asciiTheme="minorHAnsi" w:eastAsia="Calibri" w:hAnsiTheme="minorHAnsi" w:cs="Calibri"/>
          <w:b/>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93056" behindDoc="0" locked="0" layoutInCell="1" allowOverlap="1" wp14:anchorId="102B5A48" wp14:editId="6A332BA9">
                <wp:simplePos x="0" y="0"/>
                <wp:positionH relativeFrom="margin">
                  <wp:posOffset>59690</wp:posOffset>
                </wp:positionH>
                <wp:positionV relativeFrom="page">
                  <wp:posOffset>5229225</wp:posOffset>
                </wp:positionV>
                <wp:extent cx="2733040" cy="990600"/>
                <wp:effectExtent l="0" t="0" r="10160" b="0"/>
                <wp:wrapSquare wrapText="bothSides"/>
                <wp:docPr id="1382"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040" cy="990600"/>
                          <a:chOff x="40201" y="32847"/>
                          <a:chExt cx="27336" cy="9906"/>
                        </a:xfrm>
                      </wpg:grpSpPr>
                      <wpg:grpSp>
                        <wpg:cNvPr id="1383" name="Group 1060"/>
                        <wpg:cNvGrpSpPr>
                          <a:grpSpLocks/>
                        </wpg:cNvGrpSpPr>
                        <wpg:grpSpPr bwMode="auto">
                          <a:xfrm>
                            <a:off x="40201" y="32847"/>
                            <a:ext cx="27336" cy="9906"/>
                            <a:chOff x="40201" y="32847"/>
                            <a:chExt cx="27336" cy="9906"/>
                          </a:xfrm>
                        </wpg:grpSpPr>
                        <wps:wsp>
                          <wps:cNvPr id="1384" name="Rectangle 1061"/>
                          <wps:cNvSpPr>
                            <a:spLocks noChangeArrowheads="1"/>
                          </wps:cNvSpPr>
                          <wps:spPr bwMode="auto">
                            <a:xfrm>
                              <a:off x="40201" y="32847"/>
                              <a:ext cx="26517" cy="9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85" name="Group 1062"/>
                          <wpg:cNvGrpSpPr>
                            <a:grpSpLocks/>
                          </wpg:cNvGrpSpPr>
                          <wpg:grpSpPr bwMode="auto">
                            <a:xfrm>
                              <a:off x="40201" y="32847"/>
                              <a:ext cx="27336" cy="9906"/>
                              <a:chOff x="0" y="0"/>
                              <a:chExt cx="33180" cy="20287"/>
                            </a:xfrm>
                          </wpg:grpSpPr>
                          <wps:wsp>
                            <wps:cNvPr id="1386" name="Rectangle 1063"/>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87" name="Rectangle 1064"/>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88" name="Group 1065"/>
                            <wpg:cNvGrpSpPr>
                              <a:grpSpLocks/>
                            </wpg:cNvGrpSpPr>
                            <wpg:grpSpPr bwMode="auto">
                              <a:xfrm>
                                <a:off x="0" y="190"/>
                                <a:ext cx="22494" cy="8321"/>
                                <a:chOff x="2286" y="0"/>
                                <a:chExt cx="14721" cy="10241"/>
                              </a:xfrm>
                            </wpg:grpSpPr>
                            <wps:wsp>
                              <wps:cNvPr id="1389" name="Freeform 1066"/>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90" name="Rectangle 1067"/>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391" name="Rectangle 1068"/>
                            <wps:cNvSpPr>
                              <a:spLocks noChangeArrowheads="1"/>
                            </wps:cNvSpPr>
                            <wps:spPr bwMode="auto">
                              <a:xfrm>
                                <a:off x="0" y="0"/>
                                <a:ext cx="33180"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smallCaps/>
                                      <w:color w:val="333C3D"/>
                                      <w:sz w:val="18"/>
                                      <w:szCs w:val="18"/>
                                    </w:rPr>
                                    <w:t>Sve se svodi na sistem nagrađivanja i sankcionisanja. Disciplinski mehanizmi mogu riješiti naše probleme sa reformomjavne uprave.</w:t>
                                  </w:r>
                                </w:p>
                                <w:p w:rsidR="00E934CF" w:rsidRDefault="00E934CF">
                                  <w:pPr>
                                    <w:spacing w:before="0" w:after="0" w:line="240" w:lineRule="auto"/>
                                    <w:ind w:left="360" w:firstLine="360"/>
                                    <w:jc w:val="right"/>
                                    <w:textDirection w:val="btLr"/>
                                  </w:pPr>
                                  <w:r w:rsidRPr="00601BBD">
                                    <w:rPr>
                                      <w:rFonts w:ascii="Arial" w:eastAsia="Arial" w:hAnsi="Arial" w:cs="Arial"/>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02B5A48" id="Group 1059" o:spid="_x0000_s1270" style="position:absolute;left:0;text-align:left;margin-left:4.7pt;margin-top:411.75pt;width:215.2pt;height:78pt;z-index:251693056;mso-wrap-distance-left:18pt;mso-wrap-distance-right:18pt;mso-position-horizontal-relative:margin;mso-position-vertical-relative:page" coordorigin="40201,32847" coordsize="27336,9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">
                <v:group id="Group 1060" o:spid="_x0000_s1271" style="position:absolute;left:40201;top:32847;width:27336;height:9906" coordorigin="40201,32847" coordsize="27336,9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">
                  <v:rect id="Rectangle 1061" o:spid="_x0000_s1272" style="position:absolute;left:40201;top:32847;width:26517;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062" o:spid="_x0000_s1273" style="position:absolute;left:40201;top:32847;width:27336;height:9906" coordsize="33180,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">
                    <v:rect id="Rectangle 1063" o:spid="_x0000_s1274"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064" o:spid="_x0000_s1275"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" stroked="f">
                      <v:fill opacity="0"/>
                      <v:textbox inset="2.53956mm,2.53956mm,2.53956mm,2.53956mm">
                        <w:txbxContent>
                          <w:p w:rsidR="00E934CF" w:rsidRDefault="00E934CF">
                            <w:pPr>
                              <w:spacing w:before="0" w:after="0" w:line="240" w:lineRule="auto"/>
                              <w:textDirection w:val="btLr"/>
                            </w:pPr>
                          </w:p>
                        </w:txbxContent>
                      </v:textbox>
                    </v:rect>
                    <v:group id="Group 1065" o:spid="_x0000_s1276"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dD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8GVb2QEvf4HAAD//wMAUEsBAi0AFAAGAAgAAAAhANvh9svuAAAAhQEAABMAAAAAAAAA&#10;AAAAAAAAAAAAAFtDb250ZW50X1R5cGVzXS54bWxQSwECLQAUAAYACAAAACEAWvQsW78AAAAVAQAA&#10;CwAAAAAAAAAAAAAAAAAfAQAAX3JlbHMvLnJlbHNQSwECLQAUAAYACAAAACEAJxoHQ8YAAADdAAAA&#10;DwAAAAAAAAAAAAAAAAAHAgAAZHJzL2Rvd25yZXYueG1sUEsFBgAAAAADAAMAtwAAAPoCAAAAAA==&#10;">
                      <v:shape id="Freeform 1066" o:spid="_x0000_s1277"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067" o:spid="_x0000_s127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068" o:spid="_x0000_s1279" style="position:absolute;width:33180;height:2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" filled="f" stroked="f">
                      <v:textbox inset="1.2694mm,2.53956mm,0,0">
                        <w:txbxContent>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smallCaps/>
                                <w:color w:val="333C3D"/>
                                <w:sz w:val="18"/>
                                <w:szCs w:val="18"/>
                              </w:rPr>
                              <w:t>Sve se svodi na sistem nagrađivanja i sankcionisanja. Disciplinski mehanizmi mogu riješiti naše probleme sa reformomjavne uprave.</w:t>
                            </w:r>
                          </w:p>
                          <w:p w:rsidR="00E934CF" w:rsidRDefault="00E934CF">
                            <w:pPr>
                              <w:spacing w:before="0" w:after="0" w:line="240" w:lineRule="auto"/>
                              <w:ind w:left="360" w:firstLine="360"/>
                              <w:jc w:val="right"/>
                              <w:textDirection w:val="btLr"/>
                            </w:pPr>
                            <w:r w:rsidRPr="00601BBD">
                              <w:rPr>
                                <w:rFonts w:ascii="Arial" w:eastAsia="Arial" w:hAnsi="Arial" w:cs="Arial"/>
                                <w:color w:val="7E97AD"/>
                                <w:sz w:val="18"/>
                                <w:szCs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Dodatno, ograničene su mogućnosti za napredovanje gd</w:t>
      </w:r>
      <w:r w:rsidR="00FD426A">
        <w:rPr>
          <w:rFonts w:asciiTheme="minorHAnsi" w:eastAsia="Calibri" w:hAnsiTheme="minorHAnsi" w:cs="Calibri"/>
          <w:color w:val="000000"/>
          <w:sz w:val="24"/>
          <w:szCs w:val="24"/>
        </w:rPr>
        <w:t>j</w:t>
      </w:r>
      <w:r w:rsidR="006A107F" w:rsidRPr="007075A6">
        <w:rPr>
          <w:rFonts w:asciiTheme="minorHAnsi" w:eastAsia="Calibri" w:hAnsiTheme="minorHAnsi" w:cs="Calibri"/>
          <w:color w:val="000000"/>
          <w:sz w:val="24"/>
          <w:szCs w:val="24"/>
        </w:rPr>
        <w:t xml:space="preserve">e </w:t>
      </w:r>
      <w:r w:rsidR="006A107F" w:rsidRPr="007075A6">
        <w:rPr>
          <w:rFonts w:asciiTheme="minorHAnsi" w:eastAsia="Calibri" w:hAnsiTheme="minorHAnsi" w:cs="Calibri"/>
          <w:b/>
          <w:color w:val="000000"/>
          <w:sz w:val="24"/>
          <w:szCs w:val="24"/>
        </w:rPr>
        <w:t>sistem zarada</w:t>
      </w:r>
      <w:r w:rsidR="003C77C6">
        <w:rPr>
          <w:rFonts w:asciiTheme="minorHAnsi" w:eastAsia="Calibri" w:hAnsiTheme="minorHAnsi" w:cs="Calibri"/>
          <w:b/>
          <w:color w:val="000000"/>
          <w:sz w:val="24"/>
          <w:szCs w:val="24"/>
        </w:rPr>
        <w:t xml:space="preserve"> i nagrađivanja nije povezan s</w:t>
      </w:r>
      <w:r w:rsidR="006A107F" w:rsidRPr="007075A6">
        <w:rPr>
          <w:rFonts w:asciiTheme="minorHAnsi" w:eastAsia="Calibri" w:hAnsiTheme="minorHAnsi" w:cs="Calibri"/>
          <w:b/>
          <w:color w:val="000000"/>
          <w:sz w:val="24"/>
          <w:szCs w:val="24"/>
        </w:rPr>
        <w:t xml:space="preserve"> radnim učinkom</w:t>
      </w:r>
      <w:r w:rsidR="006A107F" w:rsidRPr="007075A6">
        <w:rPr>
          <w:rFonts w:asciiTheme="minorHAnsi" w:eastAsia="Calibri" w:hAnsiTheme="minorHAnsi" w:cs="Calibri"/>
          <w:color w:val="000000"/>
          <w:sz w:val="24"/>
          <w:szCs w:val="24"/>
        </w:rPr>
        <w:t xml:space="preserve"> državnih službenika i namještenika. Sistem nagrađivanja državnog službenika, odnosno namještenika, prema Zakonu o državnim službenicima i namještenicima, ne sadrži materijalni oblik nagrađivanja već se državni službenik „nagrađuje“ na osnovu najbolje ocjene tako što se može rasporediti u više zvanje ako je u prethodnoj godini ostvario najbolju ocjenu. Međutim, </w:t>
      </w:r>
      <w:r w:rsidR="006A107F" w:rsidRPr="007075A6">
        <w:rPr>
          <w:rFonts w:asciiTheme="minorHAnsi" w:eastAsia="Calibri" w:hAnsiTheme="minorHAnsi" w:cs="Calibri"/>
          <w:b/>
          <w:color w:val="000000"/>
          <w:sz w:val="24"/>
          <w:szCs w:val="24"/>
        </w:rPr>
        <w:t>ocjenjivanje služ</w:t>
      </w:r>
      <w:r w:rsidR="002564EB">
        <w:rPr>
          <w:rFonts w:asciiTheme="minorHAnsi" w:eastAsia="Calibri" w:hAnsiTheme="minorHAnsi" w:cs="Calibri"/>
          <w:b/>
          <w:color w:val="000000"/>
          <w:sz w:val="24"/>
          <w:szCs w:val="24"/>
        </w:rPr>
        <w:t>benika nije adekvatno uvezano s</w:t>
      </w:r>
      <w:r w:rsidR="006A107F" w:rsidRPr="007075A6">
        <w:rPr>
          <w:rFonts w:asciiTheme="minorHAnsi" w:eastAsia="Calibri" w:hAnsiTheme="minorHAnsi" w:cs="Calibri"/>
          <w:b/>
          <w:color w:val="000000"/>
          <w:sz w:val="24"/>
          <w:szCs w:val="24"/>
        </w:rPr>
        <w:t xml:space="preserve"> kretanjem u službi</w:t>
      </w:r>
      <w:r w:rsidR="006A107F" w:rsidRPr="007075A6">
        <w:rPr>
          <w:rFonts w:asciiTheme="minorHAnsi" w:eastAsia="Calibri" w:hAnsiTheme="minorHAnsi" w:cs="Calibri"/>
          <w:color w:val="000000"/>
          <w:sz w:val="24"/>
          <w:szCs w:val="24"/>
        </w:rPr>
        <w:t xml:space="preserve"> i nagrađivanjem, a Zakon o zaradama zaposlenih u javnom sektoru nije adekvatno i pravično uredio nivoe zarada za različita zanimanja u javnom sektoru, tj. </w:t>
      </w:r>
      <w:r w:rsidR="006A107F" w:rsidRPr="007075A6">
        <w:rPr>
          <w:rFonts w:asciiTheme="minorHAnsi" w:eastAsia="Calibri" w:hAnsiTheme="minorHAnsi" w:cs="Calibri"/>
          <w:b/>
          <w:color w:val="000000"/>
          <w:sz w:val="24"/>
          <w:szCs w:val="24"/>
        </w:rPr>
        <w:t>koeficijenti zarada nijesu srazmjerno raspoređeni</w:t>
      </w:r>
      <w:r w:rsidR="006A107F" w:rsidRPr="007075A6">
        <w:rPr>
          <w:rFonts w:asciiTheme="minorHAnsi" w:eastAsia="Calibri" w:hAnsiTheme="minorHAnsi" w:cs="Calibri"/>
          <w:color w:val="000000"/>
          <w:sz w:val="24"/>
          <w:szCs w:val="24"/>
        </w:rPr>
        <w:t xml:space="preserve"> u odnosu na značaj zvanja. Sa navedenih razloga, dobijanje najviše ocjene i napredovanje u više zvanje ne donose adekvatnu satisfakciju službenicima kao priznanje za izuzetno zalaganje, što za posledicu može imati demotivisanost, nižu produktivnost i učinak službenika</w:t>
      </w:r>
      <w:r w:rsidR="006A107F" w:rsidRPr="007075A6">
        <w:rPr>
          <w:rFonts w:asciiTheme="minorHAnsi" w:eastAsia="Calibri" w:hAnsiTheme="minorHAnsi" w:cs="Calibri"/>
          <w:b/>
          <w:color w:val="000000"/>
          <w:sz w:val="24"/>
          <w:szCs w:val="24"/>
        </w:rPr>
        <w:t>.</w:t>
      </w:r>
      <w:r w:rsidR="00470F94">
        <w:rPr>
          <w:rFonts w:asciiTheme="minorHAnsi" w:eastAsia="Calibri" w:hAnsiTheme="minorHAnsi" w:cs="Calibri"/>
          <w:b/>
          <w:color w:val="000000"/>
          <w:sz w:val="24"/>
          <w:szCs w:val="24"/>
        </w:rPr>
        <w:t xml:space="preserve"> Osim što ocjenj</w:t>
      </w:r>
      <w:r w:rsidR="002564EB">
        <w:rPr>
          <w:rFonts w:asciiTheme="minorHAnsi" w:eastAsia="Calibri" w:hAnsiTheme="minorHAnsi" w:cs="Calibri"/>
          <w:b/>
          <w:color w:val="000000"/>
          <w:sz w:val="24"/>
          <w:szCs w:val="24"/>
        </w:rPr>
        <w:t>ivanje nije adekvatno uvezano s</w:t>
      </w:r>
      <w:r w:rsidR="00470F94">
        <w:rPr>
          <w:rFonts w:asciiTheme="minorHAnsi" w:eastAsia="Calibri" w:hAnsiTheme="minorHAnsi" w:cs="Calibri"/>
          <w:b/>
          <w:color w:val="000000"/>
          <w:sz w:val="24"/>
          <w:szCs w:val="24"/>
        </w:rPr>
        <w:t xml:space="preserve"> kretanjem u službi, neažurno je vođenje ove evidncije kroz CKE. </w:t>
      </w:r>
    </w:p>
    <w:p w:rsidR="00A16942" w:rsidRPr="007075A6" w:rsidRDefault="003E0406">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692032" behindDoc="0" locked="0" layoutInCell="1" allowOverlap="1" wp14:anchorId="481ED261" wp14:editId="6179A0DD">
                <wp:simplePos x="0" y="0"/>
                <wp:positionH relativeFrom="margin">
                  <wp:posOffset>3383915</wp:posOffset>
                </wp:positionH>
                <wp:positionV relativeFrom="page">
                  <wp:posOffset>7315200</wp:posOffset>
                </wp:positionV>
                <wp:extent cx="2781924" cy="957570"/>
                <wp:effectExtent l="0" t="0" r="0" b="14605"/>
                <wp:wrapSquare wrapText="bothSides"/>
                <wp:docPr id="1392" name="Group 10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1924" cy="957570"/>
                          <a:chOff x="38573" y="31603"/>
                          <a:chExt cx="29272" cy="11986"/>
                        </a:xfrm>
                      </wpg:grpSpPr>
                      <wpg:grpSp>
                        <wpg:cNvPr id="1393" name="Group 1050"/>
                        <wpg:cNvGrpSpPr>
                          <a:grpSpLocks/>
                        </wpg:cNvGrpSpPr>
                        <wpg:grpSpPr bwMode="auto">
                          <a:xfrm>
                            <a:off x="38573" y="31603"/>
                            <a:ext cx="29272" cy="11986"/>
                            <a:chOff x="38573" y="31603"/>
                            <a:chExt cx="29272" cy="11986"/>
                          </a:xfrm>
                        </wpg:grpSpPr>
                        <wps:wsp>
                          <wps:cNvPr id="1394" name="Rectangle 1051"/>
                          <wps:cNvSpPr>
                            <a:spLocks noChangeArrowheads="1"/>
                          </wps:cNvSpPr>
                          <wps:spPr bwMode="auto">
                            <a:xfrm>
                              <a:off x="39074" y="32199"/>
                              <a:ext cx="28771" cy="1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95" name="Group 1052"/>
                          <wpg:cNvGrpSpPr>
                            <a:grpSpLocks/>
                          </wpg:cNvGrpSpPr>
                          <wpg:grpSpPr bwMode="auto">
                            <a:xfrm>
                              <a:off x="38573" y="31603"/>
                              <a:ext cx="29272" cy="11986"/>
                              <a:chOff x="-2550" y="-2109"/>
                              <a:chExt cx="34736" cy="22755"/>
                            </a:xfrm>
                          </wpg:grpSpPr>
                          <wps:wsp>
                            <wps:cNvPr id="1396" name="Rectangle 1053"/>
                            <wps:cNvSpPr>
                              <a:spLocks noChangeArrowheads="1"/>
                            </wps:cNvSpPr>
                            <wps:spPr bwMode="auto">
                              <a:xfrm>
                                <a:off x="-1955" y="-977"/>
                                <a:ext cx="34141" cy="21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97" name="Rectangle 1054"/>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98" name="Group 1055"/>
                            <wpg:cNvGrpSpPr>
                              <a:grpSpLocks/>
                            </wpg:cNvGrpSpPr>
                            <wpg:grpSpPr bwMode="auto">
                              <a:xfrm>
                                <a:off x="0" y="190"/>
                                <a:ext cx="22494" cy="8321"/>
                                <a:chOff x="2286" y="0"/>
                                <a:chExt cx="14721" cy="10241"/>
                              </a:xfrm>
                            </wpg:grpSpPr>
                            <wps:wsp>
                              <wps:cNvPr id="1399" name="Freeform 1056"/>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00" name="Rectangle 1057"/>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401" name="Rectangle 1058"/>
                            <wps:cNvSpPr>
                              <a:spLocks noChangeArrowheads="1"/>
                            </wps:cNvSpPr>
                            <wps:spPr bwMode="auto">
                              <a:xfrm>
                                <a:off x="-2550" y="-2109"/>
                                <a:ext cx="33943" cy="2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smallCaps/>
                                      <w:color w:val="333C3D"/>
                                      <w:sz w:val="18"/>
                                      <w:szCs w:val="18"/>
                                    </w:rPr>
                                    <w:t>Treba uzeti podatke o tome kako su na kraju godine ocijenjivani službenici. Svi imaju najbolje ocjene. Po internim procjenama imamo idealne kadrove. Ali u praksije stanje potpuno drugačije.</w:t>
                                  </w:r>
                                </w:p>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81ED261" id="Group 1049" o:spid="_x0000_s1280" style="position:absolute;left:0;text-align:left;margin-left:266.45pt;margin-top:8in;width:219.05pt;height:75.4pt;z-index:251692032;mso-wrap-distance-left:18pt;mso-wrap-distance-right:18pt;mso-position-horizontal-relative:margin;mso-position-vertical-relative:page" coordorigin="38573,31603" coordsize="29272,119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">
                <v:group id="Group 1050" o:spid="_x0000_s1281" style="position:absolute;left:38573;top:31603;width:29272;height:11986" coordorigin="38573,31603" coordsize="29272,1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">
                  <v:rect id="Rectangle 1051" o:spid="_x0000_s1282" style="position:absolute;left:39074;top:32199;width:28771;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052" o:spid="_x0000_s1283" style="position:absolute;left:38573;top:31603;width:29272;height:11986" coordorigin="-2550,-2109" coordsize="34736,2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">
                    <v:rect id="Rectangle 1053" o:spid="_x0000_s1284" style="position:absolute;left:-1955;top:-977;width:34141;height:21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054" o:spid="_x0000_s1285"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" stroked="f">
                      <v:fill opacity="0"/>
                      <v:textbox inset="2.53956mm,2.53956mm,2.53956mm,2.53956mm">
                        <w:txbxContent>
                          <w:p w:rsidR="00E934CF" w:rsidRDefault="00E934CF">
                            <w:pPr>
                              <w:spacing w:before="0" w:after="0" w:line="240" w:lineRule="auto"/>
                              <w:textDirection w:val="btLr"/>
                            </w:pPr>
                          </w:p>
                        </w:txbxContent>
                      </v:textbox>
                    </v:rect>
                    <v:group id="Group 1055" o:spid="_x0000_s1286"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Ge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gyjcygl78AwAA//8DAFBLAQItABQABgAIAAAAIQDb4fbL7gAAAIUBAAATAAAAAAAA&#10;AAAAAAAAAAAAAABbQ29udGVudF9UeXBlc10ueG1sUEsBAi0AFAAGAAgAAAAhAFr0LFu/AAAAFQEA&#10;AAsAAAAAAAAAAAAAAAAAHwEAAF9yZWxzLy5yZWxzUEsBAi0AFAAGAAgAAAAhAKLDkZ7HAAAA3QAA&#10;AA8AAAAAAAAAAAAAAAAABwIAAGRycy9kb3ducmV2LnhtbFBLBQYAAAAAAwADALcAAAD7AgAAAAA=&#10;">
                      <v:shape id="Freeform 1056" o:spid="_x0000_s1287"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057" o:spid="_x0000_s128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058" o:spid="_x0000_s1289" style="position:absolute;left:-2550;top:-2109;width:33943;height:2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" filled="f" stroked="f">
                      <v:textbox inset="1.2694mm,2.53956mm,0,0">
                        <w:txbxContent>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smallCaps/>
                                <w:color w:val="333C3D"/>
                                <w:sz w:val="18"/>
                                <w:szCs w:val="18"/>
                              </w:rPr>
                              <w:t>Treba uzeti podatke o tome kako su na kraju godine ocijenjivani službenici. Svi imaju najbolje ocjene. Po internim procjenama imamo idealne kadrove. Ali u praksije stanje potpuno drugačije.</w:t>
                            </w:r>
                          </w:p>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color w:val="7E97AD"/>
                                <w:sz w:val="18"/>
                                <w:szCs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Fokus grupe</w:t>
      </w:r>
      <w:r w:rsidR="006A107F" w:rsidRPr="007075A6">
        <w:rPr>
          <w:rFonts w:asciiTheme="minorHAnsi" w:eastAsia="Calibri" w:hAnsiTheme="minorHAnsi" w:cs="Calibri"/>
          <w:color w:val="000000"/>
          <w:sz w:val="24"/>
          <w:szCs w:val="24"/>
          <w:vertAlign w:val="superscript"/>
        </w:rPr>
        <w:footnoteReference w:id="82"/>
      </w:r>
      <w:r w:rsidR="006A107F" w:rsidRPr="007075A6">
        <w:rPr>
          <w:rFonts w:asciiTheme="minorHAnsi" w:eastAsia="Calibri" w:hAnsiTheme="minorHAnsi" w:cs="Calibri"/>
          <w:color w:val="000000"/>
          <w:sz w:val="24"/>
          <w:szCs w:val="24"/>
        </w:rPr>
        <w:t xml:space="preserve"> ukazale su na prikrivenu diskriminaciju koja postoji između službenika u agenciji i upravi. </w:t>
      </w:r>
      <w:r w:rsidR="002564EB">
        <w:rPr>
          <w:rFonts w:asciiTheme="minorHAnsi" w:eastAsia="Calibri" w:hAnsiTheme="minorHAnsi" w:cs="Calibri"/>
          <w:b/>
          <w:color w:val="000000"/>
          <w:sz w:val="24"/>
          <w:szCs w:val="24"/>
        </w:rPr>
        <w:t>Za iste vrste posl</w:t>
      </w:r>
      <w:r w:rsidR="006A107F" w:rsidRPr="007075A6">
        <w:rPr>
          <w:rFonts w:asciiTheme="minorHAnsi" w:eastAsia="Calibri" w:hAnsiTheme="minorHAnsi" w:cs="Calibri"/>
          <w:b/>
          <w:color w:val="000000"/>
          <w:sz w:val="24"/>
          <w:szCs w:val="24"/>
        </w:rPr>
        <w:t>a postoje različite zarade</w:t>
      </w:r>
      <w:r w:rsidR="006A107F" w:rsidRPr="007075A6">
        <w:rPr>
          <w:rFonts w:asciiTheme="minorHAnsi" w:eastAsia="Calibri" w:hAnsiTheme="minorHAnsi" w:cs="Calibri"/>
          <w:color w:val="000000"/>
          <w:sz w:val="24"/>
          <w:szCs w:val="24"/>
        </w:rPr>
        <w:t>. Agencije i javna tijela imaju iste funkcije, a neproporcionalno nejednake plate. Agencije pružaju bolje uslove rada, a zahtijevaju manji obim posla. </w:t>
      </w:r>
    </w:p>
    <w:p w:rsidR="00A16942" w:rsidRPr="007075A6" w:rsidRDefault="006A107F" w:rsidP="00EB118D">
      <w:pPr>
        <w:numPr>
          <w:ilvl w:val="0"/>
          <w:numId w:val="13"/>
        </w:numPr>
        <w:tabs>
          <w:tab w:val="left" w:pos="850"/>
          <w:tab w:val="left" w:pos="1191"/>
          <w:tab w:val="left" w:pos="1531"/>
        </w:tabs>
        <w:spacing w:before="120" w:after="120" w:line="240" w:lineRule="auto"/>
        <w:ind w:left="360" w:right="-471"/>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lastRenderedPageBreak/>
        <w:t xml:space="preserve">Nedovoljna primjena znanja stečenog na obukama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praksi </w:t>
      </w:r>
      <w:r w:rsidRPr="007075A6">
        <w:rPr>
          <w:rFonts w:asciiTheme="minorHAnsi" w:eastAsia="Calibri" w:hAnsiTheme="minorHAnsi" w:cs="Calibri"/>
          <w:b/>
          <w:color w:val="000000"/>
          <w:sz w:val="24"/>
          <w:szCs w:val="24"/>
        </w:rPr>
        <w:t>ciljane grupe zaposlenih ne dolaze na obuke</w:t>
      </w:r>
      <w:r w:rsidRPr="007075A6">
        <w:rPr>
          <w:rFonts w:asciiTheme="minorHAnsi" w:eastAsia="Calibri" w:hAnsiTheme="minorHAnsi" w:cs="Calibri"/>
          <w:color w:val="000000"/>
          <w:sz w:val="24"/>
          <w:szCs w:val="24"/>
        </w:rPr>
        <w:t>. N</w:t>
      </w:r>
      <w:r w:rsidRPr="007075A6">
        <w:rPr>
          <w:rFonts w:asciiTheme="minorHAnsi" w:eastAsia="Calibri" w:hAnsiTheme="minorHAnsi" w:cs="Calibri"/>
          <w:b/>
          <w:color w:val="000000"/>
          <w:sz w:val="24"/>
          <w:szCs w:val="24"/>
        </w:rPr>
        <w:t>e koristi se dovoljno sistem praćenja kvaliteta obuka,</w:t>
      </w:r>
      <w:r w:rsidRPr="007075A6">
        <w:rPr>
          <w:rFonts w:asciiTheme="minorHAnsi" w:eastAsia="Calibri" w:hAnsiTheme="minorHAnsi" w:cs="Calibri"/>
          <w:color w:val="000000"/>
          <w:sz w:val="24"/>
          <w:szCs w:val="24"/>
        </w:rPr>
        <w:t xml:space="preserve"> kroz korišćenje znanja i vještina stečenih na obukama kasnije u praksi.</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Zaposleni iz kategorije ruko</w:t>
      </w:r>
      <w:r w:rsidR="002564EB">
        <w:rPr>
          <w:rFonts w:asciiTheme="minorHAnsi" w:eastAsia="Calibri" w:hAnsiTheme="minorHAnsi" w:cs="Calibri"/>
          <w:color w:val="000000"/>
          <w:sz w:val="24"/>
          <w:szCs w:val="24"/>
        </w:rPr>
        <w:t>vodnog kadra i zaposleni koji</w:t>
      </w:r>
      <w:r w:rsidRPr="007075A6">
        <w:rPr>
          <w:rFonts w:asciiTheme="minorHAnsi" w:eastAsia="Calibri" w:hAnsiTheme="minorHAnsi" w:cs="Calibri"/>
          <w:color w:val="000000"/>
          <w:sz w:val="24"/>
          <w:szCs w:val="24"/>
        </w:rPr>
        <w:t xml:space="preserve"> prvi put zasnivaju radni odnos u organu imaju pravo i obavezu da učestvuj</w:t>
      </w:r>
      <w:r w:rsidR="002564EB">
        <w:rPr>
          <w:rFonts w:asciiTheme="minorHAnsi" w:eastAsia="Calibri" w:hAnsiTheme="minorHAnsi" w:cs="Calibri"/>
          <w:color w:val="000000"/>
          <w:sz w:val="24"/>
          <w:szCs w:val="24"/>
        </w:rPr>
        <w:t>u na svim relevantnim obukama. M</w:t>
      </w:r>
      <w:r w:rsidRPr="007075A6">
        <w:rPr>
          <w:rFonts w:asciiTheme="minorHAnsi" w:eastAsia="Calibri" w:hAnsiTheme="minorHAnsi" w:cs="Calibri"/>
          <w:color w:val="000000"/>
          <w:sz w:val="24"/>
          <w:szCs w:val="24"/>
        </w:rPr>
        <w:t>eđutim u praksi se to ne dešava.</w:t>
      </w:r>
      <w:r w:rsidRPr="007075A6">
        <w:rPr>
          <w:rFonts w:asciiTheme="minorHAnsi" w:eastAsia="Calibri" w:hAnsiTheme="minorHAnsi" w:cs="Calibri"/>
          <w:color w:val="000000"/>
          <w:sz w:val="24"/>
          <w:szCs w:val="24"/>
          <w:vertAlign w:val="superscript"/>
        </w:rPr>
        <w:footnoteReference w:id="83"/>
      </w:r>
      <w:r w:rsidRPr="007075A6">
        <w:rPr>
          <w:rFonts w:asciiTheme="minorHAnsi" w:eastAsia="Calibri" w:hAnsiTheme="minorHAnsi" w:cs="Calibri"/>
          <w:color w:val="000000"/>
          <w:sz w:val="24"/>
          <w:szCs w:val="24"/>
        </w:rPr>
        <w:t xml:space="preserve"> Rukovodioci ne doživljavaju obuku kao potrebu i posljedično ne daju podršku službenicima da se osposobljavaju i usavršavaj</w:t>
      </w:r>
      <w:r w:rsidR="002564EB">
        <w:rPr>
          <w:rFonts w:asciiTheme="minorHAnsi" w:eastAsia="Calibri" w:hAnsiTheme="minorHAnsi" w:cs="Calibri"/>
          <w:color w:val="000000"/>
          <w:sz w:val="24"/>
          <w:szCs w:val="24"/>
        </w:rPr>
        <w:t>u. Takođe, službenici koji se</w:t>
      </w:r>
      <w:r w:rsidRPr="007075A6">
        <w:rPr>
          <w:rFonts w:asciiTheme="minorHAnsi" w:eastAsia="Calibri" w:hAnsiTheme="minorHAnsi" w:cs="Calibri"/>
          <w:color w:val="000000"/>
          <w:sz w:val="24"/>
          <w:szCs w:val="24"/>
        </w:rPr>
        <w:t xml:space="preserve"> p</w:t>
      </w:r>
      <w:r w:rsidR="002564EB">
        <w:rPr>
          <w:rFonts w:asciiTheme="minorHAnsi" w:eastAsia="Calibri" w:hAnsiTheme="minorHAnsi" w:cs="Calibri"/>
          <w:color w:val="000000"/>
          <w:sz w:val="24"/>
          <w:szCs w:val="24"/>
        </w:rPr>
        <w:t>rvi put zapošljavaju u organu</w:t>
      </w:r>
      <w:r w:rsidRPr="007075A6">
        <w:rPr>
          <w:rFonts w:asciiTheme="minorHAnsi" w:eastAsia="Calibri" w:hAnsiTheme="minorHAnsi" w:cs="Calibri"/>
          <w:color w:val="000000"/>
          <w:sz w:val="24"/>
          <w:szCs w:val="24"/>
        </w:rPr>
        <w:t xml:space="preserve"> ne obučavaju</w:t>
      </w:r>
      <w:r w:rsidR="002564EB">
        <w:rPr>
          <w:rFonts w:asciiTheme="minorHAnsi" w:eastAsia="Calibri" w:hAnsiTheme="minorHAnsi" w:cs="Calibri"/>
          <w:color w:val="000000"/>
          <w:sz w:val="24"/>
          <w:szCs w:val="24"/>
        </w:rPr>
        <w:t xml:space="preserve"> se</w:t>
      </w:r>
      <w:r w:rsidRPr="007075A6">
        <w:rPr>
          <w:rFonts w:asciiTheme="minorHAnsi" w:eastAsia="Calibri" w:hAnsiTheme="minorHAnsi" w:cs="Calibri"/>
          <w:color w:val="000000"/>
          <w:sz w:val="24"/>
          <w:szCs w:val="24"/>
        </w:rPr>
        <w:t xml:space="preserve"> </w:t>
      </w:r>
      <w:r w:rsidR="002564EB">
        <w:rPr>
          <w:rFonts w:asciiTheme="minorHAnsi" w:eastAsia="Calibri" w:hAnsiTheme="minorHAnsi" w:cs="Calibri"/>
          <w:color w:val="000000"/>
          <w:sz w:val="24"/>
          <w:szCs w:val="24"/>
        </w:rPr>
        <w:t>I njihov rad se ne prati adekvatno</w:t>
      </w:r>
      <w:r w:rsidRPr="007075A6">
        <w:rPr>
          <w:rFonts w:asciiTheme="minorHAnsi" w:eastAsia="Calibri" w:hAnsiTheme="minorHAnsi" w:cs="Calibri"/>
          <w:color w:val="000000"/>
          <w:sz w:val="24"/>
          <w:szCs w:val="24"/>
        </w:rPr>
        <w:t xml:space="preserve">.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Veliki broj službenika pohađa </w:t>
      </w:r>
      <w:r w:rsidR="002564EB">
        <w:rPr>
          <w:rFonts w:asciiTheme="minorHAnsi" w:eastAsia="Calibri" w:hAnsiTheme="minorHAnsi" w:cs="Calibri"/>
          <w:b/>
          <w:color w:val="000000"/>
          <w:sz w:val="24"/>
          <w:szCs w:val="24"/>
        </w:rPr>
        <w:t>obuku</w:t>
      </w:r>
      <w:r w:rsidRPr="007075A6">
        <w:rPr>
          <w:rFonts w:asciiTheme="minorHAnsi" w:eastAsia="Calibri" w:hAnsiTheme="minorHAnsi" w:cs="Calibri"/>
          <w:b/>
          <w:color w:val="000000"/>
          <w:sz w:val="24"/>
          <w:szCs w:val="24"/>
        </w:rPr>
        <w:t xml:space="preserve"> sa ciljem</w:t>
      </w:r>
      <w:r w:rsidR="002564EB">
        <w:rPr>
          <w:rFonts w:asciiTheme="minorHAnsi" w:eastAsia="Calibri" w:hAnsiTheme="minorHAnsi" w:cs="Calibri"/>
          <w:b/>
          <w:color w:val="000000"/>
          <w:sz w:val="24"/>
          <w:szCs w:val="24"/>
        </w:rPr>
        <w:t xml:space="preserve"> da</w:t>
      </w:r>
      <w:r w:rsidRPr="007075A6">
        <w:rPr>
          <w:rFonts w:asciiTheme="minorHAnsi" w:eastAsia="Calibri" w:hAnsiTheme="minorHAnsi" w:cs="Calibri"/>
          <w:b/>
          <w:color w:val="000000"/>
          <w:sz w:val="24"/>
          <w:szCs w:val="24"/>
        </w:rPr>
        <w:t xml:space="preserve"> unapr</w:t>
      </w:r>
      <w:r w:rsidR="002564EB">
        <w:rPr>
          <w:rFonts w:asciiTheme="minorHAnsi" w:eastAsia="Calibri" w:hAnsiTheme="minorHAnsi" w:cs="Calibri"/>
          <w:b/>
          <w:color w:val="000000"/>
          <w:sz w:val="24"/>
          <w:szCs w:val="24"/>
        </w:rPr>
        <w:t>ijede kompetencije</w:t>
      </w:r>
      <w:r w:rsidRPr="007075A6">
        <w:rPr>
          <w:rFonts w:asciiTheme="minorHAnsi" w:eastAsia="Calibri" w:hAnsiTheme="minorHAnsi" w:cs="Calibri"/>
          <w:color w:val="000000"/>
          <w:sz w:val="24"/>
          <w:szCs w:val="24"/>
        </w:rPr>
        <w:t xml:space="preserve"> za obavljanje poslova </w:t>
      </w:r>
      <w:r w:rsidR="002564EB">
        <w:rPr>
          <w:rFonts w:asciiTheme="minorHAnsi" w:eastAsia="Calibri" w:hAnsiTheme="minorHAnsi" w:cs="Calibri"/>
          <w:color w:val="000000"/>
          <w:sz w:val="24"/>
          <w:szCs w:val="24"/>
        </w:rPr>
        <w:t xml:space="preserve"> tog </w:t>
      </w:r>
      <w:r w:rsidRPr="007075A6">
        <w:rPr>
          <w:rFonts w:asciiTheme="minorHAnsi" w:eastAsia="Calibri" w:hAnsiTheme="minorHAnsi" w:cs="Calibri"/>
          <w:color w:val="000000"/>
          <w:sz w:val="24"/>
          <w:szCs w:val="24"/>
        </w:rPr>
        <w:t xml:space="preserve">radnog mjesta, ali u </w:t>
      </w:r>
      <w:r w:rsidR="002564EB">
        <w:rPr>
          <w:rFonts w:asciiTheme="minorHAnsi" w:eastAsia="Calibri" w:hAnsiTheme="minorHAnsi" w:cs="Calibri"/>
          <w:color w:val="000000"/>
          <w:sz w:val="24"/>
          <w:szCs w:val="24"/>
        </w:rPr>
        <w:t>praksi nije poznato koliko su takve</w:t>
      </w:r>
      <w:r w:rsidRPr="007075A6">
        <w:rPr>
          <w:rFonts w:asciiTheme="minorHAnsi" w:eastAsia="Calibri" w:hAnsiTheme="minorHAnsi" w:cs="Calibri"/>
          <w:color w:val="000000"/>
          <w:sz w:val="24"/>
          <w:szCs w:val="24"/>
        </w:rPr>
        <w:t xml:space="preserve"> obuke imale efekata u radu službenika. Uredba o stručnom osposobljavanju i usavršavanju državnih službenika i namještenika ne pruža adekvatan pravni okvir u sadržinskom smislu koji bi bio osnov za planiranje i vršenje stručnog osposobljavanja i usavršavanja državnih službenika u smislu funkcional</w:t>
      </w:r>
      <w:r w:rsidR="002564EB">
        <w:rPr>
          <w:rFonts w:asciiTheme="minorHAnsi" w:eastAsia="Calibri" w:hAnsiTheme="minorHAnsi" w:cs="Calibri"/>
          <w:color w:val="000000"/>
          <w:sz w:val="24"/>
          <w:szCs w:val="24"/>
        </w:rPr>
        <w:t>ne povezanosti i usklađenosti s</w:t>
      </w:r>
      <w:r w:rsidRPr="007075A6">
        <w:rPr>
          <w:rFonts w:asciiTheme="minorHAnsi" w:eastAsia="Calibri" w:hAnsiTheme="minorHAnsi" w:cs="Calibri"/>
          <w:color w:val="000000"/>
          <w:sz w:val="24"/>
          <w:szCs w:val="24"/>
        </w:rPr>
        <w:t xml:space="preserve"> aktuelnim razvojnim putem Crne Gore. Takođe, ona ne precizira met</w:t>
      </w:r>
      <w:r w:rsidR="002564EB">
        <w:rPr>
          <w:rFonts w:asciiTheme="minorHAnsi" w:eastAsia="Calibri" w:hAnsiTheme="minorHAnsi" w:cs="Calibri"/>
          <w:color w:val="000000"/>
          <w:sz w:val="24"/>
          <w:szCs w:val="24"/>
        </w:rPr>
        <w:t>odologiju za utvrđivanje potrebe</w:t>
      </w:r>
      <w:r w:rsidRPr="007075A6">
        <w:rPr>
          <w:rFonts w:asciiTheme="minorHAnsi" w:eastAsia="Calibri" w:hAnsiTheme="minorHAnsi" w:cs="Calibri"/>
          <w:color w:val="000000"/>
          <w:sz w:val="24"/>
          <w:szCs w:val="24"/>
        </w:rPr>
        <w:t xml:space="preserve"> za stručnim usavršavanjem, kriterijume i mjerila za vrednovanje programa stručnog usavršavanja u javnoj upravi, postupak evaluacije sprovedenih obuka, ne razrađuje kriterijume i postupak izbora trenera, predavača i naknade za obuke trenerima i predavačima-opšte i specifične programe obuka, mentorstvo i način rada mentora, način angažovanja i naknade realizatora i sprovodilaca akreditovanih programa stručnog usavršavanja u javnoj upravi.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Strateško planiranje obuka nije zastupljeno u organima,</w:t>
      </w:r>
      <w:r w:rsidRPr="007075A6">
        <w:rPr>
          <w:rFonts w:asciiTheme="minorHAnsi" w:eastAsia="Calibri" w:hAnsiTheme="minorHAnsi" w:cs="Calibri"/>
          <w:color w:val="000000"/>
          <w:sz w:val="24"/>
          <w:szCs w:val="24"/>
        </w:rPr>
        <w:t xml:space="preserve"> tako da se službenici prijavljuju na već planirane obuke Uprave za kadrove. U državnim organima, uglavnom, ne postoje jedinice za upravljanje ljudskim resursima i službenici zaposleni na kadrovskim poslovima ne obavljaju ovu sistemsku funkciju na adekvatan način jer nije predviđena kao obaveza. Organi se oslanjaju na Upravu za kadrove i postupak koji ona sprovodi. Uglavnom organi koji imaju jedinice za upravljanje ljudskim resursima sprovode analizu i planiraju usavršavanje zaposlenih, ali se analiza ne sprovodi u istom periodu. Pojedinačni su primjeri onih koji su nakon postupka ocjenjivanja </w:t>
      </w:r>
      <w:r w:rsidR="008D44FA">
        <w:rPr>
          <w:rFonts w:asciiTheme="minorHAnsi" w:eastAsia="Calibri" w:hAnsiTheme="minorHAnsi" w:cs="Calibri"/>
          <w:color w:val="000000"/>
          <w:sz w:val="24"/>
          <w:szCs w:val="24"/>
        </w:rPr>
        <w:t>pripremili izvještaj o potrebi</w:t>
      </w:r>
      <w:r w:rsidRPr="007075A6">
        <w:rPr>
          <w:rFonts w:asciiTheme="minorHAnsi" w:eastAsia="Calibri" w:hAnsiTheme="minorHAnsi" w:cs="Calibri"/>
          <w:color w:val="000000"/>
          <w:sz w:val="24"/>
          <w:szCs w:val="24"/>
        </w:rPr>
        <w:t xml:space="preserve"> za daljim usavršavanjem zaposlenih.</w:t>
      </w:r>
      <w:r w:rsidRPr="007075A6">
        <w:rPr>
          <w:rFonts w:asciiTheme="minorHAnsi" w:eastAsia="Calibri" w:hAnsiTheme="minorHAnsi" w:cs="Calibri"/>
          <w:color w:val="000000"/>
          <w:sz w:val="24"/>
          <w:szCs w:val="24"/>
          <w:vertAlign w:val="superscript"/>
        </w:rPr>
        <w:footnoteReference w:id="84"/>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Prema SIGMA procjeni iz 2021. godine, broj državnih službenika koji su pohađali obuku na centralnom nivou u 2020. godini iznosio je 2.134 zaposlenih, što je </w:t>
      </w:r>
      <w:r w:rsidRPr="007075A6">
        <w:rPr>
          <w:rFonts w:asciiTheme="minorHAnsi" w:eastAsia="Calibri" w:hAnsiTheme="minorHAnsi" w:cs="Calibri"/>
          <w:b/>
          <w:color w:val="000000"/>
          <w:sz w:val="24"/>
          <w:szCs w:val="24"/>
        </w:rPr>
        <w:t>obuhvat</w:t>
      </w:r>
      <w:r w:rsidRPr="007075A6">
        <w:rPr>
          <w:rFonts w:asciiTheme="minorHAnsi" w:eastAsia="Calibri" w:hAnsiTheme="minorHAnsi" w:cs="Calibri"/>
          <w:color w:val="000000"/>
          <w:sz w:val="24"/>
          <w:szCs w:val="24"/>
        </w:rPr>
        <w:t xml:space="preserve"> od 27% državnih službenika na centralnom nivou</w:t>
      </w:r>
      <w:r w:rsidRPr="007075A6">
        <w:rPr>
          <w:rFonts w:asciiTheme="minorHAnsi" w:eastAsia="Calibri" w:hAnsiTheme="minorHAnsi" w:cs="Calibri"/>
          <w:color w:val="000000"/>
          <w:sz w:val="24"/>
          <w:szCs w:val="24"/>
          <w:vertAlign w:val="superscript"/>
        </w:rPr>
        <w:footnoteReference w:id="85"/>
      </w:r>
      <w:r w:rsidRPr="007075A6">
        <w:rPr>
          <w:rFonts w:asciiTheme="minorHAnsi" w:eastAsia="Calibri" w:hAnsiTheme="minorHAnsi" w:cs="Calibri"/>
          <w:color w:val="000000"/>
          <w:sz w:val="24"/>
          <w:szCs w:val="24"/>
        </w:rPr>
        <w:t xml:space="preserve">. Ipak, udio od 27% predstavlja pad u odnosu na 35% iz 2016. </w:t>
      </w:r>
      <w:r w:rsidRPr="00FE1E9D">
        <w:rPr>
          <w:rFonts w:asciiTheme="minorHAnsi" w:eastAsia="Calibri" w:hAnsiTheme="minorHAnsi" w:cs="Calibri"/>
          <w:color w:val="auto"/>
          <w:sz w:val="24"/>
          <w:szCs w:val="24"/>
        </w:rPr>
        <w:t xml:space="preserve">godine. </w:t>
      </w:r>
      <w:r w:rsidR="00FE1E9D" w:rsidRPr="00FE1E9D">
        <w:rPr>
          <w:rFonts w:asciiTheme="minorHAnsi" w:hAnsiTheme="minorHAnsi"/>
          <w:color w:val="auto"/>
          <w:sz w:val="24"/>
          <w:szCs w:val="24"/>
        </w:rPr>
        <w:t xml:space="preserve">Po podacima UzK </w:t>
      </w:r>
      <w:r w:rsidR="00FE1E9D" w:rsidRPr="00F407C2">
        <w:rPr>
          <w:rFonts w:asciiTheme="minorHAnsi" w:eastAsia="Calibri" w:hAnsiTheme="minorHAnsi" w:cs="Calibri"/>
          <w:color w:val="auto"/>
          <w:sz w:val="24"/>
          <w:szCs w:val="24"/>
        </w:rPr>
        <w:t>b</w:t>
      </w:r>
      <w:r w:rsidRPr="00F407C2">
        <w:rPr>
          <w:rFonts w:asciiTheme="minorHAnsi" w:eastAsia="Calibri" w:hAnsiTheme="minorHAnsi" w:cs="Calibri"/>
          <w:color w:val="auto"/>
          <w:sz w:val="24"/>
          <w:szCs w:val="24"/>
        </w:rPr>
        <w:t xml:space="preserve">roj </w:t>
      </w:r>
      <w:r w:rsidR="007F378F" w:rsidRPr="00F407C2">
        <w:rPr>
          <w:rFonts w:asciiTheme="minorHAnsi" w:eastAsia="Calibri" w:hAnsiTheme="minorHAnsi" w:cs="Calibri"/>
          <w:color w:val="000000"/>
          <w:sz w:val="24"/>
          <w:szCs w:val="24"/>
        </w:rPr>
        <w:t xml:space="preserve">službenika </w:t>
      </w:r>
      <w:r w:rsidR="00F407C2" w:rsidRPr="00F407C2">
        <w:rPr>
          <w:rFonts w:asciiTheme="minorHAnsi" w:eastAsia="Calibri" w:hAnsiTheme="minorHAnsi" w:cs="Calibri"/>
          <w:color w:val="000000"/>
          <w:sz w:val="24"/>
          <w:szCs w:val="24"/>
        </w:rPr>
        <w:t>na lokalnom ni</w:t>
      </w:r>
      <w:r w:rsidR="007F378F" w:rsidRPr="00F407C2">
        <w:rPr>
          <w:rFonts w:asciiTheme="minorHAnsi" w:eastAsia="Calibri" w:hAnsiTheme="minorHAnsi" w:cs="Calibri"/>
          <w:color w:val="000000"/>
          <w:sz w:val="24"/>
          <w:szCs w:val="24"/>
        </w:rPr>
        <w:t>v</w:t>
      </w:r>
      <w:r w:rsidR="00CF1B15">
        <w:rPr>
          <w:rFonts w:asciiTheme="minorHAnsi" w:eastAsia="Calibri" w:hAnsiTheme="minorHAnsi" w:cs="Calibri"/>
          <w:color w:val="000000"/>
          <w:sz w:val="24"/>
          <w:szCs w:val="24"/>
        </w:rPr>
        <w:t>ou koji su pohađali obuku</w:t>
      </w:r>
      <w:r w:rsidR="00F407C2" w:rsidRPr="00F407C2">
        <w:rPr>
          <w:rFonts w:asciiTheme="minorHAnsi" w:eastAsia="Calibri" w:hAnsiTheme="minorHAnsi" w:cs="Calibri"/>
          <w:color w:val="000000"/>
          <w:sz w:val="24"/>
          <w:szCs w:val="24"/>
        </w:rPr>
        <w:t xml:space="preserve"> su 510 službenika po Opštem programu i 102 po Specijalnom programu za upravljanje i unutrašnje kontrole. P</w:t>
      </w:r>
      <w:r w:rsidRPr="00F407C2">
        <w:rPr>
          <w:rFonts w:asciiTheme="minorHAnsi" w:eastAsia="Calibri" w:hAnsiTheme="minorHAnsi" w:cs="Calibri"/>
          <w:color w:val="000000"/>
          <w:sz w:val="24"/>
          <w:szCs w:val="24"/>
        </w:rPr>
        <w:t>o</w:t>
      </w:r>
      <w:r w:rsidRPr="007075A6">
        <w:rPr>
          <w:rFonts w:asciiTheme="minorHAnsi" w:eastAsia="Calibri" w:hAnsiTheme="minorHAnsi" w:cs="Calibri"/>
          <w:color w:val="000000"/>
          <w:sz w:val="24"/>
          <w:szCs w:val="24"/>
        </w:rPr>
        <w:t xml:space="preserve">red toga, </w:t>
      </w:r>
      <w:r w:rsidRPr="007075A6">
        <w:rPr>
          <w:rFonts w:asciiTheme="minorHAnsi" w:eastAsia="Calibri" w:hAnsiTheme="minorHAnsi" w:cs="Calibri"/>
          <w:b/>
          <w:color w:val="000000"/>
          <w:sz w:val="24"/>
          <w:szCs w:val="24"/>
        </w:rPr>
        <w:t>budžet UZK</w:t>
      </w:r>
      <w:r w:rsidRPr="007075A6">
        <w:rPr>
          <w:rFonts w:asciiTheme="minorHAnsi" w:eastAsia="Calibri" w:hAnsiTheme="minorHAnsi" w:cs="Calibri"/>
          <w:color w:val="000000"/>
          <w:sz w:val="24"/>
          <w:szCs w:val="24"/>
        </w:rPr>
        <w:t xml:space="preserve"> za obuke na centralnom niovu iznosio je 360.​​000 EUR u 2020. godini i daleko </w:t>
      </w:r>
      <w:r w:rsidRPr="007075A6">
        <w:rPr>
          <w:rFonts w:asciiTheme="minorHAnsi" w:eastAsia="Calibri" w:hAnsiTheme="minorHAnsi" w:cs="Calibri"/>
          <w:b/>
          <w:color w:val="000000"/>
          <w:sz w:val="24"/>
          <w:szCs w:val="24"/>
        </w:rPr>
        <w:t xml:space="preserve">manje od 1% ukupnog budžeta za zarade </w:t>
      </w:r>
      <w:r w:rsidRPr="007075A6">
        <w:rPr>
          <w:rFonts w:asciiTheme="minorHAnsi" w:eastAsia="Calibri" w:hAnsiTheme="minorHAnsi" w:cs="Calibri"/>
          <w:color w:val="000000"/>
          <w:sz w:val="24"/>
          <w:szCs w:val="24"/>
        </w:rPr>
        <w:t xml:space="preserve">što je minimalni zahtjev prema </w:t>
      </w:r>
      <w:r w:rsidRPr="007075A6">
        <w:rPr>
          <w:rFonts w:asciiTheme="minorHAnsi" w:eastAsia="Calibri" w:hAnsiTheme="minorHAnsi" w:cs="Calibri"/>
          <w:color w:val="000000"/>
          <w:sz w:val="24"/>
          <w:szCs w:val="24"/>
        </w:rPr>
        <w:lastRenderedPageBreak/>
        <w:t>Principima javne uprave (</w:t>
      </w:r>
      <w:r w:rsidR="00CF1B15">
        <w:rPr>
          <w:rFonts w:asciiTheme="minorHAnsi" w:eastAsia="Calibri" w:hAnsiTheme="minorHAnsi" w:cs="Calibri"/>
          <w:color w:val="000000"/>
          <w:sz w:val="24"/>
          <w:szCs w:val="24"/>
        </w:rPr>
        <w:t>koje je razvila Evropske komisije i OECD/SIGMA)</w:t>
      </w:r>
      <w:r w:rsidRPr="007075A6">
        <w:rPr>
          <w:rFonts w:asciiTheme="minorHAnsi" w:eastAsia="Calibri" w:hAnsiTheme="minorHAnsi" w:cs="Calibri"/>
          <w:color w:val="000000"/>
          <w:sz w:val="24"/>
          <w:szCs w:val="24"/>
        </w:rPr>
        <w:t>. Ne postoji podatak o broju zaposlenih u drugim</w:t>
      </w:r>
      <w:r w:rsidR="00CF1B15">
        <w:rPr>
          <w:rFonts w:asciiTheme="minorHAnsi" w:eastAsia="Calibri" w:hAnsiTheme="minorHAnsi" w:cs="Calibri"/>
          <w:color w:val="000000"/>
          <w:sz w:val="24"/>
          <w:szCs w:val="24"/>
        </w:rPr>
        <w:t xml:space="preserve"> organima koji su pohađali obuku</w:t>
      </w:r>
      <w:r w:rsidRPr="007075A6">
        <w:rPr>
          <w:rFonts w:asciiTheme="minorHAnsi" w:eastAsia="Calibri" w:hAnsiTheme="minorHAnsi" w:cs="Calibri"/>
          <w:color w:val="000000"/>
          <w:sz w:val="24"/>
          <w:szCs w:val="24"/>
        </w:rPr>
        <w:t xml:space="preserve"> u organizaciji drugih provajdera obuke. Postoji mogućnost </w:t>
      </w:r>
      <w:r w:rsidR="00CF1B15">
        <w:rPr>
          <w:rFonts w:asciiTheme="minorHAnsi" w:eastAsia="Calibri" w:hAnsiTheme="minorHAnsi" w:cs="Calibri"/>
          <w:color w:val="000000"/>
          <w:sz w:val="24"/>
          <w:szCs w:val="24"/>
        </w:rPr>
        <w:t xml:space="preserve"> da se ovi podaci</w:t>
      </w:r>
      <w:r w:rsidRPr="007075A6">
        <w:rPr>
          <w:rFonts w:asciiTheme="minorHAnsi" w:eastAsia="Calibri" w:hAnsiTheme="minorHAnsi" w:cs="Calibri"/>
          <w:color w:val="000000"/>
          <w:sz w:val="24"/>
          <w:szCs w:val="24"/>
        </w:rPr>
        <w:t xml:space="preserve"> </w:t>
      </w:r>
      <w:r w:rsidR="00CF1B15">
        <w:rPr>
          <w:rFonts w:asciiTheme="minorHAnsi" w:eastAsia="Calibri" w:hAnsiTheme="minorHAnsi" w:cs="Calibri"/>
          <w:color w:val="000000"/>
          <w:sz w:val="24"/>
          <w:szCs w:val="24"/>
        </w:rPr>
        <w:t>unesu u KIS</w:t>
      </w:r>
      <w:r w:rsidRPr="007075A6">
        <w:rPr>
          <w:rFonts w:asciiTheme="minorHAnsi" w:eastAsia="Calibri" w:hAnsiTheme="minorHAnsi" w:cs="Calibri"/>
          <w:color w:val="000000"/>
          <w:sz w:val="24"/>
          <w:szCs w:val="24"/>
        </w:rPr>
        <w:t xml:space="preserve"> ali organi</w:t>
      </w:r>
      <w:r w:rsidR="00CF1B15">
        <w:rPr>
          <w:rFonts w:asciiTheme="minorHAnsi" w:eastAsia="Calibri" w:hAnsiTheme="minorHAnsi" w:cs="Calibri"/>
          <w:color w:val="000000"/>
          <w:sz w:val="24"/>
          <w:szCs w:val="24"/>
        </w:rPr>
        <w:t xml:space="preserve"> te podatke ne unose</w:t>
      </w:r>
      <w:r w:rsidRPr="007075A6">
        <w:rPr>
          <w:rFonts w:asciiTheme="minorHAnsi" w:eastAsia="Calibri" w:hAnsiTheme="minorHAnsi" w:cs="Calibri"/>
          <w:color w:val="000000"/>
          <w:sz w:val="24"/>
          <w:szCs w:val="24"/>
        </w:rPr>
        <w:t>. Isto se odnosi i na budžet.</w:t>
      </w:r>
    </w:p>
    <w:p w:rsidR="00A16942" w:rsidRPr="007075A6" w:rsidRDefault="006A107F" w:rsidP="00EB118D">
      <w:pPr>
        <w:numPr>
          <w:ilvl w:val="0"/>
          <w:numId w:val="13"/>
        </w:numPr>
        <w:tabs>
          <w:tab w:val="left" w:pos="850"/>
          <w:tab w:val="left" w:pos="1191"/>
          <w:tab w:val="left" w:pos="1531"/>
        </w:tabs>
        <w:spacing w:before="120" w:after="120" w:line="240" w:lineRule="auto"/>
        <w:ind w:left="274" w:right="-475" w:hanging="274"/>
        <w:jc w:val="both"/>
        <w:rPr>
          <w:rFonts w:asciiTheme="minorHAnsi" w:eastAsia="Calibri" w:hAnsiTheme="minorHAnsi" w:cs="Calibri"/>
          <w:i/>
          <w:color w:val="000000"/>
          <w:sz w:val="24"/>
          <w:szCs w:val="24"/>
        </w:rPr>
      </w:pPr>
      <w:r w:rsidRPr="007075A6">
        <w:rPr>
          <w:rFonts w:asciiTheme="minorHAnsi" w:eastAsia="Calibri" w:hAnsiTheme="minorHAnsi" w:cs="Calibri"/>
          <w:b/>
          <w:i/>
          <w:color w:val="000000"/>
          <w:sz w:val="24"/>
          <w:szCs w:val="24"/>
        </w:rPr>
        <w:t xml:space="preserve">Ograničeni kapaciteti za upravljanje ljudskim resursima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 xml:space="preserve">Jedinice za upravljanje ljudskim resursima (ULJR) najčešće </w:t>
      </w:r>
      <w:r w:rsidR="00D37403" w:rsidRPr="007075A6">
        <w:rPr>
          <w:rFonts w:asciiTheme="minorHAnsi" w:eastAsia="Calibri" w:hAnsiTheme="minorHAnsi" w:cs="Calibri"/>
          <w:b/>
          <w:color w:val="000000"/>
          <w:sz w:val="24"/>
          <w:szCs w:val="24"/>
        </w:rPr>
        <w:t xml:space="preserve">su </w:t>
      </w:r>
      <w:r w:rsidRPr="007075A6">
        <w:rPr>
          <w:rFonts w:asciiTheme="minorHAnsi" w:eastAsia="Calibri" w:hAnsiTheme="minorHAnsi" w:cs="Calibri"/>
          <w:b/>
          <w:color w:val="000000"/>
          <w:sz w:val="24"/>
          <w:szCs w:val="24"/>
        </w:rPr>
        <w:t>jedinice za pravne i op</w:t>
      </w:r>
      <w:r w:rsidR="00D37403">
        <w:rPr>
          <w:rFonts w:asciiTheme="minorHAnsi" w:eastAsia="Calibri" w:hAnsiTheme="minorHAnsi" w:cs="Calibri"/>
          <w:b/>
          <w:color w:val="000000"/>
          <w:sz w:val="24"/>
          <w:szCs w:val="24"/>
        </w:rPr>
        <w:t>š</w:t>
      </w:r>
      <w:r w:rsidRPr="007075A6">
        <w:rPr>
          <w:rFonts w:asciiTheme="minorHAnsi" w:eastAsia="Calibri" w:hAnsiTheme="minorHAnsi" w:cs="Calibri"/>
          <w:b/>
          <w:color w:val="000000"/>
          <w:sz w:val="24"/>
          <w:szCs w:val="24"/>
        </w:rPr>
        <w:t xml:space="preserve">te poslove, a ne jedinice za upravljanje ljudskim resursima i </w:t>
      </w:r>
      <w:r w:rsidR="00D37403">
        <w:rPr>
          <w:rFonts w:asciiTheme="minorHAnsi" w:eastAsia="Calibri" w:hAnsiTheme="minorHAnsi" w:cs="Calibri"/>
          <w:b/>
          <w:color w:val="000000"/>
          <w:sz w:val="24"/>
          <w:szCs w:val="24"/>
        </w:rPr>
        <w:t xml:space="preserve">za </w:t>
      </w:r>
      <w:r w:rsidRPr="007075A6">
        <w:rPr>
          <w:rFonts w:asciiTheme="minorHAnsi" w:eastAsia="Calibri" w:hAnsiTheme="minorHAnsi" w:cs="Calibri"/>
          <w:b/>
          <w:color w:val="000000"/>
          <w:sz w:val="24"/>
          <w:szCs w:val="24"/>
        </w:rPr>
        <w:t>stvaranje snažnog ljudskog resursa u upravi</w:t>
      </w:r>
      <w:r w:rsidRPr="007075A6">
        <w:rPr>
          <w:rFonts w:asciiTheme="minorHAnsi" w:eastAsia="Calibri" w:hAnsiTheme="minorHAnsi" w:cs="Calibri"/>
          <w:color w:val="000000"/>
          <w:sz w:val="24"/>
          <w:szCs w:val="24"/>
        </w:rPr>
        <w:t>. U sistemima gdje postoje jedinice za ULJR, njihov rad je usmjeren na pripremu pravnih akata – opštih i pojedinačnih, osiguranje zakonitosti u sferi radno-pravnih i državno-službeničkih odnosa i obavljanje administrativnih poslova.</w:t>
      </w:r>
      <w:r w:rsidRPr="007075A6">
        <w:rPr>
          <w:rFonts w:asciiTheme="minorHAnsi" w:eastAsia="Calibri" w:hAnsiTheme="minorHAnsi" w:cs="Calibri"/>
          <w:color w:val="000000"/>
          <w:sz w:val="24"/>
          <w:szCs w:val="24"/>
          <w:vertAlign w:val="superscript"/>
        </w:rPr>
        <w:footnoteReference w:id="86"/>
      </w:r>
      <w:r w:rsidRPr="007075A6">
        <w:rPr>
          <w:rFonts w:asciiTheme="minorHAnsi" w:eastAsia="Calibri" w:hAnsiTheme="minorHAnsi" w:cs="Calibri"/>
          <w:color w:val="000000"/>
          <w:sz w:val="24"/>
          <w:szCs w:val="24"/>
        </w:rPr>
        <w:t xml:space="preserve"> Ne postoji ni dovoljan broj jedinica za ljudske resurse kao posebnih organizacionih jedinica,</w:t>
      </w:r>
      <w:r w:rsidRPr="007075A6">
        <w:rPr>
          <w:rFonts w:asciiTheme="minorHAnsi" w:eastAsia="Calibri" w:hAnsiTheme="minorHAnsi" w:cs="Calibri"/>
          <w:color w:val="000000"/>
          <w:sz w:val="24"/>
          <w:szCs w:val="24"/>
          <w:vertAlign w:val="superscript"/>
        </w:rPr>
        <w:footnoteReference w:id="87"/>
      </w:r>
      <w:r w:rsidRPr="007075A6">
        <w:rPr>
          <w:rFonts w:asciiTheme="minorHAnsi" w:eastAsia="Calibri" w:hAnsiTheme="minorHAnsi" w:cs="Calibri"/>
          <w:color w:val="000000"/>
          <w:sz w:val="24"/>
          <w:szCs w:val="24"/>
        </w:rPr>
        <w:t xml:space="preserve"> kao ni službenika koji ove poslove obavljaju u okviru opštih i kadrovskih poslova. Ovakvo stanje reflektuje </w:t>
      </w:r>
      <w:r w:rsidR="00D37403" w:rsidRPr="007075A6">
        <w:rPr>
          <w:rFonts w:asciiTheme="minorHAnsi" w:eastAsia="Calibri" w:hAnsiTheme="minorHAnsi" w:cs="Calibri"/>
          <w:color w:val="000000"/>
          <w:sz w:val="24"/>
          <w:szCs w:val="24"/>
        </w:rPr>
        <w:t xml:space="preserve">se </w:t>
      </w:r>
      <w:r w:rsidRPr="007075A6">
        <w:rPr>
          <w:rFonts w:asciiTheme="minorHAnsi" w:eastAsia="Calibri" w:hAnsiTheme="minorHAnsi" w:cs="Calibri"/>
          <w:color w:val="000000"/>
          <w:sz w:val="24"/>
          <w:szCs w:val="24"/>
        </w:rPr>
        <w:t>na sve faze ciklusa upravljanja ljudskim resursima, uključujući i stručno usavršavanje, gd</w:t>
      </w:r>
      <w:r w:rsidR="00D37403">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 ako jedinice ne postoje, nema planiranja stručnog osposobljavanja i usavršavanja zaposlenih u organu, odnosno ne postoji jasna veza između profesionalnog razvoja i praćenja radnog učinka zaposlenih.</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Ne postoji</w:t>
      </w:r>
      <w:r w:rsidR="00470F94">
        <w:rPr>
          <w:rFonts w:asciiTheme="minorHAnsi" w:eastAsia="Calibri" w:hAnsiTheme="minorHAnsi" w:cs="Calibri"/>
          <w:b/>
          <w:color w:val="000000"/>
          <w:sz w:val="24"/>
          <w:szCs w:val="24"/>
        </w:rPr>
        <w:t xml:space="preserve"> </w:t>
      </w:r>
      <w:r w:rsidRPr="007075A6">
        <w:rPr>
          <w:rFonts w:asciiTheme="minorHAnsi" w:eastAsia="Calibri" w:hAnsiTheme="minorHAnsi" w:cs="Calibri"/>
          <w:b/>
          <w:color w:val="000000"/>
          <w:sz w:val="24"/>
          <w:szCs w:val="24"/>
        </w:rPr>
        <w:t>sistem kontinuiranog mjerenja zadovoljstva zaposlenih</w:t>
      </w:r>
      <w:r w:rsidR="00B97CFD">
        <w:rPr>
          <w:rFonts w:asciiTheme="minorHAnsi" w:eastAsia="Calibri" w:hAnsiTheme="minorHAnsi" w:cs="Calibri"/>
          <w:color w:val="000000"/>
          <w:sz w:val="24"/>
          <w:szCs w:val="24"/>
        </w:rPr>
        <w:t xml:space="preserve"> sa ciljem unapr</w:t>
      </w:r>
      <w:r w:rsidRPr="007075A6">
        <w:rPr>
          <w:rFonts w:asciiTheme="minorHAnsi" w:eastAsia="Calibri" w:hAnsiTheme="minorHAnsi" w:cs="Calibri"/>
          <w:color w:val="000000"/>
          <w:sz w:val="24"/>
          <w:szCs w:val="24"/>
        </w:rPr>
        <w:t>eđenja učinka rada organa, kao i zadovoljstva i</w:t>
      </w:r>
      <w:r w:rsidR="00B97CFD">
        <w:rPr>
          <w:rFonts w:asciiTheme="minorHAnsi" w:eastAsia="Calibri" w:hAnsiTheme="minorHAnsi" w:cs="Calibri"/>
          <w:color w:val="000000"/>
          <w:sz w:val="24"/>
          <w:szCs w:val="24"/>
        </w:rPr>
        <w:t xml:space="preserve"> motivacije zaposlenih, pa posl</w:t>
      </w:r>
      <w:r w:rsidRPr="007075A6">
        <w:rPr>
          <w:rFonts w:asciiTheme="minorHAnsi" w:eastAsia="Calibri" w:hAnsiTheme="minorHAnsi" w:cs="Calibri"/>
          <w:color w:val="000000"/>
          <w:sz w:val="24"/>
          <w:szCs w:val="24"/>
        </w:rPr>
        <w:t xml:space="preserve">jedično rukovodioci nemaju povratnu informaciju o nivou zadovoljstva, motivisanosti </w:t>
      </w:r>
      <w:r w:rsidR="00B97CFD">
        <w:rPr>
          <w:rFonts w:asciiTheme="minorHAnsi" w:eastAsia="Calibri" w:hAnsiTheme="minorHAnsi" w:cs="Calibri"/>
          <w:color w:val="000000"/>
          <w:sz w:val="24"/>
          <w:szCs w:val="24"/>
        </w:rPr>
        <w:t>i o</w:t>
      </w:r>
      <w:r w:rsidRPr="007075A6">
        <w:rPr>
          <w:rFonts w:asciiTheme="minorHAnsi" w:eastAsia="Calibri" w:hAnsiTheme="minorHAnsi" w:cs="Calibri"/>
          <w:color w:val="000000"/>
          <w:sz w:val="24"/>
          <w:szCs w:val="24"/>
        </w:rPr>
        <w:t xml:space="preserve"> ključnim problemima službenika, iz kog razloga nije moguće spriječiti odlazak najboljih i pratiti uspješnost reforme iz godine u godinu. SIGMA je pripremila Praktične smjernice za uvođenje anketa o mjerenju zadovoljstva zaposlenih u javnoj upravi Crne Gore, u skladu sa čim se planira mjerenje zadovoljstva zap</w:t>
      </w:r>
      <w:r w:rsidR="00B97CFD">
        <w:rPr>
          <w:rFonts w:asciiTheme="minorHAnsi" w:eastAsia="Calibri" w:hAnsiTheme="minorHAnsi" w:cs="Calibri"/>
          <w:color w:val="000000"/>
          <w:sz w:val="24"/>
          <w:szCs w:val="24"/>
        </w:rPr>
        <w:t>oslenih u organima u odabranim Pilot institucijama</w:t>
      </w:r>
      <w:r w:rsidRPr="007075A6">
        <w:rPr>
          <w:rFonts w:asciiTheme="minorHAnsi" w:eastAsia="Calibri" w:hAnsiTheme="minorHAnsi" w:cs="Calibri"/>
          <w:color w:val="000000"/>
          <w:sz w:val="24"/>
          <w:szCs w:val="24"/>
        </w:rPr>
        <w:t xml:space="preserve"> (Uprava za kadrove, Ministarstvo javne uprave, digitalnog društva i medija, Stručna služba Skupštine i opština Kolašin).</w:t>
      </w:r>
    </w:p>
    <w:p w:rsidR="00A16942" w:rsidRPr="007075A6" w:rsidRDefault="006A107F" w:rsidP="00EB118D">
      <w:pPr>
        <w:numPr>
          <w:ilvl w:val="0"/>
          <w:numId w:val="13"/>
        </w:numPr>
        <w:pBdr>
          <w:top w:val="nil"/>
          <w:left w:val="nil"/>
          <w:bottom w:val="nil"/>
          <w:right w:val="nil"/>
          <w:between w:val="nil"/>
        </w:pBdr>
        <w:tabs>
          <w:tab w:val="left" w:pos="850"/>
          <w:tab w:val="left" w:pos="1191"/>
          <w:tab w:val="left" w:pos="1531"/>
        </w:tabs>
        <w:spacing w:before="60" w:after="60" w:line="240" w:lineRule="auto"/>
        <w:ind w:left="270" w:right="-471" w:hanging="270"/>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t>Nedovoljno efikasan rad javne uprave</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Struktura i organizacija institucija u</w:t>
      </w:r>
      <w:r w:rsidR="00B97CFD">
        <w:rPr>
          <w:rFonts w:asciiTheme="minorHAnsi" w:eastAsia="Calibri" w:hAnsiTheme="minorHAnsi" w:cs="Calibri"/>
          <w:color w:val="000000"/>
          <w:sz w:val="24"/>
          <w:szCs w:val="24"/>
        </w:rPr>
        <w:t xml:space="preserve"> javnoj upravi nije praćena pret</w:t>
      </w:r>
      <w:r w:rsidRPr="007075A6">
        <w:rPr>
          <w:rFonts w:asciiTheme="minorHAnsi" w:eastAsia="Calibri" w:hAnsiTheme="minorHAnsi" w:cs="Calibri"/>
          <w:color w:val="000000"/>
          <w:sz w:val="24"/>
          <w:szCs w:val="24"/>
        </w:rPr>
        <w:t>hodno urađenim funkcionalnim analizama poslova, uključujući jasno mapiranje procesa rada i nadležnosti, identifikovanje broja zaposlenih i nivo opterećenosti na nivou organa, organizacionih jedinica i na nivou svakog zaposlenog. Nedostatkom potrebnih analiza rada organa, u institucijama javne uprave često je prisutna nesrazmjerna podjela rada po sektorima organa, preopterećenost rada pojedinih zaposlenih, što uzrokuje zaostatke u radu institucija. Neoptimalnom podjelom posla, česta je percepcija javnosti da je javna uprava spora, previše birokratska, skupa i neadekva</w:t>
      </w:r>
      <w:r w:rsidR="00B97CFD">
        <w:rPr>
          <w:rFonts w:asciiTheme="minorHAnsi" w:eastAsia="Calibri" w:hAnsiTheme="minorHAnsi" w:cs="Calibri"/>
          <w:color w:val="000000"/>
          <w:sz w:val="24"/>
          <w:szCs w:val="24"/>
        </w:rPr>
        <w:t>no organizovana, te tako</w:t>
      </w:r>
      <w:r w:rsidRPr="007075A6">
        <w:rPr>
          <w:rFonts w:asciiTheme="minorHAnsi" w:eastAsia="Calibri" w:hAnsiTheme="minorHAnsi" w:cs="Calibri"/>
          <w:color w:val="000000"/>
          <w:sz w:val="24"/>
          <w:szCs w:val="24"/>
        </w:rPr>
        <w:t xml:space="preserve"> neu</w:t>
      </w:r>
      <w:r w:rsidR="00B97CFD">
        <w:rPr>
          <w:rFonts w:asciiTheme="minorHAnsi" w:eastAsia="Calibri" w:hAnsiTheme="minorHAnsi" w:cs="Calibri"/>
          <w:color w:val="000000"/>
          <w:sz w:val="24"/>
          <w:szCs w:val="24"/>
        </w:rPr>
        <w:t>s</w:t>
      </w:r>
      <w:r w:rsidRPr="007075A6">
        <w:rPr>
          <w:rFonts w:asciiTheme="minorHAnsi" w:eastAsia="Calibri" w:hAnsiTheme="minorHAnsi" w:cs="Calibri"/>
          <w:color w:val="000000"/>
          <w:sz w:val="24"/>
          <w:szCs w:val="24"/>
        </w:rPr>
        <w:t>klađena sa zahtjevima građana i privrede. Identifikovani su posebni izazovi u sektorima zdra</w:t>
      </w:r>
      <w:r w:rsidR="00DF0F1C">
        <w:rPr>
          <w:rFonts w:asciiTheme="minorHAnsi" w:eastAsia="Calibri" w:hAnsiTheme="minorHAnsi" w:cs="Calibri"/>
          <w:color w:val="000000"/>
          <w:sz w:val="24"/>
          <w:szCs w:val="24"/>
        </w:rPr>
        <w:t>v</w:t>
      </w:r>
      <w:r w:rsidRPr="007075A6">
        <w:rPr>
          <w:rFonts w:asciiTheme="minorHAnsi" w:eastAsia="Calibri" w:hAnsiTheme="minorHAnsi" w:cs="Calibri"/>
          <w:color w:val="000000"/>
          <w:sz w:val="24"/>
          <w:szCs w:val="24"/>
        </w:rPr>
        <w:t xml:space="preserve">stva, obrazovanja, vojske i policije na nivou strukture i efikasnosti rada </w:t>
      </w:r>
      <w:r w:rsidRPr="007075A6">
        <w:rPr>
          <w:rFonts w:asciiTheme="minorHAnsi" w:eastAsia="Calibri" w:hAnsiTheme="minorHAnsi" w:cs="Calibri"/>
          <w:color w:val="000000"/>
          <w:sz w:val="24"/>
          <w:szCs w:val="24"/>
        </w:rPr>
        <w:lastRenderedPageBreak/>
        <w:t>u ovim kompleksnim sistemima. Nedostatak mape internih procesa rada i unapređenja istih kroz pojednostavlj</w:t>
      </w:r>
      <w:r w:rsidR="0058764D">
        <w:rPr>
          <w:rFonts w:asciiTheme="minorHAnsi" w:eastAsia="Calibri" w:hAnsiTheme="minorHAnsi" w:cs="Calibri"/>
          <w:color w:val="000000"/>
          <w:sz w:val="24"/>
          <w:szCs w:val="24"/>
        </w:rPr>
        <w:t>iv</w:t>
      </w:r>
      <w:r w:rsidRPr="007075A6">
        <w:rPr>
          <w:rFonts w:asciiTheme="minorHAnsi" w:eastAsia="Calibri" w:hAnsiTheme="minorHAnsi" w:cs="Calibri"/>
          <w:color w:val="000000"/>
          <w:sz w:val="24"/>
          <w:szCs w:val="24"/>
        </w:rPr>
        <w:t>anje po</w:t>
      </w:r>
      <w:r w:rsidR="0058764D">
        <w:rPr>
          <w:rFonts w:asciiTheme="minorHAnsi" w:eastAsia="Calibri" w:hAnsiTheme="minorHAnsi" w:cs="Calibri"/>
          <w:color w:val="000000"/>
          <w:sz w:val="24"/>
          <w:szCs w:val="24"/>
        </w:rPr>
        <w:t>stupaka rada predstavlja osnovni</w:t>
      </w:r>
      <w:r w:rsidRPr="007075A6">
        <w:rPr>
          <w:rFonts w:asciiTheme="minorHAnsi" w:eastAsia="Calibri" w:hAnsiTheme="minorHAnsi" w:cs="Calibri"/>
          <w:color w:val="000000"/>
          <w:sz w:val="24"/>
          <w:szCs w:val="24"/>
        </w:rPr>
        <w:t xml:space="preserve"> izazov rad javne uprave. Javna uprava se i dalje bazira na postojanju tradicionalno birokratskog odnosa sa strankama, što dovodi do neefikasnosti i nepotrebne dugotrajnosti postupaka, čime se povećavaju troškovi ostvarivanja prava građana i drugih stranaka.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Postoje sistemske slabosti u pogledu zapošljavanja na određeno vrijeme. </w:t>
      </w:r>
      <w:sdt>
        <w:sdtPr>
          <w:rPr>
            <w:rFonts w:asciiTheme="minorHAnsi" w:hAnsiTheme="minorHAnsi"/>
          </w:rPr>
          <w:tag w:val="goog_rdk_41"/>
          <w:id w:val="841970979"/>
        </w:sdtPr>
        <w:sdtEndPr/>
        <w:sdtContent/>
      </w:sdt>
      <w:r w:rsidRPr="007075A6">
        <w:rPr>
          <w:rFonts w:asciiTheme="minorHAnsi" w:eastAsia="Calibri" w:hAnsiTheme="minorHAnsi" w:cs="Calibri"/>
          <w:color w:val="000000"/>
          <w:sz w:val="24"/>
          <w:szCs w:val="24"/>
        </w:rPr>
        <w:t xml:space="preserve">Ne postoje jedinstvena pravila i procedure u pogledu angažovanja (izbora) lica putem ugovora, visine naknade, trajanja ugovora, izvještavanja o obavljenom poslu, potrebnih stručnih kvalifikacija i sl. Ugovori o djelu i ugovori o privremenim i povremenim poslovima zaključuju </w:t>
      </w:r>
      <w:r w:rsidR="0058764D" w:rsidRPr="007075A6">
        <w:rPr>
          <w:rFonts w:asciiTheme="minorHAnsi" w:eastAsia="Calibri" w:hAnsiTheme="minorHAnsi" w:cs="Calibri"/>
          <w:color w:val="000000"/>
          <w:sz w:val="24"/>
          <w:szCs w:val="24"/>
        </w:rPr>
        <w:t xml:space="preserve">se </w:t>
      </w:r>
      <w:r w:rsidRPr="007075A6">
        <w:rPr>
          <w:rFonts w:asciiTheme="minorHAnsi" w:eastAsia="Calibri" w:hAnsiTheme="minorHAnsi" w:cs="Calibri"/>
          <w:color w:val="000000"/>
          <w:sz w:val="24"/>
          <w:szCs w:val="24"/>
        </w:rPr>
        <w:t>i za radna mjesta koja su sistematizovana, suprotno ZDSiN-u. Ne postoji praksa pripreme izvještaja o izvršenom predmetu ugovora o djelu, ugovora o privremenim i povremenim poslovima. Nije moguć uvid u preciznu ana</w:t>
      </w:r>
      <w:r w:rsidR="0058764D">
        <w:rPr>
          <w:rFonts w:asciiTheme="minorHAnsi" w:eastAsia="Calibri" w:hAnsiTheme="minorHAnsi" w:cs="Calibri"/>
          <w:color w:val="000000"/>
          <w:sz w:val="24"/>
          <w:szCs w:val="24"/>
        </w:rPr>
        <w:t>litiku ukupnih troškova za angažovanje po ugovoru</w:t>
      </w:r>
      <w:r w:rsidRPr="007075A6">
        <w:rPr>
          <w:rFonts w:asciiTheme="minorHAnsi" w:eastAsia="Calibri" w:hAnsiTheme="minorHAnsi" w:cs="Calibri"/>
          <w:color w:val="000000"/>
          <w:sz w:val="24"/>
          <w:szCs w:val="24"/>
        </w:rPr>
        <w:t xml:space="preserve"> o djelu i privremenim i povremenim poslovima. Izdaci po osnovu ugovora o djelu i privremenim i povremenim poslovima evidentiraju </w:t>
      </w:r>
      <w:r w:rsidR="0058764D" w:rsidRPr="007075A6">
        <w:rPr>
          <w:rFonts w:asciiTheme="minorHAnsi" w:eastAsia="Calibri" w:hAnsiTheme="minorHAnsi" w:cs="Calibri"/>
          <w:color w:val="000000"/>
          <w:sz w:val="24"/>
          <w:szCs w:val="24"/>
        </w:rPr>
        <w:t xml:space="preserve">se </w:t>
      </w:r>
      <w:r w:rsidRPr="007075A6">
        <w:rPr>
          <w:rFonts w:asciiTheme="minorHAnsi" w:eastAsia="Calibri" w:hAnsiTheme="minorHAnsi" w:cs="Calibri"/>
          <w:color w:val="000000"/>
          <w:sz w:val="24"/>
          <w:szCs w:val="24"/>
        </w:rPr>
        <w:t>na više različitih budžetskih pozicija. Ne postoje ni sveobuhvatne evidencije (baze podataka) ugovora o djelu i ugovora o privremenim i povremenim poslovima niti adekvatan nadzor i kontrola sprovođenja zaključenih ugovora od strane naručilaca, organa za čije je potrebe ugovor sklopljen.</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Kadrovsko planiranje, zastupljeno u organima u skaldu sa Zakonom o državnim službenicima i namještenicima predstvlja manji segment standardizovanog upravljanja ljudskim resursima u javnoj upravi. Nedostatak ovog mehanizma za sve institucije i zaposlene koji se finansiraju iz budžeta  dovodi do konstantnog povećanja broja zaposlenih u javnoj upravi, kao i nedostatak elektronske jedinstvene evidencije o broju zaposlenih u javnoj upravi koji se finansiraju iz Budžeta. </w:t>
      </w:r>
    </w:p>
    <w:p w:rsidR="00A16942" w:rsidRPr="007075A6" w:rsidRDefault="006A107F" w:rsidP="00FA0893">
      <w:pPr>
        <w:keepNext/>
        <w:keepLines/>
        <w:numPr>
          <w:ilvl w:val="0"/>
          <w:numId w:val="20"/>
        </w:numPr>
        <w:spacing w:before="240" w:after="240" w:line="240" w:lineRule="auto"/>
        <w:ind w:left="270" w:right="-651" w:hanging="270"/>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lastRenderedPageBreak/>
        <w:t xml:space="preserve">STAKEHOLDER ANALIZA/ ANALIZA ZAINTERESOVANIH STRANA STRATEŠKOG CILJA 3. </w:t>
      </w:r>
    </w:p>
    <w:p w:rsidR="00A16942" w:rsidRPr="007075A6" w:rsidRDefault="006A107F">
      <w:pPr>
        <w:spacing w:after="40" w:line="240" w:lineRule="auto"/>
        <w:ind w:right="-471"/>
        <w:rPr>
          <w:rFonts w:asciiTheme="minorHAnsi" w:eastAsia="Calibri" w:hAnsiTheme="minorHAnsi" w:cs="Calibri"/>
          <w:color w:val="002060"/>
          <w:sz w:val="24"/>
          <w:szCs w:val="24"/>
        </w:rPr>
      </w:pPr>
      <w:r w:rsidRPr="007075A6">
        <w:rPr>
          <w:rFonts w:asciiTheme="minorHAnsi" w:hAnsiTheme="minorHAnsi"/>
          <w:noProof/>
          <w:lang w:val="en-US"/>
        </w:rPr>
        <w:drawing>
          <wp:anchor distT="0" distB="0" distL="114300" distR="114300" simplePos="0" relativeHeight="251747328" behindDoc="0" locked="0" layoutInCell="1" allowOverlap="1" wp14:anchorId="121D1F05" wp14:editId="023BC967">
            <wp:simplePos x="0" y="0"/>
            <wp:positionH relativeFrom="column">
              <wp:posOffset>266700</wp:posOffset>
            </wp:positionH>
            <wp:positionV relativeFrom="paragraph">
              <wp:posOffset>152400</wp:posOffset>
            </wp:positionV>
            <wp:extent cx="34925" cy="2668905"/>
            <wp:effectExtent l="0" t="0" r="0" b="0"/>
            <wp:wrapNone/>
            <wp:docPr id="79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4"/>
                    <a:srcRect/>
                    <a:stretch>
                      <a:fillRect/>
                    </a:stretch>
                  </pic:blipFill>
                  <pic:spPr>
                    <a:xfrm>
                      <a:off x="0" y="0"/>
                      <a:ext cx="34925" cy="2668905"/>
                    </a:xfrm>
                    <a:prstGeom prst="rect">
                      <a:avLst/>
                    </a:prstGeom>
                    <a:ln/>
                  </pic:spPr>
                </pic:pic>
              </a:graphicData>
            </a:graphic>
          </wp:anchor>
        </w:drawing>
      </w:r>
      <w:r w:rsidR="00B108A9">
        <w:rPr>
          <w:rFonts w:asciiTheme="minorHAnsi" w:hAnsiTheme="minorHAnsi"/>
          <w:noProof/>
          <w:lang w:val="en-US"/>
        </w:rPr>
        <mc:AlternateContent>
          <mc:Choice Requires="wpg">
            <w:drawing>
              <wp:anchor distT="0" distB="0" distL="114300" distR="114300" simplePos="0" relativeHeight="251695104" behindDoc="0" locked="0" layoutInCell="1" allowOverlap="1" wp14:anchorId="4AAA2BF1" wp14:editId="7D6486E1">
                <wp:simplePos x="0" y="0"/>
                <wp:positionH relativeFrom="column">
                  <wp:posOffset>368300</wp:posOffset>
                </wp:positionH>
                <wp:positionV relativeFrom="paragraph">
                  <wp:posOffset>0</wp:posOffset>
                </wp:positionV>
                <wp:extent cx="3497580" cy="2948940"/>
                <wp:effectExtent l="0" t="0" r="0" b="0"/>
                <wp:wrapSquare wrapText="bothSides"/>
                <wp:docPr id="1368"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7580" cy="2948940"/>
                          <a:chOff x="35972" y="23055"/>
                          <a:chExt cx="34975" cy="29489"/>
                        </a:xfrm>
                      </wpg:grpSpPr>
                      <wpg:grpSp>
                        <wpg:cNvPr id="1369" name="Group 1071"/>
                        <wpg:cNvGrpSpPr>
                          <a:grpSpLocks/>
                        </wpg:cNvGrpSpPr>
                        <wpg:grpSpPr bwMode="auto">
                          <a:xfrm>
                            <a:off x="35972" y="23055"/>
                            <a:ext cx="34975" cy="29489"/>
                            <a:chOff x="0" y="0"/>
                            <a:chExt cx="34975" cy="29489"/>
                          </a:xfrm>
                        </wpg:grpSpPr>
                        <wps:wsp>
                          <wps:cNvPr id="1370" name="Rectangle 1072"/>
                          <wps:cNvSpPr>
                            <a:spLocks noChangeArrowheads="1"/>
                          </wps:cNvSpPr>
                          <wps:spPr bwMode="auto">
                            <a:xfrm>
                              <a:off x="0" y="0"/>
                              <a:ext cx="34975" cy="29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71" name="Group 1073"/>
                          <wpg:cNvGrpSpPr>
                            <a:grpSpLocks/>
                          </wpg:cNvGrpSpPr>
                          <wpg:grpSpPr bwMode="auto">
                            <a:xfrm>
                              <a:off x="0" y="0"/>
                              <a:ext cx="34975" cy="29489"/>
                              <a:chOff x="0" y="0"/>
                              <a:chExt cx="34975" cy="29489"/>
                            </a:xfrm>
                          </wpg:grpSpPr>
                          <wps:wsp>
                            <wps:cNvPr id="1372" name="Rectangle 1074"/>
                            <wps:cNvSpPr>
                              <a:spLocks noChangeArrowheads="1"/>
                            </wps:cNvSpPr>
                            <wps:spPr bwMode="auto">
                              <a:xfrm>
                                <a:off x="0" y="0"/>
                                <a:ext cx="34975" cy="29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73" name="Quad Arrow 1075"/>
                            <wps:cNvSpPr>
                              <a:spLocks/>
                            </wps:cNvSpPr>
                            <wps:spPr bwMode="auto">
                              <a:xfrm>
                                <a:off x="752" y="0"/>
                                <a:ext cx="33471" cy="29489"/>
                              </a:xfrm>
                              <a:custGeom>
                                <a:avLst/>
                                <a:gdLst>
                                  <a:gd name="T0" fmla="*/ 0 w 3347135"/>
                                  <a:gd name="T1" fmla="*/ 1474470 h 2948940"/>
                                  <a:gd name="T2" fmla="*/ 147447 w 3347135"/>
                                  <a:gd name="T3" fmla="*/ 1356512 h 2948940"/>
                                  <a:gd name="T4" fmla="*/ 147447 w 3347135"/>
                                  <a:gd name="T5" fmla="*/ 1444981 h 2948940"/>
                                  <a:gd name="T6" fmla="*/ 1644078 w 3347135"/>
                                  <a:gd name="T7" fmla="*/ 1444981 h 2948940"/>
                                  <a:gd name="T8" fmla="*/ 1644078 w 3347135"/>
                                  <a:gd name="T9" fmla="*/ 147447 h 2948940"/>
                                  <a:gd name="T10" fmla="*/ 1555610 w 3347135"/>
                                  <a:gd name="T11" fmla="*/ 147447 h 2948940"/>
                                  <a:gd name="T12" fmla="*/ 1673568 w 3347135"/>
                                  <a:gd name="T13" fmla="*/ 0 h 2948940"/>
                                  <a:gd name="T14" fmla="*/ 1791525 w 3347135"/>
                                  <a:gd name="T15" fmla="*/ 147447 h 2948940"/>
                                  <a:gd name="T16" fmla="*/ 1703057 w 3347135"/>
                                  <a:gd name="T17" fmla="*/ 147447 h 2948940"/>
                                  <a:gd name="T18" fmla="*/ 1703057 w 3347135"/>
                                  <a:gd name="T19" fmla="*/ 1444981 h 2948940"/>
                                  <a:gd name="T20" fmla="*/ 3199688 w 3347135"/>
                                  <a:gd name="T21" fmla="*/ 1444981 h 2948940"/>
                                  <a:gd name="T22" fmla="*/ 3199688 w 3347135"/>
                                  <a:gd name="T23" fmla="*/ 1356512 h 2948940"/>
                                  <a:gd name="T24" fmla="*/ 3347135 w 3347135"/>
                                  <a:gd name="T25" fmla="*/ 1474470 h 2948940"/>
                                  <a:gd name="T26" fmla="*/ 3199688 w 3347135"/>
                                  <a:gd name="T27" fmla="*/ 1592428 h 2948940"/>
                                  <a:gd name="T28" fmla="*/ 3199688 w 3347135"/>
                                  <a:gd name="T29" fmla="*/ 1503959 h 2948940"/>
                                  <a:gd name="T30" fmla="*/ 1703057 w 3347135"/>
                                  <a:gd name="T31" fmla="*/ 1503959 h 2948940"/>
                                  <a:gd name="T32" fmla="*/ 1703057 w 3347135"/>
                                  <a:gd name="T33" fmla="*/ 2801493 h 2948940"/>
                                  <a:gd name="T34" fmla="*/ 1791525 w 3347135"/>
                                  <a:gd name="T35" fmla="*/ 2801493 h 2948940"/>
                                  <a:gd name="T36" fmla="*/ 1673568 w 3347135"/>
                                  <a:gd name="T37" fmla="*/ 2948940 h 2948940"/>
                                  <a:gd name="T38" fmla="*/ 1555610 w 3347135"/>
                                  <a:gd name="T39" fmla="*/ 2801493 h 2948940"/>
                                  <a:gd name="T40" fmla="*/ 1644078 w 3347135"/>
                                  <a:gd name="T41" fmla="*/ 2801493 h 2948940"/>
                                  <a:gd name="T42" fmla="*/ 1644078 w 3347135"/>
                                  <a:gd name="T43" fmla="*/ 1503959 h 2948940"/>
                                  <a:gd name="T44" fmla="*/ 147447 w 3347135"/>
                                  <a:gd name="T45" fmla="*/ 1503959 h 2948940"/>
                                  <a:gd name="T46" fmla="*/ 147447 w 3347135"/>
                                  <a:gd name="T47" fmla="*/ 1592428 h 2948940"/>
                                  <a:gd name="T48" fmla="*/ 0 w 3347135"/>
                                  <a:gd name="T49" fmla="*/ 1474470 h 294894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3347135"/>
                                  <a:gd name="T76" fmla="*/ 0 h 2948940"/>
                                  <a:gd name="T77" fmla="*/ 3347135 w 3347135"/>
                                  <a:gd name="T78" fmla="*/ 2948940 h 2948940"/>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custGeom>
                              <a:solidFill>
                                <a:srgbClr val="E5DB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74" name="Rounded Rectangle 1076"/>
                            <wps:cNvSpPr>
                              <a:spLocks noChangeArrowheads="1"/>
                            </wps:cNvSpPr>
                            <wps:spPr bwMode="auto">
                              <a:xfrm>
                                <a:off x="2469" y="673"/>
                                <a:ext cx="13860" cy="13110"/>
                              </a:xfrm>
                              <a:prstGeom prst="roundRect">
                                <a:avLst>
                                  <a:gd name="adj" fmla="val 16667"/>
                                </a:avLst>
                              </a:prstGeom>
                              <a:solidFill>
                                <a:srgbClr val="ECC475"/>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75" name="Rectangle 1077"/>
                            <wps:cNvSpPr>
                              <a:spLocks noChangeArrowheads="1"/>
                            </wps:cNvSpPr>
                            <wps:spPr bwMode="auto">
                              <a:xfrm>
                                <a:off x="3109" y="1313"/>
                                <a:ext cx="12580" cy="1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jc w:val="center"/>
                                    <w:textDirection w:val="btLr"/>
                                  </w:pPr>
                                  <w:r>
                                    <w:rPr>
                                      <w:color w:val="FFFFFF"/>
                                      <w:sz w:val="17"/>
                                    </w:rPr>
                                    <w:t>Lokalna samouprava</w:t>
                                  </w:r>
                                </w:p>
                                <w:p w:rsidR="00E934CF" w:rsidRDefault="00E934CF">
                                  <w:pPr>
                                    <w:spacing w:before="0" w:after="0" w:line="240" w:lineRule="auto"/>
                                    <w:jc w:val="center"/>
                                    <w:textDirection w:val="btLr"/>
                                  </w:pPr>
                                  <w:r>
                                    <w:rPr>
                                      <w:color w:val="FFFFFF"/>
                                      <w:sz w:val="17"/>
                                    </w:rPr>
                                    <w:t>ZOCG</w:t>
                                  </w:r>
                                </w:p>
                                <w:p w:rsidR="00E934CF" w:rsidRDefault="00E934CF">
                                  <w:pPr>
                                    <w:spacing w:before="0" w:after="0" w:line="240" w:lineRule="auto"/>
                                    <w:jc w:val="center"/>
                                    <w:textDirection w:val="btLr"/>
                                  </w:pPr>
                                  <w:r>
                                    <w:rPr>
                                      <w:color w:val="FFFFFF"/>
                                      <w:sz w:val="17"/>
                                    </w:rPr>
                                    <w:t>Građani</w:t>
                                  </w:r>
                                </w:p>
                                <w:p w:rsidR="00E934CF" w:rsidRDefault="00E934CF">
                                  <w:pPr>
                                    <w:spacing w:before="0" w:after="0" w:line="240" w:lineRule="auto"/>
                                    <w:jc w:val="center"/>
                                    <w:textDirection w:val="btLr"/>
                                  </w:pPr>
                                  <w:r>
                                    <w:rPr>
                                      <w:color w:val="FFFFFF"/>
                                      <w:sz w:val="17"/>
                                    </w:rPr>
                                    <w:t>NVO</w:t>
                                  </w:r>
                                </w:p>
                                <w:p w:rsidR="00E934CF" w:rsidRDefault="00E934CF">
                                  <w:pPr>
                                    <w:spacing w:before="0" w:after="0" w:line="240" w:lineRule="auto"/>
                                    <w:jc w:val="center"/>
                                    <w:textDirection w:val="btLr"/>
                                  </w:pPr>
                                  <w:r>
                                    <w:rPr>
                                      <w:color w:val="FFFFFF"/>
                                      <w:sz w:val="17"/>
                                    </w:rPr>
                                    <w:t>Kandidati za posao</w:t>
                                  </w:r>
                                </w:p>
                                <w:p w:rsidR="00E934CF" w:rsidRDefault="00E934CF">
                                  <w:pPr>
                                    <w:spacing w:before="0" w:after="0" w:line="240" w:lineRule="auto"/>
                                    <w:jc w:val="center"/>
                                    <w:textDirection w:val="btLr"/>
                                  </w:pPr>
                                  <w:r>
                                    <w:rPr>
                                      <w:color w:val="FFFFFF"/>
                                      <w:sz w:val="17"/>
                                    </w:rPr>
                                    <w:t>Državni službenici i namještenici</w:t>
                                  </w:r>
                                </w:p>
                                <w:p w:rsidR="00E934CF" w:rsidRDefault="00E934CF">
                                  <w:pPr>
                                    <w:spacing w:before="0" w:after="0" w:line="240" w:lineRule="auto"/>
                                    <w:jc w:val="center"/>
                                    <w:textDirection w:val="btLr"/>
                                  </w:pPr>
                                  <w:r>
                                    <w:rPr>
                                      <w:color w:val="FFFFFF"/>
                                      <w:sz w:val="17"/>
                                    </w:rPr>
                                    <w:t>Akademska zajednica</w:t>
                                  </w:r>
                                </w:p>
                                <w:p w:rsidR="00E934CF" w:rsidRDefault="00E934CF">
                                  <w:pPr>
                                    <w:spacing w:before="0" w:after="0" w:line="240" w:lineRule="auto"/>
                                    <w:jc w:val="center"/>
                                    <w:textDirection w:val="btLr"/>
                                  </w:pPr>
                                  <w:r>
                                    <w:rPr>
                                      <w:color w:val="FFFFFF"/>
                                      <w:sz w:val="17"/>
                                    </w:rPr>
                                    <w:t>Asocijacije, udruženja i sindikati</w:t>
                                  </w:r>
                                </w:p>
                              </w:txbxContent>
                            </wps:txbx>
                            <wps:bodyPr rot="0" vert="horz" wrap="square" lIns="34274" tIns="34274" rIns="34274" bIns="34274" anchor="ctr" anchorCtr="0" upright="1">
                              <a:noAutofit/>
                            </wps:bodyPr>
                          </wps:wsp>
                          <wps:wsp>
                            <wps:cNvPr id="1376" name="Rounded Rectangle 1078"/>
                            <wps:cNvSpPr>
                              <a:spLocks noChangeArrowheads="1"/>
                            </wps:cNvSpPr>
                            <wps:spPr bwMode="auto">
                              <a:xfrm>
                                <a:off x="18737" y="1363"/>
                                <a:ext cx="13325" cy="12298"/>
                              </a:xfrm>
                              <a:prstGeom prst="roundRect">
                                <a:avLst>
                                  <a:gd name="adj" fmla="val 16667"/>
                                </a:avLst>
                              </a:prstGeom>
                              <a:solidFill>
                                <a:srgbClr val="67BAF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77" name="Rectangle 1079"/>
                            <wps:cNvSpPr>
                              <a:spLocks noChangeArrowheads="1"/>
                            </wps:cNvSpPr>
                            <wps:spPr bwMode="auto">
                              <a:xfrm>
                                <a:off x="19338" y="1963"/>
                                <a:ext cx="12123" cy="1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17"/>
                                    </w:rPr>
                                    <w:t>Svi državni organi</w:t>
                                  </w:r>
                                </w:p>
                                <w:p w:rsidR="00E934CF" w:rsidRDefault="00E934CF">
                                  <w:pPr>
                                    <w:spacing w:before="59" w:after="0" w:line="215" w:lineRule="auto"/>
                                    <w:jc w:val="center"/>
                                    <w:textDirection w:val="btLr"/>
                                  </w:pPr>
                                  <w:r>
                                    <w:rPr>
                                      <w:color w:val="FFFFFF"/>
                                      <w:sz w:val="17"/>
                                    </w:rPr>
                                    <w:t>MJUDDM</w:t>
                                  </w:r>
                                </w:p>
                                <w:p w:rsidR="00E934CF" w:rsidRDefault="00E934CF">
                                  <w:pPr>
                                    <w:spacing w:before="59" w:after="0" w:line="215" w:lineRule="auto"/>
                                    <w:jc w:val="center"/>
                                    <w:textDirection w:val="btLr"/>
                                  </w:pPr>
                                  <w:r>
                                    <w:rPr>
                                      <w:color w:val="FFFFFF"/>
                                      <w:sz w:val="17"/>
                                    </w:rPr>
                                    <w:t>MFSS</w:t>
                                  </w:r>
                                </w:p>
                                <w:p w:rsidR="00E934CF" w:rsidRDefault="00E934CF">
                                  <w:pPr>
                                    <w:spacing w:before="59" w:after="0" w:line="215" w:lineRule="auto"/>
                                    <w:jc w:val="center"/>
                                    <w:textDirection w:val="btLr"/>
                                  </w:pPr>
                                  <w:r>
                                    <w:rPr>
                                      <w:color w:val="FFFFFF"/>
                                      <w:sz w:val="17"/>
                                    </w:rPr>
                                    <w:t>Upravna inspekcija, Komisija za žalbe, Upravni sud</w:t>
                                  </w:r>
                                </w:p>
                                <w:p w:rsidR="00E934CF" w:rsidRDefault="00E934CF">
                                  <w:pPr>
                                    <w:spacing w:before="59" w:after="0" w:line="215" w:lineRule="auto"/>
                                    <w:jc w:val="center"/>
                                    <w:textDirection w:val="btLr"/>
                                  </w:pPr>
                                  <w:r>
                                    <w:rPr>
                                      <w:color w:val="FFFFFF"/>
                                      <w:sz w:val="17"/>
                                    </w:rPr>
                                    <w:t>EK, DEU,  OECD, SIGMA, UNDP, WB, Ambasade</w:t>
                                  </w:r>
                                </w:p>
                              </w:txbxContent>
                            </wps:txbx>
                            <wps:bodyPr rot="0" vert="horz" wrap="square" lIns="34274" tIns="34274" rIns="34274" bIns="34274" anchor="ctr" anchorCtr="0" upright="1">
                              <a:noAutofit/>
                            </wps:bodyPr>
                          </wps:wsp>
                          <wps:wsp>
                            <wps:cNvPr id="1378" name="Rounded Rectangle 1080"/>
                            <wps:cNvSpPr>
                              <a:spLocks noChangeArrowheads="1"/>
                            </wps:cNvSpPr>
                            <wps:spPr bwMode="auto">
                              <a:xfrm>
                                <a:off x="2601" y="15811"/>
                                <a:ext cx="13267" cy="11973"/>
                              </a:xfrm>
                              <a:prstGeom prst="roundRect">
                                <a:avLst>
                                  <a:gd name="adj" fmla="val 16667"/>
                                </a:avLst>
                              </a:prstGeom>
                              <a:solidFill>
                                <a:srgbClr val="46E88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79" name="Rectangle 1081"/>
                            <wps:cNvSpPr>
                              <a:spLocks noChangeArrowheads="1"/>
                            </wps:cNvSpPr>
                            <wps:spPr bwMode="auto">
                              <a:xfrm>
                                <a:off x="3186" y="16396"/>
                                <a:ext cx="12098" cy="10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24"/>
                                    </w:rPr>
                                    <w:t>ReSPA</w:t>
                                  </w:r>
                                </w:p>
                              </w:txbxContent>
                            </wps:txbx>
                            <wps:bodyPr rot="0" vert="horz" wrap="square" lIns="45698" tIns="45698" rIns="45698" bIns="45698" anchor="ctr" anchorCtr="0" upright="1">
                              <a:noAutofit/>
                            </wps:bodyPr>
                          </wps:wsp>
                          <wps:wsp>
                            <wps:cNvPr id="1380" name="Rounded Rectangle 1082"/>
                            <wps:cNvSpPr>
                              <a:spLocks noChangeArrowheads="1"/>
                            </wps:cNvSpPr>
                            <wps:spPr bwMode="auto">
                              <a:xfrm>
                                <a:off x="18785" y="15795"/>
                                <a:ext cx="12879" cy="12232"/>
                              </a:xfrm>
                              <a:prstGeom prst="roundRect">
                                <a:avLst>
                                  <a:gd name="adj" fmla="val 16667"/>
                                </a:avLst>
                              </a:prstGeom>
                              <a:solidFill>
                                <a:srgbClr val="FB9DB1"/>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81" name="Rectangle 1083"/>
                            <wps:cNvSpPr>
                              <a:spLocks noChangeArrowheads="1"/>
                            </wps:cNvSpPr>
                            <wps:spPr bwMode="auto">
                              <a:xfrm>
                                <a:off x="19382" y="16392"/>
                                <a:ext cx="11685" cy="110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22"/>
                                    </w:rPr>
                                    <w:t>Mediji</w:t>
                                  </w:r>
                                </w:p>
                              </w:txbxContent>
                            </wps:txbx>
                            <wps:bodyPr rot="0" vert="horz" wrap="square" lIns="41900" tIns="41900" rIns="41900" bIns="4190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AAA2BF1" id="Group 1070" o:spid="_x0000_s1290" style="position:absolute;margin-left:29pt;margin-top:0;width:275.4pt;height:232.2pt;z-index:251695104;mso-position-horizontal-relative:text;mso-position-vertical-relative:text" coordorigin="35972,23055" coordsize="34975,29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">
                <v:group id="Group 1071" o:spid="_x0000_s1291" style="position:absolute;left:35972;top:23055;width:34975;height:29489" coordsize="34975,2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">
                  <v:rect id="Rectangle 1072" o:spid="_x0000_s1292" style="position:absolute;width:34975;height:29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" filled="f" stroked="f">
                    <v:textbox inset="2.53956mm,2.53956mm,2.53956mm,2.53956mm">
                      <w:txbxContent>
                        <w:p w:rsidR="00E934CF" w:rsidRDefault="00E934CF">
                          <w:pPr>
                            <w:spacing w:before="0" w:after="0" w:line="240" w:lineRule="auto"/>
                            <w:textDirection w:val="btLr"/>
                          </w:pPr>
                        </w:p>
                      </w:txbxContent>
                    </v:textbox>
                  </v:rect>
                  <v:group id="Group 1073" o:spid="_x0000_s1293" style="position:absolute;width:34975;height:29489" coordsize="34975,2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">
                    <v:rect id="Rectangle 1074" o:spid="_x0000_s1294" style="position:absolute;width:34975;height:29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shape id="Quad Arrow 1075" o:spid="_x0000_s1295" style="position:absolute;left:752;width:33471;height:29489;visibility:visible;mso-wrap-style:square;v-text-anchor:midd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" adj="-11796480,,5400" path="al10800,10800@8@8@4@6,10800,10800,10800,10800@9@7l@30@31@17@18@24@25@15@16@32@33xe" fillcolor="#e5dbd3" stroked="f">
                      <v:stroke joinstyle="miter"/>
                      <v:formulas/>
                      <v:path arrowok="t" o:connecttype="custom" o:connectlocs="0,14745;1474,13565;1474,14450;16441,14450;16441,1474;15556,1474;16736,0;17915,1474;17030,1474;17030,14450;31997,14450;31997,13565;33471,14745;31997,15924;31997,15039;17030,15039;17030,28015;17915,28015;16736,29489;15556,28015;16441,28015;16441,15039;1474,15039;1474,15924;0,14745" o:connectangles="0,0,0,0,0,0,0,0,0,0,0,0,0,0,0,0,0,0,0,0,0,0,0,0,0" textboxrect="@1,@1,@1,@1"/>
                      <v:textbox inset="2.53956mm,2.53956mm,2.53956mm,2.53956mm">
                        <w:txbxContent>
                          <w:p w:rsidR="00E934CF" w:rsidRDefault="00E934CF">
                            <w:pPr>
                              <w:spacing w:before="0" w:after="0" w:line="240" w:lineRule="auto"/>
                              <w:textDirection w:val="btLr"/>
                            </w:pPr>
                          </w:p>
                        </w:txbxContent>
                      </v:textbox>
                    </v:shape>
                    <v:roundrect id="Rounded Rectangle 1076" o:spid="_x0000_s1296" style="position:absolute;left:2469;top:673;width:13860;height:13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" fillcolor="#ecc475"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077" o:spid="_x0000_s1297" style="position:absolute;left:3109;top:1313;width:12580;height:11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" filled="f" stroked="f">
                      <v:textbox inset=".95206mm,.95206mm,.95206mm,.95206mm">
                        <w:txbxContent>
                          <w:p w:rsidR="00E934CF" w:rsidRDefault="00E934CF">
                            <w:pPr>
                              <w:spacing w:before="0" w:after="0" w:line="240" w:lineRule="auto"/>
                              <w:jc w:val="center"/>
                              <w:textDirection w:val="btLr"/>
                            </w:pPr>
                            <w:r>
                              <w:rPr>
                                <w:color w:val="FFFFFF"/>
                                <w:sz w:val="17"/>
                              </w:rPr>
                              <w:t>Lokalna samouprava</w:t>
                            </w:r>
                          </w:p>
                          <w:p w:rsidR="00E934CF" w:rsidRDefault="00E934CF">
                            <w:pPr>
                              <w:spacing w:before="0" w:after="0" w:line="240" w:lineRule="auto"/>
                              <w:jc w:val="center"/>
                              <w:textDirection w:val="btLr"/>
                            </w:pPr>
                            <w:r>
                              <w:rPr>
                                <w:color w:val="FFFFFF"/>
                                <w:sz w:val="17"/>
                              </w:rPr>
                              <w:t>ZOCG</w:t>
                            </w:r>
                          </w:p>
                          <w:p w:rsidR="00E934CF" w:rsidRDefault="00E934CF">
                            <w:pPr>
                              <w:spacing w:before="0" w:after="0" w:line="240" w:lineRule="auto"/>
                              <w:jc w:val="center"/>
                              <w:textDirection w:val="btLr"/>
                            </w:pPr>
                            <w:r>
                              <w:rPr>
                                <w:color w:val="FFFFFF"/>
                                <w:sz w:val="17"/>
                              </w:rPr>
                              <w:t>Građani</w:t>
                            </w:r>
                          </w:p>
                          <w:p w:rsidR="00E934CF" w:rsidRDefault="00E934CF">
                            <w:pPr>
                              <w:spacing w:before="0" w:after="0" w:line="240" w:lineRule="auto"/>
                              <w:jc w:val="center"/>
                              <w:textDirection w:val="btLr"/>
                            </w:pPr>
                            <w:r>
                              <w:rPr>
                                <w:color w:val="FFFFFF"/>
                                <w:sz w:val="17"/>
                              </w:rPr>
                              <w:t>NVO</w:t>
                            </w:r>
                          </w:p>
                          <w:p w:rsidR="00E934CF" w:rsidRDefault="00E934CF">
                            <w:pPr>
                              <w:spacing w:before="0" w:after="0" w:line="240" w:lineRule="auto"/>
                              <w:jc w:val="center"/>
                              <w:textDirection w:val="btLr"/>
                            </w:pPr>
                            <w:r>
                              <w:rPr>
                                <w:color w:val="FFFFFF"/>
                                <w:sz w:val="17"/>
                              </w:rPr>
                              <w:t>Kandidati za posao</w:t>
                            </w:r>
                          </w:p>
                          <w:p w:rsidR="00E934CF" w:rsidRDefault="00E934CF">
                            <w:pPr>
                              <w:spacing w:before="0" w:after="0" w:line="240" w:lineRule="auto"/>
                              <w:jc w:val="center"/>
                              <w:textDirection w:val="btLr"/>
                            </w:pPr>
                            <w:r>
                              <w:rPr>
                                <w:color w:val="FFFFFF"/>
                                <w:sz w:val="17"/>
                              </w:rPr>
                              <w:t>Državni službenici i namještenici</w:t>
                            </w:r>
                          </w:p>
                          <w:p w:rsidR="00E934CF" w:rsidRDefault="00E934CF">
                            <w:pPr>
                              <w:spacing w:before="0" w:after="0" w:line="240" w:lineRule="auto"/>
                              <w:jc w:val="center"/>
                              <w:textDirection w:val="btLr"/>
                            </w:pPr>
                            <w:r>
                              <w:rPr>
                                <w:color w:val="FFFFFF"/>
                                <w:sz w:val="17"/>
                              </w:rPr>
                              <w:t>Akademska zajednica</w:t>
                            </w:r>
                          </w:p>
                          <w:p w:rsidR="00E934CF" w:rsidRDefault="00E934CF">
                            <w:pPr>
                              <w:spacing w:before="0" w:after="0" w:line="240" w:lineRule="auto"/>
                              <w:jc w:val="center"/>
                              <w:textDirection w:val="btLr"/>
                            </w:pPr>
                            <w:r>
                              <w:rPr>
                                <w:color w:val="FFFFFF"/>
                                <w:sz w:val="17"/>
                              </w:rPr>
                              <w:t>Asocijacije, udruženja i sindikati</w:t>
                            </w:r>
                          </w:p>
                        </w:txbxContent>
                      </v:textbox>
                    </v:rect>
                    <v:roundrect id="Rounded Rectangle 1078" o:spid="_x0000_s1298" style="position:absolute;left:18737;top:1363;width:13325;height:122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" fillcolor="#67baf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079" o:spid="_x0000_s1299" style="position:absolute;left:19338;top:1963;width:12123;height:1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" filled="f" stroked="f">
                      <v:textbox inset=".95206mm,.95206mm,.95206mm,.95206mm">
                        <w:txbxContent>
                          <w:p w:rsidR="00E934CF" w:rsidRDefault="00E934CF">
                            <w:pPr>
                              <w:spacing w:before="0" w:after="0" w:line="215" w:lineRule="auto"/>
                              <w:jc w:val="center"/>
                              <w:textDirection w:val="btLr"/>
                            </w:pPr>
                            <w:r>
                              <w:rPr>
                                <w:color w:val="FFFFFF"/>
                                <w:sz w:val="17"/>
                              </w:rPr>
                              <w:t>Svi državni organi</w:t>
                            </w:r>
                          </w:p>
                          <w:p w:rsidR="00E934CF" w:rsidRDefault="00E934CF">
                            <w:pPr>
                              <w:spacing w:before="59" w:after="0" w:line="215" w:lineRule="auto"/>
                              <w:jc w:val="center"/>
                              <w:textDirection w:val="btLr"/>
                            </w:pPr>
                            <w:r>
                              <w:rPr>
                                <w:color w:val="FFFFFF"/>
                                <w:sz w:val="17"/>
                              </w:rPr>
                              <w:t>MJUDDM</w:t>
                            </w:r>
                          </w:p>
                          <w:p w:rsidR="00E934CF" w:rsidRDefault="00E934CF">
                            <w:pPr>
                              <w:spacing w:before="59" w:after="0" w:line="215" w:lineRule="auto"/>
                              <w:jc w:val="center"/>
                              <w:textDirection w:val="btLr"/>
                            </w:pPr>
                            <w:r>
                              <w:rPr>
                                <w:color w:val="FFFFFF"/>
                                <w:sz w:val="17"/>
                              </w:rPr>
                              <w:t>MFSS</w:t>
                            </w:r>
                          </w:p>
                          <w:p w:rsidR="00E934CF" w:rsidRDefault="00E934CF">
                            <w:pPr>
                              <w:spacing w:before="59" w:after="0" w:line="215" w:lineRule="auto"/>
                              <w:jc w:val="center"/>
                              <w:textDirection w:val="btLr"/>
                            </w:pPr>
                            <w:r>
                              <w:rPr>
                                <w:color w:val="FFFFFF"/>
                                <w:sz w:val="17"/>
                              </w:rPr>
                              <w:t>Upravna inspekcija, Komisija za žalbe, Upravni sud</w:t>
                            </w:r>
                          </w:p>
                          <w:p w:rsidR="00E934CF" w:rsidRDefault="00E934CF">
                            <w:pPr>
                              <w:spacing w:before="59" w:after="0" w:line="215" w:lineRule="auto"/>
                              <w:jc w:val="center"/>
                              <w:textDirection w:val="btLr"/>
                            </w:pPr>
                            <w:r>
                              <w:rPr>
                                <w:color w:val="FFFFFF"/>
                                <w:sz w:val="17"/>
                              </w:rPr>
                              <w:t>EK, DEU,  OECD, SIGMA, UNDP, WB, Ambasade</w:t>
                            </w:r>
                          </w:p>
                        </w:txbxContent>
                      </v:textbox>
                    </v:rect>
                    <v:roundrect id="Rounded Rectangle 1080" o:spid="_x0000_s1300" style="position:absolute;left:2601;top:15811;width:13267;height:119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" fillcolor="#46e88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081" o:spid="_x0000_s1301" style="position:absolute;left:3186;top:16396;width:12098;height:10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" filled="f" stroked="f">
                      <v:textbox inset="1.2694mm,1.2694mm,1.2694mm,1.2694mm">
                        <w:txbxContent>
                          <w:p w:rsidR="00E934CF" w:rsidRDefault="00E934CF">
                            <w:pPr>
                              <w:spacing w:before="0" w:after="0" w:line="215" w:lineRule="auto"/>
                              <w:jc w:val="center"/>
                              <w:textDirection w:val="btLr"/>
                            </w:pPr>
                            <w:r>
                              <w:rPr>
                                <w:color w:val="FFFFFF"/>
                                <w:sz w:val="24"/>
                              </w:rPr>
                              <w:t>ReSPA</w:t>
                            </w:r>
                          </w:p>
                        </w:txbxContent>
                      </v:textbox>
                    </v:rect>
                    <v:roundrect id="Rounded Rectangle 1082" o:spid="_x0000_s1302" style="position:absolute;left:18785;top:15795;width:12879;height:122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" fillcolor="#fb9db1"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083" o:spid="_x0000_s1303" style="position:absolute;left:19382;top:16392;width:11685;height:11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" filled="f" stroked="f">
                      <v:textbox inset="1.1639mm,1.1639mm,1.1639mm,1.1639mm">
                        <w:txbxContent>
                          <w:p w:rsidR="00E934CF" w:rsidRDefault="00E934CF">
                            <w:pPr>
                              <w:spacing w:before="0" w:after="0" w:line="215" w:lineRule="auto"/>
                              <w:jc w:val="center"/>
                              <w:textDirection w:val="btLr"/>
                            </w:pPr>
                            <w:r>
                              <w:rPr>
                                <w:color w:val="FFFFFF"/>
                                <w:sz w:val="22"/>
                              </w:rPr>
                              <w:t>Mediji</w:t>
                            </w:r>
                          </w:p>
                        </w:txbxContent>
                      </v:textbox>
                    </v:rect>
                  </v:group>
                </v:group>
                <w10:wrap type="square"/>
              </v:group>
            </w:pict>
          </mc:Fallback>
        </mc:AlternateContent>
      </w:r>
      <w:r w:rsidR="00B108A9">
        <w:rPr>
          <w:rFonts w:asciiTheme="minorHAnsi" w:hAnsiTheme="minorHAnsi"/>
          <w:noProof/>
          <w:lang w:val="en-US"/>
        </w:rPr>
        <mc:AlternateContent>
          <mc:Choice Requires="wps">
            <w:drawing>
              <wp:anchor distT="45720" distB="45720" distL="114300" distR="114300" simplePos="0" relativeHeight="251696128" behindDoc="0" locked="0" layoutInCell="1" allowOverlap="1" wp14:anchorId="14975DC7" wp14:editId="0DF54E79">
                <wp:simplePos x="0" y="0"/>
                <wp:positionH relativeFrom="column">
                  <wp:posOffset>3848100</wp:posOffset>
                </wp:positionH>
                <wp:positionV relativeFrom="paragraph">
                  <wp:posOffset>7620</wp:posOffset>
                </wp:positionV>
                <wp:extent cx="2381250" cy="3733800"/>
                <wp:effectExtent l="0" t="0" r="19050" b="17780"/>
                <wp:wrapSquare wrapText="bothSides"/>
                <wp:docPr id="1367" name="Rectangle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3733800"/>
                        </a:xfrm>
                        <a:prstGeom prst="rect">
                          <a:avLst/>
                        </a:prstGeom>
                        <a:solidFill>
                          <a:srgbClr val="FFFFFF"/>
                        </a:solidFill>
                        <a:ln w="9525">
                          <a:solidFill>
                            <a:srgbClr val="FFFFFF"/>
                          </a:solidFill>
                          <a:miter lim="800000"/>
                          <a:headEnd type="none" w="sm" len="sm"/>
                          <a:tailEnd type="none" w="sm" len="sm"/>
                        </a:ln>
                      </wps:spPr>
                      <wps:txbx>
                        <w:txbxContent>
                          <w:p w:rsidR="00E934CF" w:rsidRPr="00601BBD" w:rsidRDefault="00E934CF">
                            <w:pPr>
                              <w:spacing w:after="40" w:line="240" w:lineRule="auto"/>
                              <w:ind w:right="35"/>
                              <w:jc w:val="both"/>
                              <w:textDirection w:val="btLr"/>
                              <w:rPr>
                                <w:rFonts w:asciiTheme="minorHAnsi" w:hAnsiTheme="minorHAnsi"/>
                              </w:rPr>
                            </w:pPr>
                            <w:r w:rsidRPr="00601BBD">
                              <w:rPr>
                                <w:rFonts w:asciiTheme="minorHAnsi" w:eastAsia="Calibri" w:hAnsiTheme="minorHAnsi" w:cs="Calibri"/>
                                <w:color w:val="000000"/>
                                <w:sz w:val="22"/>
                              </w:rPr>
                              <w:t>U matrici zainteresovanih strana za strateški cilj „Profesionalna javna administracija“ uočava</w:t>
                            </w:r>
                            <w:r>
                              <w:rPr>
                                <w:rFonts w:asciiTheme="minorHAnsi" w:eastAsia="Calibri" w:hAnsiTheme="minorHAnsi" w:cs="Calibri"/>
                                <w:color w:val="000000"/>
                                <w:sz w:val="22"/>
                              </w:rPr>
                              <w:t xml:space="preserve"> se</w:t>
                            </w:r>
                            <w:r w:rsidRPr="00601BBD">
                              <w:rPr>
                                <w:rFonts w:asciiTheme="minorHAnsi" w:eastAsia="Calibri" w:hAnsiTheme="minorHAnsi" w:cs="Calibri"/>
                                <w:color w:val="000000"/>
                                <w:sz w:val="22"/>
                              </w:rPr>
                              <w:t xml:space="preserve"> veliki interes svih relevantnih učesnika. Naime, Vlada Crne Gore, MJUDDM,</w:t>
                            </w:r>
                            <w:r>
                              <w:rPr>
                                <w:rFonts w:asciiTheme="minorHAnsi" w:eastAsia="Calibri" w:hAnsiTheme="minorHAnsi" w:cs="Calibri"/>
                                <w:color w:val="000000"/>
                                <w:sz w:val="22"/>
                              </w:rPr>
                              <w:t xml:space="preserve"> MFSS, kao donosioci odluka,</w:t>
                            </w:r>
                            <w:r w:rsidRPr="00601BBD">
                              <w:rPr>
                                <w:rFonts w:asciiTheme="minorHAnsi" w:eastAsia="Calibri" w:hAnsiTheme="minorHAnsi" w:cs="Calibri"/>
                                <w:color w:val="000000"/>
                                <w:sz w:val="22"/>
                              </w:rPr>
                              <w:t xml:space="preserve"> i međunarodne organizacije – EU, SIGMA, OECD, UNDP, WB, ambasade posmatraju se kao najvažniji partneri među kojima je neophodna konstantna saradnja. Upravni sud, upravna inspekcija i Komisija za žalbe predstavljaju institucije koje svojim stavovima i rješenjima definišu dalje pravce razvoja profesionalne javne administracije. Veoma je važna saradnja sa svim ministarstvima i drugim organima uprave koji implementiraju institute iz ove oblasti i doprinose boljoj implementaciiji same Strategije.</w:t>
                            </w:r>
                          </w:p>
                          <w:p w:rsidR="00E934CF" w:rsidRDefault="00E934CF">
                            <w:pPr>
                              <w:ind w:right="35"/>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75DC7" id="Rectangle 1084" o:spid="_x0000_s1304" style="position:absolute;margin-left:303pt;margin-top:.6pt;width:187.5pt;height:294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" strokecolor="white">
                <v:stroke startarrowwidth="narrow" startarrowlength="short" endarrowwidth="narrow" endarrowlength="short"/>
                <v:textbox inset="2.53956mm,1.2694mm,2.53956mm,1.2694mm">
                  <w:txbxContent>
                    <w:p w:rsidR="00E934CF" w:rsidRPr="00601BBD" w:rsidRDefault="00E934CF">
                      <w:pPr>
                        <w:spacing w:after="40" w:line="240" w:lineRule="auto"/>
                        <w:ind w:right="35"/>
                        <w:jc w:val="both"/>
                        <w:textDirection w:val="btLr"/>
                        <w:rPr>
                          <w:rFonts w:asciiTheme="minorHAnsi" w:hAnsiTheme="minorHAnsi"/>
                        </w:rPr>
                      </w:pPr>
                      <w:r w:rsidRPr="00601BBD">
                        <w:rPr>
                          <w:rFonts w:asciiTheme="minorHAnsi" w:eastAsia="Calibri" w:hAnsiTheme="minorHAnsi" w:cs="Calibri"/>
                          <w:color w:val="000000"/>
                          <w:sz w:val="22"/>
                        </w:rPr>
                        <w:t>U matrici zainteresovanih strana za strateški cilj „Profesionalna javna administracija“ uočava</w:t>
                      </w:r>
                      <w:r>
                        <w:rPr>
                          <w:rFonts w:asciiTheme="minorHAnsi" w:eastAsia="Calibri" w:hAnsiTheme="minorHAnsi" w:cs="Calibri"/>
                          <w:color w:val="000000"/>
                          <w:sz w:val="22"/>
                        </w:rPr>
                        <w:t xml:space="preserve"> se</w:t>
                      </w:r>
                      <w:r w:rsidRPr="00601BBD">
                        <w:rPr>
                          <w:rFonts w:asciiTheme="minorHAnsi" w:eastAsia="Calibri" w:hAnsiTheme="minorHAnsi" w:cs="Calibri"/>
                          <w:color w:val="000000"/>
                          <w:sz w:val="22"/>
                        </w:rPr>
                        <w:t xml:space="preserve"> veliki interes svih relevantnih učesnika. Naime, Vlada Crne Gore, MJUDDM,</w:t>
                      </w:r>
                      <w:r>
                        <w:rPr>
                          <w:rFonts w:asciiTheme="minorHAnsi" w:eastAsia="Calibri" w:hAnsiTheme="minorHAnsi" w:cs="Calibri"/>
                          <w:color w:val="000000"/>
                          <w:sz w:val="22"/>
                        </w:rPr>
                        <w:t xml:space="preserve"> MFSS, kao donosioci odluka,</w:t>
                      </w:r>
                      <w:r w:rsidRPr="00601BBD">
                        <w:rPr>
                          <w:rFonts w:asciiTheme="minorHAnsi" w:eastAsia="Calibri" w:hAnsiTheme="minorHAnsi" w:cs="Calibri"/>
                          <w:color w:val="000000"/>
                          <w:sz w:val="22"/>
                        </w:rPr>
                        <w:t xml:space="preserve"> i međunarodne organizacije – EU, SIGMA, OECD, UNDP, WB, ambasade posmatraju se kao najvažniji partneri među kojima je neophodna konstantna saradnja. Upravni sud, upravna inspekcija i Komisija za žalbe predstavljaju institucije koje svojim stavovima i rješenjima definišu dalje pravce razvoja profesionalne javne administracije. Veoma je važna saradnja sa svim ministarstvima i drugim organima uprave koji implementiraju institute iz ove oblasti i doprinose boljoj implementaciiji same Strategije.</w:t>
                      </w:r>
                    </w:p>
                    <w:p w:rsidR="00E934CF" w:rsidRDefault="00E934CF">
                      <w:pPr>
                        <w:ind w:right="35"/>
                        <w:textDirection w:val="btLr"/>
                      </w:pPr>
                    </w:p>
                  </w:txbxContent>
                </v:textbox>
                <w10:wrap type="square"/>
              </v:rect>
            </w:pict>
          </mc:Fallback>
        </mc:AlternateContent>
      </w:r>
    </w:p>
    <w:p w:rsidR="00A16942" w:rsidRPr="007075A6" w:rsidRDefault="00FA0893">
      <w:pPr>
        <w:spacing w:after="40" w:line="240" w:lineRule="auto"/>
        <w:ind w:right="-471"/>
        <w:jc w:val="both"/>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0" distB="0" distL="114300" distR="114300" simplePos="0" relativeHeight="251773952" behindDoc="0" locked="0" layoutInCell="1" allowOverlap="1" wp14:anchorId="16D02DC2" wp14:editId="4B782EFD">
                <wp:simplePos x="0" y="0"/>
                <wp:positionH relativeFrom="column">
                  <wp:posOffset>336550</wp:posOffset>
                </wp:positionH>
                <wp:positionV relativeFrom="paragraph">
                  <wp:posOffset>100330</wp:posOffset>
                </wp:positionV>
                <wp:extent cx="34925" cy="2668905"/>
                <wp:effectExtent l="88900" t="88900" r="180975" b="125095"/>
                <wp:wrapNone/>
                <wp:docPr id="44" name="Straight Arrow Connector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4925" cy="2668905"/>
                        </a:xfrm>
                        <a:prstGeom prst="straightConnector1">
                          <a:avLst/>
                        </a:prstGeom>
                        <a:noFill/>
                        <a:ln w="9525">
                          <a:solidFill>
                            <a:srgbClr val="7030A0"/>
                          </a:solidFill>
                          <a:round/>
                          <a:headEnd type="none" w="sm" len="sm"/>
                          <a:tailEnd type="triangle" w="med" len="med"/>
                        </a:ln>
                        <a:effectLst>
                          <a:outerShdw blurRad="63500" dist="38099" dir="2700000" algn="tl"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C22BF1" id="Straight Arrow Connector 943" o:spid="_x0000_s1026" type="#_x0000_t32" style="position:absolute;margin-left:26.5pt;margin-top:7.9pt;width:2.75pt;height:210.15pt;rotation:180;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" strokecolor="#7030a0">
                <v:stroke startarrowwidth="narrow" startarrowlength="short" endarrow="block"/>
                <v:shadow on="t" color="black" opacity="26213f" origin="-.5,-.5" offset=".74833mm,.74833mm"/>
              </v:shape>
            </w:pict>
          </mc:Fallback>
        </mc:AlternateContent>
      </w:r>
    </w:p>
    <w:p w:rsidR="00A16942" w:rsidRPr="007075A6" w:rsidRDefault="00A16942">
      <w:pPr>
        <w:spacing w:after="40" w:line="240" w:lineRule="auto"/>
        <w:ind w:right="-471"/>
        <w:jc w:val="both"/>
        <w:rPr>
          <w:rFonts w:asciiTheme="minorHAnsi" w:eastAsia="Calibri" w:hAnsiTheme="minorHAnsi" w:cs="Calibri"/>
          <w:color w:val="002060"/>
          <w:sz w:val="24"/>
          <w:szCs w:val="24"/>
        </w:rPr>
      </w:pPr>
    </w:p>
    <w:p w:rsidR="00A16942" w:rsidRPr="007075A6" w:rsidRDefault="00B108A9">
      <w:pPr>
        <w:spacing w:after="40" w:line="240" w:lineRule="auto"/>
        <w:ind w:right="-471"/>
        <w:jc w:val="both"/>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45720" distB="45720" distL="114300" distR="114300" simplePos="0" relativeHeight="251697152" behindDoc="0" locked="0" layoutInCell="1" allowOverlap="1" wp14:anchorId="5CAF6CA3" wp14:editId="50E7830E">
                <wp:simplePos x="0" y="0"/>
                <wp:positionH relativeFrom="column">
                  <wp:posOffset>0</wp:posOffset>
                </wp:positionH>
                <wp:positionV relativeFrom="paragraph">
                  <wp:posOffset>134620</wp:posOffset>
                </wp:positionV>
                <wp:extent cx="316230" cy="1550670"/>
                <wp:effectExtent l="0" t="0" r="1270" b="3810"/>
                <wp:wrapSquare wrapText="bothSides"/>
                <wp:docPr id="1366" name="Rectangle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155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ind w:right="-12"/>
                              <w:textDirection w:val="btLr"/>
                              <w:rPr>
                                <w:color w:val="7030A0"/>
                                <w:sz w:val="22"/>
                              </w:rPr>
                            </w:pPr>
                            <w:r>
                              <w:rPr>
                                <w:color w:val="7030A0"/>
                                <w:sz w:val="22"/>
                              </w:rPr>
                              <w:t>I</w:t>
                            </w:r>
                          </w:p>
                          <w:p w:rsidR="00E934CF" w:rsidRDefault="00E934CF">
                            <w:pPr>
                              <w:ind w:right="-12"/>
                              <w:textDirection w:val="btLr"/>
                            </w:pPr>
                            <w:r>
                              <w:rPr>
                                <w:color w:val="7030A0"/>
                                <w:sz w:val="22"/>
                              </w:rPr>
                              <w:t>NTERES</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F6CA3" id="Rectangle 1085" o:spid="_x0000_s1305" style="position:absolute;left:0;text-align:left;margin-left:0;margin-top:10.6pt;width:24.9pt;height:122.1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" filled="f" stroked="f">
                <v:textbox inset="2.53956mm,1.2694mm,2.53956mm,1.2694mm">
                  <w:txbxContent>
                    <w:p w:rsidR="00E934CF" w:rsidRDefault="00E934CF">
                      <w:pPr>
                        <w:ind w:right="-12"/>
                        <w:textDirection w:val="btLr"/>
                        <w:rPr>
                          <w:color w:val="7030A0"/>
                          <w:sz w:val="22"/>
                        </w:rPr>
                      </w:pPr>
                      <w:r>
                        <w:rPr>
                          <w:color w:val="7030A0"/>
                          <w:sz w:val="22"/>
                        </w:rPr>
                        <w:t>I</w:t>
                      </w:r>
                    </w:p>
                    <w:p w:rsidR="00E934CF" w:rsidRDefault="00E934CF">
                      <w:pPr>
                        <w:ind w:right="-12"/>
                        <w:textDirection w:val="btLr"/>
                      </w:pPr>
                      <w:r>
                        <w:rPr>
                          <w:color w:val="7030A0"/>
                          <w:sz w:val="22"/>
                        </w:rPr>
                        <w:t>NTERES</w:t>
                      </w:r>
                    </w:p>
                  </w:txbxContent>
                </v:textbox>
                <w10:wrap type="square"/>
              </v:rect>
            </w:pict>
          </mc:Fallback>
        </mc:AlternateContent>
      </w:r>
    </w:p>
    <w:p w:rsidR="00A16942" w:rsidRPr="007075A6" w:rsidRDefault="00A16942">
      <w:pPr>
        <w:spacing w:after="40" w:line="240" w:lineRule="auto"/>
        <w:ind w:right="-471"/>
        <w:jc w:val="both"/>
        <w:rPr>
          <w:rFonts w:asciiTheme="minorHAnsi" w:eastAsia="Calibri" w:hAnsiTheme="minorHAnsi" w:cs="Calibri"/>
          <w:color w:val="002060"/>
          <w:sz w:val="24"/>
          <w:szCs w:val="24"/>
        </w:rPr>
      </w:pPr>
    </w:p>
    <w:p w:rsidR="00A16942" w:rsidRPr="007075A6" w:rsidRDefault="00A16942">
      <w:pPr>
        <w:spacing w:after="40" w:line="240" w:lineRule="auto"/>
        <w:ind w:right="-471"/>
        <w:jc w:val="both"/>
        <w:rPr>
          <w:rFonts w:asciiTheme="minorHAnsi" w:eastAsia="Calibri" w:hAnsiTheme="minorHAnsi" w:cs="Calibri"/>
          <w:color w:val="002060"/>
          <w:sz w:val="24"/>
          <w:szCs w:val="24"/>
        </w:rPr>
      </w:pPr>
    </w:p>
    <w:p w:rsidR="00A16942" w:rsidRPr="007075A6" w:rsidRDefault="006A107F">
      <w:pPr>
        <w:spacing w:after="40" w:line="240" w:lineRule="auto"/>
        <w:ind w:right="-471"/>
        <w:jc w:val="both"/>
        <w:rPr>
          <w:rFonts w:asciiTheme="minorHAnsi" w:eastAsia="Calibri" w:hAnsiTheme="minorHAnsi" w:cs="Calibri"/>
          <w:color w:val="002060"/>
          <w:sz w:val="24"/>
          <w:szCs w:val="24"/>
        </w:rPr>
      </w:pPr>
      <w:r w:rsidRPr="007075A6">
        <w:rPr>
          <w:rFonts w:asciiTheme="minorHAnsi" w:hAnsiTheme="minorHAnsi"/>
          <w:noProof/>
          <w:lang w:val="en-US"/>
        </w:rPr>
        <w:drawing>
          <wp:anchor distT="0" distB="0" distL="114300" distR="114300" simplePos="0" relativeHeight="251748352" behindDoc="0" locked="0" layoutInCell="1" allowOverlap="1" wp14:anchorId="5C9B81C2" wp14:editId="54CDC8DD">
            <wp:simplePos x="0" y="0"/>
            <wp:positionH relativeFrom="column">
              <wp:posOffset>774700</wp:posOffset>
            </wp:positionH>
            <wp:positionV relativeFrom="paragraph">
              <wp:posOffset>12700</wp:posOffset>
            </wp:positionV>
            <wp:extent cx="2661285" cy="34925"/>
            <wp:effectExtent l="0" t="0" r="0" b="0"/>
            <wp:wrapNone/>
            <wp:docPr id="80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55"/>
                    <a:srcRect/>
                    <a:stretch>
                      <a:fillRect/>
                    </a:stretch>
                  </pic:blipFill>
                  <pic:spPr>
                    <a:xfrm>
                      <a:off x="0" y="0"/>
                      <a:ext cx="2661285" cy="34925"/>
                    </a:xfrm>
                    <a:prstGeom prst="rect">
                      <a:avLst/>
                    </a:prstGeom>
                    <a:ln/>
                  </pic:spPr>
                </pic:pic>
              </a:graphicData>
            </a:graphic>
          </wp:anchor>
        </w:drawing>
      </w:r>
      <w:r w:rsidR="00B108A9">
        <w:rPr>
          <w:rFonts w:asciiTheme="minorHAnsi" w:hAnsiTheme="minorHAnsi"/>
          <w:noProof/>
          <w:lang w:val="en-US"/>
        </w:rPr>
        <mc:AlternateContent>
          <mc:Choice Requires="wps">
            <w:drawing>
              <wp:anchor distT="45720" distB="45720" distL="114300" distR="114300" simplePos="0" relativeHeight="251699200" behindDoc="0" locked="0" layoutInCell="1" allowOverlap="1" wp14:anchorId="759FBADF" wp14:editId="0BD0EF22">
                <wp:simplePos x="0" y="0"/>
                <wp:positionH relativeFrom="column">
                  <wp:posOffset>1524000</wp:posOffset>
                </wp:positionH>
                <wp:positionV relativeFrom="paragraph">
                  <wp:posOffset>96520</wp:posOffset>
                </wp:positionV>
                <wp:extent cx="1131570" cy="308610"/>
                <wp:effectExtent l="0" t="0" r="11430" b="13970"/>
                <wp:wrapSquare wrapText="bothSides"/>
                <wp:docPr id="1365" name="Rectangle 1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1570" cy="308610"/>
                        </a:xfrm>
                        <a:prstGeom prst="rect">
                          <a:avLst/>
                        </a:prstGeom>
                        <a:solidFill>
                          <a:srgbClr val="FFFFFF"/>
                        </a:solidFill>
                        <a:ln w="9525">
                          <a:solidFill>
                            <a:srgbClr val="FFFFFF"/>
                          </a:solidFill>
                          <a:miter lim="800000"/>
                          <a:headEnd type="none" w="sm" len="sm"/>
                          <a:tailEnd type="none" w="sm" len="sm"/>
                        </a:ln>
                      </wps:spPr>
                      <wps:txbx>
                        <w:txbxContent>
                          <w:p w:rsidR="00E934CF" w:rsidRDefault="00E934CF">
                            <w:pPr>
                              <w:textDirection w:val="btLr"/>
                            </w:pPr>
                            <w:r>
                              <w:rPr>
                                <w:color w:val="441D61"/>
                                <w:sz w:val="22"/>
                              </w:rPr>
                              <w:t>SNAGA/UTICAJ</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FBADF" id="Rectangle 1087" o:spid="_x0000_s1306" style="position:absolute;left:0;text-align:left;margin-left:120pt;margin-top:7.6pt;width:89.1pt;height:24.3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" strokecolor="white">
                <v:stroke startarrowwidth="narrow" startarrowlength="short" endarrowwidth="narrow" endarrowlength="short"/>
                <v:textbox inset="2.53956mm,1.2694mm,2.53956mm,1.2694mm">
                  <w:txbxContent>
                    <w:p w:rsidR="00E934CF" w:rsidRDefault="00E934CF">
                      <w:pPr>
                        <w:textDirection w:val="btLr"/>
                      </w:pPr>
                      <w:r>
                        <w:rPr>
                          <w:color w:val="441D61"/>
                          <w:sz w:val="22"/>
                        </w:rPr>
                        <w:t>SNAGA/UTICAJ</w:t>
                      </w:r>
                    </w:p>
                  </w:txbxContent>
                </v:textbox>
                <w10:wrap type="square"/>
              </v:rect>
            </w:pict>
          </mc:Fallback>
        </mc:AlternateContent>
      </w:r>
    </w:p>
    <w:p w:rsidR="00A16942" w:rsidRPr="007075A6" w:rsidRDefault="00A16942">
      <w:pPr>
        <w:spacing w:after="40" w:line="240" w:lineRule="auto"/>
        <w:ind w:right="-471"/>
        <w:jc w:val="both"/>
        <w:rPr>
          <w:rFonts w:asciiTheme="minorHAnsi" w:eastAsia="Calibri" w:hAnsiTheme="minorHAnsi" w:cs="Calibri"/>
          <w:color w:val="002060"/>
          <w:sz w:val="24"/>
          <w:szCs w:val="24"/>
        </w:rPr>
      </w:pPr>
    </w:p>
    <w:p w:rsidR="00A16942" w:rsidRPr="007075A6" w:rsidRDefault="00A16942">
      <w:pPr>
        <w:spacing w:after="40" w:line="240" w:lineRule="auto"/>
        <w:ind w:right="-471"/>
        <w:jc w:val="both"/>
        <w:rPr>
          <w:rFonts w:asciiTheme="minorHAnsi" w:eastAsia="Calibri" w:hAnsiTheme="minorHAnsi" w:cs="Calibri"/>
          <w:color w:val="002060"/>
          <w:sz w:val="24"/>
          <w:szCs w:val="24"/>
        </w:rPr>
      </w:pPr>
    </w:p>
    <w:p w:rsidR="00A16942" w:rsidRPr="007075A6" w:rsidRDefault="00A16942">
      <w:pPr>
        <w:tabs>
          <w:tab w:val="left" w:pos="720"/>
          <w:tab w:val="left" w:pos="810"/>
        </w:tabs>
        <w:spacing w:before="0" w:after="0" w:line="240" w:lineRule="auto"/>
        <w:ind w:left="806" w:right="-475"/>
        <w:jc w:val="both"/>
        <w:rPr>
          <w:rFonts w:asciiTheme="minorHAnsi" w:eastAsia="Calibri" w:hAnsiTheme="minorHAnsi" w:cs="Calibri"/>
          <w:i/>
          <w:color w:val="002060"/>
        </w:rPr>
      </w:pPr>
    </w:p>
    <w:p w:rsidR="00A16942" w:rsidRPr="007075A6" w:rsidRDefault="006A107F">
      <w:pPr>
        <w:tabs>
          <w:tab w:val="left" w:pos="720"/>
          <w:tab w:val="left" w:pos="810"/>
        </w:tabs>
        <w:spacing w:before="0" w:after="0" w:line="240" w:lineRule="auto"/>
        <w:ind w:left="806" w:right="-475"/>
        <w:jc w:val="both"/>
        <w:rPr>
          <w:rFonts w:asciiTheme="minorHAnsi" w:eastAsia="Calibri" w:hAnsiTheme="minorHAnsi" w:cs="Calibri"/>
          <w:i/>
          <w:color w:val="002060"/>
        </w:rPr>
      </w:pPr>
      <w:r w:rsidRPr="007075A6">
        <w:rPr>
          <w:rFonts w:asciiTheme="minorHAnsi" w:eastAsia="Calibri" w:hAnsiTheme="minorHAnsi" w:cs="Calibri"/>
          <w:i/>
          <w:color w:val="002060"/>
        </w:rPr>
        <w:t>Grafik: Analiza zainteresovanih strana Strateškog cilja: Profesionalna javna administracija</w:t>
      </w:r>
    </w:p>
    <w:p w:rsidR="00A16942" w:rsidRPr="007075A6" w:rsidRDefault="00A16942">
      <w:pPr>
        <w:tabs>
          <w:tab w:val="left" w:pos="720"/>
          <w:tab w:val="left" w:pos="810"/>
        </w:tabs>
        <w:spacing w:before="0" w:after="0" w:line="240" w:lineRule="auto"/>
        <w:ind w:right="-475"/>
        <w:jc w:val="both"/>
        <w:rPr>
          <w:rFonts w:asciiTheme="minorHAnsi" w:eastAsia="Calibri" w:hAnsiTheme="minorHAnsi" w:cs="Calibri"/>
          <w:i/>
          <w:color w:val="002060"/>
        </w:rPr>
      </w:pPr>
    </w:p>
    <w:p w:rsidR="00A16942" w:rsidRPr="007075A6" w:rsidRDefault="006A107F" w:rsidP="00EB118D">
      <w:pPr>
        <w:keepNext/>
        <w:keepLines/>
        <w:numPr>
          <w:ilvl w:val="0"/>
          <w:numId w:val="19"/>
        </w:numPr>
        <w:pBdr>
          <w:top w:val="nil"/>
          <w:left w:val="nil"/>
          <w:bottom w:val="nil"/>
          <w:right w:val="nil"/>
          <w:between w:val="nil"/>
        </w:pBdr>
        <w:spacing w:before="60" w:after="24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OPERATIVNI CILJEVI NA OSNOVU IDENTIFIKOVANIH IZAZOVA</w:t>
      </w:r>
    </w:p>
    <w:p w:rsidR="00A16942" w:rsidRPr="007075A6" w:rsidRDefault="006A107F">
      <w:pPr>
        <w:pStyle w:val="Heading4"/>
        <w:spacing w:before="60" w:after="60" w:line="240" w:lineRule="auto"/>
        <w:ind w:right="-450"/>
        <w:jc w:val="both"/>
        <w:rPr>
          <w:rFonts w:asciiTheme="minorHAnsi" w:hAnsiTheme="minorHAnsi"/>
          <w:color w:val="000000"/>
          <w:sz w:val="24"/>
          <w:szCs w:val="24"/>
        </w:rPr>
      </w:pPr>
      <w:bookmarkStart w:id="26" w:name="_Toc90637378"/>
      <w:r w:rsidRPr="007075A6">
        <w:rPr>
          <w:rFonts w:asciiTheme="minorHAnsi" w:hAnsiTheme="minorHAnsi"/>
          <w:i w:val="0"/>
          <w:color w:val="000000"/>
          <w:sz w:val="24"/>
          <w:szCs w:val="24"/>
        </w:rPr>
        <w:t>OPERATIVNI CILJ 3.1.</w:t>
      </w:r>
      <w:r w:rsidRPr="007075A6">
        <w:rPr>
          <w:rFonts w:asciiTheme="minorHAnsi" w:hAnsiTheme="minorHAnsi"/>
          <w:color w:val="000000"/>
          <w:sz w:val="24"/>
          <w:szCs w:val="24"/>
        </w:rPr>
        <w:t xml:space="preserve">  Efikasan sistem kadrovskog planiranja na osnovu identifikovanih potreba,</w:t>
      </w:r>
      <w:r w:rsidR="003F7814">
        <w:rPr>
          <w:rFonts w:asciiTheme="minorHAnsi" w:hAnsiTheme="minorHAnsi"/>
          <w:color w:val="000000"/>
          <w:sz w:val="24"/>
          <w:szCs w:val="24"/>
        </w:rPr>
        <w:t xml:space="preserve"> depolitizacija i</w:t>
      </w:r>
      <w:r w:rsidR="00986DBA">
        <w:rPr>
          <w:rFonts w:asciiTheme="minorHAnsi" w:hAnsiTheme="minorHAnsi"/>
          <w:color w:val="000000"/>
          <w:sz w:val="24"/>
          <w:szCs w:val="24"/>
        </w:rPr>
        <w:t xml:space="preserve"> unapr</w:t>
      </w:r>
      <w:r w:rsidRPr="007075A6">
        <w:rPr>
          <w:rFonts w:asciiTheme="minorHAnsi" w:hAnsiTheme="minorHAnsi"/>
          <w:color w:val="000000"/>
          <w:sz w:val="24"/>
          <w:szCs w:val="24"/>
        </w:rPr>
        <w:t>eđenje postupka zapošljavanja ljudskih resursa i dalja digitalizacija u oblasti službeničkog sistema</w:t>
      </w:r>
      <w:bookmarkEnd w:id="26"/>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Kako bi se državnim organima </w:t>
      </w:r>
      <w:r w:rsidR="00986DBA" w:rsidRPr="007075A6">
        <w:rPr>
          <w:rFonts w:asciiTheme="minorHAnsi" w:eastAsia="Calibri" w:hAnsiTheme="minorHAnsi" w:cs="Calibri"/>
          <w:color w:val="000000"/>
          <w:sz w:val="24"/>
          <w:szCs w:val="24"/>
        </w:rPr>
        <w:t xml:space="preserve">stvorila obaveza </w:t>
      </w:r>
      <w:r w:rsidRPr="007075A6">
        <w:rPr>
          <w:rFonts w:asciiTheme="minorHAnsi" w:eastAsia="Calibri" w:hAnsiTheme="minorHAnsi" w:cs="Calibri"/>
          <w:color w:val="000000"/>
          <w:sz w:val="24"/>
          <w:szCs w:val="24"/>
        </w:rPr>
        <w:t xml:space="preserve">da bolje, strateški planiraju zapošljavanje, </w:t>
      </w:r>
      <w:r w:rsidRPr="007075A6">
        <w:rPr>
          <w:rFonts w:asciiTheme="minorHAnsi" w:eastAsia="Calibri" w:hAnsiTheme="minorHAnsi" w:cs="Calibri"/>
          <w:b/>
          <w:color w:val="000000"/>
          <w:sz w:val="24"/>
          <w:szCs w:val="24"/>
        </w:rPr>
        <w:t>kadrovski plan, u narednom periodu, povezuje</w:t>
      </w:r>
      <w:r w:rsidR="00986DBA">
        <w:rPr>
          <w:rFonts w:asciiTheme="minorHAnsi" w:eastAsia="Calibri" w:hAnsiTheme="minorHAnsi" w:cs="Calibri"/>
          <w:b/>
          <w:color w:val="000000"/>
          <w:sz w:val="24"/>
          <w:szCs w:val="24"/>
        </w:rPr>
        <w:t xml:space="preserve"> se s</w:t>
      </w:r>
      <w:r w:rsidRPr="007075A6">
        <w:rPr>
          <w:rFonts w:asciiTheme="minorHAnsi" w:eastAsia="Calibri" w:hAnsiTheme="minorHAnsi" w:cs="Calibri"/>
          <w:b/>
          <w:color w:val="000000"/>
          <w:sz w:val="24"/>
          <w:szCs w:val="24"/>
        </w:rPr>
        <w:t xml:space="preserve"> planiranjem Budžeta i</w:t>
      </w:r>
      <w:r w:rsidRPr="007075A6">
        <w:rPr>
          <w:rFonts w:asciiTheme="minorHAnsi" w:eastAsia="Calibri" w:hAnsiTheme="minorHAnsi" w:cs="Calibri"/>
          <w:color w:val="000000"/>
          <w:sz w:val="24"/>
          <w:szCs w:val="24"/>
        </w:rPr>
        <w:t xml:space="preserve"> pregovorima koji se vode prilikom izrade Pr</w:t>
      </w:r>
      <w:r w:rsidR="00986DBA">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edloga zakona o budžetu. Uvezi</w:t>
      </w:r>
      <w:r w:rsidR="00986DBA">
        <w:rPr>
          <w:rFonts w:asciiTheme="minorHAnsi" w:eastAsia="Calibri" w:hAnsiTheme="minorHAnsi" w:cs="Calibri"/>
          <w:color w:val="000000"/>
          <w:sz w:val="24"/>
          <w:szCs w:val="24"/>
        </w:rPr>
        <w:t>vanje kadrovskog plana sa CKE omogućiće jednostavn</w:t>
      </w:r>
      <w:r w:rsidRPr="007075A6">
        <w:rPr>
          <w:rFonts w:asciiTheme="minorHAnsi" w:eastAsia="Calibri" w:hAnsiTheme="minorHAnsi" w:cs="Calibri"/>
          <w:color w:val="000000"/>
          <w:sz w:val="24"/>
          <w:szCs w:val="24"/>
        </w:rPr>
        <w:t>u izradu ovog dokumenta, kao i bolje praćenje same realizacije kadrovskog plana državnog organa na dnevnom, ned</w:t>
      </w:r>
      <w:r w:rsidR="00986DBA">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 xml:space="preserve">eljnom, </w:t>
      </w:r>
      <w:r w:rsidR="00986DBA">
        <w:rPr>
          <w:rFonts w:asciiTheme="minorHAnsi" w:eastAsia="Calibri" w:hAnsiTheme="minorHAnsi" w:cs="Calibri"/>
          <w:color w:val="000000"/>
          <w:sz w:val="24"/>
          <w:szCs w:val="24"/>
        </w:rPr>
        <w:t>kvartalnom i godišnjem nivou. Takvo praćenje omogućiće</w:t>
      </w:r>
      <w:r w:rsidRPr="007075A6">
        <w:rPr>
          <w:rFonts w:asciiTheme="minorHAnsi" w:eastAsia="Calibri" w:hAnsiTheme="minorHAnsi" w:cs="Calibri"/>
          <w:color w:val="000000"/>
          <w:sz w:val="24"/>
          <w:szCs w:val="24"/>
        </w:rPr>
        <w:t xml:space="preserve"> Upravi za kadrove, ali i državnim organima da prate stepen realizacije i popunjenosti radnih mjesta za godinu za koju se donosi kadrovski plan.</w:t>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Posebnim propisima može se definisati obaveza izrade Kadrovskog plana po metodološkom pristupu koji primj</w:t>
      </w:r>
      <w:r w:rsidR="00986DBA">
        <w:rPr>
          <w:rFonts w:asciiTheme="minorHAnsi" w:eastAsia="Calibri" w:hAnsiTheme="minorHAnsi" w:cs="Calibri"/>
          <w:color w:val="000000"/>
          <w:sz w:val="24"/>
          <w:szCs w:val="24"/>
        </w:rPr>
        <w:t>enjuje Uprava za kadrove. Takav</w:t>
      </w:r>
      <w:r w:rsidRPr="007075A6">
        <w:rPr>
          <w:rFonts w:asciiTheme="minorHAnsi" w:eastAsia="Calibri" w:hAnsiTheme="minorHAnsi" w:cs="Calibri"/>
          <w:color w:val="000000"/>
          <w:sz w:val="24"/>
          <w:szCs w:val="24"/>
        </w:rPr>
        <w:t xml:space="preserve"> pristup bio bi koristan i za druge subjekte koji vrše javna ov</w:t>
      </w:r>
      <w:r w:rsidR="00986DBA">
        <w:rPr>
          <w:rFonts w:asciiTheme="minorHAnsi" w:eastAsia="Calibri" w:hAnsiTheme="minorHAnsi" w:cs="Calibri"/>
          <w:color w:val="000000"/>
          <w:sz w:val="24"/>
          <w:szCs w:val="24"/>
        </w:rPr>
        <w:t>lašćenja radi</w:t>
      </w:r>
      <w:r w:rsidRPr="007075A6">
        <w:rPr>
          <w:rFonts w:asciiTheme="minorHAnsi" w:eastAsia="Calibri" w:hAnsiTheme="minorHAnsi" w:cs="Calibri"/>
          <w:color w:val="000000"/>
          <w:sz w:val="24"/>
          <w:szCs w:val="24"/>
        </w:rPr>
        <w:t xml:space="preserve"> boljeg planiranja i upravljanja kadrovima. U tom postupku Uprava za kadrove bi mogla pružiti i stručnu pomoć i podršku, a mogla bi biti zadužena i za praćenje izrade Kadrovskog plana, </w:t>
      </w:r>
      <w:r w:rsidR="00986DBA">
        <w:rPr>
          <w:rFonts w:asciiTheme="minorHAnsi" w:eastAsia="Calibri" w:hAnsiTheme="minorHAnsi" w:cs="Calibri"/>
          <w:color w:val="000000"/>
          <w:sz w:val="24"/>
          <w:szCs w:val="24"/>
        </w:rPr>
        <w:t xml:space="preserve">za </w:t>
      </w:r>
      <w:r w:rsidRPr="007075A6">
        <w:rPr>
          <w:rFonts w:asciiTheme="minorHAnsi" w:eastAsia="Calibri" w:hAnsiTheme="minorHAnsi" w:cs="Calibri"/>
          <w:color w:val="000000"/>
          <w:sz w:val="24"/>
          <w:szCs w:val="24"/>
        </w:rPr>
        <w:t>davanj</w:t>
      </w:r>
      <w:r w:rsidR="00986DBA">
        <w:rPr>
          <w:rFonts w:asciiTheme="minorHAnsi" w:eastAsia="Calibri" w:hAnsiTheme="minorHAnsi" w:cs="Calibri"/>
          <w:color w:val="000000"/>
          <w:sz w:val="24"/>
          <w:szCs w:val="24"/>
        </w:rPr>
        <w:t>e mišljenja i vođenje evidencije</w:t>
      </w:r>
      <w:r w:rsidRPr="007075A6">
        <w:rPr>
          <w:rFonts w:asciiTheme="minorHAnsi" w:eastAsia="Calibri" w:hAnsiTheme="minorHAnsi" w:cs="Calibri"/>
          <w:color w:val="000000"/>
          <w:sz w:val="24"/>
          <w:szCs w:val="24"/>
        </w:rPr>
        <w:t xml:space="preserve"> o istima.</w:t>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Kako bi KIS bio pravi alat za upravljanje ljudskim resursima potrebno je unaprijediti ovu platformu obrascima za određena tipska rješenja koja se odnose na radnopravni status zaposlenih i ostvarivanje prava zaposlenih (npr. obrazac rješenja o imenovanju, zasnivanju radnog osnosa, rasporedu, prestanku radnog odnosa, obrazac rješenja o godišnjem odmoru i sl.).</w:t>
      </w:r>
      <w:r w:rsidRPr="007075A6">
        <w:rPr>
          <w:rFonts w:asciiTheme="minorHAnsi" w:eastAsia="Calibri" w:hAnsiTheme="minorHAnsi" w:cs="Calibri"/>
          <w:color w:val="000000"/>
          <w:sz w:val="24"/>
          <w:szCs w:val="24"/>
          <w:vertAlign w:val="superscript"/>
        </w:rPr>
        <w:footnoteReference w:id="88"/>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Jedinice lokalne samouprave nemaju jedinstveni kadrovski informacioni sistem i u tom smisl</w:t>
      </w:r>
      <w:r w:rsidR="00986DBA">
        <w:rPr>
          <w:rFonts w:asciiTheme="minorHAnsi" w:eastAsia="Calibri" w:hAnsiTheme="minorHAnsi" w:cs="Calibri"/>
          <w:color w:val="000000"/>
          <w:sz w:val="24"/>
          <w:szCs w:val="24"/>
        </w:rPr>
        <w:t>u potrebno je nadograditi KIS</w:t>
      </w:r>
      <w:r w:rsidRPr="007075A6">
        <w:rPr>
          <w:rFonts w:asciiTheme="minorHAnsi" w:eastAsia="Calibri" w:hAnsiTheme="minorHAnsi" w:cs="Calibri"/>
          <w:color w:val="000000"/>
          <w:sz w:val="24"/>
          <w:szCs w:val="24"/>
        </w:rPr>
        <w:t xml:space="preserve"> jedinstvenim kadrovskim informacionim sistemom za njih </w:t>
      </w:r>
      <w:r w:rsidRPr="007075A6">
        <w:rPr>
          <w:rFonts w:asciiTheme="minorHAnsi" w:eastAsia="Calibri" w:hAnsiTheme="minorHAnsi" w:cs="Calibri"/>
          <w:b/>
          <w:color w:val="000000"/>
          <w:sz w:val="24"/>
          <w:szCs w:val="24"/>
        </w:rPr>
        <w:t xml:space="preserve">Nadogradnjom Kadrovskog informacionog </w:t>
      </w:r>
      <w:r w:rsidR="00470F94">
        <w:rPr>
          <w:rFonts w:asciiTheme="minorHAnsi" w:eastAsia="Calibri" w:hAnsiTheme="minorHAnsi" w:cs="Calibri"/>
          <w:b/>
          <w:color w:val="000000"/>
          <w:sz w:val="24"/>
          <w:szCs w:val="24"/>
        </w:rPr>
        <w:t xml:space="preserve">sistema </w:t>
      </w:r>
      <w:r w:rsidRPr="007075A6">
        <w:rPr>
          <w:rFonts w:asciiTheme="minorHAnsi" w:eastAsia="Calibri" w:hAnsiTheme="minorHAnsi" w:cs="Calibri"/>
          <w:b/>
          <w:color w:val="000000"/>
          <w:sz w:val="24"/>
          <w:szCs w:val="24"/>
        </w:rPr>
        <w:t>za potrebe jedinica lokalne samouprave</w:t>
      </w:r>
      <w:r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vertAlign w:val="superscript"/>
        </w:rPr>
        <w:footnoteReference w:id="89"/>
      </w:r>
      <w:r w:rsidR="00986DBA">
        <w:rPr>
          <w:rFonts w:asciiTheme="minorHAnsi" w:eastAsia="Calibri" w:hAnsiTheme="minorHAnsi" w:cs="Calibri"/>
          <w:color w:val="000000"/>
          <w:sz w:val="24"/>
          <w:szCs w:val="24"/>
        </w:rPr>
        <w:t xml:space="preserve"> Uprava za kadrove biće</w:t>
      </w:r>
      <w:r w:rsidRPr="007075A6">
        <w:rPr>
          <w:rFonts w:asciiTheme="minorHAnsi" w:eastAsia="Calibri" w:hAnsiTheme="minorHAnsi" w:cs="Calibri"/>
          <w:color w:val="000000"/>
          <w:sz w:val="24"/>
          <w:szCs w:val="24"/>
        </w:rPr>
        <w:t xml:space="preserve"> u mogućnosti da direktno pristupi informacijama za službenike i namještenike na centralnom </w:t>
      </w:r>
      <w:r w:rsidR="00986DBA">
        <w:rPr>
          <w:rFonts w:asciiTheme="minorHAnsi" w:eastAsia="Calibri" w:hAnsiTheme="minorHAnsi" w:cs="Calibri"/>
          <w:color w:val="000000"/>
          <w:sz w:val="24"/>
          <w:szCs w:val="24"/>
        </w:rPr>
        <w:t>i na</w:t>
      </w:r>
      <w:r w:rsidRPr="007075A6">
        <w:rPr>
          <w:rFonts w:asciiTheme="minorHAnsi" w:eastAsia="Calibri" w:hAnsiTheme="minorHAnsi" w:cs="Calibri"/>
          <w:color w:val="000000"/>
          <w:sz w:val="24"/>
          <w:szCs w:val="24"/>
        </w:rPr>
        <w:t xml:space="preserve"> lokalnom nivou o licima koja će ostvariti pravo na otpremninu, te poštovati zakonsko ogran</w:t>
      </w:r>
      <w:r w:rsidR="00986DBA">
        <w:rPr>
          <w:rFonts w:asciiTheme="minorHAnsi" w:eastAsia="Calibri" w:hAnsiTheme="minorHAnsi" w:cs="Calibri"/>
          <w:color w:val="000000"/>
          <w:sz w:val="24"/>
          <w:szCs w:val="24"/>
        </w:rPr>
        <w:t>ičenje zapošljavanja u roku od pet</w:t>
      </w:r>
      <w:r w:rsidRPr="007075A6">
        <w:rPr>
          <w:rFonts w:asciiTheme="minorHAnsi" w:eastAsia="Calibri" w:hAnsiTheme="minorHAnsi" w:cs="Calibri"/>
          <w:color w:val="000000"/>
          <w:sz w:val="24"/>
          <w:szCs w:val="24"/>
        </w:rPr>
        <w:t xml:space="preserve"> godina nakon </w:t>
      </w:r>
      <w:r w:rsidR="00986DBA">
        <w:rPr>
          <w:rFonts w:asciiTheme="minorHAnsi" w:eastAsia="Calibri" w:hAnsiTheme="minorHAnsi" w:cs="Calibri"/>
          <w:color w:val="000000"/>
          <w:sz w:val="24"/>
          <w:szCs w:val="24"/>
        </w:rPr>
        <w:t>isplate otpremnina, što pret</w:t>
      </w:r>
      <w:r w:rsidRPr="007075A6">
        <w:rPr>
          <w:rFonts w:asciiTheme="minorHAnsi" w:eastAsia="Calibri" w:hAnsiTheme="minorHAnsi" w:cs="Calibri"/>
          <w:color w:val="000000"/>
          <w:sz w:val="24"/>
          <w:szCs w:val="24"/>
        </w:rPr>
        <w:t>hodno podrazumijeva izmjenu normativnog okvira u dijelu nadležnosti UzK kroz pravni osnov za upravu podataka.</w:t>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Takođe, neophodno je uspostaviti </w:t>
      </w:r>
      <w:r w:rsidRPr="007075A6">
        <w:rPr>
          <w:rFonts w:asciiTheme="minorHAnsi" w:eastAsia="Calibri" w:hAnsiTheme="minorHAnsi" w:cs="Calibri"/>
          <w:b/>
          <w:color w:val="000000"/>
          <w:sz w:val="24"/>
          <w:szCs w:val="24"/>
        </w:rPr>
        <w:t xml:space="preserve">mehanizam praćenja unosa i ažurnosti podataka kadrovskog informacionog sistema, </w:t>
      </w:r>
      <w:r w:rsidRPr="007075A6">
        <w:rPr>
          <w:rFonts w:asciiTheme="minorHAnsi" w:eastAsia="Calibri" w:hAnsiTheme="minorHAnsi" w:cs="Calibri"/>
          <w:color w:val="000000"/>
          <w:sz w:val="24"/>
          <w:szCs w:val="24"/>
        </w:rPr>
        <w:t>kao platforme za efikasno kadrovsko planiranje. Osnovna prednost kadrovskog informacionog sistema ne ogleda se samo u digitalizaciji podataka o zaposlenima, već su koristi takvog sistema višestruke: olakšava</w:t>
      </w:r>
      <w:r w:rsidR="00772037">
        <w:rPr>
          <w:rFonts w:asciiTheme="minorHAnsi" w:eastAsia="Calibri" w:hAnsiTheme="minorHAnsi" w:cs="Calibri"/>
          <w:color w:val="000000"/>
          <w:sz w:val="24"/>
          <w:szCs w:val="24"/>
        </w:rPr>
        <w:t xml:space="preserve"> se</w:t>
      </w:r>
      <w:r w:rsidRPr="007075A6">
        <w:rPr>
          <w:rFonts w:asciiTheme="minorHAnsi" w:eastAsia="Calibri" w:hAnsiTheme="minorHAnsi" w:cs="Calibri"/>
          <w:color w:val="000000"/>
          <w:sz w:val="24"/>
          <w:szCs w:val="24"/>
        </w:rPr>
        <w:t xml:space="preserve"> proces kadrovskog planiranja, analitike, izvještavanja, kao i generalno upravljanje ljudskim resursima. Neophodno je uspostaviti mehanizme kontrole unosa i ažurnosti podataka na svim nivoima djelovanja (ne samo od st</w:t>
      </w:r>
      <w:r w:rsidR="00772037">
        <w:rPr>
          <w:rFonts w:asciiTheme="minorHAnsi" w:eastAsia="Calibri" w:hAnsiTheme="minorHAnsi" w:cs="Calibri"/>
          <w:color w:val="000000"/>
          <w:sz w:val="24"/>
          <w:szCs w:val="24"/>
        </w:rPr>
        <w:t xml:space="preserve">rane Upravne inspekcije), a </w:t>
      </w:r>
      <w:r w:rsidRPr="007075A6">
        <w:rPr>
          <w:rFonts w:asciiTheme="minorHAnsi" w:eastAsia="Calibri" w:hAnsiTheme="minorHAnsi" w:cs="Calibri"/>
          <w:color w:val="000000"/>
          <w:sz w:val="24"/>
          <w:szCs w:val="24"/>
        </w:rPr>
        <w:t xml:space="preserve"> potrebno </w:t>
      </w:r>
      <w:r w:rsidR="00772037">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 xml:space="preserve">raditi periodično obavezne presjeke podataka i u slučaju neažurnosti sankcionisati odgovorna lica zavisno od razloga neažurnosti. </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Starješine organa morale </w:t>
      </w:r>
      <w:r w:rsidR="00772037" w:rsidRPr="007075A6">
        <w:rPr>
          <w:rFonts w:asciiTheme="minorHAnsi" w:eastAsia="Calibri" w:hAnsiTheme="minorHAnsi" w:cs="Calibri"/>
          <w:color w:val="000000"/>
          <w:sz w:val="24"/>
          <w:szCs w:val="24"/>
        </w:rPr>
        <w:t xml:space="preserve">bi </w:t>
      </w:r>
      <w:r w:rsidRPr="007075A6">
        <w:rPr>
          <w:rFonts w:asciiTheme="minorHAnsi" w:eastAsia="Calibri" w:hAnsiTheme="minorHAnsi" w:cs="Calibri"/>
          <w:color w:val="000000"/>
          <w:sz w:val="24"/>
          <w:szCs w:val="24"/>
        </w:rPr>
        <w:t>snositi odgovornost  za neažurnost kadrovskih evidencija. Takođe, putem uputstava, sastanaka, prezentacija, konferencija i slično</w:t>
      </w:r>
      <w:r w:rsidR="0052731C">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trebalo bi informisati starješine organa i visoko rukovodni kadar o značaju CKE. Ovo poseb</w:t>
      </w:r>
      <w:r w:rsidR="0052731C">
        <w:rPr>
          <w:rFonts w:asciiTheme="minorHAnsi" w:eastAsia="Calibri" w:hAnsiTheme="minorHAnsi" w:cs="Calibri"/>
          <w:color w:val="000000"/>
          <w:sz w:val="24"/>
          <w:szCs w:val="24"/>
        </w:rPr>
        <w:t>no u pogledu na budućnost,  kad</w:t>
      </w:r>
      <w:r w:rsidRPr="007075A6">
        <w:rPr>
          <w:rFonts w:asciiTheme="minorHAnsi" w:eastAsia="Calibri" w:hAnsiTheme="minorHAnsi" w:cs="Calibri"/>
          <w:color w:val="000000"/>
          <w:sz w:val="24"/>
          <w:szCs w:val="24"/>
        </w:rPr>
        <w:t xml:space="preserve"> očekujemo novu postavu starješina organa i visoko rukovodnog kadra. Kreiranje izvještaja CKE, koji bi Uprava za kadrove jednom mjesečno slala Vladi CG na upoznavanje i objavljivala na sajtu Uprave (transparentnost podataka), bio bi još jedan od novouspostavljenih mehanizama za ažurnost podataka.</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Takođe, potrebno je preći na obračun (centralizovani) zarada na osnovu podataka iz CKE, kao jedan od mehanizama za postizanje ažurnosti ove evidencije. Ovakvim obračunom zarada povećava se stepen ažurnosti, tačnosti i kvaliteta podataka unijetih u CKE, što će doprinijeti pravilnijem upravljanju ljudskim resursima, kvalitetnijem izvještavanju kao osnovi za pripremu i donošenje strateških i planskih dokumenata.</w:t>
      </w:r>
    </w:p>
    <w:p w:rsidR="00A16942" w:rsidRPr="007075A6" w:rsidRDefault="003E0406">
      <w:pPr>
        <w:spacing w:before="60" w:after="60" w:line="240" w:lineRule="auto"/>
        <w:ind w:right="-446"/>
        <w:jc w:val="both"/>
        <w:rPr>
          <w:rFonts w:asciiTheme="minorHAnsi" w:eastAsia="Calibri" w:hAnsiTheme="minorHAnsi" w:cs="Calibri"/>
          <w:color w:val="000000"/>
          <w:sz w:val="24"/>
          <w:szCs w:val="24"/>
        </w:rPr>
      </w:pPr>
      <w:r w:rsidRPr="003E0406">
        <w:rPr>
          <w:rFonts w:asciiTheme="minorHAnsi" w:eastAsia="Calibri" w:hAnsiTheme="minorHAnsi" w:cs="Calibri"/>
          <w:color w:val="000000"/>
          <w:sz w:val="24"/>
          <w:szCs w:val="24"/>
        </w:rPr>
        <w:t xml:space="preserve">Prilikom </w:t>
      </w:r>
      <w:r>
        <w:rPr>
          <w:rFonts w:asciiTheme="minorHAnsi" w:eastAsia="Calibri" w:hAnsiTheme="minorHAnsi" w:cs="Calibri"/>
          <w:color w:val="000000"/>
          <w:sz w:val="24"/>
          <w:szCs w:val="24"/>
        </w:rPr>
        <w:t>izmjena i dopuna Zakona o državnim službenici</w:t>
      </w:r>
      <w:r w:rsidR="0052731C">
        <w:rPr>
          <w:rFonts w:asciiTheme="minorHAnsi" w:eastAsia="Calibri" w:hAnsiTheme="minorHAnsi" w:cs="Calibri"/>
          <w:color w:val="000000"/>
          <w:sz w:val="24"/>
          <w:szCs w:val="24"/>
        </w:rPr>
        <w:t>ma i namještenicima, u skladu s</w:t>
      </w:r>
      <w:r>
        <w:rPr>
          <w:rFonts w:asciiTheme="minorHAnsi" w:eastAsia="Calibri" w:hAnsiTheme="minorHAnsi" w:cs="Calibri"/>
          <w:color w:val="000000"/>
          <w:sz w:val="24"/>
          <w:szCs w:val="24"/>
        </w:rPr>
        <w:t xml:space="preserve"> dobrom praksom razvijenih zemalja</w:t>
      </w:r>
      <w:r w:rsidR="00991D78">
        <w:rPr>
          <w:rFonts w:asciiTheme="minorHAnsi" w:eastAsia="Calibri" w:hAnsiTheme="minorHAnsi" w:cs="Calibri"/>
          <w:color w:val="000000"/>
          <w:sz w:val="24"/>
          <w:szCs w:val="24"/>
        </w:rPr>
        <w:t xml:space="preserve"> gdje su reforme javne uprave uspješno sprovedene</w:t>
      </w:r>
      <w:r>
        <w:rPr>
          <w:rFonts w:asciiTheme="minorHAnsi" w:eastAsia="Calibri" w:hAnsiTheme="minorHAnsi" w:cs="Calibri"/>
          <w:color w:val="000000"/>
          <w:sz w:val="24"/>
          <w:szCs w:val="24"/>
        </w:rPr>
        <w:t xml:space="preserve">, </w:t>
      </w:r>
      <w:r w:rsidRPr="003E0406">
        <w:rPr>
          <w:rFonts w:asciiTheme="minorHAnsi" w:eastAsia="Calibri" w:hAnsiTheme="minorHAnsi" w:cs="Calibri"/>
          <w:color w:val="000000"/>
          <w:sz w:val="24"/>
          <w:szCs w:val="24"/>
        </w:rPr>
        <w:t>definisa</w:t>
      </w:r>
      <w:r>
        <w:rPr>
          <w:rFonts w:asciiTheme="minorHAnsi" w:eastAsia="Calibri" w:hAnsiTheme="minorHAnsi" w:cs="Calibri"/>
          <w:color w:val="000000"/>
          <w:sz w:val="24"/>
          <w:szCs w:val="24"/>
        </w:rPr>
        <w:t xml:space="preserve">će se i inovirati sva neophodna zvanja tj. pozicije </w:t>
      </w:r>
      <w:r w:rsidR="005D35FD">
        <w:rPr>
          <w:rFonts w:asciiTheme="minorHAnsi" w:eastAsia="Calibri" w:hAnsiTheme="minorHAnsi" w:cs="Calibri"/>
          <w:color w:val="000000"/>
          <w:sz w:val="24"/>
          <w:szCs w:val="24"/>
        </w:rPr>
        <w:t>karakteristične za posebne</w:t>
      </w:r>
      <w:r w:rsidRPr="003E0406">
        <w:rPr>
          <w:rFonts w:asciiTheme="minorHAnsi" w:eastAsia="Calibri" w:hAnsiTheme="minorHAnsi" w:cs="Calibri"/>
          <w:color w:val="000000"/>
          <w:sz w:val="24"/>
          <w:szCs w:val="24"/>
        </w:rPr>
        <w:t xml:space="preserve"> </w:t>
      </w:r>
      <w:r>
        <w:rPr>
          <w:rFonts w:asciiTheme="minorHAnsi" w:eastAsia="Calibri" w:hAnsiTheme="minorHAnsi" w:cs="Calibri"/>
          <w:color w:val="000000"/>
          <w:sz w:val="24"/>
          <w:szCs w:val="24"/>
        </w:rPr>
        <w:t xml:space="preserve">kategorije </w:t>
      </w:r>
      <w:r>
        <w:rPr>
          <w:rFonts w:asciiTheme="minorHAnsi" w:eastAsia="Calibri" w:hAnsiTheme="minorHAnsi" w:cs="Calibri"/>
          <w:color w:val="000000"/>
          <w:sz w:val="24"/>
          <w:szCs w:val="24"/>
        </w:rPr>
        <w:lastRenderedPageBreak/>
        <w:t>poslova</w:t>
      </w:r>
      <w:r w:rsidRPr="003E0406">
        <w:rPr>
          <w:rFonts w:asciiTheme="minorHAnsi" w:eastAsia="Calibri" w:hAnsiTheme="minorHAnsi" w:cs="Calibri"/>
          <w:color w:val="000000"/>
          <w:sz w:val="24"/>
          <w:szCs w:val="24"/>
        </w:rPr>
        <w:t xml:space="preserve"> (</w:t>
      </w:r>
      <w:r>
        <w:rPr>
          <w:rFonts w:asciiTheme="minorHAnsi" w:eastAsia="Calibri" w:hAnsiTheme="minorHAnsi" w:cs="Calibri"/>
          <w:color w:val="000000"/>
          <w:sz w:val="24"/>
          <w:szCs w:val="24"/>
        </w:rPr>
        <w:t>npr. glavni službenik za podatke,</w:t>
      </w:r>
      <w:r w:rsidR="00AB1021">
        <w:rPr>
          <w:rFonts w:asciiTheme="minorHAnsi" w:eastAsia="Calibri" w:hAnsiTheme="minorHAnsi" w:cs="Calibri"/>
          <w:color w:val="000000"/>
          <w:sz w:val="24"/>
          <w:szCs w:val="24"/>
        </w:rPr>
        <w:t xml:space="preserve"> službenik za digitalizaciju, glavni službenik za iskustvo i slično)</w:t>
      </w:r>
      <w:r>
        <w:rPr>
          <w:rFonts w:asciiTheme="minorHAnsi" w:eastAsia="Calibri" w:hAnsiTheme="minorHAnsi" w:cs="Calibri"/>
          <w:color w:val="000000"/>
          <w:sz w:val="24"/>
          <w:szCs w:val="24"/>
        </w:rPr>
        <w:t>.</w:t>
      </w:r>
      <w:r w:rsidR="00AB1021">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color w:val="000000"/>
          <w:sz w:val="24"/>
          <w:szCs w:val="24"/>
        </w:rPr>
        <w:t xml:space="preserve">Potrebno je unaprijediti postupak prijave i izbora kandidata kroz uvođenje </w:t>
      </w:r>
      <w:r w:rsidR="006A107F" w:rsidRPr="007075A6">
        <w:rPr>
          <w:rFonts w:asciiTheme="minorHAnsi" w:eastAsia="Calibri" w:hAnsiTheme="minorHAnsi" w:cs="Calibri"/>
          <w:b/>
          <w:color w:val="000000"/>
          <w:sz w:val="24"/>
          <w:szCs w:val="24"/>
        </w:rPr>
        <w:t>elektronske prijave i dokumentacije kandidata na oglase i konkurse</w:t>
      </w:r>
      <w:r w:rsidR="006A107F" w:rsidRPr="007075A6">
        <w:rPr>
          <w:rFonts w:asciiTheme="minorHAnsi" w:eastAsia="Calibri" w:hAnsiTheme="minorHAnsi" w:cs="Calibri"/>
          <w:color w:val="000000"/>
          <w:sz w:val="24"/>
          <w:szCs w:val="24"/>
        </w:rPr>
        <w:t xml:space="preserve"> kao i organizovati </w:t>
      </w:r>
      <w:r w:rsidR="006A107F" w:rsidRPr="007075A6">
        <w:rPr>
          <w:rFonts w:asciiTheme="minorHAnsi" w:eastAsia="Calibri" w:hAnsiTheme="minorHAnsi" w:cs="Calibri"/>
          <w:b/>
          <w:color w:val="000000"/>
          <w:sz w:val="24"/>
          <w:szCs w:val="24"/>
        </w:rPr>
        <w:t>promotivne aktivnosti</w:t>
      </w:r>
      <w:r w:rsidR="005D35FD">
        <w:rPr>
          <w:rFonts w:asciiTheme="minorHAnsi" w:eastAsia="Calibri" w:hAnsiTheme="minorHAnsi" w:cs="Calibri"/>
          <w:color w:val="000000"/>
          <w:sz w:val="24"/>
          <w:szCs w:val="24"/>
        </w:rPr>
        <w:t xml:space="preserve"> radi</w:t>
      </w:r>
      <w:r w:rsidR="006A107F" w:rsidRPr="007075A6">
        <w:rPr>
          <w:rFonts w:asciiTheme="minorHAnsi" w:eastAsia="Calibri" w:hAnsiTheme="minorHAnsi" w:cs="Calibri"/>
          <w:color w:val="000000"/>
          <w:sz w:val="24"/>
          <w:szCs w:val="24"/>
        </w:rPr>
        <w:t xml:space="preserve"> po</w:t>
      </w:r>
      <w:r w:rsidR="005D35FD">
        <w:rPr>
          <w:rFonts w:asciiTheme="minorHAnsi" w:eastAsia="Calibri" w:hAnsiTheme="minorHAnsi" w:cs="Calibri"/>
          <w:color w:val="000000"/>
          <w:sz w:val="24"/>
          <w:szCs w:val="24"/>
        </w:rPr>
        <w:t>d</w:t>
      </w:r>
      <w:r w:rsidR="006A107F" w:rsidRPr="007075A6">
        <w:rPr>
          <w:rFonts w:asciiTheme="minorHAnsi" w:eastAsia="Calibri" w:hAnsiTheme="minorHAnsi" w:cs="Calibri"/>
          <w:color w:val="000000"/>
          <w:sz w:val="24"/>
          <w:szCs w:val="24"/>
        </w:rPr>
        <w:t>sticaja zapošljavanja u javnoj upravi.</w:t>
      </w:r>
    </w:p>
    <w:p w:rsidR="00A16942" w:rsidRPr="007075A6" w:rsidRDefault="005D35FD">
      <w:pPr>
        <w:spacing w:before="60" w:after="60" w:line="240" w:lineRule="auto"/>
        <w:ind w:right="-446"/>
        <w:jc w:val="both"/>
        <w:rPr>
          <w:rFonts w:asciiTheme="minorHAnsi" w:eastAsia="Calibri" w:hAnsiTheme="minorHAnsi" w:cs="Calibri"/>
          <w:color w:val="000000"/>
          <w:sz w:val="24"/>
          <w:szCs w:val="24"/>
        </w:rPr>
      </w:pPr>
      <w:r>
        <w:rPr>
          <w:rFonts w:asciiTheme="minorHAnsi" w:eastAsia="Calibri" w:hAnsiTheme="minorHAnsi" w:cs="Calibri"/>
          <w:b/>
          <w:color w:val="000000"/>
          <w:sz w:val="24"/>
          <w:szCs w:val="24"/>
        </w:rPr>
        <w:t>Interno trž</w:t>
      </w:r>
      <w:r w:rsidR="006A107F" w:rsidRPr="007075A6">
        <w:rPr>
          <w:rFonts w:asciiTheme="minorHAnsi" w:eastAsia="Calibri" w:hAnsiTheme="minorHAnsi" w:cs="Calibri"/>
          <w:b/>
          <w:color w:val="000000"/>
          <w:sz w:val="24"/>
          <w:szCs w:val="24"/>
        </w:rPr>
        <w:t>iste rada</w:t>
      </w:r>
      <w:r w:rsidR="006A107F" w:rsidRPr="007075A6">
        <w:rPr>
          <w:rFonts w:asciiTheme="minorHAnsi" w:eastAsia="Calibri" w:hAnsiTheme="minorHAnsi" w:cs="Calibri"/>
          <w:color w:val="000000"/>
          <w:sz w:val="24"/>
          <w:szCs w:val="24"/>
        </w:rPr>
        <w:t xml:space="preserve">, podijeljeno na centralni i lokalni nivo, </w:t>
      </w:r>
      <w:r>
        <w:rPr>
          <w:rFonts w:asciiTheme="minorHAnsi" w:eastAsia="Calibri" w:hAnsiTheme="minorHAnsi" w:cs="Calibri"/>
          <w:color w:val="000000"/>
          <w:sz w:val="24"/>
          <w:szCs w:val="24"/>
        </w:rPr>
        <w:t>treba objediniti u interno tržiš</w:t>
      </w:r>
      <w:r w:rsidR="006A107F" w:rsidRPr="007075A6">
        <w:rPr>
          <w:rFonts w:asciiTheme="minorHAnsi" w:eastAsia="Calibri" w:hAnsiTheme="minorHAnsi" w:cs="Calibri"/>
          <w:color w:val="000000"/>
          <w:sz w:val="24"/>
          <w:szCs w:val="24"/>
        </w:rPr>
        <w:t>te rada javne uprave. Ovaj institut je potrebno normativno remodelovati u smislu da postane ins</w:t>
      </w:r>
      <w:r>
        <w:rPr>
          <w:rFonts w:asciiTheme="minorHAnsi" w:eastAsia="Calibri" w:hAnsiTheme="minorHAnsi" w:cs="Calibri"/>
          <w:color w:val="000000"/>
          <w:sz w:val="24"/>
          <w:szCs w:val="24"/>
        </w:rPr>
        <w:t>ti</w:t>
      </w:r>
      <w:r w:rsidR="006A107F" w:rsidRPr="007075A6">
        <w:rPr>
          <w:rFonts w:asciiTheme="minorHAnsi" w:eastAsia="Calibri" w:hAnsiTheme="minorHAnsi" w:cs="Calibri"/>
          <w:color w:val="000000"/>
          <w:sz w:val="24"/>
          <w:szCs w:val="24"/>
        </w:rPr>
        <w:t xml:space="preserve">tut koji će omogućiti lakšu mobilnost i regrutaciju ne samo službenika koji su ostali bez radnog mjesta nakon reorganizacije u organu, nego i službenika koji su zainteresovani i da promijene radno mjesto, ali i institut koji će omogućiti ravnomjernu raspodjelu radne snage. U Programu Vlade i Programu rada MJUDDM istaknuta je optimizacija kao važan mehanizam u pružanju boljih usluga građanima. </w:t>
      </w:r>
      <w:r w:rsidR="00FB23DB">
        <w:rPr>
          <w:rFonts w:asciiTheme="minorHAnsi" w:eastAsia="Calibri" w:hAnsiTheme="minorHAnsi" w:cs="Calibri"/>
          <w:color w:val="000000" w:themeColor="text1"/>
          <w:sz w:val="24"/>
          <w:szCs w:val="24"/>
        </w:rPr>
        <w:t>S o</w:t>
      </w:r>
      <w:r w:rsidR="006A107F" w:rsidRPr="00DB54C9">
        <w:rPr>
          <w:rFonts w:asciiTheme="minorHAnsi" w:eastAsia="Calibri" w:hAnsiTheme="minorHAnsi" w:cs="Calibri"/>
          <w:color w:val="000000" w:themeColor="text1"/>
          <w:sz w:val="24"/>
          <w:szCs w:val="24"/>
        </w:rPr>
        <w:t>bzirom</w:t>
      </w:r>
      <w:r w:rsidR="00FB23DB">
        <w:rPr>
          <w:rFonts w:asciiTheme="minorHAnsi" w:eastAsia="Calibri" w:hAnsiTheme="minorHAnsi" w:cs="Calibri"/>
          <w:color w:val="000000" w:themeColor="text1"/>
          <w:sz w:val="24"/>
          <w:szCs w:val="24"/>
        </w:rPr>
        <w:t xml:space="preserve"> na to</w:t>
      </w:r>
      <w:r w:rsidR="006A107F" w:rsidRPr="00DB54C9">
        <w:rPr>
          <w:rFonts w:asciiTheme="minorHAnsi" w:eastAsia="Calibri" w:hAnsiTheme="minorHAnsi" w:cs="Calibri"/>
          <w:color w:val="000000" w:themeColor="text1"/>
          <w:sz w:val="24"/>
          <w:szCs w:val="24"/>
        </w:rPr>
        <w:t xml:space="preserve"> da je 55.674 zaposleno u javnom sektoru (od kojih oko 24.000 u javnoj </w:t>
      </w:r>
      <w:r w:rsidR="006A107F" w:rsidRPr="007075A6">
        <w:rPr>
          <w:rFonts w:asciiTheme="minorHAnsi" w:eastAsia="Calibri" w:hAnsiTheme="minorHAnsi" w:cs="Calibri"/>
          <w:color w:val="000000"/>
          <w:sz w:val="24"/>
          <w:szCs w:val="24"/>
        </w:rPr>
        <w:t>upravi – ministarstvima, organima drzavne uprave i lokalne samouprave), interno tržište rada predstavlja regrutaciono polje koje smanjuje potrebu za javnim oglašavanjem, čime se postižu budžetske uštede i koris</w:t>
      </w:r>
      <w:r w:rsidR="00FB23DB">
        <w:rPr>
          <w:rFonts w:asciiTheme="minorHAnsi" w:eastAsia="Calibri" w:hAnsiTheme="minorHAnsi" w:cs="Calibri"/>
          <w:color w:val="000000"/>
          <w:sz w:val="24"/>
          <w:szCs w:val="24"/>
        </w:rPr>
        <w:t>te postojeći resursi. S</w:t>
      </w:r>
      <w:r w:rsidR="006A107F" w:rsidRPr="007075A6">
        <w:rPr>
          <w:rFonts w:asciiTheme="minorHAnsi" w:eastAsia="Calibri" w:hAnsiTheme="minorHAnsi" w:cs="Calibri"/>
          <w:color w:val="000000"/>
          <w:sz w:val="24"/>
          <w:szCs w:val="24"/>
        </w:rPr>
        <w:t xml:space="preserve"> druge strane, ne odbacuje se javni oglas kao mehanizam za regrutaciju novih zaposlenih, jer postoji diskreciono pravo starješine da izabere saradnike.</w:t>
      </w:r>
    </w:p>
    <w:tbl>
      <w:tblPr>
        <w:tblStyle w:val="30"/>
        <w:tblW w:w="9550"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250"/>
        <w:gridCol w:w="1260"/>
        <w:gridCol w:w="2253"/>
        <w:gridCol w:w="1977"/>
        <w:gridCol w:w="1810"/>
      </w:tblGrid>
      <w:tr w:rsidR="00A16942" w:rsidRPr="007075A6" w:rsidTr="008B5D4C">
        <w:tc>
          <w:tcPr>
            <w:tcW w:w="2250" w:type="dxa"/>
            <w:shd w:val="clear" w:color="auto" w:fill="E0E4E5"/>
            <w:vAlign w:val="center"/>
          </w:tcPr>
          <w:p w:rsidR="00A16942" w:rsidRPr="007075A6" w:rsidRDefault="006A107F" w:rsidP="008B5D4C">
            <w:pPr>
              <w:spacing w:after="40"/>
              <w:ind w:left="-30" w:right="-114"/>
              <w:rPr>
                <w:rFonts w:asciiTheme="minorHAnsi" w:hAnsiTheme="minorHAnsi"/>
                <w:color w:val="3A4C5B"/>
              </w:rPr>
            </w:pPr>
            <w:r w:rsidRPr="007075A6">
              <w:rPr>
                <w:rFonts w:asciiTheme="minorHAnsi" w:hAnsiTheme="minorHAnsi"/>
                <w:color w:val="3A4C5B"/>
              </w:rPr>
              <w:t>OPERATIVNI CILJ 3.1</w:t>
            </w:r>
          </w:p>
        </w:tc>
        <w:tc>
          <w:tcPr>
            <w:tcW w:w="7300" w:type="dxa"/>
            <w:gridSpan w:val="4"/>
            <w:shd w:val="clear" w:color="auto" w:fill="E0E4E5"/>
            <w:vAlign w:val="center"/>
          </w:tcPr>
          <w:p w:rsidR="00A16942" w:rsidRPr="007075A6" w:rsidRDefault="006A107F" w:rsidP="008B5D4C">
            <w:pPr>
              <w:spacing w:after="40"/>
              <w:ind w:left="0"/>
              <w:rPr>
                <w:rFonts w:asciiTheme="minorHAnsi" w:hAnsiTheme="minorHAnsi"/>
                <w:color w:val="3A4C5B"/>
              </w:rPr>
            </w:pPr>
            <w:r w:rsidRPr="007075A6">
              <w:rPr>
                <w:rFonts w:asciiTheme="minorHAnsi" w:hAnsiTheme="minorHAnsi"/>
                <w:color w:val="3A4C5B"/>
              </w:rPr>
              <w:t xml:space="preserve">Efikasan sistem kadrovskog planiranja na osnovu identifikovanih potreba, </w:t>
            </w:r>
            <w:r w:rsidR="008E2639">
              <w:rPr>
                <w:rFonts w:asciiTheme="minorHAnsi" w:hAnsiTheme="minorHAnsi"/>
                <w:color w:val="3A4C5B"/>
              </w:rPr>
              <w:t>depolitizacija</w:t>
            </w:r>
            <w:r w:rsidR="003F7814">
              <w:rPr>
                <w:rFonts w:asciiTheme="minorHAnsi" w:hAnsiTheme="minorHAnsi"/>
                <w:color w:val="3A4C5B"/>
              </w:rPr>
              <w:t xml:space="preserve"> i </w:t>
            </w:r>
            <w:r w:rsidR="00FB23DB">
              <w:rPr>
                <w:rFonts w:asciiTheme="minorHAnsi" w:hAnsiTheme="minorHAnsi"/>
                <w:color w:val="3A4C5B"/>
              </w:rPr>
              <w:t>unapr</w:t>
            </w:r>
            <w:r w:rsidRPr="007075A6">
              <w:rPr>
                <w:rFonts w:asciiTheme="minorHAnsi" w:hAnsiTheme="minorHAnsi"/>
                <w:color w:val="3A4C5B"/>
              </w:rPr>
              <w:t xml:space="preserve">eđenje postupka zapošljavanja ljudskih resursa i dalja digitalizacija u oblasti službeničkog </w:t>
            </w:r>
            <w:sdt>
              <w:sdtPr>
                <w:rPr>
                  <w:rFonts w:asciiTheme="minorHAnsi" w:hAnsiTheme="minorHAnsi"/>
                </w:rPr>
                <w:tag w:val="goog_rdk_42"/>
                <w:id w:val="2106683606"/>
              </w:sdtPr>
              <w:sdtEndPr/>
              <w:sdtContent/>
            </w:sdt>
            <w:r w:rsidRPr="007075A6">
              <w:rPr>
                <w:rFonts w:asciiTheme="minorHAnsi" w:hAnsiTheme="minorHAnsi"/>
                <w:color w:val="3A4C5B"/>
              </w:rPr>
              <w:t>sistema</w:t>
            </w:r>
          </w:p>
        </w:tc>
      </w:tr>
      <w:tr w:rsidR="00A16942" w:rsidRPr="007075A6" w:rsidTr="008B5D4C">
        <w:tc>
          <w:tcPr>
            <w:tcW w:w="3510" w:type="dxa"/>
            <w:gridSpan w:val="2"/>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Indikator</w:t>
            </w:r>
          </w:p>
        </w:tc>
        <w:tc>
          <w:tcPr>
            <w:tcW w:w="2253" w:type="dxa"/>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1977" w:type="dxa"/>
            <w:shd w:val="clear" w:color="auto" w:fill="DAF2F6"/>
            <w:vAlign w:val="center"/>
          </w:tcPr>
          <w:p w:rsidR="00A16942" w:rsidRPr="007075A6" w:rsidRDefault="006A107F" w:rsidP="00137D45">
            <w:pPr>
              <w:spacing w:after="40"/>
              <w:ind w:left="0" w:right="70"/>
              <w:jc w:val="center"/>
              <w:rPr>
                <w:rFonts w:asciiTheme="minorHAnsi" w:hAnsiTheme="minorHAnsi"/>
                <w:color w:val="3A4C5B"/>
                <w:sz w:val="18"/>
                <w:szCs w:val="18"/>
              </w:rPr>
            </w:pPr>
            <w:r w:rsidRPr="007075A6">
              <w:rPr>
                <w:rFonts w:asciiTheme="minorHAnsi" w:hAnsiTheme="minorHAnsi"/>
                <w:color w:val="3A4C5B"/>
                <w:sz w:val="18"/>
                <w:szCs w:val="18"/>
              </w:rPr>
              <w:t>Ciljana vrijednost do 2024.</w:t>
            </w:r>
          </w:p>
        </w:tc>
        <w:tc>
          <w:tcPr>
            <w:tcW w:w="1810" w:type="dxa"/>
            <w:shd w:val="clear" w:color="auto" w:fill="DAF2F6"/>
            <w:vAlign w:val="center"/>
          </w:tcPr>
          <w:p w:rsidR="00A16942" w:rsidRPr="007075A6" w:rsidRDefault="006A107F" w:rsidP="00137D45">
            <w:pPr>
              <w:spacing w:after="40"/>
              <w:jc w:val="center"/>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rsidTr="008B5D4C">
        <w:tc>
          <w:tcPr>
            <w:tcW w:w="3510" w:type="dxa"/>
            <w:gridSpan w:val="2"/>
            <w:shd w:val="clear" w:color="auto" w:fill="auto"/>
          </w:tcPr>
          <w:p w:rsidR="00FB23DB" w:rsidRDefault="00FB23DB" w:rsidP="008B5D4C">
            <w:pPr>
              <w:spacing w:after="40"/>
              <w:ind w:left="0" w:right="-24"/>
              <w:rPr>
                <w:rFonts w:asciiTheme="minorHAnsi" w:hAnsiTheme="minorHAnsi"/>
                <w:b w:val="0"/>
                <w:color w:val="000000" w:themeColor="text1"/>
                <w:sz w:val="20"/>
                <w:szCs w:val="20"/>
              </w:rPr>
            </w:pPr>
            <w:r>
              <w:rPr>
                <w:rFonts w:asciiTheme="minorHAnsi" w:hAnsiTheme="minorHAnsi"/>
                <w:b w:val="0"/>
                <w:color w:val="000000" w:themeColor="text1"/>
                <w:sz w:val="20"/>
                <w:szCs w:val="20"/>
              </w:rPr>
              <w:t xml:space="preserve">Procenat </w:t>
            </w:r>
            <w:r w:rsidR="006A107F" w:rsidRPr="00FA0893">
              <w:rPr>
                <w:rFonts w:asciiTheme="minorHAnsi" w:hAnsiTheme="minorHAnsi"/>
                <w:b w:val="0"/>
                <w:color w:val="000000" w:themeColor="text1"/>
                <w:sz w:val="20"/>
                <w:szCs w:val="20"/>
              </w:rPr>
              <w:t>organa</w:t>
            </w:r>
            <w:r w:rsidR="006A107F" w:rsidRPr="00FA0893">
              <w:rPr>
                <w:rFonts w:asciiTheme="minorHAnsi" w:hAnsiTheme="minorHAnsi"/>
                <w:b w:val="0"/>
                <w:color w:val="000000" w:themeColor="text1"/>
                <w:sz w:val="20"/>
                <w:szCs w:val="20"/>
                <w:vertAlign w:val="superscript"/>
              </w:rPr>
              <w:footnoteReference w:id="90"/>
            </w:r>
            <w:r w:rsidR="006A107F" w:rsidRPr="00FA0893">
              <w:rPr>
                <w:rFonts w:asciiTheme="minorHAnsi" w:hAnsiTheme="minorHAnsi"/>
                <w:b w:val="0"/>
                <w:color w:val="000000" w:themeColor="text1"/>
                <w:sz w:val="20"/>
                <w:szCs w:val="20"/>
              </w:rPr>
              <w:t xml:space="preserve"> koji su izradili Kadrovski plan unaprijeđenog kvaliteta</w:t>
            </w:r>
            <w:r w:rsidR="006A107F" w:rsidRPr="00FA0893">
              <w:rPr>
                <w:rFonts w:asciiTheme="minorHAnsi" w:hAnsiTheme="minorHAnsi"/>
                <w:b w:val="0"/>
                <w:color w:val="000000" w:themeColor="text1"/>
                <w:sz w:val="20"/>
                <w:szCs w:val="20"/>
                <w:vertAlign w:val="superscript"/>
              </w:rPr>
              <w:footnoteReference w:id="91"/>
            </w:r>
            <w:r w:rsidR="006A107F" w:rsidRPr="00FA0893">
              <w:rPr>
                <w:rFonts w:asciiTheme="minorHAnsi" w:hAnsiTheme="minorHAnsi"/>
                <w:b w:val="0"/>
                <w:color w:val="000000" w:themeColor="text1"/>
                <w:sz w:val="20"/>
                <w:szCs w:val="20"/>
              </w:rPr>
              <w:t xml:space="preserve"> kroz CKE</w:t>
            </w:r>
          </w:p>
          <w:p w:rsidR="00A16942" w:rsidRPr="00FA0893" w:rsidRDefault="00FB23DB" w:rsidP="008B5D4C">
            <w:pPr>
              <w:spacing w:after="40"/>
              <w:ind w:left="0" w:right="-24"/>
              <w:rPr>
                <w:rFonts w:asciiTheme="minorHAnsi" w:hAnsiTheme="minorHAnsi"/>
                <w:b w:val="0"/>
                <w:color w:val="000000" w:themeColor="text1"/>
                <w:sz w:val="20"/>
                <w:szCs w:val="20"/>
              </w:rPr>
            </w:pPr>
            <w:r>
              <w:rPr>
                <w:rFonts w:asciiTheme="minorHAnsi" w:hAnsiTheme="minorHAnsi"/>
                <w:b w:val="0"/>
                <w:color w:val="000000" w:themeColor="text1"/>
                <w:sz w:val="20"/>
                <w:szCs w:val="20"/>
              </w:rPr>
              <w:t xml:space="preserve">Procenat </w:t>
            </w:r>
            <w:r w:rsidR="006A107F" w:rsidRPr="00FA0893">
              <w:rPr>
                <w:rFonts w:asciiTheme="minorHAnsi" w:hAnsiTheme="minorHAnsi"/>
                <w:b w:val="0"/>
                <w:color w:val="000000" w:themeColor="text1"/>
                <w:sz w:val="20"/>
                <w:szCs w:val="20"/>
              </w:rPr>
              <w:t xml:space="preserve">organa lokalne uprave </w:t>
            </w:r>
            <w:r>
              <w:rPr>
                <w:rFonts w:asciiTheme="minorHAnsi" w:hAnsiTheme="minorHAnsi"/>
                <w:b w:val="0"/>
                <w:color w:val="000000" w:themeColor="text1"/>
                <w:sz w:val="20"/>
                <w:szCs w:val="20"/>
              </w:rPr>
              <w:t>i</w:t>
            </w:r>
            <w:r w:rsidR="00B0017C">
              <w:rPr>
                <w:rFonts w:asciiTheme="minorHAnsi" w:hAnsiTheme="minorHAnsi"/>
                <w:b w:val="0"/>
                <w:color w:val="000000" w:themeColor="text1"/>
                <w:sz w:val="20"/>
                <w:szCs w:val="20"/>
              </w:rPr>
              <w:t xml:space="preserve"> </w:t>
            </w:r>
            <w:r w:rsidR="006A107F" w:rsidRPr="00FA0893">
              <w:rPr>
                <w:rFonts w:asciiTheme="minorHAnsi" w:hAnsiTheme="minorHAnsi"/>
                <w:b w:val="0"/>
                <w:color w:val="000000" w:themeColor="text1"/>
                <w:sz w:val="20"/>
                <w:szCs w:val="20"/>
              </w:rPr>
              <w:t>službi na lokalnom nivou</w:t>
            </w:r>
            <w:r w:rsidR="006A107F" w:rsidRPr="00FA0893">
              <w:rPr>
                <w:rFonts w:asciiTheme="minorHAnsi" w:hAnsiTheme="minorHAnsi"/>
                <w:b w:val="0"/>
                <w:color w:val="000000" w:themeColor="text1"/>
                <w:sz w:val="20"/>
                <w:szCs w:val="20"/>
                <w:vertAlign w:val="superscript"/>
              </w:rPr>
              <w:footnoteReference w:id="92"/>
            </w:r>
            <w:r w:rsidR="006A107F" w:rsidRPr="00FA0893">
              <w:rPr>
                <w:rFonts w:asciiTheme="minorHAnsi" w:hAnsiTheme="minorHAnsi"/>
                <w:b w:val="0"/>
                <w:color w:val="000000" w:themeColor="text1"/>
                <w:sz w:val="20"/>
                <w:szCs w:val="20"/>
              </w:rPr>
              <w:t xml:space="preserve"> koji su i</w:t>
            </w:r>
            <w:r w:rsidR="00137D45" w:rsidRPr="00FA0893">
              <w:rPr>
                <w:rFonts w:asciiTheme="minorHAnsi" w:hAnsiTheme="minorHAnsi"/>
                <w:b w:val="0"/>
                <w:color w:val="000000" w:themeColor="text1"/>
                <w:sz w:val="20"/>
                <w:szCs w:val="20"/>
              </w:rPr>
              <w:t>zradili Kadrovski plan kroz CKE</w:t>
            </w:r>
          </w:p>
          <w:p w:rsidR="003B7B52" w:rsidRPr="00FA0893" w:rsidRDefault="003B7B52" w:rsidP="008B5D4C">
            <w:pPr>
              <w:spacing w:after="40"/>
              <w:ind w:left="0" w:right="-24"/>
              <w:rPr>
                <w:rFonts w:asciiTheme="minorHAnsi" w:hAnsiTheme="minorHAnsi"/>
                <w:b w:val="0"/>
                <w:color w:val="000000" w:themeColor="text1"/>
                <w:sz w:val="20"/>
                <w:szCs w:val="20"/>
              </w:rPr>
            </w:pPr>
          </w:p>
        </w:tc>
        <w:tc>
          <w:tcPr>
            <w:tcW w:w="2253" w:type="dxa"/>
            <w:shd w:val="clear" w:color="auto" w:fill="auto"/>
            <w:vAlign w:val="center"/>
          </w:tcPr>
          <w:p w:rsidR="00A16942" w:rsidRPr="00FA0893" w:rsidRDefault="006A107F" w:rsidP="00137D45">
            <w:pPr>
              <w:spacing w:after="40"/>
              <w:ind w:left="62" w:right="0"/>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28,5% državnih organa (2021)</w:t>
            </w:r>
          </w:p>
          <w:p w:rsidR="00A16942" w:rsidRPr="00FA0893" w:rsidRDefault="00A16942" w:rsidP="00137D45">
            <w:pPr>
              <w:spacing w:after="40"/>
              <w:ind w:left="62" w:right="0"/>
              <w:jc w:val="center"/>
              <w:rPr>
                <w:rFonts w:asciiTheme="minorHAnsi" w:hAnsiTheme="minorHAnsi"/>
                <w:b w:val="0"/>
                <w:color w:val="000000" w:themeColor="text1"/>
                <w:sz w:val="20"/>
                <w:szCs w:val="20"/>
              </w:rPr>
            </w:pPr>
          </w:p>
          <w:p w:rsidR="00A16942" w:rsidRPr="00FA0893" w:rsidRDefault="00B0017C" w:rsidP="00B0017C">
            <w:pPr>
              <w:spacing w:after="40"/>
              <w:ind w:left="62" w:right="0"/>
              <w:jc w:val="center"/>
              <w:rPr>
                <w:rFonts w:asciiTheme="minorHAnsi" w:hAnsiTheme="minorHAnsi"/>
                <w:b w:val="0"/>
                <w:color w:val="000000" w:themeColor="text1"/>
                <w:sz w:val="20"/>
                <w:szCs w:val="20"/>
              </w:rPr>
            </w:pPr>
            <w:r>
              <w:rPr>
                <w:rFonts w:asciiTheme="minorHAnsi" w:hAnsiTheme="minorHAnsi"/>
                <w:b w:val="0"/>
                <w:color w:val="000000" w:themeColor="text1"/>
                <w:sz w:val="20"/>
                <w:szCs w:val="20"/>
              </w:rPr>
              <w:t>0% organa lokalne uprave</w:t>
            </w:r>
            <w:r w:rsidR="006A107F" w:rsidRPr="00FA0893">
              <w:rPr>
                <w:rFonts w:asciiTheme="minorHAnsi" w:hAnsiTheme="minorHAnsi"/>
                <w:b w:val="0"/>
                <w:color w:val="000000" w:themeColor="text1"/>
                <w:sz w:val="20"/>
                <w:szCs w:val="20"/>
              </w:rPr>
              <w:t xml:space="preserve"> </w:t>
            </w:r>
            <w:r>
              <w:rPr>
                <w:rFonts w:asciiTheme="minorHAnsi" w:hAnsiTheme="minorHAnsi"/>
                <w:b w:val="0"/>
                <w:color w:val="000000" w:themeColor="text1"/>
                <w:sz w:val="20"/>
                <w:szCs w:val="20"/>
              </w:rPr>
              <w:t>i</w:t>
            </w:r>
            <w:r w:rsidR="006A107F" w:rsidRPr="00FA0893">
              <w:rPr>
                <w:rFonts w:asciiTheme="minorHAnsi" w:hAnsiTheme="minorHAnsi"/>
                <w:b w:val="0"/>
                <w:color w:val="000000" w:themeColor="text1"/>
                <w:sz w:val="20"/>
                <w:szCs w:val="20"/>
              </w:rPr>
              <w:t xml:space="preserve"> službi (2021)</w:t>
            </w:r>
          </w:p>
        </w:tc>
        <w:tc>
          <w:tcPr>
            <w:tcW w:w="1977" w:type="dxa"/>
            <w:shd w:val="clear" w:color="auto" w:fill="auto"/>
            <w:vAlign w:val="center"/>
          </w:tcPr>
          <w:p w:rsidR="00A16942" w:rsidRPr="00FA0893" w:rsidRDefault="006A107F">
            <w:pPr>
              <w:spacing w:after="40"/>
              <w:ind w:right="-21"/>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70 % državnih organa organa</w:t>
            </w:r>
          </w:p>
          <w:p w:rsidR="00A16942" w:rsidRPr="00FA0893" w:rsidRDefault="00A16942">
            <w:pPr>
              <w:pBdr>
                <w:top w:val="nil"/>
                <w:left w:val="nil"/>
                <w:bottom w:val="nil"/>
                <w:right w:val="nil"/>
                <w:between w:val="nil"/>
              </w:pBdr>
              <w:spacing w:before="40" w:after="40" w:line="288" w:lineRule="auto"/>
              <w:ind w:left="179" w:right="-21"/>
              <w:jc w:val="center"/>
              <w:rPr>
                <w:rFonts w:asciiTheme="minorHAnsi" w:hAnsiTheme="minorHAnsi"/>
                <w:b w:val="0"/>
                <w:color w:val="000000" w:themeColor="text1"/>
                <w:sz w:val="20"/>
                <w:szCs w:val="20"/>
              </w:rPr>
            </w:pPr>
          </w:p>
          <w:p w:rsidR="00A16942" w:rsidRPr="00FA0893" w:rsidRDefault="00B0017C" w:rsidP="00B0017C">
            <w:pPr>
              <w:spacing w:after="40"/>
              <w:jc w:val="center"/>
              <w:rPr>
                <w:rFonts w:asciiTheme="minorHAnsi" w:hAnsiTheme="minorHAnsi"/>
                <w:b w:val="0"/>
                <w:color w:val="000000" w:themeColor="text1"/>
                <w:sz w:val="20"/>
                <w:szCs w:val="20"/>
              </w:rPr>
            </w:pPr>
            <w:r>
              <w:rPr>
                <w:rFonts w:asciiTheme="minorHAnsi" w:hAnsiTheme="minorHAnsi"/>
                <w:b w:val="0"/>
                <w:color w:val="000000" w:themeColor="text1"/>
                <w:sz w:val="20"/>
                <w:szCs w:val="20"/>
              </w:rPr>
              <w:t>30% organa lokaln</w:t>
            </w:r>
            <w:r w:rsidR="00FB23DB">
              <w:rPr>
                <w:rFonts w:asciiTheme="minorHAnsi" w:hAnsiTheme="minorHAnsi"/>
                <w:b w:val="0"/>
                <w:color w:val="000000" w:themeColor="text1"/>
                <w:sz w:val="20"/>
                <w:szCs w:val="20"/>
              </w:rPr>
              <w:t>e uprave i</w:t>
            </w:r>
            <w:r>
              <w:rPr>
                <w:rFonts w:asciiTheme="minorHAnsi" w:hAnsiTheme="minorHAnsi"/>
                <w:b w:val="0"/>
                <w:color w:val="000000" w:themeColor="text1"/>
                <w:sz w:val="20"/>
                <w:szCs w:val="20"/>
              </w:rPr>
              <w:t xml:space="preserve"> </w:t>
            </w:r>
            <w:r w:rsidR="006A107F" w:rsidRPr="00FA0893">
              <w:rPr>
                <w:rFonts w:asciiTheme="minorHAnsi" w:hAnsiTheme="minorHAnsi"/>
                <w:b w:val="0"/>
                <w:color w:val="000000" w:themeColor="text1"/>
                <w:sz w:val="20"/>
                <w:szCs w:val="20"/>
              </w:rPr>
              <w:t>službi</w:t>
            </w:r>
          </w:p>
        </w:tc>
        <w:tc>
          <w:tcPr>
            <w:tcW w:w="1810" w:type="dxa"/>
            <w:shd w:val="clear" w:color="auto" w:fill="auto"/>
            <w:vAlign w:val="center"/>
          </w:tcPr>
          <w:p w:rsidR="00A16942" w:rsidRPr="00FA0893" w:rsidRDefault="006A107F">
            <w:pPr>
              <w:spacing w:after="40"/>
              <w:ind w:right="-19"/>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100% državnih organa</w:t>
            </w:r>
          </w:p>
          <w:p w:rsidR="00A16942" w:rsidRPr="00FA0893" w:rsidRDefault="00A16942">
            <w:pPr>
              <w:spacing w:after="40"/>
              <w:ind w:right="-19"/>
              <w:jc w:val="center"/>
              <w:rPr>
                <w:rFonts w:asciiTheme="minorHAnsi" w:hAnsiTheme="minorHAnsi"/>
                <w:b w:val="0"/>
                <w:color w:val="000000" w:themeColor="text1"/>
                <w:sz w:val="20"/>
                <w:szCs w:val="20"/>
              </w:rPr>
            </w:pPr>
          </w:p>
          <w:p w:rsidR="00A16942" w:rsidRPr="00FA0893" w:rsidRDefault="00FB23DB" w:rsidP="00B0017C">
            <w:pPr>
              <w:spacing w:after="40"/>
              <w:jc w:val="center"/>
              <w:rPr>
                <w:rFonts w:asciiTheme="minorHAnsi" w:hAnsiTheme="minorHAnsi"/>
                <w:b w:val="0"/>
                <w:color w:val="000000" w:themeColor="text1"/>
                <w:sz w:val="20"/>
                <w:szCs w:val="20"/>
              </w:rPr>
            </w:pPr>
            <w:r>
              <w:rPr>
                <w:rFonts w:asciiTheme="minorHAnsi" w:hAnsiTheme="minorHAnsi"/>
                <w:b w:val="0"/>
                <w:color w:val="000000" w:themeColor="text1"/>
                <w:sz w:val="20"/>
                <w:szCs w:val="20"/>
              </w:rPr>
              <w:t>100 % organa lokalne uprave i</w:t>
            </w:r>
            <w:r w:rsidR="00B0017C">
              <w:rPr>
                <w:rFonts w:asciiTheme="minorHAnsi" w:hAnsiTheme="minorHAnsi"/>
                <w:b w:val="0"/>
                <w:color w:val="000000" w:themeColor="text1"/>
                <w:sz w:val="20"/>
                <w:szCs w:val="20"/>
              </w:rPr>
              <w:t xml:space="preserve"> </w:t>
            </w:r>
            <w:r w:rsidR="006A107F" w:rsidRPr="00FA0893">
              <w:rPr>
                <w:rFonts w:asciiTheme="minorHAnsi" w:hAnsiTheme="minorHAnsi"/>
                <w:b w:val="0"/>
                <w:color w:val="000000" w:themeColor="text1"/>
                <w:sz w:val="20"/>
                <w:szCs w:val="20"/>
              </w:rPr>
              <w:t>službi</w:t>
            </w:r>
          </w:p>
        </w:tc>
      </w:tr>
      <w:tr w:rsidR="003B7B52" w:rsidRPr="007075A6" w:rsidTr="008B5D4C">
        <w:tc>
          <w:tcPr>
            <w:tcW w:w="3510" w:type="dxa"/>
            <w:gridSpan w:val="2"/>
            <w:shd w:val="clear" w:color="auto" w:fill="auto"/>
          </w:tcPr>
          <w:p w:rsidR="003B7B52" w:rsidRPr="00FA0893" w:rsidRDefault="00FB23DB" w:rsidP="008B5D4C">
            <w:pPr>
              <w:spacing w:after="40"/>
              <w:ind w:left="0" w:right="-24"/>
              <w:rPr>
                <w:rFonts w:asciiTheme="minorHAnsi" w:hAnsiTheme="minorHAnsi"/>
                <w:b w:val="0"/>
                <w:color w:val="000000" w:themeColor="text1"/>
                <w:sz w:val="20"/>
                <w:szCs w:val="20"/>
              </w:rPr>
            </w:pPr>
            <w:r>
              <w:rPr>
                <w:rFonts w:asciiTheme="minorHAnsi" w:hAnsiTheme="minorHAnsi"/>
                <w:b w:val="0"/>
                <w:color w:val="000000" w:themeColor="text1"/>
                <w:sz w:val="20"/>
                <w:szCs w:val="20"/>
              </w:rPr>
              <w:t>Procenat</w:t>
            </w:r>
            <w:r w:rsidR="003B7B52" w:rsidRPr="00FA0893">
              <w:rPr>
                <w:rFonts w:asciiTheme="minorHAnsi" w:hAnsiTheme="minorHAnsi"/>
                <w:b w:val="0"/>
                <w:color w:val="000000" w:themeColor="text1"/>
                <w:sz w:val="20"/>
                <w:szCs w:val="20"/>
              </w:rPr>
              <w:t xml:space="preserve"> javnih ustanova koji su</w:t>
            </w:r>
            <w:r w:rsidR="00156E06" w:rsidRPr="00FA0893">
              <w:rPr>
                <w:rFonts w:asciiTheme="minorHAnsi" w:hAnsiTheme="minorHAnsi"/>
                <w:b w:val="0"/>
                <w:color w:val="000000" w:themeColor="text1"/>
                <w:sz w:val="20"/>
                <w:szCs w:val="20"/>
              </w:rPr>
              <w:t xml:space="preserve"> usvojili</w:t>
            </w:r>
            <w:r w:rsidR="003B7B52" w:rsidRPr="00FA0893">
              <w:rPr>
                <w:rFonts w:asciiTheme="minorHAnsi" w:hAnsiTheme="minorHAnsi"/>
                <w:b w:val="0"/>
                <w:color w:val="000000" w:themeColor="text1"/>
                <w:sz w:val="20"/>
                <w:szCs w:val="20"/>
              </w:rPr>
              <w:t xml:space="preserve"> Kadrovski plan</w:t>
            </w:r>
          </w:p>
        </w:tc>
        <w:tc>
          <w:tcPr>
            <w:tcW w:w="2253" w:type="dxa"/>
            <w:shd w:val="clear" w:color="auto" w:fill="auto"/>
            <w:vAlign w:val="center"/>
          </w:tcPr>
          <w:p w:rsidR="003B7B52" w:rsidRPr="00FA0893" w:rsidRDefault="003B7B52" w:rsidP="00137D45">
            <w:pPr>
              <w:spacing w:after="40"/>
              <w:ind w:left="62" w:right="0"/>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0</w:t>
            </w:r>
          </w:p>
        </w:tc>
        <w:tc>
          <w:tcPr>
            <w:tcW w:w="1977" w:type="dxa"/>
            <w:shd w:val="clear" w:color="auto" w:fill="auto"/>
            <w:vAlign w:val="center"/>
          </w:tcPr>
          <w:p w:rsidR="003B7B52" w:rsidRPr="00FA0893" w:rsidRDefault="008924E3">
            <w:pPr>
              <w:spacing w:after="40"/>
              <w:ind w:right="-21"/>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u</w:t>
            </w:r>
            <w:r w:rsidR="003B7B52" w:rsidRPr="00FA0893">
              <w:rPr>
                <w:rFonts w:asciiTheme="minorHAnsi" w:hAnsiTheme="minorHAnsi"/>
                <w:b w:val="0"/>
                <w:color w:val="000000" w:themeColor="text1"/>
                <w:sz w:val="20"/>
                <w:szCs w:val="20"/>
              </w:rPr>
              <w:t>spostavlje</w:t>
            </w:r>
            <w:r w:rsidRPr="00FA0893">
              <w:rPr>
                <w:rFonts w:asciiTheme="minorHAnsi" w:hAnsiTheme="minorHAnsi"/>
                <w:b w:val="0"/>
                <w:color w:val="000000" w:themeColor="text1"/>
                <w:sz w:val="20"/>
                <w:szCs w:val="20"/>
              </w:rPr>
              <w:t>n</w:t>
            </w:r>
            <w:r w:rsidR="003B7B52" w:rsidRPr="00FA0893">
              <w:rPr>
                <w:rFonts w:asciiTheme="minorHAnsi" w:hAnsiTheme="minorHAnsi"/>
                <w:b w:val="0"/>
                <w:color w:val="000000" w:themeColor="text1"/>
                <w:sz w:val="20"/>
                <w:szCs w:val="20"/>
              </w:rPr>
              <w:t>a polazna osnova</w:t>
            </w:r>
          </w:p>
        </w:tc>
        <w:tc>
          <w:tcPr>
            <w:tcW w:w="1810" w:type="dxa"/>
            <w:shd w:val="clear" w:color="auto" w:fill="auto"/>
            <w:vAlign w:val="center"/>
          </w:tcPr>
          <w:p w:rsidR="003B7B52" w:rsidRPr="00FA0893" w:rsidRDefault="003B7B52">
            <w:pPr>
              <w:spacing w:after="40"/>
              <w:ind w:right="-19"/>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100% javnih ustanova</w:t>
            </w:r>
          </w:p>
        </w:tc>
      </w:tr>
      <w:tr w:rsidR="00A16942" w:rsidRPr="007075A6" w:rsidTr="008B5D4C">
        <w:tc>
          <w:tcPr>
            <w:tcW w:w="3510" w:type="dxa"/>
            <w:gridSpan w:val="2"/>
            <w:shd w:val="clear" w:color="auto" w:fill="auto"/>
          </w:tcPr>
          <w:p w:rsidR="00A16942" w:rsidRPr="00FA0893" w:rsidRDefault="00FB23DB" w:rsidP="008B5D4C">
            <w:pPr>
              <w:spacing w:after="40"/>
              <w:ind w:left="0" w:right="-24"/>
              <w:rPr>
                <w:rFonts w:asciiTheme="minorHAnsi" w:hAnsiTheme="minorHAnsi"/>
                <w:b w:val="0"/>
                <w:color w:val="000000" w:themeColor="text1"/>
                <w:sz w:val="20"/>
                <w:szCs w:val="20"/>
              </w:rPr>
            </w:pPr>
            <w:r>
              <w:rPr>
                <w:rFonts w:asciiTheme="minorHAnsi" w:hAnsiTheme="minorHAnsi"/>
                <w:b w:val="0"/>
                <w:color w:val="000000" w:themeColor="text1"/>
                <w:sz w:val="20"/>
                <w:szCs w:val="20"/>
              </w:rPr>
              <w:t>Procenat</w:t>
            </w:r>
            <w:r w:rsidR="006A107F" w:rsidRPr="00FA0893">
              <w:rPr>
                <w:rFonts w:asciiTheme="minorHAnsi" w:hAnsiTheme="minorHAnsi"/>
                <w:b w:val="0"/>
                <w:color w:val="000000" w:themeColor="text1"/>
                <w:sz w:val="20"/>
                <w:szCs w:val="20"/>
              </w:rPr>
              <w:t xml:space="preserve"> usvojenih Kadrovskih planova državnih organa i organa lokalne uprave</w:t>
            </w:r>
          </w:p>
        </w:tc>
        <w:tc>
          <w:tcPr>
            <w:tcW w:w="2253" w:type="dxa"/>
            <w:shd w:val="clear" w:color="auto" w:fill="auto"/>
          </w:tcPr>
          <w:p w:rsidR="00A16942" w:rsidRPr="00FA0893" w:rsidRDefault="006A107F" w:rsidP="00137D45">
            <w:pPr>
              <w:spacing w:after="40"/>
              <w:ind w:left="62" w:right="0"/>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63% KP državnih organa</w:t>
            </w:r>
          </w:p>
          <w:p w:rsidR="00A16942" w:rsidRPr="00FA0893" w:rsidRDefault="006A107F" w:rsidP="00137D45">
            <w:pPr>
              <w:spacing w:after="40"/>
              <w:ind w:left="62" w:right="0"/>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37 % KP organa lokalne uprave (2020)</w:t>
            </w:r>
          </w:p>
        </w:tc>
        <w:tc>
          <w:tcPr>
            <w:tcW w:w="1977" w:type="dxa"/>
            <w:shd w:val="clear" w:color="auto" w:fill="auto"/>
          </w:tcPr>
          <w:p w:rsidR="00A16942" w:rsidRPr="00FA0893" w:rsidRDefault="006A107F">
            <w:pPr>
              <w:spacing w:after="40"/>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100% KP državnih organa</w:t>
            </w:r>
          </w:p>
          <w:p w:rsidR="00A16942" w:rsidRPr="00FA0893" w:rsidRDefault="006A107F">
            <w:pPr>
              <w:spacing w:after="40"/>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i organa lokalne uprave</w:t>
            </w:r>
          </w:p>
        </w:tc>
        <w:tc>
          <w:tcPr>
            <w:tcW w:w="1810" w:type="dxa"/>
            <w:shd w:val="clear" w:color="auto" w:fill="auto"/>
          </w:tcPr>
          <w:p w:rsidR="00A16942" w:rsidRPr="00FA0893" w:rsidRDefault="006A107F">
            <w:pPr>
              <w:spacing w:after="40"/>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100 % KP državnih organa</w:t>
            </w:r>
          </w:p>
          <w:p w:rsidR="00A16942" w:rsidRPr="00FA0893" w:rsidRDefault="006A107F">
            <w:pPr>
              <w:spacing w:after="40"/>
              <w:jc w:val="center"/>
              <w:rPr>
                <w:rFonts w:asciiTheme="minorHAnsi" w:hAnsiTheme="minorHAnsi"/>
                <w:b w:val="0"/>
                <w:color w:val="000000" w:themeColor="text1"/>
                <w:sz w:val="20"/>
                <w:szCs w:val="20"/>
              </w:rPr>
            </w:pPr>
            <w:r w:rsidRPr="00FA0893">
              <w:rPr>
                <w:rFonts w:asciiTheme="minorHAnsi" w:hAnsiTheme="minorHAnsi"/>
                <w:b w:val="0"/>
                <w:color w:val="000000" w:themeColor="text1"/>
                <w:sz w:val="20"/>
                <w:szCs w:val="20"/>
              </w:rPr>
              <w:t>i organa lokalne uprave</w:t>
            </w:r>
          </w:p>
        </w:tc>
      </w:tr>
      <w:tr w:rsidR="00A16942" w:rsidRPr="007075A6" w:rsidTr="008B5D4C">
        <w:tc>
          <w:tcPr>
            <w:tcW w:w="3510" w:type="dxa"/>
            <w:gridSpan w:val="2"/>
            <w:shd w:val="clear" w:color="auto" w:fill="auto"/>
          </w:tcPr>
          <w:p w:rsidR="00A16942" w:rsidRPr="003B7B52" w:rsidRDefault="00156E06" w:rsidP="008B5D4C">
            <w:pPr>
              <w:spacing w:after="40"/>
              <w:ind w:left="0" w:right="-24"/>
              <w:rPr>
                <w:rFonts w:asciiTheme="minorHAnsi" w:hAnsiTheme="minorHAnsi"/>
                <w:b w:val="0"/>
                <w:sz w:val="20"/>
                <w:szCs w:val="20"/>
              </w:rPr>
            </w:pPr>
            <w:r>
              <w:rPr>
                <w:rFonts w:asciiTheme="minorHAnsi" w:hAnsiTheme="minorHAnsi"/>
                <w:b w:val="0"/>
                <w:sz w:val="20"/>
                <w:szCs w:val="20"/>
              </w:rPr>
              <w:t>P</w:t>
            </w:r>
            <w:r w:rsidR="006A107F" w:rsidRPr="003B7B52">
              <w:rPr>
                <w:rFonts w:asciiTheme="minorHAnsi" w:hAnsiTheme="minorHAnsi"/>
                <w:b w:val="0"/>
                <w:sz w:val="20"/>
                <w:szCs w:val="20"/>
              </w:rPr>
              <w:t>rosječan broj kandidata na oglas</w:t>
            </w:r>
          </w:p>
        </w:tc>
        <w:tc>
          <w:tcPr>
            <w:tcW w:w="2253" w:type="dxa"/>
            <w:shd w:val="clear" w:color="auto" w:fill="auto"/>
          </w:tcPr>
          <w:p w:rsidR="00A16942" w:rsidRPr="003B7B52" w:rsidRDefault="006A107F" w:rsidP="00137D45">
            <w:pPr>
              <w:ind w:left="-28" w:right="-107"/>
              <w:jc w:val="center"/>
              <w:rPr>
                <w:rFonts w:asciiTheme="minorHAnsi" w:hAnsiTheme="minorHAnsi"/>
                <w:b w:val="0"/>
                <w:sz w:val="20"/>
                <w:szCs w:val="20"/>
              </w:rPr>
            </w:pPr>
            <w:r w:rsidRPr="003B7B52">
              <w:rPr>
                <w:rFonts w:asciiTheme="minorHAnsi" w:hAnsiTheme="minorHAnsi"/>
                <w:b w:val="0"/>
                <w:sz w:val="20"/>
                <w:szCs w:val="20"/>
              </w:rPr>
              <w:t>Interni oglas 1.1 (2020)</w:t>
            </w:r>
          </w:p>
          <w:p w:rsidR="00A16942" w:rsidRPr="003B7B52" w:rsidRDefault="006A107F" w:rsidP="00137D45">
            <w:pPr>
              <w:spacing w:after="40"/>
              <w:ind w:left="62" w:right="0"/>
              <w:jc w:val="center"/>
              <w:rPr>
                <w:rFonts w:asciiTheme="minorHAnsi" w:hAnsiTheme="minorHAnsi"/>
                <w:b w:val="0"/>
                <w:sz w:val="20"/>
                <w:szCs w:val="20"/>
              </w:rPr>
            </w:pPr>
            <w:r w:rsidRPr="003B7B52">
              <w:rPr>
                <w:rFonts w:asciiTheme="minorHAnsi" w:hAnsiTheme="minorHAnsi"/>
                <w:b w:val="0"/>
                <w:sz w:val="20"/>
                <w:szCs w:val="20"/>
              </w:rPr>
              <w:t>Javni oglas 4.8 (2020)</w:t>
            </w:r>
          </w:p>
        </w:tc>
        <w:tc>
          <w:tcPr>
            <w:tcW w:w="1977" w:type="dxa"/>
            <w:shd w:val="clear" w:color="auto" w:fill="auto"/>
          </w:tcPr>
          <w:p w:rsidR="00A16942" w:rsidRPr="003B7B52" w:rsidRDefault="006A107F" w:rsidP="00137D45">
            <w:pPr>
              <w:ind w:right="160"/>
              <w:jc w:val="center"/>
              <w:rPr>
                <w:rFonts w:asciiTheme="minorHAnsi" w:hAnsiTheme="minorHAnsi"/>
                <w:b w:val="0"/>
                <w:sz w:val="20"/>
                <w:szCs w:val="20"/>
              </w:rPr>
            </w:pPr>
            <w:r w:rsidRPr="003B7B52">
              <w:rPr>
                <w:rFonts w:asciiTheme="minorHAnsi" w:hAnsiTheme="minorHAnsi"/>
                <w:b w:val="0"/>
                <w:sz w:val="20"/>
                <w:szCs w:val="20"/>
              </w:rPr>
              <w:t>1.6</w:t>
            </w:r>
          </w:p>
          <w:p w:rsidR="00A16942" w:rsidRPr="003B7B52" w:rsidRDefault="006A107F" w:rsidP="00137D45">
            <w:pPr>
              <w:spacing w:after="40"/>
              <w:jc w:val="center"/>
              <w:rPr>
                <w:rFonts w:asciiTheme="minorHAnsi" w:hAnsiTheme="minorHAnsi"/>
                <w:b w:val="0"/>
                <w:sz w:val="20"/>
                <w:szCs w:val="20"/>
              </w:rPr>
            </w:pPr>
            <w:r w:rsidRPr="003B7B52">
              <w:rPr>
                <w:rFonts w:asciiTheme="minorHAnsi" w:hAnsiTheme="minorHAnsi"/>
                <w:b w:val="0"/>
                <w:sz w:val="20"/>
                <w:szCs w:val="20"/>
              </w:rPr>
              <w:t>5</w:t>
            </w:r>
          </w:p>
        </w:tc>
        <w:tc>
          <w:tcPr>
            <w:tcW w:w="1810" w:type="dxa"/>
            <w:shd w:val="clear" w:color="auto" w:fill="auto"/>
          </w:tcPr>
          <w:p w:rsidR="00A16942" w:rsidRPr="003B7B52" w:rsidRDefault="006A107F" w:rsidP="00137D45">
            <w:pPr>
              <w:ind w:right="252"/>
              <w:jc w:val="center"/>
              <w:rPr>
                <w:rFonts w:asciiTheme="minorHAnsi" w:hAnsiTheme="minorHAnsi"/>
                <w:b w:val="0"/>
                <w:sz w:val="20"/>
                <w:szCs w:val="20"/>
              </w:rPr>
            </w:pPr>
            <w:r w:rsidRPr="003B7B52">
              <w:rPr>
                <w:rFonts w:asciiTheme="minorHAnsi" w:hAnsiTheme="minorHAnsi"/>
                <w:b w:val="0"/>
                <w:sz w:val="20"/>
                <w:szCs w:val="20"/>
              </w:rPr>
              <w:t>1.8</w:t>
            </w:r>
          </w:p>
          <w:p w:rsidR="00A16942" w:rsidRPr="003B7B52" w:rsidRDefault="006A107F" w:rsidP="00137D45">
            <w:pPr>
              <w:spacing w:after="40"/>
              <w:jc w:val="center"/>
              <w:rPr>
                <w:rFonts w:asciiTheme="minorHAnsi" w:hAnsiTheme="minorHAnsi"/>
                <w:b w:val="0"/>
                <w:sz w:val="20"/>
                <w:szCs w:val="20"/>
              </w:rPr>
            </w:pPr>
            <w:r w:rsidRPr="003B7B52">
              <w:rPr>
                <w:rFonts w:asciiTheme="minorHAnsi" w:hAnsiTheme="minorHAnsi"/>
                <w:b w:val="0"/>
                <w:sz w:val="20"/>
                <w:szCs w:val="20"/>
              </w:rPr>
              <w:t>5.5</w:t>
            </w:r>
          </w:p>
        </w:tc>
      </w:tr>
      <w:tr w:rsidR="00A16942" w:rsidRPr="007075A6" w:rsidTr="008B5D4C">
        <w:tc>
          <w:tcPr>
            <w:tcW w:w="3510" w:type="dxa"/>
            <w:gridSpan w:val="2"/>
            <w:shd w:val="clear" w:color="auto" w:fill="auto"/>
          </w:tcPr>
          <w:p w:rsidR="00A16942" w:rsidRPr="003B7B52" w:rsidRDefault="006A107F" w:rsidP="008B5D4C">
            <w:pPr>
              <w:spacing w:after="40"/>
              <w:ind w:left="0" w:right="-24"/>
              <w:rPr>
                <w:rFonts w:asciiTheme="minorHAnsi" w:hAnsiTheme="minorHAnsi"/>
                <w:b w:val="0"/>
                <w:sz w:val="20"/>
                <w:szCs w:val="20"/>
              </w:rPr>
            </w:pPr>
            <w:r w:rsidRPr="003B7B52">
              <w:rPr>
                <w:rFonts w:asciiTheme="minorHAnsi" w:hAnsiTheme="minorHAnsi"/>
                <w:b w:val="0"/>
                <w:sz w:val="20"/>
                <w:szCs w:val="20"/>
              </w:rPr>
              <w:t>Prosječan broj kandidata na konkursu</w:t>
            </w:r>
          </w:p>
        </w:tc>
        <w:tc>
          <w:tcPr>
            <w:tcW w:w="2253" w:type="dxa"/>
            <w:shd w:val="clear" w:color="auto" w:fill="auto"/>
          </w:tcPr>
          <w:p w:rsidR="00A16942" w:rsidRPr="003B7B52" w:rsidRDefault="006A107F" w:rsidP="00137D45">
            <w:pPr>
              <w:spacing w:after="40"/>
              <w:ind w:left="62" w:right="0"/>
              <w:jc w:val="center"/>
              <w:rPr>
                <w:rFonts w:asciiTheme="minorHAnsi" w:hAnsiTheme="minorHAnsi"/>
                <w:b w:val="0"/>
                <w:sz w:val="20"/>
                <w:szCs w:val="20"/>
              </w:rPr>
            </w:pPr>
            <w:r w:rsidRPr="003B7B52">
              <w:rPr>
                <w:rFonts w:asciiTheme="minorHAnsi" w:hAnsiTheme="minorHAnsi"/>
                <w:b w:val="0"/>
                <w:sz w:val="20"/>
                <w:szCs w:val="20"/>
              </w:rPr>
              <w:t>2.14 (2020)</w:t>
            </w:r>
          </w:p>
        </w:tc>
        <w:tc>
          <w:tcPr>
            <w:tcW w:w="1977" w:type="dxa"/>
            <w:shd w:val="clear" w:color="auto" w:fill="auto"/>
            <w:vAlign w:val="center"/>
          </w:tcPr>
          <w:p w:rsidR="00A16942" w:rsidRPr="003B7B52" w:rsidRDefault="006A107F" w:rsidP="00137D45">
            <w:pPr>
              <w:spacing w:after="40"/>
              <w:jc w:val="center"/>
              <w:rPr>
                <w:rFonts w:asciiTheme="minorHAnsi" w:hAnsiTheme="minorHAnsi"/>
                <w:b w:val="0"/>
                <w:sz w:val="20"/>
                <w:szCs w:val="20"/>
              </w:rPr>
            </w:pPr>
            <w:r w:rsidRPr="003B7B52">
              <w:rPr>
                <w:rFonts w:asciiTheme="minorHAnsi" w:hAnsiTheme="minorHAnsi"/>
                <w:b w:val="0"/>
                <w:sz w:val="20"/>
                <w:szCs w:val="20"/>
              </w:rPr>
              <w:t>4</w:t>
            </w:r>
          </w:p>
        </w:tc>
        <w:tc>
          <w:tcPr>
            <w:tcW w:w="1810" w:type="dxa"/>
            <w:shd w:val="clear" w:color="auto" w:fill="auto"/>
          </w:tcPr>
          <w:p w:rsidR="00A16942" w:rsidRPr="003B7B52" w:rsidRDefault="006A107F" w:rsidP="00137D45">
            <w:pPr>
              <w:spacing w:after="40"/>
              <w:jc w:val="center"/>
              <w:rPr>
                <w:rFonts w:asciiTheme="minorHAnsi" w:hAnsiTheme="minorHAnsi"/>
                <w:b w:val="0"/>
                <w:sz w:val="20"/>
                <w:szCs w:val="20"/>
              </w:rPr>
            </w:pPr>
            <w:r w:rsidRPr="003B7B52">
              <w:rPr>
                <w:rFonts w:asciiTheme="minorHAnsi" w:hAnsiTheme="minorHAnsi"/>
                <w:b w:val="0"/>
                <w:sz w:val="20"/>
                <w:szCs w:val="20"/>
              </w:rPr>
              <w:t>6</w:t>
            </w:r>
          </w:p>
        </w:tc>
      </w:tr>
      <w:tr w:rsidR="00A16942" w:rsidRPr="007075A6" w:rsidTr="008B5D4C">
        <w:tc>
          <w:tcPr>
            <w:tcW w:w="3510" w:type="dxa"/>
            <w:gridSpan w:val="2"/>
            <w:shd w:val="clear" w:color="auto" w:fill="auto"/>
          </w:tcPr>
          <w:p w:rsidR="00A16942" w:rsidRPr="003B7B52" w:rsidRDefault="006A107F" w:rsidP="00156E06">
            <w:pPr>
              <w:spacing w:after="40"/>
              <w:ind w:left="0"/>
              <w:rPr>
                <w:rFonts w:asciiTheme="minorHAnsi" w:hAnsiTheme="minorHAnsi"/>
                <w:b w:val="0"/>
                <w:sz w:val="20"/>
                <w:szCs w:val="20"/>
              </w:rPr>
            </w:pPr>
            <w:r w:rsidRPr="003B7B52">
              <w:rPr>
                <w:rFonts w:asciiTheme="minorHAnsi" w:hAnsiTheme="minorHAnsi"/>
                <w:b w:val="0"/>
                <w:sz w:val="20"/>
                <w:szCs w:val="20"/>
              </w:rPr>
              <w:lastRenderedPageBreak/>
              <w:t xml:space="preserve">Broj HR funkcija gdje </w:t>
            </w:r>
            <w:r w:rsidR="00156E06">
              <w:rPr>
                <w:rFonts w:asciiTheme="minorHAnsi" w:hAnsiTheme="minorHAnsi"/>
                <w:b w:val="0"/>
                <w:sz w:val="20"/>
                <w:szCs w:val="20"/>
              </w:rPr>
              <w:t>se evidencija vodi samo kroz KIS</w:t>
            </w:r>
          </w:p>
        </w:tc>
        <w:tc>
          <w:tcPr>
            <w:tcW w:w="2253" w:type="dxa"/>
            <w:shd w:val="clear" w:color="auto" w:fill="auto"/>
          </w:tcPr>
          <w:p w:rsidR="00A16942" w:rsidRPr="003B7B52" w:rsidRDefault="006A107F" w:rsidP="00137D45">
            <w:pPr>
              <w:spacing w:after="40"/>
              <w:ind w:left="62" w:right="0"/>
              <w:jc w:val="center"/>
              <w:rPr>
                <w:rFonts w:asciiTheme="minorHAnsi" w:hAnsiTheme="minorHAnsi"/>
                <w:b w:val="0"/>
                <w:sz w:val="20"/>
                <w:szCs w:val="20"/>
              </w:rPr>
            </w:pPr>
            <w:r w:rsidRPr="003B7B52">
              <w:rPr>
                <w:rFonts w:asciiTheme="minorHAnsi" w:hAnsiTheme="minorHAnsi"/>
                <w:b w:val="0"/>
                <w:sz w:val="20"/>
                <w:szCs w:val="20"/>
              </w:rPr>
              <w:t>0 (2020)</w:t>
            </w:r>
          </w:p>
        </w:tc>
        <w:tc>
          <w:tcPr>
            <w:tcW w:w="1977" w:type="dxa"/>
            <w:shd w:val="clear" w:color="auto" w:fill="auto"/>
          </w:tcPr>
          <w:p w:rsidR="00A16942" w:rsidRPr="003B7B52" w:rsidRDefault="006A107F">
            <w:pPr>
              <w:spacing w:after="40"/>
              <w:jc w:val="center"/>
              <w:rPr>
                <w:rFonts w:asciiTheme="minorHAnsi" w:hAnsiTheme="minorHAnsi"/>
                <w:b w:val="0"/>
                <w:sz w:val="20"/>
                <w:szCs w:val="20"/>
              </w:rPr>
            </w:pPr>
            <w:r w:rsidRPr="003B7B52">
              <w:rPr>
                <w:rFonts w:asciiTheme="minorHAnsi" w:hAnsiTheme="minorHAnsi"/>
                <w:b w:val="0"/>
                <w:sz w:val="20"/>
                <w:szCs w:val="20"/>
              </w:rPr>
              <w:t>3</w:t>
            </w:r>
            <w:r w:rsidRPr="003B7B52">
              <w:rPr>
                <w:rFonts w:asciiTheme="minorHAnsi" w:hAnsiTheme="minorHAnsi"/>
                <w:b w:val="0"/>
                <w:sz w:val="20"/>
                <w:szCs w:val="20"/>
                <w:vertAlign w:val="superscript"/>
              </w:rPr>
              <w:footnoteReference w:id="93"/>
            </w:r>
          </w:p>
        </w:tc>
        <w:tc>
          <w:tcPr>
            <w:tcW w:w="1810" w:type="dxa"/>
            <w:shd w:val="clear" w:color="auto" w:fill="auto"/>
          </w:tcPr>
          <w:p w:rsidR="00A16942" w:rsidRPr="003B7B52" w:rsidRDefault="006A107F">
            <w:pPr>
              <w:spacing w:after="40"/>
              <w:jc w:val="center"/>
              <w:rPr>
                <w:rFonts w:asciiTheme="minorHAnsi" w:hAnsiTheme="minorHAnsi"/>
                <w:b w:val="0"/>
                <w:sz w:val="20"/>
                <w:szCs w:val="20"/>
              </w:rPr>
            </w:pPr>
            <w:r w:rsidRPr="003B7B52">
              <w:rPr>
                <w:rFonts w:asciiTheme="minorHAnsi" w:hAnsiTheme="minorHAnsi"/>
                <w:b w:val="0"/>
                <w:sz w:val="20"/>
                <w:szCs w:val="20"/>
              </w:rPr>
              <w:t xml:space="preserve">5 </w:t>
            </w:r>
            <w:r w:rsidRPr="003B7B52">
              <w:rPr>
                <w:rFonts w:asciiTheme="minorHAnsi" w:hAnsiTheme="minorHAnsi"/>
                <w:b w:val="0"/>
                <w:sz w:val="20"/>
                <w:szCs w:val="20"/>
                <w:vertAlign w:val="superscript"/>
              </w:rPr>
              <w:footnoteReference w:id="94"/>
            </w:r>
          </w:p>
        </w:tc>
      </w:tr>
      <w:tr w:rsidR="00A16942" w:rsidRPr="007075A6" w:rsidTr="008B5D4C">
        <w:tc>
          <w:tcPr>
            <w:tcW w:w="3510" w:type="dxa"/>
            <w:gridSpan w:val="2"/>
            <w:shd w:val="clear" w:color="auto" w:fill="auto"/>
          </w:tcPr>
          <w:p w:rsidR="00A16942" w:rsidRPr="003B7B52" w:rsidRDefault="00E8198A" w:rsidP="00156E06">
            <w:pPr>
              <w:spacing w:after="40"/>
              <w:ind w:left="0"/>
              <w:rPr>
                <w:rFonts w:asciiTheme="minorHAnsi" w:hAnsiTheme="minorHAnsi"/>
                <w:b w:val="0"/>
                <w:sz w:val="20"/>
                <w:szCs w:val="20"/>
              </w:rPr>
            </w:pPr>
            <w:r>
              <w:rPr>
                <w:rFonts w:asciiTheme="minorHAnsi" w:hAnsiTheme="minorHAnsi"/>
                <w:b w:val="0"/>
                <w:sz w:val="20"/>
                <w:szCs w:val="20"/>
              </w:rPr>
              <w:t xml:space="preserve">Procenat </w:t>
            </w:r>
            <w:r w:rsidR="006A107F" w:rsidRPr="003B7B52">
              <w:rPr>
                <w:rFonts w:asciiTheme="minorHAnsi" w:hAnsiTheme="minorHAnsi"/>
                <w:b w:val="0"/>
                <w:sz w:val="20"/>
                <w:szCs w:val="20"/>
              </w:rPr>
              <w:t xml:space="preserve"> lokal</w:t>
            </w:r>
            <w:r>
              <w:rPr>
                <w:rFonts w:asciiTheme="minorHAnsi" w:hAnsiTheme="minorHAnsi"/>
                <w:b w:val="0"/>
                <w:sz w:val="20"/>
                <w:szCs w:val="20"/>
              </w:rPr>
              <w:t>nih samouprava s</w:t>
            </w:r>
            <w:r w:rsidR="00156E06">
              <w:rPr>
                <w:rFonts w:asciiTheme="minorHAnsi" w:hAnsiTheme="minorHAnsi"/>
                <w:b w:val="0"/>
                <w:sz w:val="20"/>
                <w:szCs w:val="20"/>
              </w:rPr>
              <w:t xml:space="preserve"> razvijenim KIS</w:t>
            </w:r>
            <w:r w:rsidR="006A107F" w:rsidRPr="003B7B52">
              <w:rPr>
                <w:rFonts w:asciiTheme="minorHAnsi" w:hAnsiTheme="minorHAnsi"/>
                <w:b w:val="0"/>
                <w:sz w:val="20"/>
                <w:szCs w:val="20"/>
              </w:rPr>
              <w:t>-om</w:t>
            </w:r>
          </w:p>
        </w:tc>
        <w:tc>
          <w:tcPr>
            <w:tcW w:w="2253" w:type="dxa"/>
            <w:shd w:val="clear" w:color="auto" w:fill="auto"/>
            <w:vAlign w:val="center"/>
          </w:tcPr>
          <w:p w:rsidR="00A16942" w:rsidRPr="003B7B52" w:rsidRDefault="006A107F" w:rsidP="00137D45">
            <w:pPr>
              <w:spacing w:after="40"/>
              <w:ind w:left="62" w:right="0"/>
              <w:jc w:val="center"/>
              <w:rPr>
                <w:rFonts w:asciiTheme="minorHAnsi" w:hAnsiTheme="minorHAnsi"/>
                <w:b w:val="0"/>
                <w:sz w:val="20"/>
                <w:szCs w:val="20"/>
              </w:rPr>
            </w:pPr>
            <w:r w:rsidRPr="003B7B52">
              <w:rPr>
                <w:rFonts w:asciiTheme="minorHAnsi" w:hAnsiTheme="minorHAnsi"/>
                <w:b w:val="0"/>
                <w:sz w:val="20"/>
                <w:szCs w:val="20"/>
              </w:rPr>
              <w:t>0</w:t>
            </w:r>
          </w:p>
        </w:tc>
        <w:tc>
          <w:tcPr>
            <w:tcW w:w="1977" w:type="dxa"/>
            <w:shd w:val="clear" w:color="auto" w:fill="auto"/>
            <w:vAlign w:val="center"/>
          </w:tcPr>
          <w:p w:rsidR="00A16942" w:rsidRPr="003B7B52" w:rsidRDefault="006A107F">
            <w:pPr>
              <w:spacing w:after="40"/>
              <w:jc w:val="center"/>
              <w:rPr>
                <w:rFonts w:asciiTheme="minorHAnsi" w:hAnsiTheme="minorHAnsi"/>
                <w:b w:val="0"/>
                <w:sz w:val="20"/>
                <w:szCs w:val="20"/>
              </w:rPr>
            </w:pPr>
            <w:r w:rsidRPr="003B7B52">
              <w:rPr>
                <w:rFonts w:asciiTheme="minorHAnsi" w:hAnsiTheme="minorHAnsi"/>
                <w:b w:val="0"/>
                <w:sz w:val="20"/>
                <w:szCs w:val="20"/>
              </w:rPr>
              <w:t>30% LS</w:t>
            </w:r>
          </w:p>
        </w:tc>
        <w:tc>
          <w:tcPr>
            <w:tcW w:w="1810" w:type="dxa"/>
            <w:shd w:val="clear" w:color="auto" w:fill="auto"/>
            <w:vAlign w:val="center"/>
          </w:tcPr>
          <w:p w:rsidR="00A16942" w:rsidRPr="003B7B52" w:rsidRDefault="006A107F">
            <w:pPr>
              <w:spacing w:after="40"/>
              <w:jc w:val="center"/>
              <w:rPr>
                <w:rFonts w:asciiTheme="minorHAnsi" w:hAnsiTheme="minorHAnsi"/>
                <w:b w:val="0"/>
                <w:sz w:val="20"/>
                <w:szCs w:val="20"/>
              </w:rPr>
            </w:pPr>
            <w:r w:rsidRPr="003B7B52">
              <w:rPr>
                <w:rFonts w:asciiTheme="minorHAnsi" w:hAnsiTheme="minorHAnsi"/>
                <w:b w:val="0"/>
                <w:sz w:val="20"/>
                <w:szCs w:val="20"/>
              </w:rPr>
              <w:t>100% LS</w:t>
            </w:r>
          </w:p>
        </w:tc>
      </w:tr>
    </w:tbl>
    <w:p w:rsidR="00A16942" w:rsidRPr="007075A6" w:rsidRDefault="006A107F">
      <w:pPr>
        <w:pStyle w:val="Heading4"/>
        <w:spacing w:before="60" w:after="60" w:line="240" w:lineRule="auto"/>
        <w:ind w:right="-450"/>
        <w:jc w:val="both"/>
        <w:rPr>
          <w:rFonts w:asciiTheme="minorHAnsi" w:hAnsiTheme="minorHAnsi"/>
          <w:i w:val="0"/>
          <w:color w:val="000000"/>
          <w:sz w:val="24"/>
          <w:szCs w:val="24"/>
        </w:rPr>
      </w:pPr>
      <w:bookmarkStart w:id="27" w:name="_Toc90637379"/>
      <w:r w:rsidRPr="007075A6">
        <w:rPr>
          <w:rFonts w:asciiTheme="minorHAnsi" w:hAnsiTheme="minorHAnsi"/>
          <w:color w:val="000000"/>
          <w:sz w:val="24"/>
          <w:szCs w:val="24"/>
        </w:rPr>
        <w:t xml:space="preserve">OPERATIVNI CILJ 3.2. </w:t>
      </w:r>
      <w:r w:rsidRPr="007075A6">
        <w:rPr>
          <w:rFonts w:asciiTheme="minorHAnsi" w:hAnsiTheme="minorHAnsi"/>
          <w:i w:val="0"/>
          <w:color w:val="000000"/>
          <w:sz w:val="24"/>
          <w:szCs w:val="24"/>
        </w:rPr>
        <w:t>Javna uprava atraktivan poslodavac – efikasan sistem napredovanja i nagrađivanja na osnovu praćenja rezultata rada, ocjenjivanja i stalnog usavršavanja</w:t>
      </w:r>
      <w:bookmarkEnd w:id="27"/>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Profesionalizacija javne uprave kroz usvajanje </w:t>
      </w:r>
      <w:r w:rsidRPr="007075A6">
        <w:rPr>
          <w:rFonts w:asciiTheme="minorHAnsi" w:eastAsia="Calibri" w:hAnsiTheme="minorHAnsi" w:cs="Calibri"/>
          <w:b/>
          <w:color w:val="000000"/>
          <w:sz w:val="24"/>
          <w:szCs w:val="24"/>
        </w:rPr>
        <w:t xml:space="preserve">Okvira kompetencija za sve kategorije državnih službenika i primjena okvira kompetencija u postupku zapošljavanja i ocjenjivanja </w:t>
      </w:r>
      <w:r w:rsidRPr="007075A6">
        <w:rPr>
          <w:rFonts w:asciiTheme="minorHAnsi" w:eastAsia="Calibri" w:hAnsiTheme="minorHAnsi" w:cs="Calibri"/>
          <w:color w:val="000000"/>
          <w:sz w:val="24"/>
          <w:szCs w:val="24"/>
        </w:rPr>
        <w:t>doprin</w:t>
      </w:r>
      <w:r w:rsidR="00E8198A">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 xml:space="preserve">eće usklađivanju znanja vještina i sposobnosti zaposlenih sa zahtjevima radnog mjesta, a samim tim i efikasnosti rada organa i postizanju strateških ciljeva. Kompetencije će biti uređene za radna mjesta koja nijesu rukovodeća, za radna mjesta rukovodilaca užih unutrašnjih organizacionih jedinica i na kraju </w:t>
      </w:r>
      <w:r w:rsidR="00E8198A">
        <w:rPr>
          <w:rFonts w:asciiTheme="minorHAnsi" w:eastAsia="Calibri" w:hAnsiTheme="minorHAnsi" w:cs="Calibri"/>
          <w:color w:val="000000"/>
          <w:sz w:val="24"/>
          <w:szCs w:val="24"/>
        </w:rPr>
        <w:t xml:space="preserve">za </w:t>
      </w:r>
      <w:r w:rsidRPr="007075A6">
        <w:rPr>
          <w:rFonts w:asciiTheme="minorHAnsi" w:eastAsia="Calibri" w:hAnsiTheme="minorHAnsi" w:cs="Calibri"/>
          <w:color w:val="000000"/>
          <w:sz w:val="24"/>
          <w:szCs w:val="24"/>
        </w:rPr>
        <w:t>visokorukovodni kadar i starješine organa. Kompetencije bi bile prepoznate i kroz Pravilnik o unutrašnjoj organizaciji i sistematizaciji i predstavljale bi osnov za selekciju i testiranje kandidata.</w:t>
      </w:r>
    </w:p>
    <w:p w:rsidR="003B7B52" w:rsidRDefault="006A107F" w:rsidP="003B7B52">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Takođe,  neophodno je unaprijediti </w:t>
      </w:r>
      <w:r w:rsidRPr="007075A6">
        <w:rPr>
          <w:rFonts w:asciiTheme="minorHAnsi" w:eastAsia="Calibri" w:hAnsiTheme="minorHAnsi" w:cs="Calibri"/>
          <w:b/>
          <w:color w:val="000000"/>
          <w:sz w:val="24"/>
          <w:szCs w:val="24"/>
        </w:rPr>
        <w:t xml:space="preserve">strateško planiranje obuka i razvoj zaposlenih </w:t>
      </w:r>
      <w:r w:rsidRPr="007075A6">
        <w:rPr>
          <w:rFonts w:asciiTheme="minorHAnsi" w:eastAsia="Calibri" w:hAnsiTheme="minorHAnsi" w:cs="Calibri"/>
          <w:color w:val="000000"/>
          <w:sz w:val="24"/>
          <w:szCs w:val="24"/>
        </w:rPr>
        <w:t xml:space="preserve">na način što će se utvrditi potrebe za obukom na osnovu koje će se precizno identifikovati prioritetne oblasti i ciljne grupe službenika; planirati i programirati stručno usavršavanje, kojima se dodatno operacionalizuju sadržajni, metodološki i finansijski aspekti planiranih obuka; unaprijediti evaluaciju, čijom analizom dobijamo povratne informacije o kvalitetu različitih aspekata realizovanih obuka </w:t>
      </w:r>
      <w:r w:rsidR="005B2CFC">
        <w:rPr>
          <w:rFonts w:asciiTheme="minorHAnsi" w:eastAsia="Calibri" w:hAnsiTheme="minorHAnsi" w:cs="Calibri"/>
          <w:color w:val="000000"/>
          <w:sz w:val="24"/>
          <w:szCs w:val="24"/>
        </w:rPr>
        <w:t>i o</w:t>
      </w:r>
      <w:r w:rsidRPr="007075A6">
        <w:rPr>
          <w:rFonts w:asciiTheme="minorHAnsi" w:eastAsia="Calibri" w:hAnsiTheme="minorHAnsi" w:cs="Calibri"/>
          <w:color w:val="000000"/>
          <w:sz w:val="24"/>
          <w:szCs w:val="24"/>
        </w:rPr>
        <w:t xml:space="preserve"> njihovom uticaju na svakodnevni rad državnih službenika; uspostaviti izvještavanje kojim efekti rada postaju mjerljivi, a informacije transparentne i dostupne javnosti (uspostavljanje sistema kvaliteta i efekata obuke); jačati kompetencije  visokorukovodnog ka</w:t>
      </w:r>
      <w:r w:rsidR="005B2CFC">
        <w:rPr>
          <w:rFonts w:asciiTheme="minorHAnsi" w:eastAsia="Calibri" w:hAnsiTheme="minorHAnsi" w:cs="Calibri"/>
          <w:color w:val="000000"/>
          <w:sz w:val="24"/>
          <w:szCs w:val="24"/>
        </w:rPr>
        <w:t>dra i zaposlenih koji</w:t>
      </w:r>
      <w:r w:rsidRPr="007075A6">
        <w:rPr>
          <w:rFonts w:asciiTheme="minorHAnsi" w:eastAsia="Calibri" w:hAnsiTheme="minorHAnsi" w:cs="Calibri"/>
          <w:color w:val="000000"/>
          <w:sz w:val="24"/>
          <w:szCs w:val="24"/>
        </w:rPr>
        <w:t xml:space="preserve"> prvi put zasnivaju radni odnos. </w:t>
      </w:r>
    </w:p>
    <w:p w:rsidR="003B7B52" w:rsidRPr="00FA0893" w:rsidRDefault="005B2CFC" w:rsidP="003B7B52">
      <w:pPr>
        <w:spacing w:before="60" w:after="60" w:line="240" w:lineRule="auto"/>
        <w:ind w:right="-450"/>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Radi</w:t>
      </w:r>
      <w:r w:rsidR="006A107F" w:rsidRPr="00FA0893">
        <w:rPr>
          <w:rFonts w:asciiTheme="minorHAnsi" w:eastAsia="Calibri" w:hAnsiTheme="minorHAnsi" w:cs="Calibri"/>
          <w:color w:val="000000" w:themeColor="text1"/>
          <w:sz w:val="24"/>
          <w:szCs w:val="24"/>
        </w:rPr>
        <w:t xml:space="preserve"> stvaranja efikasne, pro</w:t>
      </w:r>
      <w:r>
        <w:rPr>
          <w:rFonts w:asciiTheme="minorHAnsi" w:eastAsia="Calibri" w:hAnsiTheme="minorHAnsi" w:cs="Calibri"/>
          <w:color w:val="000000" w:themeColor="text1"/>
          <w:sz w:val="24"/>
          <w:szCs w:val="24"/>
        </w:rPr>
        <w:t>fesionalne, odgovorne i ka građ</w:t>
      </w:r>
      <w:r w:rsidR="006A107F" w:rsidRPr="00FA0893">
        <w:rPr>
          <w:rFonts w:asciiTheme="minorHAnsi" w:eastAsia="Calibri" w:hAnsiTheme="minorHAnsi" w:cs="Calibri"/>
          <w:color w:val="000000" w:themeColor="text1"/>
          <w:sz w:val="24"/>
          <w:szCs w:val="24"/>
        </w:rPr>
        <w:t>aninu or</w:t>
      </w:r>
      <w:r>
        <w:rPr>
          <w:rFonts w:asciiTheme="minorHAnsi" w:eastAsia="Calibri" w:hAnsiTheme="minorHAnsi" w:cs="Calibri"/>
          <w:color w:val="000000" w:themeColor="text1"/>
          <w:sz w:val="24"/>
          <w:szCs w:val="24"/>
        </w:rPr>
        <w:t>i</w:t>
      </w:r>
      <w:r w:rsidR="006A107F" w:rsidRPr="00FA0893">
        <w:rPr>
          <w:rFonts w:asciiTheme="minorHAnsi" w:eastAsia="Calibri" w:hAnsiTheme="minorHAnsi" w:cs="Calibri"/>
          <w:color w:val="000000" w:themeColor="text1"/>
          <w:sz w:val="24"/>
          <w:szCs w:val="24"/>
        </w:rPr>
        <w:t>jentisane javne administraicje potrebno je stvarati kontinuirani proces stručnog usa</w:t>
      </w:r>
      <w:r>
        <w:rPr>
          <w:rFonts w:asciiTheme="minorHAnsi" w:eastAsia="Calibri" w:hAnsiTheme="minorHAnsi" w:cs="Calibri"/>
          <w:color w:val="000000" w:themeColor="text1"/>
          <w:sz w:val="24"/>
          <w:szCs w:val="24"/>
        </w:rPr>
        <w:t>vršavanja i osposobljavanja služ</w:t>
      </w:r>
      <w:r w:rsidR="006A107F" w:rsidRPr="00FA0893">
        <w:rPr>
          <w:rFonts w:asciiTheme="minorHAnsi" w:eastAsia="Calibri" w:hAnsiTheme="minorHAnsi" w:cs="Calibri"/>
          <w:color w:val="000000" w:themeColor="text1"/>
          <w:sz w:val="24"/>
          <w:szCs w:val="24"/>
        </w:rPr>
        <w:t>benika u domenu digitalnih i njima komplementarnih vještina  odnosno omoguć</w:t>
      </w:r>
      <w:r w:rsidR="003B7B52" w:rsidRPr="00FA0893">
        <w:rPr>
          <w:rFonts w:asciiTheme="minorHAnsi" w:eastAsia="Calibri" w:hAnsiTheme="minorHAnsi" w:cs="Calibri"/>
          <w:color w:val="000000" w:themeColor="text1"/>
          <w:sz w:val="24"/>
          <w:szCs w:val="24"/>
        </w:rPr>
        <w:t>iti njihov kontinuirani razvoja.</w:t>
      </w:r>
    </w:p>
    <w:p w:rsidR="003B7B52" w:rsidRPr="00FA0893" w:rsidRDefault="006A107F" w:rsidP="003B7B52">
      <w:pPr>
        <w:spacing w:before="60" w:after="60" w:line="240" w:lineRule="auto"/>
        <w:ind w:right="-450"/>
        <w:jc w:val="both"/>
        <w:rPr>
          <w:rFonts w:asciiTheme="minorHAnsi" w:eastAsia="Calibri" w:hAnsiTheme="minorHAnsi" w:cs="Calibri"/>
          <w:color w:val="000000" w:themeColor="text1"/>
          <w:sz w:val="24"/>
          <w:szCs w:val="24"/>
        </w:rPr>
      </w:pPr>
      <w:r w:rsidRPr="00FA0893">
        <w:rPr>
          <w:rFonts w:asciiTheme="minorHAnsi" w:eastAsia="Calibri" w:hAnsiTheme="minorHAnsi" w:cs="Calibri"/>
          <w:color w:val="000000" w:themeColor="text1"/>
          <w:sz w:val="24"/>
          <w:szCs w:val="24"/>
        </w:rPr>
        <w:t xml:space="preserve">Potrebe građana u dijelu kvalitetnih politika, procesa i usluga,  mogu zadovoljiti, a digitalnu Crnu Goru razviti samo osnaženi službenici i zato je lansiranje </w:t>
      </w:r>
      <w:r w:rsidRPr="00FA0893">
        <w:rPr>
          <w:rFonts w:asciiTheme="minorHAnsi" w:eastAsia="Calibri" w:hAnsiTheme="minorHAnsi" w:cs="Calibri"/>
          <w:b/>
          <w:color w:val="000000" w:themeColor="text1"/>
          <w:sz w:val="24"/>
          <w:szCs w:val="24"/>
        </w:rPr>
        <w:t>Digitalne akademije</w:t>
      </w:r>
      <w:r w:rsidRPr="00FA0893">
        <w:rPr>
          <w:rFonts w:asciiTheme="minorHAnsi" w:eastAsia="Calibri" w:hAnsiTheme="minorHAnsi" w:cs="Calibri"/>
          <w:color w:val="000000" w:themeColor="text1"/>
          <w:sz w:val="24"/>
          <w:szCs w:val="24"/>
        </w:rPr>
        <w:t xml:space="preserve"> - platforme za </w:t>
      </w:r>
      <w:r w:rsidR="001C44D9" w:rsidRPr="00FA0893">
        <w:rPr>
          <w:rFonts w:asciiTheme="minorHAnsi" w:eastAsia="Calibri" w:hAnsiTheme="minorHAnsi" w:cs="Calibri"/>
          <w:color w:val="000000" w:themeColor="text1"/>
          <w:sz w:val="24"/>
          <w:szCs w:val="24"/>
        </w:rPr>
        <w:t xml:space="preserve">edukaciju i </w:t>
      </w:r>
      <w:r w:rsidRPr="00FA0893">
        <w:rPr>
          <w:rFonts w:asciiTheme="minorHAnsi" w:eastAsia="Calibri" w:hAnsiTheme="minorHAnsi" w:cs="Calibri"/>
          <w:color w:val="000000" w:themeColor="text1"/>
          <w:sz w:val="24"/>
          <w:szCs w:val="24"/>
        </w:rPr>
        <w:t>povezivanje svih relevantnih aktera koji rade na građenju digitalnih i liderskih vještina javnih službenika, studenata i ranjiv</w:t>
      </w:r>
      <w:r w:rsidR="003B7B52" w:rsidRPr="00FA0893">
        <w:rPr>
          <w:rFonts w:asciiTheme="minorHAnsi" w:eastAsia="Calibri" w:hAnsiTheme="minorHAnsi" w:cs="Calibri"/>
          <w:color w:val="000000" w:themeColor="text1"/>
          <w:sz w:val="24"/>
          <w:szCs w:val="24"/>
        </w:rPr>
        <w:t xml:space="preserve">ih grupa od strateškog značaja. </w:t>
      </w:r>
      <w:r w:rsidRPr="00FA0893">
        <w:rPr>
          <w:rFonts w:asciiTheme="minorHAnsi" w:eastAsia="Calibri" w:hAnsiTheme="minorHAnsi" w:cs="Calibri"/>
          <w:color w:val="000000" w:themeColor="text1"/>
          <w:sz w:val="24"/>
          <w:szCs w:val="24"/>
        </w:rPr>
        <w:t>Takođe mijenjanje cjelokupne radne kulture, razvi</w:t>
      </w:r>
      <w:r w:rsidR="005B2CFC">
        <w:rPr>
          <w:rFonts w:asciiTheme="minorHAnsi" w:eastAsia="Calibri" w:hAnsiTheme="minorHAnsi" w:cs="Calibri"/>
          <w:color w:val="000000" w:themeColor="text1"/>
          <w:sz w:val="24"/>
          <w:szCs w:val="24"/>
        </w:rPr>
        <w:t>janje projek</w:t>
      </w:r>
      <w:r w:rsidRPr="00FA0893">
        <w:rPr>
          <w:rFonts w:asciiTheme="minorHAnsi" w:eastAsia="Calibri" w:hAnsiTheme="minorHAnsi" w:cs="Calibri"/>
          <w:color w:val="000000" w:themeColor="text1"/>
          <w:sz w:val="24"/>
          <w:szCs w:val="24"/>
        </w:rPr>
        <w:t>t</w:t>
      </w:r>
      <w:r w:rsidR="005B2CFC">
        <w:rPr>
          <w:rFonts w:asciiTheme="minorHAnsi" w:eastAsia="Calibri" w:hAnsiTheme="minorHAnsi" w:cs="Calibri"/>
          <w:color w:val="000000" w:themeColor="text1"/>
          <w:sz w:val="24"/>
          <w:szCs w:val="24"/>
        </w:rPr>
        <w:t>a</w:t>
      </w:r>
      <w:r w:rsidRPr="00FA0893">
        <w:rPr>
          <w:rFonts w:asciiTheme="minorHAnsi" w:eastAsia="Calibri" w:hAnsiTheme="minorHAnsi" w:cs="Calibri"/>
          <w:color w:val="000000" w:themeColor="text1"/>
          <w:sz w:val="24"/>
          <w:szCs w:val="24"/>
        </w:rPr>
        <w:t>, produkt</w:t>
      </w:r>
      <w:r w:rsidR="005B2CFC">
        <w:rPr>
          <w:rFonts w:asciiTheme="minorHAnsi" w:eastAsia="Calibri" w:hAnsiTheme="minorHAnsi" w:cs="Calibri"/>
          <w:color w:val="000000" w:themeColor="text1"/>
          <w:sz w:val="24"/>
          <w:szCs w:val="24"/>
        </w:rPr>
        <w:t>a</w:t>
      </w:r>
      <w:r w:rsidRPr="00FA0893">
        <w:rPr>
          <w:rFonts w:asciiTheme="minorHAnsi" w:eastAsia="Calibri" w:hAnsiTheme="minorHAnsi" w:cs="Calibri"/>
          <w:color w:val="000000" w:themeColor="text1"/>
          <w:sz w:val="24"/>
          <w:szCs w:val="24"/>
        </w:rPr>
        <w:t xml:space="preserve"> i agilno</w:t>
      </w:r>
      <w:r w:rsidR="005B2CFC">
        <w:rPr>
          <w:rFonts w:asciiTheme="minorHAnsi" w:eastAsia="Calibri" w:hAnsiTheme="minorHAnsi" w:cs="Calibri"/>
          <w:color w:val="000000" w:themeColor="text1"/>
          <w:sz w:val="24"/>
          <w:szCs w:val="24"/>
        </w:rPr>
        <w:t>g  menadžmenta, liderstva i vođenja timova  i soft</w:t>
      </w:r>
      <w:r w:rsidRPr="00FA0893">
        <w:rPr>
          <w:rFonts w:asciiTheme="minorHAnsi" w:eastAsia="Calibri" w:hAnsiTheme="minorHAnsi" w:cs="Calibri"/>
          <w:color w:val="000000" w:themeColor="text1"/>
          <w:sz w:val="24"/>
          <w:szCs w:val="24"/>
        </w:rPr>
        <w:t xml:space="preserve"> vještina kao discipline u radu na brojnim projektima i programima, koristeći savremene alate, za državne službenike biće potpuno novo iskustvo učenja, koje će se realizovati kroz projekat Digitalne akademije i u konačnom, uticati na njihove svakodnevne rezultate u radu. </w:t>
      </w:r>
    </w:p>
    <w:p w:rsidR="00A16942" w:rsidRPr="001A20F8" w:rsidRDefault="001C44D9" w:rsidP="003B7B52">
      <w:pPr>
        <w:spacing w:before="60" w:after="60" w:line="240" w:lineRule="auto"/>
        <w:ind w:right="-450"/>
        <w:jc w:val="both"/>
        <w:rPr>
          <w:rFonts w:asciiTheme="minorHAnsi" w:eastAsia="Calibri" w:hAnsiTheme="minorHAnsi" w:cs="Calibri"/>
          <w:color w:val="000000" w:themeColor="text1"/>
          <w:sz w:val="24"/>
          <w:szCs w:val="24"/>
        </w:rPr>
      </w:pPr>
      <w:r w:rsidRPr="00FA0893">
        <w:rPr>
          <w:rFonts w:asciiTheme="minorHAnsi" w:eastAsia="Calibri" w:hAnsiTheme="minorHAnsi" w:cs="Calibri"/>
          <w:color w:val="000000" w:themeColor="text1"/>
          <w:sz w:val="24"/>
          <w:szCs w:val="24"/>
        </w:rPr>
        <w:t xml:space="preserve">Digitalna akademija </w:t>
      </w:r>
      <w:r w:rsidR="004C1EDE">
        <w:rPr>
          <w:rFonts w:asciiTheme="minorHAnsi" w:eastAsia="Calibri" w:hAnsiTheme="minorHAnsi" w:cs="Calibri"/>
          <w:color w:val="000000" w:themeColor="text1"/>
          <w:sz w:val="24"/>
          <w:szCs w:val="24"/>
        </w:rPr>
        <w:t>biće oline platforma za učenje i usavršavanje znanja i</w:t>
      </w:r>
      <w:r w:rsidRPr="00FA0893">
        <w:rPr>
          <w:rFonts w:asciiTheme="minorHAnsi" w:eastAsia="Calibri" w:hAnsiTheme="minorHAnsi" w:cs="Calibri"/>
          <w:color w:val="000000" w:themeColor="text1"/>
          <w:sz w:val="24"/>
          <w:szCs w:val="24"/>
        </w:rPr>
        <w:t xml:space="preserve"> vještina neophodnih za ubrzanje di</w:t>
      </w:r>
      <w:r w:rsidR="004C1EDE">
        <w:rPr>
          <w:rFonts w:asciiTheme="minorHAnsi" w:eastAsia="Calibri" w:hAnsiTheme="minorHAnsi" w:cs="Calibri"/>
          <w:color w:val="000000" w:themeColor="text1"/>
          <w:sz w:val="24"/>
          <w:szCs w:val="24"/>
        </w:rPr>
        <w:t>gitalne transformacije u Crnoj G</w:t>
      </w:r>
      <w:r w:rsidRPr="00FA0893">
        <w:rPr>
          <w:rFonts w:asciiTheme="minorHAnsi" w:eastAsia="Calibri" w:hAnsiTheme="minorHAnsi" w:cs="Calibri"/>
          <w:color w:val="000000" w:themeColor="text1"/>
          <w:sz w:val="24"/>
          <w:szCs w:val="24"/>
        </w:rPr>
        <w:t>ori. Rad akademije doprinijeće unapređenju koncepta za kreiranje politika na inovtivan nači</w:t>
      </w:r>
      <w:r w:rsidR="00206C5B">
        <w:rPr>
          <w:rFonts w:asciiTheme="minorHAnsi" w:eastAsia="Calibri" w:hAnsiTheme="minorHAnsi" w:cs="Calibri"/>
          <w:color w:val="000000" w:themeColor="text1"/>
          <w:sz w:val="24"/>
          <w:szCs w:val="24"/>
        </w:rPr>
        <w:t>n, kreiranje usluga za građane i</w:t>
      </w:r>
      <w:r w:rsidRPr="00FA0893">
        <w:rPr>
          <w:rFonts w:asciiTheme="minorHAnsi" w:eastAsia="Calibri" w:hAnsiTheme="minorHAnsi" w:cs="Calibri"/>
          <w:color w:val="000000" w:themeColor="text1"/>
          <w:sz w:val="24"/>
          <w:szCs w:val="24"/>
        </w:rPr>
        <w:t xml:space="preserve"> posebne ciljne grupe p</w:t>
      </w:r>
      <w:r w:rsidR="00206C5B">
        <w:rPr>
          <w:rFonts w:asciiTheme="minorHAnsi" w:eastAsia="Calibri" w:hAnsiTheme="minorHAnsi" w:cs="Calibri"/>
          <w:color w:val="000000" w:themeColor="text1"/>
          <w:sz w:val="24"/>
          <w:szCs w:val="24"/>
        </w:rPr>
        <w:t>od okvirom digitalizacije jevne</w:t>
      </w:r>
      <w:r w:rsidRPr="00FA0893">
        <w:rPr>
          <w:rFonts w:asciiTheme="minorHAnsi" w:eastAsia="Calibri" w:hAnsiTheme="minorHAnsi" w:cs="Calibri"/>
          <w:color w:val="000000" w:themeColor="text1"/>
          <w:sz w:val="24"/>
          <w:szCs w:val="24"/>
        </w:rPr>
        <w:t xml:space="preserve"> uprave.  R</w:t>
      </w:r>
      <w:r w:rsidR="006A107F" w:rsidRPr="00FA0893">
        <w:rPr>
          <w:rFonts w:asciiTheme="minorHAnsi" w:eastAsia="Calibri" w:hAnsiTheme="minorHAnsi" w:cs="Calibri"/>
          <w:color w:val="000000" w:themeColor="text1"/>
          <w:sz w:val="24"/>
          <w:szCs w:val="24"/>
        </w:rPr>
        <w:t xml:space="preserve">azvijanje ILIAS platforme za online edukaciju, </w:t>
      </w:r>
      <w:r w:rsidR="006A107F" w:rsidRPr="00FA0893">
        <w:rPr>
          <w:rFonts w:asciiTheme="minorHAnsi" w:eastAsia="Calibri" w:hAnsiTheme="minorHAnsi" w:cs="Calibri"/>
          <w:color w:val="000000" w:themeColor="text1"/>
          <w:sz w:val="24"/>
          <w:szCs w:val="24"/>
        </w:rPr>
        <w:lastRenderedPageBreak/>
        <w:t xml:space="preserve">predstavlja snažan impuls profesionalnog razvoja službenika. </w:t>
      </w:r>
      <w:r w:rsidR="006A107F" w:rsidRPr="001A20F8">
        <w:rPr>
          <w:rFonts w:asciiTheme="minorHAnsi" w:eastAsia="Arial" w:hAnsiTheme="minorHAnsi" w:cs="Arial"/>
          <w:color w:val="000000" w:themeColor="text1"/>
          <w:sz w:val="24"/>
          <w:szCs w:val="24"/>
        </w:rPr>
        <w:t>Akademija takođe ima za cilj uključivanje i edukaciju studenata, marginalizovanih grupa, kao i starijih osoba u dijelu digitalne transf</w:t>
      </w:r>
      <w:r w:rsidR="001A20F8">
        <w:rPr>
          <w:rFonts w:asciiTheme="minorHAnsi" w:eastAsia="Arial" w:hAnsiTheme="minorHAnsi" w:cs="Arial"/>
          <w:color w:val="000000" w:themeColor="text1"/>
          <w:sz w:val="24"/>
          <w:szCs w:val="24"/>
        </w:rPr>
        <w:t>ormacije i vještina, radi</w:t>
      </w:r>
      <w:r w:rsidR="006A107F" w:rsidRPr="001A20F8">
        <w:rPr>
          <w:rFonts w:asciiTheme="minorHAnsi" w:eastAsia="Arial" w:hAnsiTheme="minorHAnsi" w:cs="Arial"/>
          <w:color w:val="000000" w:themeColor="text1"/>
          <w:sz w:val="24"/>
          <w:szCs w:val="24"/>
        </w:rPr>
        <w:t xml:space="preserve"> prevazilaženja digitalnog jaza i u namjeri da nijedan građanin u Crnoj Gori ne ostane bez mogućnosti sticanja vještina za 21. vijek, uprkos socijalnim, materijalnim, demografskim i drugim preprekama na koje nailazi.</w:t>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FA0893">
        <w:rPr>
          <w:rFonts w:asciiTheme="minorHAnsi" w:eastAsia="Calibri" w:hAnsiTheme="minorHAnsi" w:cs="Calibri"/>
          <w:color w:val="000000" w:themeColor="text1"/>
          <w:sz w:val="24"/>
          <w:szCs w:val="24"/>
        </w:rPr>
        <w:t xml:space="preserve">Takođe, potrebno je omogućiti </w:t>
      </w:r>
      <w:r w:rsidRPr="00FA0893">
        <w:rPr>
          <w:rFonts w:asciiTheme="minorHAnsi" w:eastAsia="Calibri" w:hAnsiTheme="minorHAnsi" w:cs="Calibri"/>
          <w:b/>
          <w:color w:val="000000" w:themeColor="text1"/>
          <w:sz w:val="24"/>
          <w:szCs w:val="24"/>
        </w:rPr>
        <w:t>Upravi za kadrove</w:t>
      </w:r>
      <w:r w:rsidRPr="00FA0893">
        <w:rPr>
          <w:rFonts w:asciiTheme="minorHAnsi" w:eastAsia="Calibri" w:hAnsiTheme="minorHAnsi" w:cs="Calibri"/>
          <w:color w:val="000000" w:themeColor="text1"/>
          <w:sz w:val="24"/>
          <w:szCs w:val="24"/>
        </w:rPr>
        <w:t xml:space="preserve"> da svojom horizontalnom funkcijom obavlja posebnu ulogu u smislu razvoja i </w:t>
      </w:r>
      <w:r w:rsidRPr="00FA0893">
        <w:rPr>
          <w:rFonts w:asciiTheme="minorHAnsi" w:eastAsia="Calibri" w:hAnsiTheme="minorHAnsi" w:cs="Calibri"/>
          <w:b/>
          <w:color w:val="000000" w:themeColor="text1"/>
          <w:sz w:val="24"/>
          <w:szCs w:val="24"/>
        </w:rPr>
        <w:t>upravljanja organizacionim jedinicama za ljudske resurse</w:t>
      </w:r>
      <w:r w:rsidRPr="00FA0893">
        <w:rPr>
          <w:rFonts w:asciiTheme="minorHAnsi" w:eastAsia="Calibri" w:hAnsiTheme="minorHAnsi" w:cs="Calibri"/>
          <w:color w:val="000000" w:themeColor="text1"/>
          <w:sz w:val="24"/>
          <w:szCs w:val="24"/>
        </w:rPr>
        <w:t xml:space="preserve">, tako što će doprinijeti inkluziji najboljih standarda. Drugačije, nije moguće postići uspjeh dok se ne ojačaju kompetencije službenika za upravljanje </w:t>
      </w:r>
      <w:r w:rsidRPr="007075A6">
        <w:rPr>
          <w:rFonts w:asciiTheme="minorHAnsi" w:eastAsia="Calibri" w:hAnsiTheme="minorHAnsi" w:cs="Calibri"/>
          <w:color w:val="000000"/>
          <w:sz w:val="24"/>
          <w:szCs w:val="24"/>
        </w:rPr>
        <w:t>ljudskim resursima i ne uspostave organizacione jedinice za ljudske resurse, odnosno dok se ne ojača HR funkci</w:t>
      </w:r>
      <w:r w:rsidR="005E5347">
        <w:rPr>
          <w:rFonts w:asciiTheme="minorHAnsi" w:eastAsia="Calibri" w:hAnsiTheme="minorHAnsi" w:cs="Calibri"/>
          <w:color w:val="000000"/>
          <w:sz w:val="24"/>
          <w:szCs w:val="24"/>
        </w:rPr>
        <w:t>ja na svim nivoima administrati</w:t>
      </w:r>
      <w:r w:rsidRPr="007075A6">
        <w:rPr>
          <w:rFonts w:asciiTheme="minorHAnsi" w:eastAsia="Calibri" w:hAnsiTheme="minorHAnsi" w:cs="Calibri"/>
          <w:color w:val="000000"/>
          <w:sz w:val="24"/>
          <w:szCs w:val="24"/>
        </w:rPr>
        <w:t>vnog upravljanja. Dokazano znanje, vještine i kompetencije</w:t>
      </w:r>
      <w:r w:rsidR="005E5347">
        <w:rPr>
          <w:rFonts w:asciiTheme="minorHAnsi" w:eastAsia="Calibri" w:hAnsiTheme="minorHAnsi" w:cs="Calibri"/>
          <w:color w:val="000000"/>
          <w:sz w:val="24"/>
          <w:szCs w:val="24"/>
        </w:rPr>
        <w:t>, uključujući i iskustvo treba</w:t>
      </w:r>
      <w:r w:rsidRPr="007075A6">
        <w:rPr>
          <w:rFonts w:asciiTheme="minorHAnsi" w:eastAsia="Calibri" w:hAnsiTheme="minorHAnsi" w:cs="Calibri"/>
          <w:color w:val="000000"/>
          <w:sz w:val="24"/>
          <w:szCs w:val="24"/>
        </w:rPr>
        <w:t xml:space="preserve"> da budu glavni kriterijumi po kojima će se mjeriti uspješnost kadrovske politike. HR funkcija treba da se organizuje u skladu sa ciljevima i uslugama  koje treba da pruži javna uprava, obimom aktivnosti koje uključuju obuku, selekciju, znanja, vještine, kompetencije zaposlenih, upravljanje znanjem i HR usluge na svim nivoima administrativnog upravljanja. Neophodno je normativno regulisati status ovih službenika i definisati </w:t>
      </w:r>
      <w:r w:rsidR="00F36D50">
        <w:rPr>
          <w:rFonts w:asciiTheme="minorHAnsi" w:eastAsia="Calibri" w:hAnsiTheme="minorHAnsi" w:cs="Calibri"/>
          <w:color w:val="000000"/>
          <w:sz w:val="24"/>
          <w:szCs w:val="24"/>
        </w:rPr>
        <w:t xml:space="preserve">ga </w:t>
      </w:r>
      <w:r w:rsidRPr="007075A6">
        <w:rPr>
          <w:rFonts w:asciiTheme="minorHAnsi" w:eastAsia="Calibri" w:hAnsiTheme="minorHAnsi" w:cs="Calibri"/>
          <w:color w:val="000000"/>
          <w:sz w:val="24"/>
          <w:szCs w:val="24"/>
        </w:rPr>
        <w:t xml:space="preserve">kao uslov za obavljanje poslova. Potvrdu o stečenoj ključnoj vještini za upravljanje ljudskim resursima, na taj način bi se iskoristio potencijal sužbenika koji su pohađali Program obuke koju organizuje Uprava za kadrove. </w:t>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Jedinice za upravljanje ljudskim resursima imaju za cilj pružanje neophodne pomoći u izradi Kadrovskog plana, plana obuka službenika na nivou organa, praćenje uspješnosti same obuke na kvalitet rada zaposlenih (kroz evaluaciju i analizu kvaliteta rada zaposlenih), praćenje ocjene rada državnih službenika i namj</w:t>
      </w:r>
      <w:r w:rsidR="00781723">
        <w:rPr>
          <w:rFonts w:asciiTheme="minorHAnsi" w:eastAsia="Calibri" w:hAnsiTheme="minorHAnsi" w:cs="Calibri"/>
          <w:color w:val="000000"/>
          <w:sz w:val="24"/>
          <w:szCs w:val="24"/>
        </w:rPr>
        <w:t>eštenika u okviru organa radi</w:t>
      </w:r>
      <w:r w:rsidRPr="007075A6">
        <w:rPr>
          <w:rFonts w:asciiTheme="minorHAnsi" w:eastAsia="Calibri" w:hAnsiTheme="minorHAnsi" w:cs="Calibri"/>
          <w:color w:val="000000"/>
          <w:sz w:val="24"/>
          <w:szCs w:val="24"/>
        </w:rPr>
        <w:t xml:space="preserve"> napredovanja po merit sistemu, praćenje obaveznog programa za novozaposlene, praćenje probnog rada, rada mentora i sl.</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Sistemom ocjenjivanja</w:t>
      </w:r>
      <w:r w:rsidRPr="007075A6">
        <w:rPr>
          <w:rFonts w:asciiTheme="minorHAnsi" w:eastAsia="Calibri" w:hAnsiTheme="minorHAnsi" w:cs="Calibri"/>
          <w:color w:val="000000"/>
          <w:sz w:val="24"/>
          <w:szCs w:val="24"/>
        </w:rPr>
        <w:t xml:space="preserve"> potrebno je razviti instrument</w:t>
      </w:r>
      <w:r w:rsidR="00FA26A9">
        <w:rPr>
          <w:rFonts w:asciiTheme="minorHAnsi" w:eastAsia="Calibri" w:hAnsiTheme="minorHAnsi" w:cs="Calibri"/>
          <w:color w:val="000000"/>
          <w:sz w:val="24"/>
          <w:szCs w:val="24"/>
        </w:rPr>
        <w:t>e za uvezivanje ovog postupka s</w:t>
      </w:r>
      <w:r w:rsidRPr="007075A6">
        <w:rPr>
          <w:rFonts w:asciiTheme="minorHAnsi" w:eastAsia="Calibri" w:hAnsiTheme="minorHAnsi" w:cs="Calibri"/>
          <w:color w:val="000000"/>
          <w:sz w:val="24"/>
          <w:szCs w:val="24"/>
        </w:rPr>
        <w:t xml:space="preserve"> postupkom osposobl</w:t>
      </w:r>
      <w:r w:rsidR="00FA26A9">
        <w:rPr>
          <w:rFonts w:asciiTheme="minorHAnsi" w:eastAsia="Calibri" w:hAnsiTheme="minorHAnsi" w:cs="Calibri"/>
          <w:color w:val="000000"/>
          <w:sz w:val="24"/>
          <w:szCs w:val="24"/>
        </w:rPr>
        <w:t>javanja i usavršavanja, kao i s</w:t>
      </w:r>
      <w:r w:rsidRPr="007075A6">
        <w:rPr>
          <w:rFonts w:asciiTheme="minorHAnsi" w:eastAsia="Calibri" w:hAnsiTheme="minorHAnsi" w:cs="Calibri"/>
          <w:color w:val="000000"/>
          <w:sz w:val="24"/>
          <w:szCs w:val="24"/>
        </w:rPr>
        <w:t xml:space="preserve"> okvirom kompetencija i predvidjeti materijalne oblike nagrađivanja za kategoriju „ističe se“ ocijenjenih službenika, ali ujedno raditi i na normiranju tzv. nematerijalnih oblika nagrađivanja kao što su prednost u upućivanju na značajna stručna usavršavanja i osposobljavanja, slobodni dani, i dr. Službenik koji ostvaruje izvanredne rezultate rada i teži daljem ličnom i profesionalnom razvoju ima priliku za daljim napredovanjem.</w:t>
      </w:r>
    </w:p>
    <w:tbl>
      <w:tblPr>
        <w:tblStyle w:val="29"/>
        <w:tblW w:w="96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515"/>
        <w:gridCol w:w="1450"/>
        <w:gridCol w:w="2268"/>
        <w:gridCol w:w="1838"/>
        <w:gridCol w:w="1554"/>
      </w:tblGrid>
      <w:tr w:rsidR="00A16942" w:rsidRPr="007075A6" w:rsidTr="00407EF3">
        <w:tc>
          <w:tcPr>
            <w:tcW w:w="2515" w:type="dxa"/>
            <w:shd w:val="clear" w:color="auto" w:fill="E0E4E5"/>
            <w:vAlign w:val="center"/>
          </w:tcPr>
          <w:p w:rsidR="00A16942" w:rsidRPr="007075A6" w:rsidRDefault="006A107F" w:rsidP="00137D45">
            <w:pPr>
              <w:spacing w:after="40"/>
              <w:ind w:right="0"/>
              <w:rPr>
                <w:rFonts w:asciiTheme="minorHAnsi" w:hAnsiTheme="minorHAnsi"/>
                <w:color w:val="3A4C5B"/>
              </w:rPr>
            </w:pPr>
            <w:r w:rsidRPr="007075A6">
              <w:rPr>
                <w:rFonts w:asciiTheme="minorHAnsi" w:hAnsiTheme="minorHAnsi"/>
                <w:color w:val="3A4C5B"/>
              </w:rPr>
              <w:t>OPERATIVNI CILJ 3.2</w:t>
            </w:r>
          </w:p>
        </w:tc>
        <w:tc>
          <w:tcPr>
            <w:tcW w:w="7110" w:type="dxa"/>
            <w:gridSpan w:val="4"/>
            <w:shd w:val="clear" w:color="auto" w:fill="E0E4E5"/>
            <w:vAlign w:val="center"/>
          </w:tcPr>
          <w:p w:rsidR="00A16942" w:rsidRPr="007075A6" w:rsidRDefault="006A107F" w:rsidP="008B5D4C">
            <w:pPr>
              <w:spacing w:after="40"/>
              <w:ind w:left="0"/>
              <w:rPr>
                <w:rFonts w:asciiTheme="minorHAnsi" w:hAnsiTheme="minorHAnsi"/>
                <w:color w:val="3A4C5B"/>
              </w:rPr>
            </w:pPr>
            <w:r w:rsidRPr="007075A6">
              <w:rPr>
                <w:rFonts w:asciiTheme="minorHAnsi" w:hAnsiTheme="minorHAnsi"/>
                <w:color w:val="3A4C5B"/>
              </w:rPr>
              <w:t xml:space="preserve">JU atraktivan poslodavac – efikasan sistem ocjenjivanja, napredovanja i nagrađivanja po sistemu zasluga i stalnog usavršavanja  </w:t>
            </w:r>
          </w:p>
        </w:tc>
      </w:tr>
      <w:tr w:rsidR="00A16942" w:rsidRPr="007075A6" w:rsidTr="00407EF3">
        <w:tc>
          <w:tcPr>
            <w:tcW w:w="3965" w:type="dxa"/>
            <w:gridSpan w:val="2"/>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Indikator</w:t>
            </w:r>
          </w:p>
        </w:tc>
        <w:tc>
          <w:tcPr>
            <w:tcW w:w="2268" w:type="dxa"/>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1838" w:type="dxa"/>
            <w:shd w:val="clear" w:color="auto" w:fill="DAF2F6"/>
            <w:vAlign w:val="center"/>
          </w:tcPr>
          <w:p w:rsidR="00A16942" w:rsidRPr="007075A6" w:rsidRDefault="006A107F" w:rsidP="00137D45">
            <w:pPr>
              <w:spacing w:after="40"/>
              <w:ind w:left="37" w:right="-44"/>
              <w:rPr>
                <w:rFonts w:asciiTheme="minorHAnsi" w:hAnsiTheme="minorHAnsi"/>
                <w:color w:val="3A4C5B"/>
                <w:sz w:val="18"/>
                <w:szCs w:val="18"/>
              </w:rPr>
            </w:pPr>
            <w:r w:rsidRPr="007075A6">
              <w:rPr>
                <w:rFonts w:asciiTheme="minorHAnsi" w:hAnsiTheme="minorHAnsi"/>
                <w:color w:val="3A4C5B"/>
                <w:sz w:val="18"/>
                <w:szCs w:val="18"/>
              </w:rPr>
              <w:t>Ciljana vrijednost do 2024.</w:t>
            </w:r>
          </w:p>
        </w:tc>
        <w:tc>
          <w:tcPr>
            <w:tcW w:w="1554" w:type="dxa"/>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rsidTr="00407EF3">
        <w:tc>
          <w:tcPr>
            <w:tcW w:w="3965" w:type="dxa"/>
            <w:gridSpan w:val="2"/>
            <w:shd w:val="clear" w:color="auto" w:fill="auto"/>
          </w:tcPr>
          <w:p w:rsidR="00A16942" w:rsidRPr="00AF2815" w:rsidRDefault="00FA26A9" w:rsidP="00FA26A9">
            <w:pPr>
              <w:spacing w:after="40"/>
              <w:ind w:left="0"/>
              <w:rPr>
                <w:rFonts w:asciiTheme="minorHAnsi" w:hAnsiTheme="minorHAnsi"/>
                <w:b w:val="0"/>
                <w:color w:val="000000" w:themeColor="text1"/>
                <w:sz w:val="20"/>
                <w:szCs w:val="20"/>
              </w:rPr>
            </w:pPr>
            <w:r>
              <w:rPr>
                <w:rFonts w:asciiTheme="minorHAnsi" w:hAnsiTheme="minorHAnsi"/>
                <w:b w:val="0"/>
                <w:color w:val="000000" w:themeColor="text1"/>
                <w:sz w:val="20"/>
                <w:szCs w:val="20"/>
              </w:rPr>
              <w:t>Procenat ocijenjenih</w:t>
            </w:r>
            <w:r w:rsidR="006A107F" w:rsidRPr="00AF2815">
              <w:rPr>
                <w:rFonts w:asciiTheme="minorHAnsi" w:hAnsiTheme="minorHAnsi"/>
                <w:b w:val="0"/>
                <w:color w:val="000000" w:themeColor="text1"/>
                <w:sz w:val="20"/>
                <w:szCs w:val="20"/>
              </w:rPr>
              <w:t xml:space="preserve"> službenika u državnim organima</w:t>
            </w:r>
            <w:r w:rsidR="006A107F" w:rsidRPr="00AF2815">
              <w:rPr>
                <w:rFonts w:asciiTheme="minorHAnsi" w:hAnsiTheme="minorHAnsi"/>
                <w:b w:val="0"/>
                <w:color w:val="000000" w:themeColor="text1"/>
                <w:sz w:val="20"/>
                <w:szCs w:val="20"/>
                <w:vertAlign w:val="superscript"/>
              </w:rPr>
              <w:footnoteReference w:id="95"/>
            </w:r>
          </w:p>
        </w:tc>
        <w:tc>
          <w:tcPr>
            <w:tcW w:w="2268" w:type="dxa"/>
            <w:shd w:val="clear" w:color="auto" w:fill="auto"/>
            <w:vAlign w:val="center"/>
          </w:tcPr>
          <w:p w:rsidR="00A16942" w:rsidRPr="00AF2815" w:rsidRDefault="006A107F" w:rsidP="00B2159B">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63,38</w:t>
            </w:r>
            <w:r w:rsidR="00137D45" w:rsidRPr="00AF2815">
              <w:rPr>
                <w:rFonts w:asciiTheme="minorHAnsi" w:hAnsiTheme="minorHAnsi"/>
                <w:b w:val="0"/>
                <w:color w:val="000000" w:themeColor="text1"/>
                <w:sz w:val="20"/>
                <w:szCs w:val="20"/>
              </w:rPr>
              <w:t xml:space="preserve">% </w:t>
            </w:r>
            <w:r w:rsidRPr="00AF2815">
              <w:rPr>
                <w:rFonts w:asciiTheme="minorHAnsi" w:hAnsiTheme="minorHAnsi"/>
                <w:b w:val="0"/>
                <w:color w:val="000000" w:themeColor="text1"/>
                <w:sz w:val="20"/>
                <w:szCs w:val="20"/>
                <w:vertAlign w:val="superscript"/>
              </w:rPr>
              <w:footnoteReference w:id="96"/>
            </w:r>
            <w:r w:rsidR="00B2159B" w:rsidRPr="00AF2815">
              <w:rPr>
                <w:rFonts w:asciiTheme="minorHAnsi" w:hAnsiTheme="minorHAnsi"/>
                <w:b w:val="0"/>
                <w:color w:val="000000" w:themeColor="text1"/>
                <w:sz w:val="20"/>
                <w:szCs w:val="20"/>
              </w:rPr>
              <w:t xml:space="preserve"> </w:t>
            </w:r>
            <w:r w:rsidRPr="00AF2815">
              <w:rPr>
                <w:rFonts w:asciiTheme="minorHAnsi" w:hAnsiTheme="minorHAnsi"/>
                <w:b w:val="0"/>
                <w:color w:val="000000" w:themeColor="text1"/>
                <w:sz w:val="20"/>
                <w:szCs w:val="20"/>
              </w:rPr>
              <w:t>(2019)</w:t>
            </w:r>
          </w:p>
        </w:tc>
        <w:tc>
          <w:tcPr>
            <w:tcW w:w="1838" w:type="dxa"/>
            <w:shd w:val="clear" w:color="auto" w:fill="auto"/>
            <w:vAlign w:val="center"/>
          </w:tcPr>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100%</w:t>
            </w:r>
          </w:p>
        </w:tc>
        <w:tc>
          <w:tcPr>
            <w:tcW w:w="1554" w:type="dxa"/>
            <w:shd w:val="clear" w:color="auto" w:fill="auto"/>
            <w:vAlign w:val="center"/>
          </w:tcPr>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100%</w:t>
            </w:r>
          </w:p>
        </w:tc>
      </w:tr>
      <w:tr w:rsidR="00A16942" w:rsidRPr="007075A6" w:rsidTr="00407EF3">
        <w:tc>
          <w:tcPr>
            <w:tcW w:w="3965" w:type="dxa"/>
            <w:gridSpan w:val="2"/>
            <w:shd w:val="clear" w:color="auto" w:fill="auto"/>
          </w:tcPr>
          <w:p w:rsidR="00A16942" w:rsidRPr="00AF2815" w:rsidRDefault="00FA26A9" w:rsidP="00997D7C">
            <w:pPr>
              <w:spacing w:after="40"/>
              <w:ind w:left="0"/>
              <w:rPr>
                <w:rFonts w:asciiTheme="minorHAnsi" w:hAnsiTheme="minorHAnsi"/>
                <w:b w:val="0"/>
                <w:color w:val="000000" w:themeColor="text1"/>
                <w:sz w:val="20"/>
                <w:szCs w:val="20"/>
              </w:rPr>
            </w:pPr>
            <w:r>
              <w:rPr>
                <w:rFonts w:asciiTheme="minorHAnsi" w:eastAsia="Roboto" w:hAnsiTheme="minorHAnsi" w:cs="Roboto"/>
                <w:b w:val="0"/>
                <w:color w:val="000000" w:themeColor="text1"/>
                <w:sz w:val="20"/>
                <w:szCs w:val="20"/>
                <w:highlight w:val="white"/>
              </w:rPr>
              <w:lastRenderedPageBreak/>
              <w:t>Procenat</w:t>
            </w:r>
            <w:r w:rsidR="006A107F" w:rsidRPr="00AF2815">
              <w:rPr>
                <w:rFonts w:asciiTheme="minorHAnsi" w:eastAsia="Roboto" w:hAnsiTheme="minorHAnsi" w:cs="Roboto"/>
                <w:b w:val="0"/>
                <w:color w:val="000000" w:themeColor="text1"/>
                <w:sz w:val="20"/>
                <w:szCs w:val="20"/>
                <w:highlight w:val="white"/>
              </w:rPr>
              <w:t xml:space="preserve"> službenika koji su napredovali ili</w:t>
            </w:r>
            <w:r>
              <w:rPr>
                <w:rFonts w:asciiTheme="minorHAnsi" w:eastAsia="Roboto" w:hAnsiTheme="minorHAnsi" w:cs="Roboto"/>
                <w:b w:val="0"/>
                <w:color w:val="000000" w:themeColor="text1"/>
                <w:sz w:val="20"/>
                <w:szCs w:val="20"/>
                <w:highlight w:val="white"/>
              </w:rPr>
              <w:t xml:space="preserve"> su</w:t>
            </w:r>
            <w:r w:rsidR="006A107F" w:rsidRPr="00AF2815">
              <w:rPr>
                <w:rFonts w:asciiTheme="minorHAnsi" w:eastAsia="Roboto" w:hAnsiTheme="minorHAnsi" w:cs="Roboto"/>
                <w:b w:val="0"/>
                <w:color w:val="000000" w:themeColor="text1"/>
                <w:sz w:val="20"/>
                <w:szCs w:val="20"/>
                <w:highlight w:val="white"/>
              </w:rPr>
              <w:t xml:space="preserve"> nagrađeni na osnovu ocjene njihovog učinka</w:t>
            </w:r>
            <w:r w:rsidR="003A62BC" w:rsidRPr="00AF2815">
              <w:rPr>
                <w:rStyle w:val="FootnoteReference"/>
                <w:rFonts w:asciiTheme="minorHAnsi" w:eastAsia="Roboto" w:hAnsiTheme="minorHAnsi" w:cs="Roboto"/>
                <w:b w:val="0"/>
                <w:color w:val="000000" w:themeColor="text1"/>
                <w:sz w:val="20"/>
                <w:szCs w:val="20"/>
              </w:rPr>
              <w:footnoteReference w:id="97"/>
            </w:r>
          </w:p>
        </w:tc>
        <w:tc>
          <w:tcPr>
            <w:tcW w:w="2268" w:type="dxa"/>
            <w:shd w:val="clear" w:color="auto" w:fill="auto"/>
            <w:vAlign w:val="center"/>
          </w:tcPr>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0</w:t>
            </w:r>
            <w:r w:rsidR="00B2159B" w:rsidRPr="00AF2815">
              <w:rPr>
                <w:rFonts w:asciiTheme="minorHAnsi" w:hAnsiTheme="minorHAnsi"/>
                <w:b w:val="0"/>
                <w:color w:val="000000" w:themeColor="text1"/>
                <w:sz w:val="20"/>
                <w:szCs w:val="20"/>
              </w:rPr>
              <w:t xml:space="preserve"> </w:t>
            </w:r>
            <w:r w:rsidR="00B2159B" w:rsidRPr="00AF2815">
              <w:rPr>
                <w:rStyle w:val="FootnoteReference"/>
                <w:rFonts w:asciiTheme="minorHAnsi" w:hAnsiTheme="minorHAnsi"/>
                <w:b w:val="0"/>
                <w:color w:val="000000" w:themeColor="text1"/>
                <w:sz w:val="20"/>
                <w:szCs w:val="20"/>
              </w:rPr>
              <w:footnoteReference w:id="98"/>
            </w:r>
          </w:p>
        </w:tc>
        <w:tc>
          <w:tcPr>
            <w:tcW w:w="1838" w:type="dxa"/>
            <w:shd w:val="clear" w:color="auto" w:fill="auto"/>
            <w:vAlign w:val="center"/>
          </w:tcPr>
          <w:p w:rsidR="00A16942" w:rsidRPr="00AF2815" w:rsidRDefault="008924E3"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10%</w:t>
            </w:r>
          </w:p>
        </w:tc>
        <w:tc>
          <w:tcPr>
            <w:tcW w:w="1554" w:type="dxa"/>
            <w:shd w:val="clear" w:color="auto" w:fill="auto"/>
            <w:vAlign w:val="center"/>
          </w:tcPr>
          <w:p w:rsidR="00A16942" w:rsidRPr="00AF2815" w:rsidRDefault="008924E3"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15%</w:t>
            </w:r>
          </w:p>
        </w:tc>
      </w:tr>
      <w:tr w:rsidR="00A16942" w:rsidRPr="007075A6" w:rsidTr="00407EF3">
        <w:tc>
          <w:tcPr>
            <w:tcW w:w="3965" w:type="dxa"/>
            <w:gridSpan w:val="2"/>
            <w:shd w:val="clear" w:color="auto" w:fill="auto"/>
          </w:tcPr>
          <w:p w:rsidR="00A16942" w:rsidRPr="00AF2815" w:rsidRDefault="00FA26A9" w:rsidP="008E074E">
            <w:pPr>
              <w:spacing w:after="40"/>
              <w:ind w:left="0"/>
              <w:rPr>
                <w:rFonts w:asciiTheme="minorHAnsi" w:hAnsiTheme="minorHAnsi"/>
                <w:b w:val="0"/>
                <w:color w:val="000000" w:themeColor="text1"/>
                <w:sz w:val="20"/>
                <w:szCs w:val="20"/>
              </w:rPr>
            </w:pPr>
            <w:r>
              <w:rPr>
                <w:rFonts w:asciiTheme="minorHAnsi" w:hAnsiTheme="minorHAnsi"/>
                <w:b w:val="0"/>
                <w:color w:val="000000" w:themeColor="text1"/>
                <w:sz w:val="20"/>
                <w:szCs w:val="20"/>
              </w:rPr>
              <w:t>Procenat</w:t>
            </w:r>
            <w:r w:rsidR="00220945" w:rsidRPr="00AF2815">
              <w:rPr>
                <w:rFonts w:asciiTheme="minorHAnsi" w:hAnsiTheme="minorHAnsi"/>
                <w:b w:val="0"/>
                <w:color w:val="000000" w:themeColor="text1"/>
                <w:sz w:val="20"/>
                <w:szCs w:val="20"/>
              </w:rPr>
              <w:t xml:space="preserve"> </w:t>
            </w:r>
            <w:r w:rsidR="00C66827" w:rsidRPr="00AF2815">
              <w:rPr>
                <w:rFonts w:asciiTheme="minorHAnsi" w:hAnsiTheme="minorHAnsi"/>
                <w:b w:val="0"/>
                <w:color w:val="000000" w:themeColor="text1"/>
                <w:sz w:val="20"/>
                <w:szCs w:val="20"/>
              </w:rPr>
              <w:t>dr</w:t>
            </w:r>
            <w:r w:rsidR="00B2159B" w:rsidRPr="00AF2815">
              <w:rPr>
                <w:rFonts w:asciiTheme="minorHAnsi" w:hAnsiTheme="minorHAnsi"/>
                <w:b w:val="0"/>
                <w:color w:val="000000" w:themeColor="text1"/>
                <w:sz w:val="20"/>
                <w:szCs w:val="20"/>
              </w:rPr>
              <w:t xml:space="preserve">žavnih </w:t>
            </w:r>
            <w:r w:rsidR="00220945" w:rsidRPr="00AF2815">
              <w:rPr>
                <w:rFonts w:asciiTheme="minorHAnsi" w:hAnsiTheme="minorHAnsi"/>
                <w:b w:val="0"/>
                <w:color w:val="000000" w:themeColor="text1"/>
                <w:sz w:val="20"/>
                <w:szCs w:val="20"/>
              </w:rPr>
              <w:t>organa</w:t>
            </w:r>
            <w:r w:rsidR="00B2159B" w:rsidRPr="00AF2815">
              <w:rPr>
                <w:rFonts w:asciiTheme="minorHAnsi" w:hAnsiTheme="minorHAnsi"/>
                <w:b w:val="0"/>
                <w:color w:val="000000" w:themeColor="text1"/>
                <w:sz w:val="20"/>
                <w:szCs w:val="20"/>
              </w:rPr>
              <w:t>,  organa državne uprave</w:t>
            </w:r>
            <w:r w:rsidR="00220945" w:rsidRPr="00AF2815">
              <w:rPr>
                <w:rFonts w:asciiTheme="minorHAnsi" w:hAnsiTheme="minorHAnsi"/>
                <w:b w:val="0"/>
                <w:color w:val="000000" w:themeColor="text1"/>
                <w:sz w:val="20"/>
                <w:szCs w:val="20"/>
              </w:rPr>
              <w:t xml:space="preserve"> </w:t>
            </w:r>
            <w:r w:rsidR="00B2159B" w:rsidRPr="00AF2815">
              <w:rPr>
                <w:rFonts w:asciiTheme="minorHAnsi" w:hAnsiTheme="minorHAnsi"/>
                <w:b w:val="0"/>
                <w:color w:val="000000" w:themeColor="text1"/>
                <w:sz w:val="20"/>
                <w:szCs w:val="20"/>
              </w:rPr>
              <w:t xml:space="preserve"> i</w:t>
            </w:r>
            <w:r w:rsidR="000B60E2" w:rsidRPr="00AF2815">
              <w:rPr>
                <w:rFonts w:asciiTheme="minorHAnsi" w:hAnsiTheme="minorHAnsi"/>
                <w:b w:val="0"/>
                <w:color w:val="000000" w:themeColor="text1"/>
                <w:sz w:val="20"/>
                <w:szCs w:val="20"/>
              </w:rPr>
              <w:t xml:space="preserve"> jedinice</w:t>
            </w:r>
            <w:r w:rsidR="00B2159B" w:rsidRPr="00AF2815">
              <w:rPr>
                <w:rFonts w:asciiTheme="minorHAnsi" w:hAnsiTheme="minorHAnsi"/>
                <w:b w:val="0"/>
                <w:color w:val="000000" w:themeColor="text1"/>
                <w:sz w:val="20"/>
                <w:szCs w:val="20"/>
              </w:rPr>
              <w:t xml:space="preserve"> lokalne </w:t>
            </w:r>
            <w:r w:rsidR="000B60E2" w:rsidRPr="00AF2815">
              <w:rPr>
                <w:rFonts w:asciiTheme="minorHAnsi" w:hAnsiTheme="minorHAnsi"/>
                <w:b w:val="0"/>
                <w:color w:val="000000" w:themeColor="text1"/>
                <w:sz w:val="20"/>
                <w:szCs w:val="20"/>
              </w:rPr>
              <w:t>samo</w:t>
            </w:r>
            <w:r w:rsidR="00B2159B" w:rsidRPr="00AF2815">
              <w:rPr>
                <w:rFonts w:asciiTheme="minorHAnsi" w:hAnsiTheme="minorHAnsi"/>
                <w:b w:val="0"/>
                <w:color w:val="000000" w:themeColor="text1"/>
                <w:sz w:val="20"/>
                <w:szCs w:val="20"/>
              </w:rPr>
              <w:t xml:space="preserve">uprave </w:t>
            </w:r>
            <w:r w:rsidR="00220945" w:rsidRPr="00AF2815">
              <w:rPr>
                <w:rFonts w:asciiTheme="minorHAnsi" w:hAnsiTheme="minorHAnsi"/>
                <w:b w:val="0"/>
                <w:color w:val="000000" w:themeColor="text1"/>
                <w:sz w:val="20"/>
                <w:szCs w:val="20"/>
              </w:rPr>
              <w:t xml:space="preserve">koji strateški planiraju obuke </w:t>
            </w:r>
          </w:p>
        </w:tc>
        <w:tc>
          <w:tcPr>
            <w:tcW w:w="2268" w:type="dxa"/>
            <w:shd w:val="clear" w:color="auto" w:fill="auto"/>
            <w:vAlign w:val="center"/>
          </w:tcPr>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Državni organi</w:t>
            </w:r>
            <w:r w:rsidR="000B60E2" w:rsidRPr="00AF2815">
              <w:rPr>
                <w:rFonts w:asciiTheme="minorHAnsi" w:hAnsiTheme="minorHAnsi"/>
                <w:b w:val="0"/>
                <w:color w:val="000000" w:themeColor="text1"/>
                <w:sz w:val="20"/>
                <w:szCs w:val="20"/>
              </w:rPr>
              <w:t>, organi državne uprave</w:t>
            </w:r>
            <w:r w:rsidRPr="00AF2815">
              <w:rPr>
                <w:rFonts w:asciiTheme="minorHAnsi" w:hAnsiTheme="minorHAnsi"/>
                <w:b w:val="0"/>
                <w:color w:val="000000" w:themeColor="text1"/>
                <w:sz w:val="20"/>
                <w:szCs w:val="20"/>
              </w:rPr>
              <w:t xml:space="preserve"> i </w:t>
            </w:r>
            <w:r w:rsidR="000B60E2" w:rsidRPr="00AF2815">
              <w:rPr>
                <w:rFonts w:asciiTheme="minorHAnsi" w:hAnsiTheme="minorHAnsi"/>
                <w:b w:val="0"/>
                <w:color w:val="000000" w:themeColor="text1"/>
                <w:sz w:val="20"/>
                <w:szCs w:val="20"/>
              </w:rPr>
              <w:t xml:space="preserve"> </w:t>
            </w:r>
            <w:r w:rsidRPr="00AF2815">
              <w:rPr>
                <w:rFonts w:asciiTheme="minorHAnsi" w:hAnsiTheme="minorHAnsi"/>
                <w:b w:val="0"/>
                <w:color w:val="000000" w:themeColor="text1"/>
                <w:sz w:val="20"/>
                <w:szCs w:val="20"/>
              </w:rPr>
              <w:t>jedinic</w:t>
            </w:r>
            <w:r w:rsidR="000B60E2" w:rsidRPr="00AF2815">
              <w:rPr>
                <w:rFonts w:asciiTheme="minorHAnsi" w:hAnsiTheme="minorHAnsi"/>
                <w:b w:val="0"/>
                <w:color w:val="000000" w:themeColor="text1"/>
                <w:sz w:val="20"/>
                <w:szCs w:val="20"/>
              </w:rPr>
              <w:t>e</w:t>
            </w:r>
            <w:r w:rsidRPr="00AF2815">
              <w:rPr>
                <w:rFonts w:asciiTheme="minorHAnsi" w:hAnsiTheme="minorHAnsi"/>
                <w:b w:val="0"/>
                <w:color w:val="000000" w:themeColor="text1"/>
                <w:sz w:val="20"/>
                <w:szCs w:val="20"/>
              </w:rPr>
              <w:t xml:space="preserve"> lokalne samouprave strateški ne planiraju obuku</w:t>
            </w:r>
          </w:p>
        </w:tc>
        <w:tc>
          <w:tcPr>
            <w:tcW w:w="1838" w:type="dxa"/>
            <w:shd w:val="clear" w:color="auto" w:fill="auto"/>
            <w:vAlign w:val="center"/>
          </w:tcPr>
          <w:p w:rsidR="00A16942" w:rsidRPr="00AF2815" w:rsidRDefault="006A107F" w:rsidP="000B60E2">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 xml:space="preserve">50% </w:t>
            </w:r>
          </w:p>
        </w:tc>
        <w:tc>
          <w:tcPr>
            <w:tcW w:w="1554" w:type="dxa"/>
            <w:shd w:val="clear" w:color="auto" w:fill="auto"/>
            <w:vAlign w:val="center"/>
          </w:tcPr>
          <w:p w:rsidR="00A16942" w:rsidRPr="00AF2815" w:rsidRDefault="006A107F" w:rsidP="000B60E2">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 xml:space="preserve">100% </w:t>
            </w:r>
          </w:p>
        </w:tc>
      </w:tr>
      <w:tr w:rsidR="00A16942" w:rsidRPr="007075A6" w:rsidTr="00407EF3">
        <w:tc>
          <w:tcPr>
            <w:tcW w:w="3965" w:type="dxa"/>
            <w:gridSpan w:val="2"/>
            <w:shd w:val="clear" w:color="auto" w:fill="auto"/>
          </w:tcPr>
          <w:p w:rsidR="00A16942" w:rsidRPr="00AF2815" w:rsidRDefault="00FA26A9" w:rsidP="00997D7C">
            <w:pPr>
              <w:spacing w:after="40"/>
              <w:ind w:left="0"/>
              <w:rPr>
                <w:rFonts w:asciiTheme="minorHAnsi" w:hAnsiTheme="minorHAnsi"/>
                <w:b w:val="0"/>
                <w:color w:val="000000" w:themeColor="text1"/>
                <w:sz w:val="20"/>
                <w:szCs w:val="20"/>
              </w:rPr>
            </w:pPr>
            <w:r>
              <w:rPr>
                <w:rFonts w:asciiTheme="minorHAnsi" w:hAnsiTheme="minorHAnsi"/>
                <w:b w:val="0"/>
                <w:color w:val="000000" w:themeColor="text1"/>
                <w:sz w:val="20"/>
                <w:szCs w:val="20"/>
              </w:rPr>
              <w:t>Procenat</w:t>
            </w:r>
            <w:r w:rsidR="006A107F" w:rsidRPr="00AF2815">
              <w:rPr>
                <w:rFonts w:asciiTheme="minorHAnsi" w:hAnsiTheme="minorHAnsi"/>
                <w:b w:val="0"/>
                <w:color w:val="000000" w:themeColor="text1"/>
                <w:sz w:val="20"/>
                <w:szCs w:val="20"/>
              </w:rPr>
              <w:t xml:space="preserve"> novozaposlen</w:t>
            </w:r>
            <w:r>
              <w:rPr>
                <w:rFonts w:asciiTheme="minorHAnsi" w:hAnsiTheme="minorHAnsi"/>
                <w:b w:val="0"/>
                <w:color w:val="000000" w:themeColor="text1"/>
                <w:sz w:val="20"/>
                <w:szCs w:val="20"/>
              </w:rPr>
              <w:t>ih službenika koji su prošli</w:t>
            </w:r>
            <w:r w:rsidR="006A107F" w:rsidRPr="00AF2815">
              <w:rPr>
                <w:rFonts w:asciiTheme="minorHAnsi" w:hAnsiTheme="minorHAnsi"/>
                <w:b w:val="0"/>
                <w:color w:val="000000" w:themeColor="text1"/>
                <w:sz w:val="20"/>
                <w:szCs w:val="20"/>
              </w:rPr>
              <w:t xml:space="preserve"> obuku u prvoj godini rada na početnim pozicijama službenih zvanja</w:t>
            </w:r>
          </w:p>
        </w:tc>
        <w:tc>
          <w:tcPr>
            <w:tcW w:w="2268" w:type="dxa"/>
            <w:shd w:val="clear" w:color="auto" w:fill="auto"/>
            <w:vAlign w:val="center"/>
          </w:tcPr>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Utvrđen program obuke za novozaposlene</w:t>
            </w:r>
          </w:p>
        </w:tc>
        <w:tc>
          <w:tcPr>
            <w:tcW w:w="1838" w:type="dxa"/>
            <w:shd w:val="clear" w:color="auto" w:fill="auto"/>
            <w:vAlign w:val="center"/>
          </w:tcPr>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50%</w:t>
            </w:r>
          </w:p>
        </w:tc>
        <w:tc>
          <w:tcPr>
            <w:tcW w:w="1554" w:type="dxa"/>
            <w:shd w:val="clear" w:color="auto" w:fill="auto"/>
            <w:vAlign w:val="center"/>
          </w:tcPr>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80%</w:t>
            </w:r>
          </w:p>
        </w:tc>
      </w:tr>
      <w:tr w:rsidR="00A16942" w:rsidRPr="007075A6" w:rsidTr="00407EF3">
        <w:tc>
          <w:tcPr>
            <w:tcW w:w="3965" w:type="dxa"/>
            <w:gridSpan w:val="2"/>
            <w:shd w:val="clear" w:color="auto" w:fill="auto"/>
          </w:tcPr>
          <w:p w:rsidR="00A16942" w:rsidRPr="00AF2815" w:rsidRDefault="00FA26A9" w:rsidP="00C66827">
            <w:pPr>
              <w:spacing w:after="40"/>
              <w:ind w:left="0"/>
              <w:rPr>
                <w:rFonts w:asciiTheme="minorHAnsi" w:hAnsiTheme="minorHAnsi"/>
                <w:b w:val="0"/>
                <w:color w:val="000000" w:themeColor="text1"/>
                <w:sz w:val="20"/>
                <w:szCs w:val="20"/>
              </w:rPr>
            </w:pPr>
            <w:r>
              <w:rPr>
                <w:rFonts w:asciiTheme="minorHAnsi" w:hAnsiTheme="minorHAnsi"/>
                <w:b w:val="0"/>
                <w:color w:val="000000" w:themeColor="text1"/>
                <w:sz w:val="20"/>
                <w:szCs w:val="20"/>
              </w:rPr>
              <w:t xml:space="preserve">Procenat </w:t>
            </w:r>
            <w:r w:rsidR="00C66827" w:rsidRPr="00AF2815">
              <w:rPr>
                <w:rFonts w:asciiTheme="minorHAnsi" w:hAnsiTheme="minorHAnsi"/>
                <w:b w:val="0"/>
                <w:color w:val="000000" w:themeColor="text1"/>
                <w:sz w:val="20"/>
                <w:szCs w:val="20"/>
              </w:rPr>
              <w:t>organa državne uprave  i jedinice lokalne samouprave koje mjere zadovoljstvo službenika</w:t>
            </w:r>
            <w:r w:rsidR="00220945" w:rsidRPr="00AF2815">
              <w:rPr>
                <w:rFonts w:asciiTheme="minorHAnsi" w:hAnsiTheme="minorHAnsi"/>
                <w:b w:val="0"/>
                <w:color w:val="000000" w:themeColor="text1"/>
                <w:sz w:val="20"/>
                <w:szCs w:val="20"/>
              </w:rPr>
              <w:t xml:space="preserve"> </w:t>
            </w:r>
          </w:p>
        </w:tc>
        <w:tc>
          <w:tcPr>
            <w:tcW w:w="2268" w:type="dxa"/>
            <w:shd w:val="clear" w:color="auto" w:fill="auto"/>
            <w:vAlign w:val="center"/>
          </w:tcPr>
          <w:p w:rsidR="00A16942" w:rsidRPr="00AF2815" w:rsidRDefault="00220945"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 xml:space="preserve">O % ( </w:t>
            </w:r>
            <w:r w:rsidR="00FA26A9">
              <w:rPr>
                <w:rFonts w:asciiTheme="minorHAnsi" w:hAnsiTheme="minorHAnsi"/>
                <w:b w:val="0"/>
                <w:color w:val="000000" w:themeColor="text1"/>
                <w:sz w:val="20"/>
                <w:szCs w:val="20"/>
              </w:rPr>
              <w:t>tri</w:t>
            </w:r>
            <w:r w:rsidR="006A107F" w:rsidRPr="00AF2815">
              <w:rPr>
                <w:rFonts w:asciiTheme="minorHAnsi" w:hAnsiTheme="minorHAnsi"/>
                <w:b w:val="0"/>
                <w:color w:val="000000" w:themeColor="text1"/>
                <w:sz w:val="20"/>
                <w:szCs w:val="20"/>
              </w:rPr>
              <w:t xml:space="preserve"> institucije</w:t>
            </w:r>
            <w:r w:rsidRPr="00AF2815">
              <w:rPr>
                <w:rFonts w:asciiTheme="minorHAnsi" w:hAnsiTheme="minorHAnsi"/>
                <w:b w:val="0"/>
                <w:color w:val="000000" w:themeColor="text1"/>
                <w:sz w:val="20"/>
                <w:szCs w:val="20"/>
              </w:rPr>
              <w:t>)</w:t>
            </w:r>
            <w:r w:rsidR="006A107F" w:rsidRPr="00AF2815">
              <w:rPr>
                <w:rFonts w:asciiTheme="minorHAnsi" w:hAnsiTheme="minorHAnsi"/>
                <w:b w:val="0"/>
                <w:color w:val="000000" w:themeColor="text1"/>
                <w:sz w:val="20"/>
                <w:szCs w:val="20"/>
                <w:vertAlign w:val="superscript"/>
              </w:rPr>
              <w:footnoteReference w:id="99"/>
            </w:r>
          </w:p>
        </w:tc>
        <w:tc>
          <w:tcPr>
            <w:tcW w:w="1838" w:type="dxa"/>
            <w:shd w:val="clear" w:color="auto" w:fill="auto"/>
            <w:vAlign w:val="center"/>
          </w:tcPr>
          <w:p w:rsidR="00C66827"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 xml:space="preserve">50% organa državne uprave </w:t>
            </w:r>
          </w:p>
          <w:p w:rsidR="00A16942" w:rsidRPr="00AF2815" w:rsidRDefault="00C66827" w:rsidP="00C66827">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20 %JLS</w:t>
            </w:r>
          </w:p>
        </w:tc>
        <w:tc>
          <w:tcPr>
            <w:tcW w:w="1554" w:type="dxa"/>
            <w:shd w:val="clear" w:color="auto" w:fill="auto"/>
            <w:vAlign w:val="center"/>
          </w:tcPr>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70% organa državne uprave</w:t>
            </w:r>
          </w:p>
          <w:p w:rsidR="00A16942" w:rsidRPr="00AF2815" w:rsidRDefault="006A107F" w:rsidP="00137D45">
            <w:pPr>
              <w:spacing w:after="40"/>
              <w:jc w:val="center"/>
              <w:rPr>
                <w:rFonts w:asciiTheme="minorHAnsi" w:hAnsiTheme="minorHAnsi"/>
                <w:b w:val="0"/>
                <w:color w:val="000000" w:themeColor="text1"/>
                <w:sz w:val="20"/>
                <w:szCs w:val="20"/>
              </w:rPr>
            </w:pPr>
            <w:r w:rsidRPr="00AF2815">
              <w:rPr>
                <w:rFonts w:asciiTheme="minorHAnsi" w:hAnsiTheme="minorHAnsi"/>
                <w:b w:val="0"/>
                <w:color w:val="000000" w:themeColor="text1"/>
                <w:sz w:val="20"/>
                <w:szCs w:val="20"/>
              </w:rPr>
              <w:t>40% JLS</w:t>
            </w:r>
          </w:p>
        </w:tc>
      </w:tr>
    </w:tbl>
    <w:p w:rsidR="00A16942" w:rsidRPr="007075A6" w:rsidRDefault="006A107F" w:rsidP="00997D7C">
      <w:pPr>
        <w:pStyle w:val="Heading4"/>
        <w:spacing w:before="240" w:after="60" w:line="240" w:lineRule="auto"/>
        <w:ind w:right="-446"/>
        <w:jc w:val="both"/>
        <w:rPr>
          <w:rFonts w:asciiTheme="minorHAnsi" w:hAnsiTheme="minorHAnsi"/>
          <w:b w:val="0"/>
          <w:i w:val="0"/>
          <w:color w:val="000000"/>
          <w:sz w:val="24"/>
          <w:szCs w:val="24"/>
        </w:rPr>
      </w:pPr>
      <w:bookmarkStart w:id="28" w:name="_Toc90637380"/>
      <w:r w:rsidRPr="007075A6">
        <w:rPr>
          <w:rFonts w:asciiTheme="minorHAnsi" w:hAnsiTheme="minorHAnsi"/>
          <w:color w:val="000000"/>
          <w:sz w:val="24"/>
          <w:szCs w:val="24"/>
        </w:rPr>
        <w:t>OPERATIVNI CILJ 3.</w:t>
      </w:r>
      <w:sdt>
        <w:sdtPr>
          <w:rPr>
            <w:rFonts w:asciiTheme="minorHAnsi" w:hAnsiTheme="minorHAnsi"/>
          </w:rPr>
          <w:tag w:val="goog_rdk_44"/>
          <w:id w:val="-476072954"/>
        </w:sdtPr>
        <w:sdtEndPr/>
        <w:sdtContent/>
      </w:sdt>
      <w:r w:rsidRPr="007075A6">
        <w:rPr>
          <w:rFonts w:asciiTheme="minorHAnsi" w:hAnsiTheme="minorHAnsi"/>
          <w:color w:val="000000"/>
          <w:sz w:val="24"/>
          <w:szCs w:val="24"/>
        </w:rPr>
        <w:t>3.</w:t>
      </w:r>
      <w:r w:rsidRPr="007075A6">
        <w:rPr>
          <w:rFonts w:asciiTheme="minorHAnsi" w:hAnsiTheme="minorHAnsi"/>
          <w:i w:val="0"/>
          <w:color w:val="000000"/>
          <w:sz w:val="24"/>
          <w:szCs w:val="24"/>
        </w:rPr>
        <w:t xml:space="preserve"> Optimalna administracija</w:t>
      </w:r>
      <w:bookmarkEnd w:id="28"/>
    </w:p>
    <w:p w:rsidR="00A16942" w:rsidRPr="007075A6" w:rsidRDefault="006A107F">
      <w:pPr>
        <w:spacing w:before="60" w:after="60" w:line="240" w:lineRule="auto"/>
        <w:ind w:right="-547"/>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Potrebno je unaprijediti organizaciono funkcionisanje i poboljšati efikasnost rada organa i javne uprave u cjelini, a prvi korak predstavlja mapiranje procesa za kompletnu javnu upravu, kao i na nivou organa – kroz izradu </w:t>
      </w:r>
      <w:r w:rsidRPr="007075A6">
        <w:rPr>
          <w:rFonts w:asciiTheme="minorHAnsi" w:eastAsia="Calibri" w:hAnsiTheme="minorHAnsi" w:cs="Calibri"/>
          <w:b/>
          <w:color w:val="000000"/>
          <w:sz w:val="24"/>
          <w:szCs w:val="24"/>
        </w:rPr>
        <w:t>funkcionalnih analiza, što će doprinijeti i optimizaciji procesa unutar organa</w:t>
      </w:r>
      <w:r w:rsidRPr="007075A6">
        <w:rPr>
          <w:rFonts w:asciiTheme="minorHAnsi" w:eastAsia="Calibri" w:hAnsiTheme="minorHAnsi" w:cs="Calibri"/>
          <w:color w:val="000000"/>
          <w:sz w:val="24"/>
          <w:szCs w:val="24"/>
        </w:rPr>
        <w:t>. Kroz sprovođenje funkcionalnih analiza, potrebno je jasno mapirati procese rada i nadležnosti u institucijama, sagledati broj zaposlenih i nivo opterećenosti na nivou organa, organizacionih jedinica i na nivou svakog zaposlenog, s posebnim osvrtom na sektore obrazovanja i zdravstva.</w:t>
      </w:r>
    </w:p>
    <w:p w:rsidR="00A16942" w:rsidRPr="007075A6" w:rsidRDefault="006A107F">
      <w:pPr>
        <w:spacing w:before="60" w:after="60" w:line="240" w:lineRule="auto"/>
        <w:ind w:right="-547"/>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Potrebno je </w:t>
      </w:r>
      <w:r w:rsidRPr="007075A6">
        <w:rPr>
          <w:rFonts w:asciiTheme="minorHAnsi" w:eastAsia="Calibri" w:hAnsiTheme="minorHAnsi" w:cs="Calibri"/>
          <w:b/>
          <w:color w:val="000000"/>
          <w:sz w:val="24"/>
          <w:szCs w:val="24"/>
        </w:rPr>
        <w:t>izm</w:t>
      </w:r>
      <w:r w:rsidR="00FA26A9">
        <w:rPr>
          <w:rFonts w:asciiTheme="minorHAnsi" w:eastAsia="Calibri" w:hAnsiTheme="minorHAnsi" w:cs="Calibri"/>
          <w:b/>
          <w:color w:val="000000"/>
          <w:sz w:val="24"/>
          <w:szCs w:val="24"/>
        </w:rPr>
        <w:t>i</w:t>
      </w:r>
      <w:r w:rsidRPr="007075A6">
        <w:rPr>
          <w:rFonts w:asciiTheme="minorHAnsi" w:eastAsia="Calibri" w:hAnsiTheme="minorHAnsi" w:cs="Calibri"/>
          <w:b/>
          <w:color w:val="000000"/>
          <w:sz w:val="24"/>
          <w:szCs w:val="24"/>
        </w:rPr>
        <w:t>jeniti normativni okvir</w:t>
      </w:r>
      <w:r w:rsidRPr="007075A6">
        <w:rPr>
          <w:rFonts w:asciiTheme="minorHAnsi" w:eastAsia="Calibri" w:hAnsiTheme="minorHAnsi" w:cs="Calibri"/>
          <w:color w:val="000000"/>
          <w:sz w:val="24"/>
          <w:szCs w:val="24"/>
        </w:rPr>
        <w:t xml:space="preserve"> i to Zakon o radu, radi uspostavljanja kadrovskog planiranja za sve institucije i zaposlene koji se finansiraju iz Budžeta (kontrola zapošljavanja u institucijama u kojima se primjenjuje Zakon o radu), kao i Zakona o porezu na dohodak fizičkih lica kako bi se poveća</w:t>
      </w:r>
      <w:r w:rsidR="00FA26A9">
        <w:rPr>
          <w:rFonts w:asciiTheme="minorHAnsi" w:eastAsia="Calibri" w:hAnsiTheme="minorHAnsi" w:cs="Calibri"/>
          <w:color w:val="000000"/>
          <w:sz w:val="24"/>
          <w:szCs w:val="24"/>
        </w:rPr>
        <w:t>la poreska stopa na ugovore o d</w:t>
      </w:r>
      <w:r w:rsidRPr="007075A6">
        <w:rPr>
          <w:rFonts w:asciiTheme="minorHAnsi" w:eastAsia="Calibri" w:hAnsiTheme="minorHAnsi" w:cs="Calibri"/>
          <w:color w:val="000000"/>
          <w:sz w:val="24"/>
          <w:szCs w:val="24"/>
        </w:rPr>
        <w:t>jelu kao d</w:t>
      </w:r>
      <w:r w:rsidR="00FA26A9">
        <w:rPr>
          <w:rFonts w:asciiTheme="minorHAnsi" w:eastAsia="Calibri" w:hAnsiTheme="minorHAnsi" w:cs="Calibri"/>
          <w:color w:val="000000"/>
          <w:sz w:val="24"/>
          <w:szCs w:val="24"/>
        </w:rPr>
        <w:t>estimuliš</w:t>
      </w:r>
      <w:r w:rsidRPr="007075A6">
        <w:rPr>
          <w:rFonts w:asciiTheme="minorHAnsi" w:eastAsia="Calibri" w:hAnsiTheme="minorHAnsi" w:cs="Calibri"/>
          <w:color w:val="000000"/>
          <w:sz w:val="24"/>
          <w:szCs w:val="24"/>
        </w:rPr>
        <w:t>uća mjera. Dodatno je potrebno izm</w:t>
      </w:r>
      <w:r w:rsidR="00FA26A9">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 xml:space="preserve">jeniti zakon i podzakonska akta kojima se reguliše sistem zarada u javnom sektoru u dijelu mjerenja učinka rada zaposlenih i definisanja efikasnijeg mehanizma između razultata rada zaposlenih i nagrađivanja; uspostavljanja </w:t>
      </w:r>
      <w:r w:rsidR="00FA26A9">
        <w:rPr>
          <w:rFonts w:asciiTheme="minorHAnsi" w:eastAsia="Calibri" w:hAnsiTheme="minorHAnsi" w:cs="Calibri"/>
          <w:b/>
          <w:color w:val="000000"/>
          <w:sz w:val="24"/>
          <w:szCs w:val="24"/>
        </w:rPr>
        <w:t>obaveznog</w:t>
      </w:r>
      <w:r w:rsidRPr="007075A6">
        <w:rPr>
          <w:rFonts w:asciiTheme="minorHAnsi" w:eastAsia="Calibri" w:hAnsiTheme="minorHAnsi" w:cs="Calibri"/>
          <w:b/>
          <w:color w:val="000000"/>
          <w:sz w:val="24"/>
          <w:szCs w:val="24"/>
        </w:rPr>
        <w:t xml:space="preserve"> vođenja elektronske jedinstvene evidencije o broju zaposlenih u javnoj upravi koji se finansiraju iz Budžeta</w:t>
      </w:r>
      <w:r w:rsidRPr="007075A6">
        <w:rPr>
          <w:rFonts w:asciiTheme="minorHAnsi" w:eastAsia="Calibri" w:hAnsiTheme="minorHAnsi" w:cs="Calibri"/>
          <w:color w:val="000000"/>
          <w:sz w:val="24"/>
          <w:szCs w:val="24"/>
        </w:rPr>
        <w:t>, kao i sistema centralizovanog obračuna zarada za sve za</w:t>
      </w:r>
      <w:r w:rsidR="00FA26A9">
        <w:rPr>
          <w:rFonts w:asciiTheme="minorHAnsi" w:eastAsia="Calibri" w:hAnsiTheme="minorHAnsi" w:cs="Calibri"/>
          <w:color w:val="000000"/>
          <w:sz w:val="24"/>
          <w:szCs w:val="24"/>
        </w:rPr>
        <w:t>poslene koji se finansiraju iz B</w:t>
      </w:r>
      <w:r w:rsidRPr="007075A6">
        <w:rPr>
          <w:rFonts w:asciiTheme="minorHAnsi" w:eastAsia="Calibri" w:hAnsiTheme="minorHAnsi" w:cs="Calibri"/>
          <w:color w:val="000000"/>
          <w:sz w:val="24"/>
          <w:szCs w:val="24"/>
        </w:rPr>
        <w:t xml:space="preserve">udžeta, stvaranje pravnog osnova za sporazumni prestanak radnog odnosa i tehnološkog viška uz otpremnine. </w:t>
      </w:r>
    </w:p>
    <w:p w:rsidR="00A16942" w:rsidRPr="007075A6" w:rsidRDefault="006A107F" w:rsidP="00B21FEE">
      <w:pPr>
        <w:spacing w:before="60" w:after="120" w:line="240" w:lineRule="auto"/>
        <w:ind w:right="-547"/>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C</w:t>
      </w:r>
      <w:sdt>
        <w:sdtPr>
          <w:rPr>
            <w:rFonts w:asciiTheme="minorHAnsi" w:hAnsiTheme="minorHAnsi"/>
          </w:rPr>
          <w:tag w:val="goog_rdk_46"/>
          <w:id w:val="-1014302105"/>
        </w:sdtPr>
        <w:sdtEndPr/>
        <w:sdtContent/>
      </w:sdt>
      <w:r w:rsidRPr="007075A6">
        <w:rPr>
          <w:rFonts w:asciiTheme="minorHAnsi" w:eastAsia="Calibri" w:hAnsiTheme="minorHAnsi" w:cs="Calibri"/>
          <w:color w:val="000000"/>
          <w:sz w:val="24"/>
          <w:szCs w:val="24"/>
        </w:rPr>
        <w:t>ilj je, da se nakon izvršenih funkcionalnih analiza u cijelom sistemu javne uprave, koj</w:t>
      </w:r>
      <w:r w:rsidR="00FA26A9">
        <w:rPr>
          <w:rFonts w:asciiTheme="minorHAnsi" w:eastAsia="Calibri" w:hAnsiTheme="minorHAnsi" w:cs="Calibri"/>
          <w:color w:val="000000"/>
          <w:sz w:val="24"/>
          <w:szCs w:val="24"/>
        </w:rPr>
        <w:t>e će identifikovati procese rada</w:t>
      </w:r>
      <w:r w:rsidRPr="007075A6">
        <w:rPr>
          <w:rFonts w:asciiTheme="minorHAnsi" w:eastAsia="Calibri" w:hAnsiTheme="minorHAnsi" w:cs="Calibri"/>
          <w:color w:val="000000"/>
          <w:sz w:val="24"/>
          <w:szCs w:val="24"/>
        </w:rPr>
        <w:t>, br</w:t>
      </w:r>
      <w:r w:rsidR="005560CF">
        <w:rPr>
          <w:rFonts w:asciiTheme="minorHAnsi" w:eastAsia="Calibri" w:hAnsiTheme="minorHAnsi" w:cs="Calibri"/>
          <w:color w:val="000000"/>
          <w:sz w:val="24"/>
          <w:szCs w:val="24"/>
        </w:rPr>
        <w:t>oj zaposlenih, efikasnost rada (</w:t>
      </w:r>
      <w:r w:rsidRPr="007075A6">
        <w:rPr>
          <w:rFonts w:asciiTheme="minorHAnsi" w:eastAsia="Calibri" w:hAnsiTheme="minorHAnsi" w:cs="Calibri"/>
          <w:color w:val="000000"/>
          <w:sz w:val="24"/>
          <w:szCs w:val="24"/>
        </w:rPr>
        <w:t>posebno u sektorima gdje je najveći broj zap</w:t>
      </w:r>
      <w:r w:rsidR="00FA26A9">
        <w:rPr>
          <w:rFonts w:asciiTheme="minorHAnsi" w:eastAsia="Calibri" w:hAnsiTheme="minorHAnsi" w:cs="Calibri"/>
          <w:color w:val="000000"/>
          <w:sz w:val="24"/>
          <w:szCs w:val="24"/>
        </w:rPr>
        <w:t>os</w:t>
      </w:r>
      <w:r w:rsidRPr="007075A6">
        <w:rPr>
          <w:rFonts w:asciiTheme="minorHAnsi" w:eastAsia="Calibri" w:hAnsiTheme="minorHAnsi" w:cs="Calibri"/>
          <w:color w:val="000000"/>
          <w:sz w:val="24"/>
          <w:szCs w:val="24"/>
        </w:rPr>
        <w:t>lenih) izvrše organizacione, kadrovske i funk</w:t>
      </w:r>
      <w:r w:rsidR="00FA26A9">
        <w:rPr>
          <w:rFonts w:asciiTheme="minorHAnsi" w:eastAsia="Calibri" w:hAnsiTheme="minorHAnsi" w:cs="Calibri"/>
          <w:color w:val="000000"/>
          <w:sz w:val="24"/>
          <w:szCs w:val="24"/>
        </w:rPr>
        <w:t>cionalne izmjene i stvore uslove</w:t>
      </w:r>
      <w:r w:rsidRPr="007075A6">
        <w:rPr>
          <w:rFonts w:asciiTheme="minorHAnsi" w:eastAsia="Calibri" w:hAnsiTheme="minorHAnsi" w:cs="Calibri"/>
          <w:color w:val="000000"/>
          <w:sz w:val="24"/>
          <w:szCs w:val="24"/>
        </w:rPr>
        <w:t xml:space="preserve"> da javna</w:t>
      </w:r>
      <w:r w:rsidR="00FA26A9">
        <w:rPr>
          <w:rFonts w:asciiTheme="minorHAnsi" w:eastAsia="Calibri" w:hAnsiTheme="minorHAnsi" w:cs="Calibri"/>
          <w:color w:val="000000"/>
          <w:sz w:val="24"/>
          <w:szCs w:val="24"/>
        </w:rPr>
        <w:t xml:space="preserve"> uprava bude optimalna i u odns</w:t>
      </w:r>
      <w:r w:rsidRPr="007075A6">
        <w:rPr>
          <w:rFonts w:asciiTheme="minorHAnsi" w:eastAsia="Calibri" w:hAnsiTheme="minorHAnsi" w:cs="Calibri"/>
          <w:color w:val="000000"/>
          <w:sz w:val="24"/>
          <w:szCs w:val="24"/>
        </w:rPr>
        <w:t xml:space="preserve">u na broj  zaposlenih, i u odnosu na efikasnost u pružanju usluga. </w:t>
      </w:r>
    </w:p>
    <w:tbl>
      <w:tblPr>
        <w:tblStyle w:val="28"/>
        <w:tblW w:w="98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425"/>
        <w:gridCol w:w="810"/>
        <w:gridCol w:w="1904"/>
        <w:gridCol w:w="2416"/>
        <w:gridCol w:w="2250"/>
      </w:tblGrid>
      <w:tr w:rsidR="00A16942" w:rsidRPr="007075A6" w:rsidTr="00407EF3">
        <w:tc>
          <w:tcPr>
            <w:tcW w:w="2425" w:type="dxa"/>
            <w:shd w:val="clear" w:color="auto" w:fill="E0E4E5"/>
            <w:vAlign w:val="center"/>
          </w:tcPr>
          <w:p w:rsidR="00A16942" w:rsidRPr="00137D45" w:rsidRDefault="006A107F" w:rsidP="00137D45">
            <w:pPr>
              <w:spacing w:before="60" w:after="60"/>
              <w:ind w:left="0" w:right="-14"/>
              <w:rPr>
                <w:rFonts w:asciiTheme="minorHAnsi" w:hAnsiTheme="minorHAnsi"/>
                <w:color w:val="3A4C5B"/>
              </w:rPr>
            </w:pPr>
            <w:r w:rsidRPr="00137D45">
              <w:rPr>
                <w:rFonts w:asciiTheme="minorHAnsi" w:hAnsiTheme="minorHAnsi"/>
                <w:color w:val="3A4C5B"/>
              </w:rPr>
              <w:t>OPERATIVNI CILJ 3.3.</w:t>
            </w:r>
          </w:p>
        </w:tc>
        <w:tc>
          <w:tcPr>
            <w:tcW w:w="7380" w:type="dxa"/>
            <w:gridSpan w:val="4"/>
            <w:shd w:val="clear" w:color="auto" w:fill="E0E4E5"/>
            <w:vAlign w:val="center"/>
          </w:tcPr>
          <w:p w:rsidR="00A16942" w:rsidRPr="00137D45" w:rsidRDefault="0066106F" w:rsidP="008B5D4C">
            <w:pPr>
              <w:spacing w:after="40"/>
              <w:ind w:left="0"/>
              <w:rPr>
                <w:rFonts w:asciiTheme="minorHAnsi" w:hAnsiTheme="minorHAnsi"/>
                <w:color w:val="3A4C5B"/>
              </w:rPr>
            </w:pPr>
            <w:r w:rsidRPr="00DE065E">
              <w:rPr>
                <w:rFonts w:asciiTheme="minorHAnsi" w:hAnsiTheme="minorHAnsi"/>
                <w:color w:val="53585D" w:themeColor="text2" w:themeTint="BF"/>
              </w:rPr>
              <w:t xml:space="preserve">Optimalna </w:t>
            </w:r>
            <w:r w:rsidR="006A107F" w:rsidRPr="00DE065E">
              <w:rPr>
                <w:rFonts w:asciiTheme="minorHAnsi" w:hAnsiTheme="minorHAnsi"/>
                <w:color w:val="53585D" w:themeColor="text2" w:themeTint="BF"/>
              </w:rPr>
              <w:t>administracija</w:t>
            </w:r>
          </w:p>
        </w:tc>
      </w:tr>
      <w:tr w:rsidR="00A16942" w:rsidRPr="007075A6" w:rsidTr="00407EF3">
        <w:tc>
          <w:tcPr>
            <w:tcW w:w="3235" w:type="dxa"/>
            <w:gridSpan w:val="2"/>
            <w:shd w:val="clear" w:color="auto" w:fill="DAF2F6"/>
            <w:vAlign w:val="center"/>
          </w:tcPr>
          <w:p w:rsidR="00A16942" w:rsidRPr="00137D45" w:rsidRDefault="006A107F">
            <w:pPr>
              <w:spacing w:after="40"/>
              <w:rPr>
                <w:rFonts w:asciiTheme="minorHAnsi" w:hAnsiTheme="minorHAnsi"/>
                <w:color w:val="3A4C5B"/>
                <w:sz w:val="18"/>
                <w:szCs w:val="18"/>
              </w:rPr>
            </w:pPr>
            <w:r w:rsidRPr="00137D45">
              <w:rPr>
                <w:rFonts w:asciiTheme="minorHAnsi" w:hAnsiTheme="minorHAnsi"/>
                <w:color w:val="3A4C5B"/>
                <w:sz w:val="18"/>
                <w:szCs w:val="18"/>
              </w:rPr>
              <w:lastRenderedPageBreak/>
              <w:t>Indikator</w:t>
            </w:r>
          </w:p>
        </w:tc>
        <w:tc>
          <w:tcPr>
            <w:tcW w:w="1904" w:type="dxa"/>
            <w:shd w:val="clear" w:color="auto" w:fill="DAF2F6"/>
            <w:vAlign w:val="center"/>
          </w:tcPr>
          <w:p w:rsidR="00A16942" w:rsidRPr="00137D45" w:rsidRDefault="006A107F" w:rsidP="00A02D92">
            <w:pPr>
              <w:spacing w:after="40"/>
              <w:jc w:val="center"/>
              <w:rPr>
                <w:rFonts w:asciiTheme="minorHAnsi" w:hAnsiTheme="minorHAnsi"/>
                <w:color w:val="3A4C5B"/>
                <w:sz w:val="18"/>
                <w:szCs w:val="18"/>
              </w:rPr>
            </w:pPr>
            <w:r w:rsidRPr="00137D45">
              <w:rPr>
                <w:rFonts w:asciiTheme="minorHAnsi" w:hAnsiTheme="minorHAnsi"/>
                <w:color w:val="3A4C5B"/>
                <w:sz w:val="18"/>
                <w:szCs w:val="18"/>
              </w:rPr>
              <w:t>Početna vrijednost</w:t>
            </w:r>
          </w:p>
        </w:tc>
        <w:tc>
          <w:tcPr>
            <w:tcW w:w="2416" w:type="dxa"/>
            <w:shd w:val="clear" w:color="auto" w:fill="DAF2F6"/>
            <w:vAlign w:val="center"/>
          </w:tcPr>
          <w:p w:rsidR="00A16942" w:rsidRPr="00137D45" w:rsidRDefault="006A107F" w:rsidP="00A02D92">
            <w:pPr>
              <w:spacing w:after="40"/>
              <w:ind w:left="0" w:right="-112"/>
              <w:rPr>
                <w:rFonts w:asciiTheme="minorHAnsi" w:hAnsiTheme="minorHAnsi"/>
                <w:color w:val="3A4C5B"/>
                <w:sz w:val="18"/>
                <w:szCs w:val="18"/>
              </w:rPr>
            </w:pPr>
            <w:r w:rsidRPr="00137D45">
              <w:rPr>
                <w:rFonts w:asciiTheme="minorHAnsi" w:hAnsiTheme="minorHAnsi"/>
                <w:color w:val="3A4C5B"/>
                <w:sz w:val="18"/>
                <w:szCs w:val="18"/>
              </w:rPr>
              <w:t>Ciljana vrijednost do 2024.</w:t>
            </w:r>
          </w:p>
        </w:tc>
        <w:tc>
          <w:tcPr>
            <w:tcW w:w="2250" w:type="dxa"/>
            <w:shd w:val="clear" w:color="auto" w:fill="DAF2F6"/>
            <w:vAlign w:val="center"/>
          </w:tcPr>
          <w:p w:rsidR="00A16942" w:rsidRPr="00137D45" w:rsidRDefault="006A107F">
            <w:pPr>
              <w:spacing w:after="40"/>
              <w:rPr>
                <w:rFonts w:asciiTheme="minorHAnsi" w:hAnsiTheme="minorHAnsi"/>
                <w:color w:val="3A4C5B"/>
                <w:sz w:val="18"/>
                <w:szCs w:val="18"/>
              </w:rPr>
            </w:pPr>
            <w:r w:rsidRPr="00137D45">
              <w:rPr>
                <w:rFonts w:asciiTheme="minorHAnsi" w:hAnsiTheme="minorHAnsi"/>
                <w:color w:val="3A4C5B"/>
                <w:sz w:val="18"/>
                <w:szCs w:val="18"/>
              </w:rPr>
              <w:t>Ciljana vrijednost u 2026.</w:t>
            </w:r>
          </w:p>
        </w:tc>
      </w:tr>
      <w:tr w:rsidR="00A502BA" w:rsidRPr="007075A6" w:rsidTr="00407EF3">
        <w:tc>
          <w:tcPr>
            <w:tcW w:w="3235" w:type="dxa"/>
            <w:gridSpan w:val="2"/>
            <w:shd w:val="clear" w:color="auto" w:fill="auto"/>
          </w:tcPr>
          <w:p w:rsidR="00A502BA" w:rsidRPr="00137D45" w:rsidRDefault="00FA26A9" w:rsidP="00D54592">
            <w:pPr>
              <w:spacing w:after="40"/>
              <w:ind w:left="0"/>
              <w:rPr>
                <w:rFonts w:asciiTheme="minorHAnsi" w:hAnsiTheme="minorHAnsi"/>
                <w:b w:val="0"/>
                <w:sz w:val="20"/>
                <w:szCs w:val="20"/>
              </w:rPr>
            </w:pPr>
            <w:r>
              <w:rPr>
                <w:rFonts w:asciiTheme="minorHAnsi" w:hAnsiTheme="minorHAnsi"/>
                <w:b w:val="0"/>
                <w:sz w:val="20"/>
                <w:szCs w:val="20"/>
              </w:rPr>
              <w:t>Broj institucija s</w:t>
            </w:r>
            <w:r w:rsidR="00A502BA" w:rsidRPr="00137D45">
              <w:rPr>
                <w:rFonts w:asciiTheme="minorHAnsi" w:hAnsiTheme="minorHAnsi"/>
                <w:b w:val="0"/>
                <w:sz w:val="20"/>
                <w:szCs w:val="20"/>
              </w:rPr>
              <w:t xml:space="preserve"> izmijenjenom organizacionom i funkcionalnom sturkturom na osnovu preporuka funkcionalnih analiza</w:t>
            </w:r>
          </w:p>
        </w:tc>
        <w:tc>
          <w:tcPr>
            <w:tcW w:w="1904" w:type="dxa"/>
            <w:shd w:val="clear" w:color="auto" w:fill="auto"/>
          </w:tcPr>
          <w:p w:rsidR="00A502BA" w:rsidRPr="00137D45" w:rsidRDefault="00A502BA" w:rsidP="00A502BA">
            <w:pPr>
              <w:spacing w:after="40"/>
              <w:jc w:val="center"/>
              <w:rPr>
                <w:rFonts w:asciiTheme="minorHAnsi" w:hAnsiTheme="minorHAnsi"/>
                <w:b w:val="0"/>
                <w:sz w:val="20"/>
                <w:szCs w:val="20"/>
              </w:rPr>
            </w:pPr>
            <w:r w:rsidRPr="00137D45">
              <w:rPr>
                <w:rFonts w:asciiTheme="minorHAnsi" w:hAnsiTheme="minorHAnsi"/>
                <w:b w:val="0"/>
                <w:sz w:val="20"/>
                <w:szCs w:val="20"/>
              </w:rPr>
              <w:t>0</w:t>
            </w:r>
          </w:p>
        </w:tc>
        <w:tc>
          <w:tcPr>
            <w:tcW w:w="2416" w:type="dxa"/>
            <w:shd w:val="clear" w:color="auto" w:fill="auto"/>
          </w:tcPr>
          <w:p w:rsidR="00A502BA" w:rsidRPr="00137D45" w:rsidRDefault="00A502BA" w:rsidP="00A02D92">
            <w:pPr>
              <w:spacing w:after="40"/>
              <w:ind w:left="-43" w:right="-22"/>
              <w:jc w:val="center"/>
              <w:rPr>
                <w:rFonts w:asciiTheme="minorHAnsi" w:hAnsiTheme="minorHAnsi"/>
                <w:b w:val="0"/>
                <w:sz w:val="20"/>
                <w:szCs w:val="20"/>
              </w:rPr>
            </w:pPr>
            <w:r w:rsidRPr="00137D45">
              <w:rPr>
                <w:rFonts w:asciiTheme="minorHAnsi" w:hAnsiTheme="minorHAnsi"/>
                <w:b w:val="0"/>
                <w:sz w:val="20"/>
                <w:szCs w:val="20"/>
              </w:rPr>
              <w:t>Vrijednost će biti uspostavljena nakon izrađenih funkcionalnih analiza</w:t>
            </w:r>
            <w:r w:rsidR="00D54592">
              <w:rPr>
                <w:rStyle w:val="FootnoteReference"/>
                <w:rFonts w:asciiTheme="minorHAnsi" w:hAnsiTheme="minorHAnsi"/>
                <w:b w:val="0"/>
                <w:sz w:val="20"/>
                <w:szCs w:val="20"/>
              </w:rPr>
              <w:footnoteReference w:id="100"/>
            </w:r>
          </w:p>
        </w:tc>
        <w:tc>
          <w:tcPr>
            <w:tcW w:w="2250" w:type="dxa"/>
            <w:shd w:val="clear" w:color="auto" w:fill="auto"/>
          </w:tcPr>
          <w:p w:rsidR="00A502BA" w:rsidRPr="00137D45" w:rsidRDefault="00A502BA" w:rsidP="00A02D92">
            <w:pPr>
              <w:spacing w:after="40"/>
              <w:ind w:left="-115" w:right="0"/>
              <w:jc w:val="center"/>
              <w:rPr>
                <w:rFonts w:asciiTheme="minorHAnsi" w:hAnsiTheme="minorHAnsi"/>
                <w:b w:val="0"/>
                <w:sz w:val="20"/>
                <w:szCs w:val="20"/>
              </w:rPr>
            </w:pPr>
            <w:r w:rsidRPr="00137D45">
              <w:rPr>
                <w:rFonts w:asciiTheme="minorHAnsi" w:hAnsiTheme="minorHAnsi"/>
                <w:b w:val="0"/>
                <w:sz w:val="20"/>
                <w:szCs w:val="20"/>
              </w:rPr>
              <w:t>Vrijednost će biti uspostavljena nakon izrađenih funkcionalnih analiza</w:t>
            </w:r>
          </w:p>
        </w:tc>
      </w:tr>
      <w:tr w:rsidR="00A502BA" w:rsidRPr="007075A6" w:rsidTr="00407EF3">
        <w:tc>
          <w:tcPr>
            <w:tcW w:w="3235" w:type="dxa"/>
            <w:gridSpan w:val="2"/>
            <w:shd w:val="clear" w:color="auto" w:fill="auto"/>
          </w:tcPr>
          <w:p w:rsidR="00A502BA" w:rsidRPr="00137D45" w:rsidRDefault="006C2D4F" w:rsidP="00601BBD">
            <w:pPr>
              <w:spacing w:after="40"/>
              <w:ind w:left="0"/>
              <w:rPr>
                <w:rFonts w:asciiTheme="minorHAnsi" w:hAnsiTheme="minorHAnsi"/>
                <w:b w:val="0"/>
                <w:sz w:val="20"/>
                <w:szCs w:val="20"/>
              </w:rPr>
            </w:pPr>
            <w:r>
              <w:rPr>
                <w:rFonts w:asciiTheme="minorHAnsi" w:hAnsiTheme="minorHAnsi"/>
                <w:b w:val="0"/>
                <w:sz w:val="20"/>
                <w:szCs w:val="20"/>
              </w:rPr>
              <w:t xml:space="preserve">Učešće ukupnog broja zaposlenih na centralnom </w:t>
            </w:r>
            <w:r w:rsidR="00F0653F">
              <w:rPr>
                <w:rFonts w:asciiTheme="minorHAnsi" w:hAnsiTheme="minorHAnsi"/>
                <w:b w:val="0"/>
                <w:sz w:val="20"/>
                <w:szCs w:val="20"/>
              </w:rPr>
              <w:t xml:space="preserve">i </w:t>
            </w:r>
            <w:r w:rsidR="00FA26A9">
              <w:rPr>
                <w:rFonts w:asciiTheme="minorHAnsi" w:hAnsiTheme="minorHAnsi"/>
                <w:b w:val="0"/>
                <w:sz w:val="20"/>
                <w:szCs w:val="20"/>
              </w:rPr>
              <w:t xml:space="preserve"> na </w:t>
            </w:r>
            <w:r w:rsidR="00F0653F">
              <w:rPr>
                <w:rFonts w:asciiTheme="minorHAnsi" w:hAnsiTheme="minorHAnsi"/>
                <w:b w:val="0"/>
                <w:sz w:val="20"/>
                <w:szCs w:val="20"/>
              </w:rPr>
              <w:t xml:space="preserve">lokalnom </w:t>
            </w:r>
            <w:r>
              <w:rPr>
                <w:rFonts w:asciiTheme="minorHAnsi" w:hAnsiTheme="minorHAnsi"/>
                <w:b w:val="0"/>
                <w:sz w:val="20"/>
                <w:szCs w:val="20"/>
              </w:rPr>
              <w:t>nivou</w:t>
            </w:r>
            <w:r>
              <w:rPr>
                <w:rStyle w:val="FootnoteReference"/>
                <w:rFonts w:asciiTheme="minorHAnsi" w:hAnsiTheme="minorHAnsi"/>
                <w:b w:val="0"/>
                <w:sz w:val="20"/>
                <w:szCs w:val="20"/>
              </w:rPr>
              <w:footnoteReference w:id="101"/>
            </w:r>
            <w:r>
              <w:rPr>
                <w:rFonts w:asciiTheme="minorHAnsi" w:hAnsiTheme="minorHAnsi"/>
                <w:b w:val="0"/>
                <w:sz w:val="20"/>
                <w:szCs w:val="20"/>
              </w:rPr>
              <w:t xml:space="preserve"> </w:t>
            </w:r>
            <w:r w:rsidR="00F0653F">
              <w:rPr>
                <w:rFonts w:asciiTheme="minorHAnsi" w:hAnsiTheme="minorHAnsi"/>
                <w:b w:val="0"/>
                <w:sz w:val="20"/>
                <w:szCs w:val="20"/>
              </w:rPr>
              <w:t>u ukupnom broju zaposlenih u CG</w:t>
            </w:r>
            <w:r w:rsidR="00F0653F">
              <w:rPr>
                <w:rStyle w:val="FootnoteReference"/>
                <w:rFonts w:asciiTheme="minorHAnsi" w:hAnsiTheme="minorHAnsi"/>
                <w:b w:val="0"/>
                <w:sz w:val="20"/>
                <w:szCs w:val="20"/>
              </w:rPr>
              <w:footnoteReference w:id="102"/>
            </w:r>
          </w:p>
        </w:tc>
        <w:tc>
          <w:tcPr>
            <w:tcW w:w="1904" w:type="dxa"/>
            <w:shd w:val="clear" w:color="auto" w:fill="auto"/>
          </w:tcPr>
          <w:p w:rsidR="00A502BA" w:rsidRPr="00137D45" w:rsidRDefault="001F1447" w:rsidP="00A502BA">
            <w:pPr>
              <w:spacing w:after="40"/>
              <w:jc w:val="center"/>
              <w:rPr>
                <w:rFonts w:asciiTheme="minorHAnsi" w:hAnsiTheme="minorHAnsi"/>
                <w:b w:val="0"/>
                <w:sz w:val="20"/>
                <w:szCs w:val="20"/>
              </w:rPr>
            </w:pPr>
            <w:r>
              <w:rPr>
                <w:rFonts w:asciiTheme="minorHAnsi" w:hAnsiTheme="minorHAnsi" w:cstheme="majorHAnsi"/>
                <w:b w:val="0"/>
                <w:color w:val="auto"/>
                <w:sz w:val="20"/>
                <w:szCs w:val="20"/>
              </w:rPr>
              <w:t>2</w:t>
            </w:r>
            <w:r w:rsidR="002348B5">
              <w:rPr>
                <w:rFonts w:asciiTheme="minorHAnsi" w:hAnsiTheme="minorHAnsi" w:cstheme="majorHAnsi"/>
                <w:b w:val="0"/>
                <w:color w:val="auto"/>
                <w:sz w:val="20"/>
                <w:szCs w:val="20"/>
              </w:rPr>
              <w:t>6</w:t>
            </w:r>
            <w:r>
              <w:rPr>
                <w:rFonts w:asciiTheme="minorHAnsi" w:hAnsiTheme="minorHAnsi" w:cstheme="majorHAnsi"/>
                <w:b w:val="0"/>
                <w:color w:val="auto"/>
                <w:sz w:val="20"/>
                <w:szCs w:val="20"/>
              </w:rPr>
              <w:t>,0</w:t>
            </w:r>
            <w:r w:rsidR="002348B5">
              <w:rPr>
                <w:rFonts w:asciiTheme="minorHAnsi" w:hAnsiTheme="minorHAnsi" w:cstheme="majorHAnsi"/>
                <w:b w:val="0"/>
                <w:color w:val="auto"/>
                <w:sz w:val="20"/>
                <w:szCs w:val="20"/>
              </w:rPr>
              <w:t>%</w:t>
            </w:r>
          </w:p>
        </w:tc>
        <w:tc>
          <w:tcPr>
            <w:tcW w:w="2416" w:type="dxa"/>
            <w:shd w:val="clear" w:color="auto" w:fill="auto"/>
          </w:tcPr>
          <w:p w:rsidR="00A502BA" w:rsidRPr="00137D45" w:rsidRDefault="001F1447" w:rsidP="00A502BA">
            <w:pPr>
              <w:spacing w:after="40"/>
              <w:jc w:val="center"/>
              <w:rPr>
                <w:rFonts w:asciiTheme="minorHAnsi" w:hAnsiTheme="minorHAnsi"/>
                <w:b w:val="0"/>
                <w:sz w:val="20"/>
                <w:szCs w:val="20"/>
              </w:rPr>
            </w:pPr>
            <w:r>
              <w:rPr>
                <w:rFonts w:asciiTheme="minorHAnsi" w:hAnsiTheme="minorHAnsi"/>
                <w:b w:val="0"/>
                <w:sz w:val="20"/>
                <w:szCs w:val="20"/>
              </w:rPr>
              <w:t>23,7</w:t>
            </w:r>
            <w:r>
              <w:rPr>
                <w:rFonts w:asciiTheme="minorHAnsi" w:hAnsiTheme="minorHAnsi" w:cstheme="majorHAnsi"/>
                <w:b w:val="0"/>
                <w:color w:val="auto"/>
                <w:sz w:val="20"/>
                <w:szCs w:val="20"/>
              </w:rPr>
              <w:t>%</w:t>
            </w:r>
          </w:p>
        </w:tc>
        <w:tc>
          <w:tcPr>
            <w:tcW w:w="2250" w:type="dxa"/>
            <w:shd w:val="clear" w:color="auto" w:fill="auto"/>
          </w:tcPr>
          <w:p w:rsidR="00A502BA" w:rsidRPr="00137D45" w:rsidRDefault="001F1447" w:rsidP="00A502BA">
            <w:pPr>
              <w:spacing w:after="40"/>
              <w:jc w:val="center"/>
              <w:rPr>
                <w:rFonts w:asciiTheme="minorHAnsi" w:hAnsiTheme="minorHAnsi"/>
                <w:b w:val="0"/>
                <w:sz w:val="20"/>
                <w:szCs w:val="20"/>
              </w:rPr>
            </w:pPr>
            <w:r>
              <w:rPr>
                <w:rFonts w:asciiTheme="minorHAnsi" w:hAnsiTheme="minorHAnsi"/>
                <w:b w:val="0"/>
                <w:sz w:val="20"/>
                <w:szCs w:val="20"/>
              </w:rPr>
              <w:t>22,3</w:t>
            </w:r>
            <w:r>
              <w:rPr>
                <w:rFonts w:asciiTheme="minorHAnsi" w:hAnsiTheme="minorHAnsi" w:cstheme="majorHAnsi"/>
                <w:b w:val="0"/>
                <w:color w:val="auto"/>
                <w:sz w:val="20"/>
                <w:szCs w:val="20"/>
              </w:rPr>
              <w:t>%</w:t>
            </w:r>
          </w:p>
        </w:tc>
      </w:tr>
    </w:tbl>
    <w:p w:rsidR="00A16942" w:rsidRPr="007075A6" w:rsidRDefault="006A107F" w:rsidP="00DE065E">
      <w:pPr>
        <w:pStyle w:val="Heading2"/>
        <w:spacing w:after="360"/>
        <w:ind w:right="-471"/>
        <w:jc w:val="both"/>
        <w:rPr>
          <w:rFonts w:asciiTheme="minorHAnsi" w:hAnsiTheme="minorHAnsi"/>
          <w:b/>
          <w:color w:val="000000"/>
          <w:sz w:val="32"/>
          <w:szCs w:val="32"/>
        </w:rPr>
      </w:pPr>
      <w:bookmarkStart w:id="29" w:name="_Toc90637381"/>
      <w:r w:rsidRPr="007075A6">
        <w:rPr>
          <w:rFonts w:asciiTheme="minorHAnsi" w:hAnsiTheme="minorHAnsi"/>
          <w:b/>
          <w:color w:val="000000"/>
          <w:sz w:val="32"/>
          <w:szCs w:val="32"/>
        </w:rPr>
        <w:t>4</w:t>
      </w:r>
      <w:r w:rsidRPr="007075A6">
        <w:rPr>
          <w:rFonts w:asciiTheme="minorHAnsi" w:hAnsiTheme="minorHAnsi"/>
          <w:b/>
          <w:color w:val="002060"/>
          <w:sz w:val="32"/>
          <w:szCs w:val="32"/>
        </w:rPr>
        <w:t xml:space="preserve">.   </w:t>
      </w:r>
      <w:r w:rsidRPr="007075A6">
        <w:rPr>
          <w:rFonts w:asciiTheme="minorHAnsi" w:hAnsiTheme="minorHAnsi"/>
          <w:b/>
          <w:color w:val="000000"/>
          <w:sz w:val="32"/>
          <w:szCs w:val="32"/>
        </w:rPr>
        <w:t>TRANSPARENTNA I OTVORENA JAVNA UPRAVA</w:t>
      </w:r>
      <w:bookmarkEnd w:id="29"/>
    </w:p>
    <w:p w:rsidR="00A16942" w:rsidRPr="007075A6" w:rsidRDefault="006A107F" w:rsidP="00EB118D">
      <w:pPr>
        <w:keepNext/>
        <w:keepLines/>
        <w:numPr>
          <w:ilvl w:val="0"/>
          <w:numId w:val="19"/>
        </w:numPr>
        <w:pBdr>
          <w:top w:val="nil"/>
          <w:left w:val="nil"/>
          <w:bottom w:val="nil"/>
          <w:right w:val="nil"/>
          <w:between w:val="nil"/>
        </w:pBdr>
        <w:spacing w:before="120" w:after="240" w:line="240" w:lineRule="auto"/>
        <w:ind w:right="-475"/>
        <w:rPr>
          <w:rFonts w:asciiTheme="minorHAnsi" w:eastAsia="Calibri" w:hAnsiTheme="minorHAnsi" w:cs="Calibri"/>
          <w:b/>
          <w:color w:val="000000"/>
          <w:sz w:val="28"/>
          <w:szCs w:val="28"/>
        </w:rPr>
      </w:pPr>
      <w:r w:rsidRPr="007075A6">
        <w:rPr>
          <w:rFonts w:asciiTheme="minorHAnsi" w:eastAsia="Calibri" w:hAnsiTheme="minorHAnsi" w:cs="Calibri"/>
          <w:b/>
          <w:color w:val="000000"/>
          <w:sz w:val="28"/>
          <w:szCs w:val="28"/>
        </w:rPr>
        <w:t>STRATEŠKI CILJ</w:t>
      </w:r>
    </w:p>
    <w:p w:rsidR="00A16942" w:rsidRPr="007075A6" w:rsidRDefault="006A107F">
      <w:pPr>
        <w:spacing w:before="60" w:after="60" w:line="240" w:lineRule="auto"/>
        <w:ind w:right="-54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Ključni prioriteti u ovoj oblasti odnose se na unapređenje funkcionisanja i jačanje kapaciteta Agencije za zaštitu ličnih podataka i slobodan pristup informacijama, ukupno poboljšanje funkcionisanja sistema pravne zaštite u oblasti slobodnog pristupa informacijama (SPI), unapređenje primjene Zakona o SPI od strane organa vlasti i jačanje svijesti i razvijanje vještina službenika za SPI, unapređenje ponovne upotrebe informacija i povećanje dostupnosti otvorenih podataka. </w:t>
      </w:r>
    </w:p>
    <w:p w:rsidR="00A16942" w:rsidRPr="007075A6" w:rsidRDefault="00102AF2">
      <w:pPr>
        <w:spacing w:before="60" w:after="60" w:line="240" w:lineRule="auto"/>
        <w:ind w:right="-540"/>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Cilj je ojačati proak</w:t>
      </w:r>
      <w:r w:rsidR="006A107F" w:rsidRPr="007075A6">
        <w:rPr>
          <w:rFonts w:asciiTheme="minorHAnsi" w:eastAsia="Calibri" w:hAnsiTheme="minorHAnsi" w:cs="Calibri"/>
          <w:color w:val="000000"/>
          <w:sz w:val="24"/>
          <w:szCs w:val="24"/>
        </w:rPr>
        <w:t>tivno objavljivanje podataka u organima vlasti, uključujući objavljivanje evidencija u mašinski čitljivom formatu (eng</w:t>
      </w:r>
      <w:r>
        <w:rPr>
          <w:rFonts w:asciiTheme="minorHAnsi" w:eastAsia="Calibri" w:hAnsiTheme="minorHAnsi" w:cs="Calibri"/>
          <w:color w:val="000000"/>
          <w:sz w:val="24"/>
          <w:szCs w:val="24"/>
        </w:rPr>
        <w:t>l</w:t>
      </w:r>
      <w:r w:rsidR="006A107F" w:rsidRPr="007075A6">
        <w:rPr>
          <w:rFonts w:asciiTheme="minorHAnsi" w:eastAsia="Calibri" w:hAnsiTheme="minorHAnsi" w:cs="Calibri"/>
          <w:color w:val="000000"/>
          <w:sz w:val="24"/>
          <w:szCs w:val="24"/>
        </w:rPr>
        <w:t>. open data), uz istovremeno poboljšanje kvaliteta u reaktivnoj transparentnosti gd</w:t>
      </w:r>
      <w:r>
        <w:rPr>
          <w:rFonts w:asciiTheme="minorHAnsi" w:eastAsia="Calibri" w:hAnsiTheme="minorHAnsi" w:cs="Calibri"/>
          <w:color w:val="000000"/>
          <w:sz w:val="24"/>
          <w:szCs w:val="24"/>
        </w:rPr>
        <w:t>j</w:t>
      </w:r>
      <w:r w:rsidR="006A107F" w:rsidRPr="007075A6">
        <w:rPr>
          <w:rFonts w:asciiTheme="minorHAnsi" w:eastAsia="Calibri" w:hAnsiTheme="minorHAnsi" w:cs="Calibri"/>
          <w:color w:val="000000"/>
          <w:sz w:val="24"/>
          <w:szCs w:val="24"/>
        </w:rPr>
        <w:t>e organi na zahtev objavljuju informacije od javnog značaja. Drugim r</w:t>
      </w:r>
      <w:r>
        <w:rPr>
          <w:rFonts w:asciiTheme="minorHAnsi" w:eastAsia="Calibri" w:hAnsiTheme="minorHAnsi" w:cs="Calibri"/>
          <w:color w:val="000000"/>
          <w:sz w:val="24"/>
          <w:szCs w:val="24"/>
        </w:rPr>
        <w:t>ij</w:t>
      </w:r>
      <w:r w:rsidR="006A107F" w:rsidRPr="007075A6">
        <w:rPr>
          <w:rFonts w:asciiTheme="minorHAnsi" w:eastAsia="Calibri" w:hAnsiTheme="minorHAnsi" w:cs="Calibri"/>
          <w:color w:val="000000"/>
          <w:sz w:val="24"/>
          <w:szCs w:val="24"/>
        </w:rPr>
        <w:t>ečima, fokus je na poboljšanju kvaliteta i zakonitosti radaprvostepenih organa u postupcima odlučivanja po zahtjevima za slobodan pristup informacijama uz jačanje uloge i kapaciteta Agencije za zaštitu ličnih podataka i slobodan pristup informacijama.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Ministarstvo javne uprave, digitalnog društva i med</w:t>
      </w:r>
      <w:r w:rsidR="00102AF2">
        <w:rPr>
          <w:rFonts w:asciiTheme="minorHAnsi" w:eastAsia="Calibri" w:hAnsiTheme="minorHAnsi" w:cs="Calibri"/>
          <w:color w:val="000000"/>
          <w:sz w:val="24"/>
          <w:szCs w:val="24"/>
        </w:rPr>
        <w:t>ija pripremilo je, u saradnji s</w:t>
      </w:r>
      <w:r w:rsidRPr="007075A6">
        <w:rPr>
          <w:rFonts w:asciiTheme="minorHAnsi" w:eastAsia="Calibri" w:hAnsiTheme="minorHAnsi" w:cs="Calibri"/>
          <w:color w:val="000000"/>
          <w:sz w:val="24"/>
          <w:szCs w:val="24"/>
        </w:rPr>
        <w:t xml:space="preserve"> Agencijom za zaštitu ličnih podataka i slobodan pristup informacijama uz podršku SIGMA, konkretne aktivnosti za ostvarivanje navedenih ciljeva kao dio posebnog Akcionog plana, kako bi se doprinijelo što djelotvornijem ostvarivanju prava na pristup informacijama i kako bi svi identifikovani </w:t>
      </w:r>
      <w:r w:rsidR="00102AF2">
        <w:rPr>
          <w:rFonts w:asciiTheme="minorHAnsi" w:eastAsia="Calibri" w:hAnsiTheme="minorHAnsi" w:cs="Calibri"/>
          <w:color w:val="000000"/>
          <w:sz w:val="24"/>
          <w:szCs w:val="24"/>
        </w:rPr>
        <w:t>problemi u praksi bili prevaziđ</w:t>
      </w:r>
      <w:r w:rsidRPr="007075A6">
        <w:rPr>
          <w:rFonts w:asciiTheme="minorHAnsi" w:eastAsia="Calibri" w:hAnsiTheme="minorHAnsi" w:cs="Calibri"/>
          <w:color w:val="000000"/>
          <w:sz w:val="24"/>
          <w:szCs w:val="24"/>
        </w:rPr>
        <w:t xml:space="preserve">eni. </w:t>
      </w:r>
    </w:p>
    <w:p w:rsidR="00A16942" w:rsidRPr="007075A6" w:rsidRDefault="006A107F">
      <w:pPr>
        <w:spacing w:before="0" w:after="120" w:line="240" w:lineRule="auto"/>
        <w:ind w:right="-540"/>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STRATEŠKI CILJ SE OSTVARUJE KROZ SL</w:t>
      </w:r>
      <w:r w:rsidR="00102AF2">
        <w:rPr>
          <w:rFonts w:asciiTheme="minorHAnsi" w:eastAsia="Calibri" w:hAnsiTheme="minorHAnsi" w:cs="Calibri"/>
          <w:b/>
          <w:color w:val="000000"/>
          <w:sz w:val="24"/>
          <w:szCs w:val="24"/>
        </w:rPr>
        <w:t>J</w:t>
      </w:r>
      <w:r w:rsidRPr="007075A6">
        <w:rPr>
          <w:rFonts w:asciiTheme="minorHAnsi" w:eastAsia="Calibri" w:hAnsiTheme="minorHAnsi" w:cs="Calibri"/>
          <w:b/>
          <w:color w:val="000000"/>
          <w:sz w:val="24"/>
          <w:szCs w:val="24"/>
        </w:rPr>
        <w:t>EDEĆE OPERATIVNE CILJEVE</w:t>
      </w:r>
      <w:r w:rsidRPr="007075A6">
        <w:rPr>
          <w:rFonts w:asciiTheme="minorHAnsi" w:eastAsia="Calibri" w:hAnsiTheme="minorHAnsi" w:cs="Calibri"/>
          <w:color w:val="000000"/>
          <w:sz w:val="24"/>
          <w:szCs w:val="24"/>
        </w:rPr>
        <w:t>:</w:t>
      </w:r>
    </w:p>
    <w:p w:rsidR="00A16942" w:rsidRPr="007075A6" w:rsidRDefault="006A107F" w:rsidP="00EB118D">
      <w:pPr>
        <w:numPr>
          <w:ilvl w:val="0"/>
          <w:numId w:val="44"/>
        </w:numPr>
        <w:pBdr>
          <w:top w:val="nil"/>
          <w:left w:val="nil"/>
          <w:bottom w:val="nil"/>
          <w:right w:val="nil"/>
          <w:between w:val="nil"/>
        </w:pBdr>
        <w:spacing w:before="0" w:after="0" w:line="240" w:lineRule="auto"/>
        <w:ind w:right="-54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Unapređenje funkcionisanja i kapaciteta Agencije za zaštitu ličnih podataka i slobodan pristup informacijama i generalno sistema pravne zaštite u oblasti SPI); </w:t>
      </w:r>
    </w:p>
    <w:p w:rsidR="00A16942" w:rsidRPr="007075A6" w:rsidRDefault="006A107F" w:rsidP="00EB118D">
      <w:pPr>
        <w:numPr>
          <w:ilvl w:val="0"/>
          <w:numId w:val="44"/>
        </w:numPr>
        <w:pBdr>
          <w:top w:val="nil"/>
          <w:left w:val="nil"/>
          <w:bottom w:val="nil"/>
          <w:right w:val="nil"/>
          <w:between w:val="nil"/>
        </w:pBdr>
        <w:spacing w:before="0" w:after="0" w:line="240" w:lineRule="auto"/>
        <w:ind w:right="-54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Unapređenje primjene Zakona o SPI od strane organa vlasti radi obezbjeđenja adekvatnog ostvarivanja prava na pristup informacijama i davanje pr</w:t>
      </w:r>
      <w:r w:rsidR="00102AF2">
        <w:rPr>
          <w:rFonts w:asciiTheme="minorHAnsi" w:eastAsia="Calibri" w:hAnsiTheme="minorHAnsi" w:cs="Calibri"/>
          <w:color w:val="000000"/>
          <w:sz w:val="24"/>
          <w:szCs w:val="24"/>
        </w:rPr>
        <w:t>istupa informacijama u skladu s</w:t>
      </w:r>
      <w:r w:rsidRPr="007075A6">
        <w:rPr>
          <w:rFonts w:asciiTheme="minorHAnsi" w:eastAsia="Calibri" w:hAnsiTheme="minorHAnsi" w:cs="Calibri"/>
          <w:color w:val="000000"/>
          <w:sz w:val="24"/>
          <w:szCs w:val="24"/>
        </w:rPr>
        <w:t xml:space="preserve"> institucionalnim pravnim okvirom i jačanje svijesti i razvijanje vještina korisnika Zakona o SPI; </w:t>
      </w:r>
    </w:p>
    <w:p w:rsidR="00A16942" w:rsidRPr="007075A6" w:rsidRDefault="006A107F" w:rsidP="00EB118D">
      <w:pPr>
        <w:numPr>
          <w:ilvl w:val="0"/>
          <w:numId w:val="44"/>
        </w:numPr>
        <w:pBdr>
          <w:top w:val="nil"/>
          <w:left w:val="nil"/>
          <w:bottom w:val="nil"/>
          <w:right w:val="nil"/>
          <w:between w:val="nil"/>
        </w:pBdr>
        <w:spacing w:before="0" w:after="120" w:line="240" w:lineRule="auto"/>
        <w:ind w:right="-54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Unapređenje ponovne upotrebe informacija i povećanje dostupnosti otvorenih podataka.</w:t>
      </w:r>
    </w:p>
    <w:p w:rsidR="00A16942" w:rsidRPr="007075A6" w:rsidRDefault="006A107F">
      <w:pPr>
        <w:keepNext/>
        <w:keepLines/>
        <w:numPr>
          <w:ilvl w:val="0"/>
          <w:numId w:val="1"/>
        </w:numPr>
        <w:pBdr>
          <w:top w:val="nil"/>
          <w:left w:val="nil"/>
          <w:bottom w:val="nil"/>
          <w:right w:val="nil"/>
          <w:between w:val="nil"/>
        </w:pBdr>
        <w:spacing w:before="120" w:after="12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STANJE U OBLASTI</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Zakon o slobodnom pristupu informacijama</w:t>
      </w:r>
      <w:r w:rsidRPr="007075A6">
        <w:rPr>
          <w:rFonts w:asciiTheme="minorHAnsi" w:eastAsia="Calibri" w:hAnsiTheme="minorHAnsi" w:cs="Calibri"/>
          <w:b/>
          <w:color w:val="000000"/>
          <w:sz w:val="24"/>
          <w:szCs w:val="24"/>
          <w:vertAlign w:val="superscript"/>
        </w:rPr>
        <w:footnoteReference w:id="103"/>
      </w:r>
      <w:r w:rsidRPr="007075A6">
        <w:rPr>
          <w:rFonts w:asciiTheme="minorHAnsi" w:eastAsia="Calibri" w:hAnsiTheme="minorHAnsi" w:cs="Calibri"/>
          <w:b/>
          <w:color w:val="000000"/>
          <w:sz w:val="24"/>
          <w:szCs w:val="24"/>
        </w:rPr>
        <w:t xml:space="preserve"> iz 2012. godine</w:t>
      </w:r>
      <w:r w:rsidRPr="007075A6">
        <w:rPr>
          <w:rFonts w:asciiTheme="minorHAnsi" w:eastAsia="Calibri" w:hAnsiTheme="minorHAnsi" w:cs="Calibri"/>
          <w:color w:val="000000"/>
          <w:sz w:val="24"/>
          <w:szCs w:val="24"/>
        </w:rPr>
        <w:t xml:space="preserve"> predstavlja pravni okvir i osnov za otvorenost i transparentnost organa vlasti. Zakonska obaveza organa vlasti jeste da proaktivno objavljuju informacije na svojim internet stranicama i da redovno ažuriraju vodiče za slobodan pristup informacija</w:t>
      </w:r>
      <w:r w:rsidR="00102AF2">
        <w:rPr>
          <w:rFonts w:asciiTheme="minorHAnsi" w:eastAsia="Calibri" w:hAnsiTheme="minorHAnsi" w:cs="Calibri"/>
          <w:color w:val="000000"/>
          <w:sz w:val="24"/>
          <w:szCs w:val="24"/>
        </w:rPr>
        <w:t>ma</w:t>
      </w:r>
      <w:r w:rsidRPr="007075A6">
        <w:rPr>
          <w:rFonts w:asciiTheme="minorHAnsi" w:eastAsia="Calibri" w:hAnsiTheme="minorHAnsi" w:cs="Calibri"/>
          <w:color w:val="000000"/>
          <w:sz w:val="24"/>
          <w:szCs w:val="24"/>
        </w:rPr>
        <w:t xml:space="preserve">. Postoji nezavisni nadzorni organ nadležan za zaštitu podataka o ličnosti i pristup informacijama – </w:t>
      </w:r>
      <w:r w:rsidRPr="007075A6">
        <w:rPr>
          <w:rFonts w:asciiTheme="minorHAnsi" w:eastAsia="Calibri" w:hAnsiTheme="minorHAnsi" w:cs="Calibri"/>
          <w:b/>
          <w:color w:val="000000"/>
          <w:sz w:val="24"/>
          <w:szCs w:val="24"/>
        </w:rPr>
        <w:t>Agencija za zaštitu ličnih podataka i slobodan pristup informacijama</w:t>
      </w:r>
      <w:r w:rsidRPr="007075A6">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vertAlign w:val="superscript"/>
        </w:rPr>
        <w:footnoteReference w:id="104"/>
      </w:r>
      <w:r w:rsidRPr="007075A6">
        <w:rPr>
          <w:rFonts w:asciiTheme="minorHAnsi" w:eastAsia="Calibri" w:hAnsiTheme="minorHAnsi" w:cs="Calibri"/>
          <w:color w:val="000000"/>
          <w:sz w:val="24"/>
          <w:szCs w:val="24"/>
        </w:rPr>
        <w:t xml:space="preserve"> U narednom periodu Crna Gora će biti u obavezi da naciona</w:t>
      </w:r>
      <w:r w:rsidR="00102AF2">
        <w:rPr>
          <w:rFonts w:asciiTheme="minorHAnsi" w:eastAsia="Calibri" w:hAnsiTheme="minorHAnsi" w:cs="Calibri"/>
          <w:color w:val="000000"/>
          <w:sz w:val="24"/>
          <w:szCs w:val="24"/>
        </w:rPr>
        <w:t>lni zakonodavni okvir uskladi s</w:t>
      </w:r>
      <w:r w:rsidRPr="007075A6">
        <w:rPr>
          <w:rFonts w:asciiTheme="minorHAnsi" w:eastAsia="Calibri" w:hAnsiTheme="minorHAnsi" w:cs="Calibri"/>
          <w:color w:val="000000"/>
          <w:sz w:val="24"/>
          <w:szCs w:val="24"/>
        </w:rPr>
        <w:t xml:space="preserve"> </w:t>
      </w:r>
      <w:r w:rsidRPr="007075A6">
        <w:rPr>
          <w:rFonts w:asciiTheme="minorHAnsi" w:eastAsia="Calibri" w:hAnsiTheme="minorHAnsi" w:cs="Calibri"/>
          <w:b/>
          <w:color w:val="000000"/>
          <w:sz w:val="24"/>
          <w:szCs w:val="24"/>
        </w:rPr>
        <w:t>Konvencijom Savjeta Evrope o pristupu službenim dokumentima</w:t>
      </w:r>
      <w:r w:rsidRPr="007075A6">
        <w:rPr>
          <w:rFonts w:asciiTheme="minorHAnsi" w:eastAsia="Calibri" w:hAnsiTheme="minorHAnsi" w:cs="Calibri"/>
          <w:color w:val="000000"/>
          <w:sz w:val="24"/>
          <w:szCs w:val="24"/>
        </w:rPr>
        <w:t xml:space="preserve"> (koju je Crna Gora</w:t>
      </w:r>
      <w:r w:rsidR="00102AF2" w:rsidRPr="00102AF2">
        <w:rPr>
          <w:rFonts w:asciiTheme="minorHAnsi" w:eastAsia="Calibri" w:hAnsiTheme="minorHAnsi" w:cs="Calibri"/>
          <w:color w:val="000000"/>
          <w:sz w:val="24"/>
          <w:szCs w:val="24"/>
        </w:rPr>
        <w:t xml:space="preserve"> </w:t>
      </w:r>
      <w:r w:rsidR="00102AF2" w:rsidRPr="007075A6">
        <w:rPr>
          <w:rFonts w:asciiTheme="minorHAnsi" w:eastAsia="Calibri" w:hAnsiTheme="minorHAnsi" w:cs="Calibri"/>
          <w:color w:val="000000"/>
          <w:sz w:val="24"/>
          <w:szCs w:val="24"/>
        </w:rPr>
        <w:t>ratifikovala</w:t>
      </w:r>
      <w:r w:rsidR="00102AF2">
        <w:rPr>
          <w:rFonts w:asciiTheme="minorHAnsi" w:eastAsia="Calibri" w:hAnsiTheme="minorHAnsi" w:cs="Calibri"/>
          <w:color w:val="000000"/>
          <w:sz w:val="24"/>
          <w:szCs w:val="24"/>
        </w:rPr>
        <w:t xml:space="preserve">), koja je stupila na snagu </w:t>
      </w:r>
      <w:r w:rsidRPr="007075A6">
        <w:rPr>
          <w:rFonts w:asciiTheme="minorHAnsi" w:eastAsia="Calibri" w:hAnsiTheme="minorHAnsi" w:cs="Calibri"/>
          <w:color w:val="000000"/>
          <w:sz w:val="24"/>
          <w:szCs w:val="24"/>
        </w:rPr>
        <w:t xml:space="preserve">1.12.2020. godine, kao i </w:t>
      </w:r>
      <w:r w:rsidRPr="007075A6">
        <w:rPr>
          <w:rFonts w:asciiTheme="minorHAnsi" w:eastAsia="Calibri" w:hAnsiTheme="minorHAnsi" w:cs="Calibri"/>
          <w:b/>
          <w:color w:val="000000"/>
          <w:sz w:val="24"/>
          <w:szCs w:val="24"/>
        </w:rPr>
        <w:t>Direktivom (EU) 2019/1024</w:t>
      </w:r>
      <w:r w:rsidRPr="007075A6">
        <w:rPr>
          <w:rFonts w:asciiTheme="minorHAnsi" w:eastAsia="Calibri" w:hAnsiTheme="minorHAnsi" w:cs="Calibri"/>
          <w:color w:val="000000"/>
          <w:sz w:val="24"/>
          <w:szCs w:val="24"/>
        </w:rPr>
        <w:t xml:space="preserve"> o otvorenim podacima i ponovnoj upotre</w:t>
      </w:r>
      <w:r w:rsidR="00102AF2">
        <w:rPr>
          <w:rFonts w:asciiTheme="minorHAnsi" w:eastAsia="Calibri" w:hAnsiTheme="minorHAnsi" w:cs="Calibri"/>
          <w:color w:val="000000"/>
          <w:sz w:val="24"/>
          <w:szCs w:val="24"/>
        </w:rPr>
        <w:t>bi informacija, da</w:t>
      </w:r>
      <w:r w:rsidRPr="007075A6">
        <w:rPr>
          <w:rFonts w:asciiTheme="minorHAnsi" w:eastAsia="Calibri" w:hAnsiTheme="minorHAnsi" w:cs="Calibri"/>
          <w:color w:val="000000"/>
          <w:sz w:val="24"/>
          <w:szCs w:val="24"/>
        </w:rPr>
        <w:t xml:space="preserve"> bi se dodatno ojačala transparentnost i legitimitet organa vlasti.</w:t>
      </w:r>
    </w:p>
    <w:p w:rsidR="00A16942" w:rsidRPr="007075A6" w:rsidRDefault="00B108A9">
      <w:pPr>
        <w:tabs>
          <w:tab w:val="left" w:pos="850"/>
          <w:tab w:val="left" w:pos="1191"/>
          <w:tab w:val="left" w:pos="1531"/>
        </w:tabs>
        <w:spacing w:before="60" w:after="60" w:line="240" w:lineRule="auto"/>
        <w:ind w:right="-471"/>
        <w:jc w:val="both"/>
        <w:rPr>
          <w:rFonts w:asciiTheme="minorHAnsi" w:eastAsia="Calibri" w:hAnsiTheme="minorHAnsi" w:cs="Calibri"/>
          <w:b/>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00224" behindDoc="0" locked="0" layoutInCell="1" allowOverlap="1" wp14:anchorId="6972910A" wp14:editId="6B33147B">
                <wp:simplePos x="0" y="0"/>
                <wp:positionH relativeFrom="margin">
                  <wp:posOffset>3109595</wp:posOffset>
                </wp:positionH>
                <wp:positionV relativeFrom="page">
                  <wp:posOffset>1757045</wp:posOffset>
                </wp:positionV>
                <wp:extent cx="3106420" cy="878205"/>
                <wp:effectExtent l="0" t="0" r="17780" b="17145"/>
                <wp:wrapSquare wrapText="bothSides"/>
                <wp:docPr id="1355" name="Group 10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6420" cy="878205"/>
                          <a:chOff x="37927" y="32580"/>
                          <a:chExt cx="31064" cy="10439"/>
                        </a:xfrm>
                      </wpg:grpSpPr>
                      <wpg:grpSp>
                        <wpg:cNvPr id="1356" name="Group 1089"/>
                        <wpg:cNvGrpSpPr>
                          <a:grpSpLocks/>
                        </wpg:cNvGrpSpPr>
                        <wpg:grpSpPr bwMode="auto">
                          <a:xfrm>
                            <a:off x="37927" y="32580"/>
                            <a:ext cx="31065" cy="10439"/>
                            <a:chOff x="37927" y="32580"/>
                            <a:chExt cx="31064" cy="10439"/>
                          </a:xfrm>
                        </wpg:grpSpPr>
                        <wps:wsp>
                          <wps:cNvPr id="1357" name="Rectangle 1090"/>
                          <wps:cNvSpPr>
                            <a:spLocks noChangeArrowheads="1"/>
                          </wps:cNvSpPr>
                          <wps:spPr bwMode="auto">
                            <a:xfrm>
                              <a:off x="37927" y="32580"/>
                              <a:ext cx="31064" cy="10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58" name="Group 1091"/>
                          <wpg:cNvGrpSpPr>
                            <a:grpSpLocks/>
                          </wpg:cNvGrpSpPr>
                          <wpg:grpSpPr bwMode="auto">
                            <a:xfrm>
                              <a:off x="37927" y="32580"/>
                              <a:ext cx="31065" cy="10439"/>
                              <a:chOff x="-453" y="-68"/>
                              <a:chExt cx="32640" cy="20356"/>
                            </a:xfrm>
                          </wpg:grpSpPr>
                          <wps:wsp>
                            <wps:cNvPr id="1359" name="Rectangle 1092"/>
                            <wps:cNvSpPr>
                              <a:spLocks noChangeArrowheads="1"/>
                            </wps:cNvSpPr>
                            <wps:spPr bwMode="auto">
                              <a:xfrm>
                                <a:off x="-453" y="-68"/>
                                <a:ext cx="32639" cy="2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60" name="Rectangle 1093"/>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61" name="Group 1094"/>
                            <wpg:cNvGrpSpPr>
                              <a:grpSpLocks/>
                            </wpg:cNvGrpSpPr>
                            <wpg:grpSpPr bwMode="auto">
                              <a:xfrm>
                                <a:off x="0" y="190"/>
                                <a:ext cx="22494" cy="8321"/>
                                <a:chOff x="2286" y="0"/>
                                <a:chExt cx="14721" cy="10241"/>
                              </a:xfrm>
                            </wpg:grpSpPr>
                            <wps:wsp>
                              <wps:cNvPr id="1362" name="Freeform 1095"/>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63" name="Rectangle 1096"/>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364" name="Rectangle 1097"/>
                            <wps:cNvSpPr>
                              <a:spLocks noChangeArrowheads="1"/>
                            </wps:cNvSpPr>
                            <wps:spPr bwMode="auto">
                              <a:xfrm>
                                <a:off x="-453" y="-68"/>
                                <a:ext cx="32639" cy="2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smallCaps/>
                                      <w:color w:val="333C3D"/>
                                      <w:sz w:val="18"/>
                                      <w:szCs w:val="18"/>
                                    </w:rPr>
                                    <w:t>Smatram da otvorenost postoji, podaci se pružaju, ali u većem dijelu po zahtjevu.</w:t>
                                  </w:r>
                                </w:p>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smallCaps/>
                                      <w:color w:val="333C3D"/>
                                      <w:sz w:val="18"/>
                                      <w:szCs w:val="18"/>
                                    </w:rPr>
                                    <w:t>Kada su u pitanju javne rasprave, ton je dosta formalan, a u suštini to treba da se jednostavnije iskomunicira sa građanima,</w:t>
                                  </w:r>
                                </w:p>
                                <w:p w:rsidR="00E934CF" w:rsidRDefault="00E934CF">
                                  <w:pPr>
                                    <w:spacing w:before="0" w:after="0" w:line="240" w:lineRule="auto"/>
                                    <w:ind w:left="360" w:firstLine="360"/>
                                    <w:jc w:val="right"/>
                                    <w:textDirection w:val="btLr"/>
                                  </w:pPr>
                                  <w:r w:rsidRPr="00601BBD">
                                    <w:rPr>
                                      <w:rFonts w:ascii="Arial" w:eastAsia="Arial" w:hAnsi="Arial" w:cs="Arial"/>
                                      <w:color w:val="7E97AD"/>
                                      <w:sz w:val="18"/>
                                      <w:szCs w:val="18"/>
                                    </w:rPr>
                                    <w:t>Učesnici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972910A" id="Group 1088" o:spid="_x0000_s1307" style="position:absolute;left:0;text-align:left;margin-left:244.85pt;margin-top:138.35pt;width:244.6pt;height:69.15pt;z-index:251700224;mso-wrap-distance-left:18pt;mso-wrap-distance-right:18pt;mso-position-horizontal-relative:margin;mso-position-vertical-relative:page" coordorigin="37927,32580" coordsize="31064,10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">
                <v:group id="Group 1089" o:spid="_x0000_s1308" style="position:absolute;left:37927;top:32580;width:31065;height:10439" coordorigin="37927,32580" coordsize="31064,10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">
                  <v:rect id="Rectangle 1090" o:spid="_x0000_s1309" style="position:absolute;left:37927;top:32580;width:31064;height:10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091" o:spid="_x0000_s1310" style="position:absolute;left:37927;top:32580;width:31065;height:10439" coordorigin="-453,-68" coordsize="32640,2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">
                    <v:rect id="Rectangle 1092" o:spid="_x0000_s1311" style="position:absolute;left:-453;top:-68;width:32639;height:20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093" o:spid="_x0000_s131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" stroked="f">
                      <v:fill opacity="0"/>
                      <v:textbox inset="2.53956mm,2.53956mm,2.53956mm,2.53956mm">
                        <w:txbxContent>
                          <w:p w:rsidR="00E934CF" w:rsidRDefault="00E934CF">
                            <w:pPr>
                              <w:spacing w:before="0" w:after="0" w:line="240" w:lineRule="auto"/>
                              <w:textDirection w:val="btLr"/>
                            </w:pPr>
                          </w:p>
                        </w:txbxContent>
                      </v:textbox>
                    </v:rect>
                    <v:group id="Group 1094" o:spid="_x0000_s1313"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">
                      <v:shape id="Freeform 1095" o:spid="_x0000_s1314"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096" o:spid="_x0000_s1315"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097" o:spid="_x0000_s1316" style="position:absolute;left:-453;top:-68;width:32639;height:20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" filled="f" stroked="f">
                      <v:textbox inset="1.2694mm,2.53956mm,0,0">
                        <w:txbxContent>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smallCaps/>
                                <w:color w:val="333C3D"/>
                                <w:sz w:val="18"/>
                                <w:szCs w:val="18"/>
                              </w:rPr>
                              <w:t>Smatram da otvorenost postoji, podaci se pružaju, ali u većem dijelu po zahtjevu.</w:t>
                            </w:r>
                          </w:p>
                          <w:p w:rsidR="00E934CF" w:rsidRPr="00601BBD" w:rsidRDefault="00E934CF">
                            <w:pPr>
                              <w:spacing w:before="0" w:after="0" w:line="240" w:lineRule="auto"/>
                              <w:ind w:left="360" w:firstLine="360"/>
                              <w:jc w:val="right"/>
                              <w:textDirection w:val="btLr"/>
                              <w:rPr>
                                <w:sz w:val="18"/>
                                <w:szCs w:val="18"/>
                              </w:rPr>
                            </w:pPr>
                            <w:r w:rsidRPr="00601BBD">
                              <w:rPr>
                                <w:rFonts w:ascii="Arial" w:eastAsia="Arial" w:hAnsi="Arial" w:cs="Arial"/>
                                <w:smallCaps/>
                                <w:color w:val="333C3D"/>
                                <w:sz w:val="18"/>
                                <w:szCs w:val="18"/>
                              </w:rPr>
                              <w:t>Kada su u pitanju javne rasprave, ton je dosta formalan, a u suštini to treba da se jednostavnije iskomunicira sa građanima,</w:t>
                            </w:r>
                          </w:p>
                          <w:p w:rsidR="00E934CF" w:rsidRDefault="00E934CF">
                            <w:pPr>
                              <w:spacing w:before="0" w:after="0" w:line="240" w:lineRule="auto"/>
                              <w:ind w:left="360" w:firstLine="360"/>
                              <w:jc w:val="right"/>
                              <w:textDirection w:val="btLr"/>
                            </w:pPr>
                            <w:r w:rsidRPr="00601BBD">
                              <w:rPr>
                                <w:rFonts w:ascii="Arial" w:eastAsia="Arial" w:hAnsi="Arial" w:cs="Arial"/>
                                <w:color w:val="7E97AD"/>
                                <w:sz w:val="18"/>
                                <w:szCs w:val="18"/>
                              </w:rPr>
                              <w:t>Učesnici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Istraživanje javnog m</w:t>
      </w:r>
      <w:r w:rsidR="00102AF2">
        <w:rPr>
          <w:rFonts w:asciiTheme="minorHAnsi" w:eastAsia="Calibri" w:hAnsiTheme="minorHAnsi" w:cs="Calibri"/>
          <w:color w:val="000000"/>
          <w:sz w:val="24"/>
          <w:szCs w:val="24"/>
        </w:rPr>
        <w:t>n</w:t>
      </w:r>
      <w:r w:rsidR="006A107F" w:rsidRPr="007075A6">
        <w:rPr>
          <w:rFonts w:asciiTheme="minorHAnsi" w:eastAsia="Calibri" w:hAnsiTheme="minorHAnsi" w:cs="Calibri"/>
          <w:color w:val="000000"/>
          <w:sz w:val="24"/>
          <w:szCs w:val="24"/>
        </w:rPr>
        <w:t>jenja u regionu Zapadnog Balkana – Balkanski barometar</w:t>
      </w:r>
      <w:r w:rsidR="006A107F" w:rsidRPr="007075A6">
        <w:rPr>
          <w:rFonts w:asciiTheme="minorHAnsi" w:eastAsia="Calibri" w:hAnsiTheme="minorHAnsi" w:cs="Calibri"/>
          <w:color w:val="000000"/>
          <w:sz w:val="24"/>
          <w:szCs w:val="24"/>
          <w:vertAlign w:val="superscript"/>
        </w:rPr>
        <w:footnoteReference w:id="105"/>
      </w:r>
      <w:r w:rsidR="006A107F" w:rsidRPr="007075A6">
        <w:rPr>
          <w:rFonts w:asciiTheme="minorHAnsi" w:eastAsia="Calibri" w:hAnsiTheme="minorHAnsi" w:cs="Calibri"/>
          <w:color w:val="000000"/>
          <w:sz w:val="24"/>
          <w:szCs w:val="24"/>
        </w:rPr>
        <w:t xml:space="preserve"> ukazuje na pad pozitivne percepcije građana i privrednog sektora u oblasti informacija od strane javne uprave: 61% građana u Crnoj Gori smatra da organi uprave na zahtjeve za slobodan pristup informacijama odgovaraju blagovremeno u 2019. godini, 63% u 2020. godini, ali samo 46% u 2021. godini. </w:t>
      </w:r>
      <w:r w:rsidR="000A5915">
        <w:rPr>
          <w:rFonts w:asciiTheme="minorHAnsi" w:eastAsia="Calibri" w:hAnsiTheme="minorHAnsi" w:cs="Calibri"/>
          <w:color w:val="000000"/>
          <w:sz w:val="24"/>
          <w:szCs w:val="24"/>
        </w:rPr>
        <w:t>U</w:t>
      </w:r>
      <w:r w:rsidR="006A107F" w:rsidRPr="007075A6">
        <w:rPr>
          <w:rFonts w:asciiTheme="minorHAnsi" w:eastAsia="Calibri" w:hAnsiTheme="minorHAnsi" w:cs="Calibri"/>
          <w:color w:val="000000"/>
          <w:sz w:val="24"/>
          <w:szCs w:val="24"/>
        </w:rPr>
        <w:t xml:space="preserve"> 2019. godini </w:t>
      </w:r>
      <w:r w:rsidR="000A5915" w:rsidRPr="007075A6">
        <w:rPr>
          <w:rFonts w:asciiTheme="minorHAnsi" w:eastAsia="Calibri" w:hAnsiTheme="minorHAnsi" w:cs="Calibri"/>
          <w:color w:val="000000"/>
          <w:sz w:val="24"/>
          <w:szCs w:val="24"/>
        </w:rPr>
        <w:t>65%</w:t>
      </w:r>
      <w:r w:rsidR="000A5915">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color w:val="000000"/>
          <w:sz w:val="24"/>
          <w:szCs w:val="24"/>
        </w:rPr>
        <w:t xml:space="preserve">smatra da je informacija dostavljena od strane organa relevantna i kompletna, 63% u 2020. godini, a 50% u 2021. godini. </w:t>
      </w:r>
      <w:r w:rsidR="000A5915">
        <w:rPr>
          <w:rFonts w:asciiTheme="minorHAnsi" w:eastAsia="Calibri" w:hAnsiTheme="minorHAnsi" w:cs="Calibri"/>
          <w:color w:val="000000"/>
          <w:sz w:val="24"/>
          <w:szCs w:val="24"/>
        </w:rPr>
        <w:t>D</w:t>
      </w:r>
      <w:r w:rsidR="006A107F" w:rsidRPr="007075A6">
        <w:rPr>
          <w:rFonts w:asciiTheme="minorHAnsi" w:eastAsia="Calibri" w:hAnsiTheme="minorHAnsi" w:cs="Calibri"/>
          <w:color w:val="000000"/>
          <w:sz w:val="24"/>
          <w:szCs w:val="24"/>
        </w:rPr>
        <w:t xml:space="preserve">a su informacije dostavljene uz razuman trošak </w:t>
      </w:r>
      <w:r w:rsidR="000A5915" w:rsidRPr="007075A6">
        <w:rPr>
          <w:rFonts w:asciiTheme="minorHAnsi" w:eastAsia="Calibri" w:hAnsiTheme="minorHAnsi" w:cs="Calibri"/>
          <w:color w:val="000000"/>
          <w:sz w:val="24"/>
          <w:szCs w:val="24"/>
        </w:rPr>
        <w:t xml:space="preserve">smatra 61% građana </w:t>
      </w:r>
      <w:r w:rsidR="006A107F" w:rsidRPr="007075A6">
        <w:rPr>
          <w:rFonts w:asciiTheme="minorHAnsi" w:eastAsia="Calibri" w:hAnsiTheme="minorHAnsi" w:cs="Calibri"/>
          <w:color w:val="000000"/>
          <w:sz w:val="24"/>
          <w:szCs w:val="24"/>
        </w:rPr>
        <w:t>u 2019. godini, 65% u 2020. godini, a 50% u 2021. godini.</w:t>
      </w:r>
    </w:p>
    <w:p w:rsidR="00A16942" w:rsidRPr="007075A6" w:rsidRDefault="000A5915">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Kad</w:t>
      </w:r>
      <w:r w:rsidR="006A107F" w:rsidRPr="007075A6">
        <w:rPr>
          <w:rFonts w:asciiTheme="minorHAnsi" w:eastAsia="Calibri" w:hAnsiTheme="minorHAnsi" w:cs="Calibri"/>
          <w:color w:val="000000"/>
          <w:sz w:val="24"/>
          <w:szCs w:val="24"/>
        </w:rPr>
        <w:t xml:space="preserve"> je u pitanju stav poslovne zajednice, 60% predstavnika biznisa smatra da organi uprave na zahtjeve za slobodan pristup informacijama odgovaraju blagovremeno u 2019. godini, 42% u 2020. godini, a 35% u 2021. godini. </w:t>
      </w:r>
      <w:r w:rsidR="000B5350">
        <w:rPr>
          <w:rFonts w:asciiTheme="minorHAnsi" w:eastAsia="Calibri" w:hAnsiTheme="minorHAnsi" w:cs="Calibri"/>
          <w:color w:val="000000"/>
          <w:sz w:val="24"/>
          <w:szCs w:val="24"/>
        </w:rPr>
        <w:t>N</w:t>
      </w:r>
      <w:r w:rsidR="006A107F" w:rsidRPr="007075A6">
        <w:rPr>
          <w:rFonts w:asciiTheme="minorHAnsi" w:eastAsia="Calibri" w:hAnsiTheme="minorHAnsi" w:cs="Calibri"/>
          <w:color w:val="000000"/>
          <w:sz w:val="24"/>
          <w:szCs w:val="24"/>
        </w:rPr>
        <w:t xml:space="preserve">jih </w:t>
      </w:r>
      <w:r w:rsidR="000B5350" w:rsidRPr="007075A6">
        <w:rPr>
          <w:rFonts w:asciiTheme="minorHAnsi" w:eastAsia="Calibri" w:hAnsiTheme="minorHAnsi" w:cs="Calibri"/>
          <w:color w:val="000000"/>
          <w:sz w:val="24"/>
          <w:szCs w:val="24"/>
        </w:rPr>
        <w:t>64%</w:t>
      </w:r>
      <w:r w:rsidR="006A107F" w:rsidRPr="007075A6">
        <w:rPr>
          <w:rFonts w:asciiTheme="minorHAnsi" w:eastAsia="Calibri" w:hAnsiTheme="minorHAnsi" w:cs="Calibri"/>
          <w:color w:val="000000"/>
          <w:sz w:val="24"/>
          <w:szCs w:val="24"/>
        </w:rPr>
        <w:t xml:space="preserve">smatra da je informacija dostavljena od strane organa relevantna i kompletna u 2019. godini, 47% u 2020. godini, a </w:t>
      </w:r>
      <w:r w:rsidR="000B5350">
        <w:rPr>
          <w:rFonts w:asciiTheme="minorHAnsi" w:eastAsia="Calibri" w:hAnsiTheme="minorHAnsi" w:cs="Calibri"/>
          <w:color w:val="000000"/>
          <w:sz w:val="24"/>
          <w:szCs w:val="24"/>
        </w:rPr>
        <w:t>43% u 2021. godini. D</w:t>
      </w:r>
      <w:r w:rsidR="006A107F" w:rsidRPr="007075A6">
        <w:rPr>
          <w:rFonts w:asciiTheme="minorHAnsi" w:eastAsia="Calibri" w:hAnsiTheme="minorHAnsi" w:cs="Calibri"/>
          <w:color w:val="000000"/>
          <w:sz w:val="24"/>
          <w:szCs w:val="24"/>
        </w:rPr>
        <w:t xml:space="preserve">a su informacije u posjedu organa vlasti dostavljene uz razuman trošak </w:t>
      </w:r>
      <w:r w:rsidR="000B5350">
        <w:rPr>
          <w:rFonts w:asciiTheme="minorHAnsi" w:eastAsia="Calibri" w:hAnsiTheme="minorHAnsi" w:cs="Calibri"/>
          <w:color w:val="000000"/>
          <w:sz w:val="24"/>
          <w:szCs w:val="24"/>
        </w:rPr>
        <w:t xml:space="preserve">smatra 66% </w:t>
      </w:r>
      <w:r w:rsidR="006A107F" w:rsidRPr="007075A6">
        <w:rPr>
          <w:rFonts w:asciiTheme="minorHAnsi" w:eastAsia="Calibri" w:hAnsiTheme="minorHAnsi" w:cs="Calibri"/>
          <w:color w:val="000000"/>
          <w:sz w:val="24"/>
          <w:szCs w:val="24"/>
        </w:rPr>
        <w:t xml:space="preserve">u 2019. godini, 41% u 2020. godini, a 35% u 2021. godini.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b/>
          <w:color w:val="000000"/>
          <w:sz w:val="24"/>
          <w:szCs w:val="24"/>
        </w:rPr>
      </w:pPr>
      <w:r w:rsidRPr="007075A6">
        <w:rPr>
          <w:rFonts w:asciiTheme="minorHAnsi" w:eastAsia="Calibri" w:hAnsiTheme="minorHAnsi" w:cs="Calibri"/>
          <w:color w:val="000000"/>
          <w:sz w:val="24"/>
          <w:szCs w:val="24"/>
        </w:rPr>
        <w:t xml:space="preserve">Na Portalu otvorenih podataka </w:t>
      </w:r>
      <w:hyperlink r:id="rId56">
        <w:r w:rsidRPr="007075A6">
          <w:rPr>
            <w:rFonts w:asciiTheme="minorHAnsi" w:eastAsia="Calibri" w:hAnsiTheme="minorHAnsi" w:cs="Calibri"/>
            <w:color w:val="000000"/>
            <w:sz w:val="24"/>
            <w:szCs w:val="24"/>
            <w:u w:val="single"/>
          </w:rPr>
          <w:t>https://data.gov.me/</w:t>
        </w:r>
      </w:hyperlink>
      <w:r w:rsidR="00674B0D">
        <w:rPr>
          <w:rFonts w:asciiTheme="minorHAnsi" w:eastAsia="Calibri" w:hAnsiTheme="minorHAnsi" w:cs="Calibri"/>
          <w:color w:val="000000"/>
          <w:sz w:val="24"/>
          <w:szCs w:val="24"/>
        </w:rPr>
        <w:t xml:space="preserve"> ukupno je 146 data setova, </w:t>
      </w:r>
      <w:r w:rsidRPr="007075A6">
        <w:rPr>
          <w:rFonts w:asciiTheme="minorHAnsi" w:eastAsia="Calibri" w:hAnsiTheme="minorHAnsi" w:cs="Calibri"/>
          <w:color w:val="000000"/>
          <w:sz w:val="24"/>
          <w:szCs w:val="24"/>
        </w:rPr>
        <w:t xml:space="preserve"> </w:t>
      </w:r>
      <w:r w:rsidR="00674B0D">
        <w:rPr>
          <w:rFonts w:asciiTheme="minorHAnsi" w:eastAsia="Calibri" w:hAnsiTheme="minorHAnsi" w:cs="Calibri"/>
          <w:color w:val="000000"/>
          <w:sz w:val="24"/>
          <w:szCs w:val="24"/>
        </w:rPr>
        <w:t xml:space="preserve">koje je objavilo </w:t>
      </w:r>
      <w:r w:rsidRPr="007075A6">
        <w:rPr>
          <w:rFonts w:asciiTheme="minorHAnsi" w:eastAsia="Calibri" w:hAnsiTheme="minorHAnsi" w:cs="Calibri"/>
          <w:color w:val="000000"/>
          <w:sz w:val="24"/>
          <w:szCs w:val="24"/>
        </w:rPr>
        <w:t>20 institucija iz 15 različitih tematskih oblasti. Do danas</w:t>
      </w:r>
      <w:r w:rsidR="00674B0D">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u</w:t>
      </w:r>
      <w:r w:rsidR="008617B2">
        <w:rPr>
          <w:rFonts w:asciiTheme="minorHAnsi" w:eastAsia="Calibri" w:hAnsiTheme="minorHAnsi" w:cs="Calibri"/>
          <w:color w:val="000000"/>
          <w:sz w:val="24"/>
          <w:szCs w:val="24"/>
        </w:rPr>
        <w:t>kupan broj preuzetih podataka s portala otvorenih podataka 61.</w:t>
      </w:r>
      <w:r w:rsidRPr="007075A6">
        <w:rPr>
          <w:rFonts w:asciiTheme="minorHAnsi" w:eastAsia="Calibri" w:hAnsiTheme="minorHAnsi" w:cs="Calibri"/>
          <w:color w:val="000000"/>
          <w:sz w:val="24"/>
          <w:szCs w:val="24"/>
        </w:rPr>
        <w:t xml:space="preserve">672. Podaci na portalu su dostupni u formi </w:t>
      </w:r>
      <w:r w:rsidRPr="007075A6">
        <w:rPr>
          <w:rFonts w:asciiTheme="minorHAnsi" w:eastAsia="Calibri" w:hAnsiTheme="minorHAnsi" w:cs="Calibri"/>
          <w:i/>
          <w:color w:val="000000"/>
          <w:sz w:val="24"/>
          <w:szCs w:val="24"/>
        </w:rPr>
        <w:t>excel</w:t>
      </w:r>
      <w:r w:rsidRPr="007075A6">
        <w:rPr>
          <w:rFonts w:asciiTheme="minorHAnsi" w:eastAsia="Calibri" w:hAnsiTheme="minorHAnsi" w:cs="Calibri"/>
          <w:color w:val="000000"/>
          <w:sz w:val="24"/>
          <w:szCs w:val="24"/>
        </w:rPr>
        <w:t xml:space="preserve">, </w:t>
      </w:r>
      <w:r w:rsidRPr="007075A6">
        <w:rPr>
          <w:rFonts w:asciiTheme="minorHAnsi" w:eastAsia="Calibri" w:hAnsiTheme="minorHAnsi" w:cs="Calibri"/>
          <w:i/>
          <w:color w:val="000000"/>
          <w:sz w:val="24"/>
          <w:szCs w:val="24"/>
        </w:rPr>
        <w:t>cvs, xml, json.</w:t>
      </w:r>
    </w:p>
    <w:p w:rsidR="00A16942" w:rsidRPr="007075A6" w:rsidRDefault="006A107F">
      <w:pPr>
        <w:keepNext/>
        <w:keepLines/>
        <w:numPr>
          <w:ilvl w:val="0"/>
          <w:numId w:val="4"/>
        </w:numPr>
        <w:pBdr>
          <w:top w:val="nil"/>
          <w:left w:val="nil"/>
          <w:bottom w:val="nil"/>
          <w:right w:val="nil"/>
          <w:between w:val="nil"/>
        </w:pBdr>
        <w:spacing w:before="240" w:after="240" w:line="240" w:lineRule="auto"/>
        <w:ind w:right="-475"/>
        <w:jc w:val="both"/>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IDENTIFIKOVANI PROBLEMI</w:t>
      </w:r>
    </w:p>
    <w:p w:rsidR="00A16942" w:rsidRPr="007075A6" w:rsidRDefault="006A107F" w:rsidP="00EB118D">
      <w:pPr>
        <w:numPr>
          <w:ilvl w:val="0"/>
          <w:numId w:val="7"/>
        </w:numPr>
        <w:pBdr>
          <w:top w:val="nil"/>
          <w:left w:val="nil"/>
          <w:bottom w:val="nil"/>
          <w:right w:val="nil"/>
          <w:between w:val="nil"/>
        </w:pBdr>
        <w:tabs>
          <w:tab w:val="left" w:pos="850"/>
          <w:tab w:val="left" w:pos="1191"/>
          <w:tab w:val="left" w:pos="1531"/>
        </w:tabs>
        <w:spacing w:before="60" w:after="60" w:line="240" w:lineRule="auto"/>
        <w:ind w:left="274" w:right="-471" w:hanging="274"/>
        <w:jc w:val="both"/>
        <w:rPr>
          <w:rFonts w:asciiTheme="minorHAnsi" w:eastAsia="Calibri" w:hAnsiTheme="minorHAnsi" w:cs="Calibri"/>
          <w:b/>
          <w:i/>
          <w:color w:val="000000"/>
          <w:sz w:val="24"/>
          <w:szCs w:val="24"/>
        </w:rPr>
      </w:pPr>
      <w:r w:rsidRPr="00203703">
        <w:rPr>
          <w:rFonts w:asciiTheme="minorHAnsi" w:eastAsia="Calibri" w:hAnsiTheme="minorHAnsi" w:cs="Calibri"/>
          <w:b/>
          <w:i/>
          <w:color w:val="000000" w:themeColor="text1"/>
          <w:sz w:val="24"/>
          <w:szCs w:val="24"/>
        </w:rPr>
        <w:t>Nedovo</w:t>
      </w:r>
      <w:r w:rsidRPr="007075A6">
        <w:rPr>
          <w:rFonts w:asciiTheme="minorHAnsi" w:eastAsia="Calibri" w:hAnsiTheme="minorHAnsi" w:cs="Calibri"/>
          <w:b/>
          <w:i/>
          <w:color w:val="000000"/>
          <w:sz w:val="24"/>
          <w:szCs w:val="24"/>
        </w:rPr>
        <w:t>ljni kapaciteti Agencije za zaštitu ličnih podataka i slobodan pristup in</w:t>
      </w:r>
      <w:r w:rsidR="00F4059C">
        <w:rPr>
          <w:rFonts w:asciiTheme="minorHAnsi" w:eastAsia="Calibri" w:hAnsiTheme="minorHAnsi" w:cs="Calibri"/>
          <w:b/>
          <w:i/>
          <w:color w:val="000000"/>
          <w:sz w:val="24"/>
          <w:szCs w:val="24"/>
        </w:rPr>
        <w:t>formacijama za efikasno sprovođ</w:t>
      </w:r>
      <w:r w:rsidRPr="007075A6">
        <w:rPr>
          <w:rFonts w:asciiTheme="minorHAnsi" w:eastAsia="Calibri" w:hAnsiTheme="minorHAnsi" w:cs="Calibri"/>
          <w:b/>
          <w:i/>
          <w:color w:val="000000"/>
          <w:sz w:val="24"/>
          <w:szCs w:val="24"/>
        </w:rPr>
        <w:t>enje ZSPI</w:t>
      </w:r>
    </w:p>
    <w:p w:rsidR="00A16942" w:rsidRPr="007075A6" w:rsidRDefault="00F002A3">
      <w:pPr>
        <w:pBdr>
          <w:top w:val="nil"/>
          <w:left w:val="nil"/>
          <w:bottom w:val="nil"/>
          <w:right w:val="nil"/>
          <w:between w:val="nil"/>
        </w:pBd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highlight w:val="white"/>
        </w:rPr>
      </w:pPr>
      <w:r>
        <w:rPr>
          <w:rFonts w:asciiTheme="minorHAnsi" w:eastAsia="Calibri" w:hAnsiTheme="minorHAnsi" w:cs="Calibri"/>
          <w:noProof/>
          <w:color w:val="000000"/>
          <w:sz w:val="24"/>
          <w:szCs w:val="24"/>
          <w:shd w:val="clear" w:color="auto" w:fill="E6E6E6"/>
          <w:lang w:val="en-US"/>
        </w:rPr>
        <w:lastRenderedPageBreak/>
        <mc:AlternateContent>
          <mc:Choice Requires="wpg">
            <w:drawing>
              <wp:anchor distT="0" distB="0" distL="228600" distR="228600" simplePos="0" relativeHeight="251701248" behindDoc="0" locked="0" layoutInCell="1" allowOverlap="1" wp14:anchorId="21A5A972" wp14:editId="6B625081">
                <wp:simplePos x="0" y="0"/>
                <wp:positionH relativeFrom="margin">
                  <wp:posOffset>52127</wp:posOffset>
                </wp:positionH>
                <wp:positionV relativeFrom="page">
                  <wp:posOffset>7031205</wp:posOffset>
                </wp:positionV>
                <wp:extent cx="2747645" cy="581025"/>
                <wp:effectExtent l="5715" t="5715" r="2540" b="0"/>
                <wp:wrapSquare wrapText="bothSides"/>
                <wp:docPr id="1345"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7645" cy="581025"/>
                          <a:chOff x="39721" y="34894"/>
                          <a:chExt cx="27476" cy="5810"/>
                        </a:xfrm>
                      </wpg:grpSpPr>
                      <wpg:grpSp>
                        <wpg:cNvPr id="1346" name="Group 1099"/>
                        <wpg:cNvGrpSpPr>
                          <a:grpSpLocks/>
                        </wpg:cNvGrpSpPr>
                        <wpg:grpSpPr bwMode="auto">
                          <a:xfrm>
                            <a:off x="39721" y="34894"/>
                            <a:ext cx="27477" cy="5811"/>
                            <a:chOff x="39721" y="34894"/>
                            <a:chExt cx="27476" cy="5810"/>
                          </a:xfrm>
                        </wpg:grpSpPr>
                        <wps:wsp>
                          <wps:cNvPr id="1347" name="Rectangle 1100"/>
                          <wps:cNvSpPr>
                            <a:spLocks noChangeArrowheads="1"/>
                          </wps:cNvSpPr>
                          <wps:spPr bwMode="auto">
                            <a:xfrm>
                              <a:off x="39721" y="34894"/>
                              <a:ext cx="27477" cy="5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48" name="Group 1101"/>
                          <wpg:cNvGrpSpPr>
                            <a:grpSpLocks/>
                          </wpg:cNvGrpSpPr>
                          <wpg:grpSpPr bwMode="auto">
                            <a:xfrm>
                              <a:off x="39721" y="34894"/>
                              <a:ext cx="27477" cy="5811"/>
                              <a:chOff x="-1075" y="-651"/>
                              <a:chExt cx="33262" cy="20938"/>
                            </a:xfrm>
                          </wpg:grpSpPr>
                          <wps:wsp>
                            <wps:cNvPr id="1349" name="Rectangle 1102"/>
                            <wps:cNvSpPr>
                              <a:spLocks noChangeArrowheads="1"/>
                            </wps:cNvSpPr>
                            <wps:spPr bwMode="auto">
                              <a:xfrm>
                                <a:off x="-1075" y="-651"/>
                                <a:ext cx="33261" cy="20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50" name="Rectangle 1103"/>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51" name="Group 1104"/>
                            <wpg:cNvGrpSpPr>
                              <a:grpSpLocks/>
                            </wpg:cNvGrpSpPr>
                            <wpg:grpSpPr bwMode="auto">
                              <a:xfrm>
                                <a:off x="0" y="190"/>
                                <a:ext cx="22494" cy="8321"/>
                                <a:chOff x="2286" y="0"/>
                                <a:chExt cx="14721" cy="10241"/>
                              </a:xfrm>
                            </wpg:grpSpPr>
                            <wps:wsp>
                              <wps:cNvPr id="1352" name="Freeform 1105"/>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53" name="Rectangle 1106"/>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354" name="Rectangle 1107"/>
                            <wps:cNvSpPr>
                              <a:spLocks noChangeArrowheads="1"/>
                            </wps:cNvSpPr>
                            <wps:spPr bwMode="auto">
                              <a:xfrm>
                                <a:off x="-1075" y="-651"/>
                                <a:ext cx="32899" cy="20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2D05B5" w:rsidRDefault="00E934CF">
                                  <w:pPr>
                                    <w:spacing w:before="0" w:after="0" w:line="240" w:lineRule="auto"/>
                                    <w:ind w:left="360" w:firstLine="360"/>
                                    <w:jc w:val="right"/>
                                    <w:textDirection w:val="btLr"/>
                                    <w:rPr>
                                      <w:sz w:val="16"/>
                                      <w:szCs w:val="16"/>
                                    </w:rPr>
                                  </w:pPr>
                                  <w:r w:rsidRPr="002D05B5">
                                    <w:rPr>
                                      <w:rFonts w:ascii="Arial" w:eastAsia="Arial" w:hAnsi="Arial" w:cs="Arial"/>
                                      <w:smallCaps/>
                                      <w:color w:val="333C3D"/>
                                      <w:sz w:val="16"/>
                                      <w:szCs w:val="16"/>
                                    </w:rPr>
                                    <w:t>Glavni grad Podgorica pruža odličan pristup informacijama preko svoje viber grupe</w:t>
                                  </w:r>
                                </w:p>
                                <w:p w:rsidR="00E934CF" w:rsidRDefault="00E934CF">
                                  <w:pPr>
                                    <w:spacing w:before="0" w:after="0" w:line="240" w:lineRule="auto"/>
                                    <w:ind w:left="360" w:firstLine="360"/>
                                    <w:jc w:val="right"/>
                                    <w:textDirection w:val="btLr"/>
                                    <w:rPr>
                                      <w:rFonts w:ascii="Arial" w:eastAsia="Arial" w:hAnsi="Arial" w:cs="Arial"/>
                                      <w:color w:val="7E97AD"/>
                                      <w:sz w:val="16"/>
                                      <w:szCs w:val="16"/>
                                    </w:rPr>
                                  </w:pPr>
                                  <w:r w:rsidRPr="002D05B5">
                                    <w:rPr>
                                      <w:rFonts w:ascii="Arial" w:eastAsia="Arial" w:hAnsi="Arial" w:cs="Arial"/>
                                      <w:color w:val="7E97AD"/>
                                      <w:sz w:val="16"/>
                                      <w:szCs w:val="16"/>
                                    </w:rPr>
                                    <w:t>Učesnik Fokus grupe</w:t>
                                  </w:r>
                                </w:p>
                                <w:p w:rsidR="00E934CF" w:rsidRPr="002D05B5" w:rsidRDefault="00E934CF">
                                  <w:pPr>
                                    <w:spacing w:before="0" w:after="0" w:line="240" w:lineRule="auto"/>
                                    <w:ind w:left="360" w:firstLine="360"/>
                                    <w:jc w:val="right"/>
                                    <w:textDirection w:val="btLr"/>
                                    <w:rPr>
                                      <w:sz w:val="16"/>
                                      <w:szCs w:val="16"/>
                                    </w:rPr>
                                  </w:pP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1A5A972" id="Group 1098" o:spid="_x0000_s1317" style="position:absolute;left:0;text-align:left;margin-left:4.1pt;margin-top:553.65pt;width:216.35pt;height:45.75pt;z-index:251701248;mso-wrap-distance-left:18pt;mso-wrap-distance-right:18pt;mso-position-horizontal-relative:margin;mso-position-vertical-relative:page" coordorigin="39721,34894" coordsize="27476,5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&#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">
                <v:group id="Group 1099" o:spid="_x0000_s1318" style="position:absolute;left:39721;top:34894;width:27477;height:5811" coordorigin="39721,34894" coordsize="27476,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">
                  <v:rect id="Rectangle 1100" o:spid="_x0000_s1319" style="position:absolute;left:39721;top:34894;width:27477;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101" o:spid="_x0000_s1320" style="position:absolute;left:39721;top:34894;width:27477;height:5811" coordorigin="-1075,-651" coordsize="33262,20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rect id="Rectangle 1102" o:spid="_x0000_s1321" style="position:absolute;left:-1075;top:-651;width:33261;height:20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103" o:spid="_x0000_s132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" stroked="f">
                      <v:fill opacity="0"/>
                      <v:textbox inset="2.53956mm,2.53956mm,2.53956mm,2.53956mm">
                        <w:txbxContent>
                          <w:p w:rsidR="00E934CF" w:rsidRDefault="00E934CF">
                            <w:pPr>
                              <w:spacing w:before="0" w:after="0" w:line="240" w:lineRule="auto"/>
                              <w:textDirection w:val="btLr"/>
                            </w:pPr>
                          </w:p>
                        </w:txbxContent>
                      </v:textbox>
                    </v:rect>
                    <v:group id="Group 1104" o:spid="_x0000_s1323"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">
                      <v:shape id="Freeform 1105" o:spid="_x0000_s1324"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106" o:spid="_x0000_s1325"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107" o:spid="_x0000_s1326" style="position:absolute;left:-1075;top:-651;width:32899;height:20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" filled="f" stroked="f">
                      <v:textbox inset="1.2694mm,2.53956mm,0,0">
                        <w:txbxContent>
                          <w:p w:rsidR="00E934CF" w:rsidRPr="002D05B5" w:rsidRDefault="00E934CF">
                            <w:pPr>
                              <w:spacing w:before="0" w:after="0" w:line="240" w:lineRule="auto"/>
                              <w:ind w:left="360" w:firstLine="360"/>
                              <w:jc w:val="right"/>
                              <w:textDirection w:val="btLr"/>
                              <w:rPr>
                                <w:sz w:val="16"/>
                                <w:szCs w:val="16"/>
                              </w:rPr>
                            </w:pPr>
                            <w:r w:rsidRPr="002D05B5">
                              <w:rPr>
                                <w:rFonts w:ascii="Arial" w:eastAsia="Arial" w:hAnsi="Arial" w:cs="Arial"/>
                                <w:smallCaps/>
                                <w:color w:val="333C3D"/>
                                <w:sz w:val="16"/>
                                <w:szCs w:val="16"/>
                              </w:rPr>
                              <w:t>Glavni grad Podgorica pruža odličan pristup informacijama preko svoje viber grupe</w:t>
                            </w:r>
                          </w:p>
                          <w:p w:rsidR="00E934CF" w:rsidRDefault="00E934CF">
                            <w:pPr>
                              <w:spacing w:before="0" w:after="0" w:line="240" w:lineRule="auto"/>
                              <w:ind w:left="360" w:firstLine="360"/>
                              <w:jc w:val="right"/>
                              <w:textDirection w:val="btLr"/>
                              <w:rPr>
                                <w:rFonts w:ascii="Arial" w:eastAsia="Arial" w:hAnsi="Arial" w:cs="Arial"/>
                                <w:color w:val="7E97AD"/>
                                <w:sz w:val="16"/>
                                <w:szCs w:val="16"/>
                              </w:rPr>
                            </w:pPr>
                            <w:r w:rsidRPr="002D05B5">
                              <w:rPr>
                                <w:rFonts w:ascii="Arial" w:eastAsia="Arial" w:hAnsi="Arial" w:cs="Arial"/>
                                <w:color w:val="7E97AD"/>
                                <w:sz w:val="16"/>
                                <w:szCs w:val="16"/>
                              </w:rPr>
                              <w:t>Učesnik Fokus grupe</w:t>
                            </w:r>
                          </w:p>
                          <w:p w:rsidR="00E934CF" w:rsidRPr="002D05B5" w:rsidRDefault="00E934CF">
                            <w:pPr>
                              <w:spacing w:before="0" w:after="0" w:line="240" w:lineRule="auto"/>
                              <w:ind w:left="360" w:firstLine="360"/>
                              <w:jc w:val="right"/>
                              <w:textDirection w:val="btLr"/>
                              <w:rPr>
                                <w:sz w:val="16"/>
                                <w:szCs w:val="16"/>
                              </w:rPr>
                            </w:pP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Izvještaj o stanju zaštite ličnih podataka i stanju u oblasti pristupa informacijama za 2020. godinu,</w:t>
      </w:r>
      <w:r w:rsidR="006A107F" w:rsidRPr="007075A6">
        <w:rPr>
          <w:rFonts w:asciiTheme="minorHAnsi" w:eastAsia="Calibri" w:hAnsiTheme="minorHAnsi" w:cs="Calibri"/>
          <w:color w:val="000000"/>
          <w:sz w:val="24"/>
          <w:szCs w:val="24"/>
          <w:vertAlign w:val="superscript"/>
        </w:rPr>
        <w:footnoteReference w:id="106"/>
      </w:r>
      <w:r w:rsidR="006A107F" w:rsidRPr="007075A6">
        <w:rPr>
          <w:rFonts w:asciiTheme="minorHAnsi" w:eastAsia="Calibri" w:hAnsiTheme="minorHAnsi" w:cs="Calibri"/>
          <w:color w:val="000000"/>
          <w:sz w:val="24"/>
          <w:szCs w:val="24"/>
        </w:rPr>
        <w:t xml:space="preserve"> konstatuje da administrativni kapaciteti Agencije ostaju ograničeni i da je neophodno ojačati administrativne kapacitete kroz zapošljavanje određenog broja izvršilaca i </w:t>
      </w:r>
      <w:r w:rsidR="00F4059C">
        <w:rPr>
          <w:rFonts w:asciiTheme="minorHAnsi" w:eastAsia="Calibri" w:hAnsiTheme="minorHAnsi" w:cs="Calibri"/>
          <w:color w:val="000000"/>
          <w:sz w:val="24"/>
          <w:szCs w:val="24"/>
        </w:rPr>
        <w:t xml:space="preserve">kroz </w:t>
      </w:r>
      <w:r w:rsidR="006A107F" w:rsidRPr="007075A6">
        <w:rPr>
          <w:rFonts w:asciiTheme="minorHAnsi" w:eastAsia="Calibri" w:hAnsiTheme="minorHAnsi" w:cs="Calibri"/>
          <w:color w:val="000000"/>
          <w:sz w:val="24"/>
          <w:szCs w:val="24"/>
        </w:rPr>
        <w:t>edukaciju postojećeg kadra. Od ukupno sistematizovanih 28 radnih mjesta sa 47 izvršilaca, na kraju 2020. godine</w:t>
      </w:r>
      <w:r w:rsidR="00F4059C">
        <w:rPr>
          <w:rFonts w:asciiTheme="minorHAnsi" w:eastAsia="Calibri" w:hAnsiTheme="minorHAnsi" w:cs="Calibri"/>
          <w:color w:val="000000"/>
          <w:sz w:val="24"/>
          <w:szCs w:val="24"/>
        </w:rPr>
        <w:t xml:space="preserve"> definisane poslove i zadatke</w:t>
      </w:r>
      <w:r w:rsidR="006A107F" w:rsidRPr="007075A6">
        <w:rPr>
          <w:rFonts w:asciiTheme="minorHAnsi" w:eastAsia="Calibri" w:hAnsiTheme="minorHAnsi" w:cs="Calibri"/>
          <w:color w:val="000000"/>
          <w:sz w:val="24"/>
          <w:szCs w:val="24"/>
        </w:rPr>
        <w:t xml:space="preserve"> obavljalo</w:t>
      </w:r>
      <w:r w:rsidR="00F4059C">
        <w:rPr>
          <w:rFonts w:asciiTheme="minorHAnsi" w:eastAsia="Calibri" w:hAnsiTheme="minorHAnsi" w:cs="Calibri"/>
          <w:color w:val="000000"/>
          <w:sz w:val="24"/>
          <w:szCs w:val="24"/>
        </w:rPr>
        <w:t xml:space="preserve"> je</w:t>
      </w:r>
      <w:r w:rsidR="006A107F" w:rsidRPr="007075A6">
        <w:rPr>
          <w:rFonts w:asciiTheme="minorHAnsi" w:eastAsia="Calibri" w:hAnsiTheme="minorHAnsi" w:cs="Calibri"/>
          <w:color w:val="000000"/>
          <w:sz w:val="24"/>
          <w:szCs w:val="24"/>
        </w:rPr>
        <w:t xml:space="preserve"> 30 izvršilaca (63,83%). Nadležnosti i obim posla Agencije nije s</w:t>
      </w:r>
      <w:r w:rsidR="00F4059C">
        <w:rPr>
          <w:rFonts w:asciiTheme="minorHAnsi" w:eastAsia="Calibri" w:hAnsiTheme="minorHAnsi" w:cs="Calibri"/>
          <w:color w:val="000000"/>
          <w:sz w:val="24"/>
          <w:szCs w:val="24"/>
        </w:rPr>
        <w:t>razmeran trenutnim kapacitetima. Na primjer samo u oblasti SPI, tokom</w:t>
      </w:r>
      <w:r w:rsidR="006A107F" w:rsidRPr="007075A6">
        <w:rPr>
          <w:rFonts w:asciiTheme="minorHAnsi" w:eastAsia="Calibri" w:hAnsiTheme="minorHAnsi" w:cs="Calibri"/>
          <w:color w:val="000000"/>
          <w:sz w:val="24"/>
          <w:szCs w:val="24"/>
        </w:rPr>
        <w:t xml:space="preserve"> 2020. godine odlučeno je ukupno po 4.328 žalbi upućenih Agenciji kao drugostepenom organu, shodno Zakonu o slobodnom pristupu informacijama. </w:t>
      </w:r>
      <w:r w:rsidR="006A107F" w:rsidRPr="007075A6">
        <w:rPr>
          <w:rFonts w:asciiTheme="minorHAnsi" w:eastAsia="Calibri" w:hAnsiTheme="minorHAnsi" w:cs="Calibri"/>
          <w:color w:val="000000"/>
          <w:sz w:val="24"/>
          <w:szCs w:val="24"/>
          <w:highlight w:val="white"/>
        </w:rPr>
        <w:t xml:space="preserve">Broj žalbi koje primi Agencija izuzetno je visok. </w:t>
      </w:r>
      <w:r w:rsidR="00F4059C">
        <w:rPr>
          <w:rFonts w:asciiTheme="minorHAnsi" w:eastAsia="Calibri" w:hAnsiTheme="minorHAnsi" w:cs="Calibri"/>
          <w:color w:val="000000"/>
          <w:sz w:val="24"/>
          <w:szCs w:val="24"/>
          <w:highlight w:val="white"/>
        </w:rPr>
        <w:t>Premda Agencija identifikuje</w:t>
      </w:r>
      <w:r w:rsidR="006A107F" w:rsidRPr="007075A6">
        <w:rPr>
          <w:rFonts w:asciiTheme="minorHAnsi" w:eastAsia="Calibri" w:hAnsiTheme="minorHAnsi" w:cs="Calibri"/>
          <w:color w:val="000000"/>
          <w:sz w:val="24"/>
          <w:szCs w:val="24"/>
          <w:highlight w:val="white"/>
        </w:rPr>
        <w:t xml:space="preserve"> 3.000-4.000 zahtjeva u informacionom sistemu, sa 2/3 pozitivnih odluka, ona istovremeno primi više od 3.000 žalbi u toku jedne godine. Pozitivan trend blagog pada broja žalbi zabilježen je u periodu od 2016. do 2020. godine, kao i porast u broju rješenja Agencije (npr. 2.687 tokom 2016, a 4.238 u 2020. godini).</w:t>
      </w:r>
      <w:r w:rsidR="006A107F" w:rsidRPr="007075A6">
        <w:rPr>
          <w:rFonts w:asciiTheme="minorHAnsi" w:eastAsia="Calibri" w:hAnsiTheme="minorHAnsi" w:cs="Calibri"/>
          <w:color w:val="000000"/>
          <w:sz w:val="24"/>
          <w:szCs w:val="24"/>
          <w:highlight w:val="white"/>
          <w:vertAlign w:val="superscript"/>
        </w:rPr>
        <w:footnoteReference w:id="107"/>
      </w:r>
      <w:r w:rsidR="006A107F" w:rsidRPr="007075A6">
        <w:rPr>
          <w:rFonts w:asciiTheme="minorHAnsi" w:eastAsia="Calibri" w:hAnsiTheme="minorHAnsi" w:cs="Calibri"/>
          <w:color w:val="000000"/>
          <w:sz w:val="24"/>
          <w:szCs w:val="24"/>
          <w:highlight w:val="white"/>
        </w:rPr>
        <w:t xml:space="preserve"> Međutim, činjenica da Agencija ne može postupati po svim žalbama pravovremeno zbog njihovog velikog broja i kratkog roka koji je za to predviđen (15 dana) dovodi do velikog broja </w:t>
      </w:r>
      <w:r w:rsidR="00F4059C" w:rsidRPr="007075A6">
        <w:rPr>
          <w:rFonts w:asciiTheme="minorHAnsi" w:eastAsia="Calibri" w:hAnsiTheme="minorHAnsi" w:cs="Calibri"/>
          <w:color w:val="000000"/>
          <w:sz w:val="24"/>
          <w:szCs w:val="24"/>
          <w:highlight w:val="white"/>
        </w:rPr>
        <w:t xml:space="preserve">pred sudom </w:t>
      </w:r>
      <w:r w:rsidR="006A107F" w:rsidRPr="007075A6">
        <w:rPr>
          <w:rFonts w:asciiTheme="minorHAnsi" w:eastAsia="Calibri" w:hAnsiTheme="minorHAnsi" w:cs="Calibri"/>
          <w:color w:val="000000"/>
          <w:sz w:val="24"/>
          <w:szCs w:val="24"/>
          <w:highlight w:val="white"/>
        </w:rPr>
        <w:t>pokrenutih</w:t>
      </w:r>
      <w:r w:rsidR="00F4059C" w:rsidRPr="00F4059C">
        <w:rPr>
          <w:rFonts w:asciiTheme="minorHAnsi" w:eastAsia="Calibri" w:hAnsiTheme="minorHAnsi" w:cs="Calibri"/>
          <w:color w:val="000000"/>
          <w:sz w:val="24"/>
          <w:szCs w:val="24"/>
          <w:highlight w:val="white"/>
        </w:rPr>
        <w:t xml:space="preserve"> </w:t>
      </w:r>
      <w:r w:rsidR="00F4059C" w:rsidRPr="007075A6">
        <w:rPr>
          <w:rFonts w:asciiTheme="minorHAnsi" w:eastAsia="Calibri" w:hAnsiTheme="minorHAnsi" w:cs="Calibri"/>
          <w:color w:val="000000"/>
          <w:sz w:val="24"/>
          <w:szCs w:val="24"/>
          <w:highlight w:val="white"/>
        </w:rPr>
        <w:t>postupaka</w:t>
      </w:r>
      <w:r w:rsidR="006A107F" w:rsidRPr="007075A6">
        <w:rPr>
          <w:rFonts w:asciiTheme="minorHAnsi" w:eastAsia="Calibri" w:hAnsiTheme="minorHAnsi" w:cs="Calibri"/>
          <w:color w:val="000000"/>
          <w:sz w:val="24"/>
          <w:szCs w:val="24"/>
          <w:highlight w:val="white"/>
        </w:rPr>
        <w:t xml:space="preserve">.  U periodu 2018-2020. godina, pokrenuto je ukupno 5387 upravnih sporovazbog rješenja Agencije (1948 ili 36,16%) ili ćutanja Agencije (3437 ili 63,83%). Dominantan udio sporova zbog nepostupanja Agencije (63,80%) pokazuje da </w:t>
      </w:r>
      <w:r w:rsidR="006A107F" w:rsidRPr="007075A6">
        <w:rPr>
          <w:rFonts w:asciiTheme="minorHAnsi" w:eastAsia="Calibri" w:hAnsiTheme="minorHAnsi" w:cs="Calibri"/>
          <w:b/>
          <w:color w:val="000000"/>
          <w:sz w:val="24"/>
          <w:szCs w:val="24"/>
          <w:highlight w:val="white"/>
        </w:rPr>
        <w:t>Agencija nema kapacitete da predmete rješava u Zakonom propisanom roku</w:t>
      </w:r>
      <w:r w:rsidR="006A107F" w:rsidRPr="007075A6">
        <w:rPr>
          <w:rFonts w:asciiTheme="minorHAnsi" w:eastAsia="Calibri" w:hAnsiTheme="minorHAnsi" w:cs="Calibri"/>
          <w:color w:val="000000"/>
          <w:sz w:val="24"/>
          <w:szCs w:val="24"/>
          <w:highlight w:val="white"/>
        </w:rPr>
        <w:t>.</w:t>
      </w:r>
    </w:p>
    <w:p w:rsidR="00A16942" w:rsidRPr="007075A6" w:rsidRDefault="00F4059C">
      <w:pPr>
        <w:pBdr>
          <w:top w:val="nil"/>
          <w:left w:val="nil"/>
          <w:bottom w:val="nil"/>
          <w:right w:val="nil"/>
          <w:between w:val="nil"/>
        </w:pBd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S</w:t>
      </w:r>
      <w:r w:rsidR="006A107F" w:rsidRPr="007075A6">
        <w:rPr>
          <w:rFonts w:asciiTheme="minorHAnsi" w:eastAsia="Calibri" w:hAnsiTheme="minorHAnsi" w:cs="Calibri"/>
          <w:color w:val="000000"/>
          <w:sz w:val="24"/>
          <w:szCs w:val="24"/>
        </w:rPr>
        <w:t xml:space="preserve"> druge strane, uspostavljanje adekvatnog sistema za upravljanje predmetima od ključnog je značaja za uspjeh u radu na žalbama i upravnim sporovima, za poštovanje rokova, obezbjeđenje djelotvornosti u radu i praćenje primjene zakona. Agencija još uvijek nije uspostavila sistem elektronskog upravljanja dokumentima, već se i dalje u radu koristi papir, što onemogućava praćenje i upravljanje dokumentima, grupama dokumenata i upravljanje timovima, što obuhvata i izvještavanje i analize. Dodatno, nepotpun je spoljni monitoring sistem Agencije. Agencija za zaštitu ličnih podataka i slobodan pristup informacijama počela je da vrši monitoring proaktivnog objavljivanja informacija od marta 2017. godine, ali ne posjeduje IT sistem za prikupljanje podatak</w:t>
      </w:r>
      <w:r>
        <w:rPr>
          <w:rFonts w:asciiTheme="minorHAnsi" w:eastAsia="Calibri" w:hAnsiTheme="minorHAnsi" w:cs="Calibri"/>
          <w:color w:val="000000"/>
          <w:sz w:val="24"/>
          <w:szCs w:val="24"/>
        </w:rPr>
        <w:t>a, evidenciju svih zahtjeva i r</w:t>
      </w:r>
      <w:r w:rsidR="006A107F" w:rsidRPr="007075A6">
        <w:rPr>
          <w:rFonts w:asciiTheme="minorHAnsi" w:eastAsia="Calibri" w:hAnsiTheme="minorHAnsi" w:cs="Calibri"/>
          <w:color w:val="000000"/>
          <w:sz w:val="24"/>
          <w:szCs w:val="24"/>
        </w:rPr>
        <w:t>ješenja.</w:t>
      </w:r>
      <w:r w:rsidR="006A107F" w:rsidRPr="007075A6">
        <w:rPr>
          <w:rFonts w:asciiTheme="minorHAnsi" w:eastAsia="Calibri" w:hAnsiTheme="minorHAnsi" w:cs="Calibri"/>
          <w:color w:val="000000"/>
          <w:sz w:val="24"/>
          <w:szCs w:val="24"/>
          <w:vertAlign w:val="superscript"/>
        </w:rPr>
        <w:footnoteReference w:id="108"/>
      </w:r>
      <w:r w:rsidR="006A107F" w:rsidRPr="007075A6">
        <w:rPr>
          <w:rFonts w:asciiTheme="minorHAnsi" w:eastAsia="Calibri" w:hAnsiTheme="minorHAnsi" w:cs="Calibri"/>
          <w:color w:val="000000"/>
          <w:sz w:val="24"/>
          <w:szCs w:val="24"/>
        </w:rPr>
        <w:t xml:space="preserve"> Dodatno, Ag</w:t>
      </w:r>
      <w:r>
        <w:rPr>
          <w:rFonts w:asciiTheme="minorHAnsi" w:eastAsia="Calibri" w:hAnsiTheme="minorHAnsi" w:cs="Calibri"/>
          <w:color w:val="000000"/>
          <w:sz w:val="24"/>
          <w:szCs w:val="24"/>
        </w:rPr>
        <w:t>encija nema ovlašćenje da izriče sankcije zbog kršenja Zakona, već su t</w:t>
      </w:r>
      <w:r w:rsidR="006A107F" w:rsidRPr="007075A6">
        <w:rPr>
          <w:rFonts w:asciiTheme="minorHAnsi" w:eastAsia="Calibri" w:hAnsiTheme="minorHAnsi" w:cs="Calibri"/>
          <w:color w:val="000000"/>
          <w:sz w:val="24"/>
          <w:szCs w:val="24"/>
        </w:rPr>
        <w:t>akvi slučajevi u isključivoj nadležnosti Upravne inspekcije, koja može podnijeti zahtjev za pokretanje prekršajnog postupka. Prema podacima SIGMA, Agencija je toko</w:t>
      </w:r>
      <w:r>
        <w:rPr>
          <w:rFonts w:asciiTheme="minorHAnsi" w:eastAsia="Calibri" w:hAnsiTheme="minorHAnsi" w:cs="Calibri"/>
          <w:color w:val="000000"/>
          <w:sz w:val="24"/>
          <w:szCs w:val="24"/>
        </w:rPr>
        <w:t>m 2016. godine podnijela 243 t</w:t>
      </w:r>
      <w:r w:rsidR="006A107F" w:rsidRPr="007075A6">
        <w:rPr>
          <w:rFonts w:asciiTheme="minorHAnsi" w:eastAsia="Calibri" w:hAnsiTheme="minorHAnsi" w:cs="Calibri"/>
          <w:color w:val="000000"/>
          <w:sz w:val="24"/>
          <w:szCs w:val="24"/>
        </w:rPr>
        <w:t>akva zahtjeva Upravnoj inspekciji, ali ne raspolaže podacima o postupcima Upravne inspekcije po podnijetim zahtjevima niti o rezultatima pokrentutih p</w:t>
      </w:r>
      <w:r>
        <w:rPr>
          <w:rFonts w:asciiTheme="minorHAnsi" w:eastAsia="Calibri" w:hAnsiTheme="minorHAnsi" w:cs="Calibri"/>
          <w:color w:val="000000"/>
          <w:sz w:val="24"/>
          <w:szCs w:val="24"/>
        </w:rPr>
        <w:t>rekršajnih postupaka. Imajući t</w:t>
      </w:r>
      <w:r w:rsidR="006A107F" w:rsidRPr="007075A6">
        <w:rPr>
          <w:rFonts w:asciiTheme="minorHAnsi" w:eastAsia="Calibri" w:hAnsiTheme="minorHAnsi" w:cs="Calibri"/>
          <w:color w:val="000000"/>
          <w:sz w:val="24"/>
          <w:szCs w:val="24"/>
        </w:rPr>
        <w:t xml:space="preserve">o u vidu, SIGMA je konstatovala da nedostatak informacija o posljedicama nepoštovanja zakonskog okvira ukazuje na to da postojeći mehanizam monitoringa nije efikasan. </w:t>
      </w:r>
    </w:p>
    <w:p w:rsidR="00A16942" w:rsidRPr="007075A6" w:rsidRDefault="00F4059C">
      <w:pPr>
        <w:pBdr>
          <w:top w:val="nil"/>
          <w:left w:val="nil"/>
          <w:bottom w:val="nil"/>
          <w:right w:val="nil"/>
          <w:between w:val="nil"/>
        </w:pBd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Osim</w:t>
      </w:r>
      <w:r w:rsidR="006A107F" w:rsidRPr="007075A6">
        <w:rPr>
          <w:rFonts w:asciiTheme="minorHAnsi" w:eastAsia="Calibri" w:hAnsiTheme="minorHAnsi" w:cs="Calibri"/>
          <w:color w:val="000000"/>
          <w:sz w:val="24"/>
          <w:szCs w:val="24"/>
        </w:rPr>
        <w:t xml:space="preserve"> što se zak</w:t>
      </w:r>
      <w:r>
        <w:rPr>
          <w:rFonts w:asciiTheme="minorHAnsi" w:eastAsia="Calibri" w:hAnsiTheme="minorHAnsi" w:cs="Calibri"/>
          <w:color w:val="000000"/>
          <w:sz w:val="24"/>
          <w:szCs w:val="24"/>
        </w:rPr>
        <w:t>onodavni okvir mora uskladiti s</w:t>
      </w:r>
      <w:r w:rsidR="006A107F" w:rsidRPr="007075A6">
        <w:rPr>
          <w:rFonts w:asciiTheme="minorHAnsi" w:eastAsia="Calibri" w:hAnsiTheme="minorHAnsi" w:cs="Calibri"/>
          <w:color w:val="000000"/>
          <w:sz w:val="24"/>
          <w:szCs w:val="24"/>
        </w:rPr>
        <w:t xml:space="preserve"> Konvencijom Savjeta Evrope o pristupu službenim dokumentima i Direktivom (EU) 2019/1024, potrebno je izm</w:t>
      </w:r>
      <w:r>
        <w:rPr>
          <w:rFonts w:asciiTheme="minorHAnsi" w:eastAsia="Calibri" w:hAnsiTheme="minorHAnsi" w:cs="Calibri"/>
          <w:color w:val="000000"/>
          <w:sz w:val="24"/>
          <w:szCs w:val="24"/>
        </w:rPr>
        <w:t>i</w:t>
      </w:r>
      <w:r w:rsidR="006A107F" w:rsidRPr="007075A6">
        <w:rPr>
          <w:rFonts w:asciiTheme="minorHAnsi" w:eastAsia="Calibri" w:hAnsiTheme="minorHAnsi" w:cs="Calibri"/>
          <w:color w:val="000000"/>
          <w:sz w:val="24"/>
          <w:szCs w:val="24"/>
        </w:rPr>
        <w:t xml:space="preserve">jeniti Zakon o SPI kako bi se </w:t>
      </w:r>
      <w:r w:rsidR="006A107F" w:rsidRPr="007075A6">
        <w:rPr>
          <w:rFonts w:asciiTheme="minorHAnsi" w:eastAsia="Calibri" w:hAnsiTheme="minorHAnsi" w:cs="Calibri"/>
          <w:b/>
          <w:color w:val="000000"/>
          <w:sz w:val="24"/>
          <w:szCs w:val="24"/>
        </w:rPr>
        <w:t>smanjile zloupotrebe</w:t>
      </w:r>
      <w:r w:rsidR="006A107F" w:rsidRPr="007075A6">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color w:val="000000"/>
          <w:sz w:val="24"/>
          <w:szCs w:val="24"/>
          <w:highlight w:val="white"/>
        </w:rPr>
        <w:t xml:space="preserve">Trenutna nemogućnost spajanja žalbi na odluke o SPI, dovodi do </w:t>
      </w:r>
      <w:r>
        <w:rPr>
          <w:rFonts w:asciiTheme="minorHAnsi" w:eastAsia="Calibri" w:hAnsiTheme="minorHAnsi" w:cs="Calibri"/>
          <w:color w:val="000000"/>
          <w:sz w:val="24"/>
          <w:szCs w:val="24"/>
          <w:highlight w:val="white"/>
        </w:rPr>
        <w:lastRenderedPageBreak/>
        <w:t>zloupotreba kad</w:t>
      </w:r>
      <w:r w:rsidR="006A107F" w:rsidRPr="007075A6">
        <w:rPr>
          <w:rFonts w:asciiTheme="minorHAnsi" w:eastAsia="Calibri" w:hAnsiTheme="minorHAnsi" w:cs="Calibri"/>
          <w:color w:val="000000"/>
          <w:sz w:val="24"/>
          <w:szCs w:val="24"/>
          <w:highlight w:val="white"/>
        </w:rPr>
        <w:t xml:space="preserve"> se više zahtjeva za informacijama na istu temu podnose odjednom, a u trenutku kad nema odgovora, isti broj žalbi može </w:t>
      </w:r>
      <w:r w:rsidRPr="007075A6">
        <w:rPr>
          <w:rFonts w:asciiTheme="minorHAnsi" w:eastAsia="Calibri" w:hAnsiTheme="minorHAnsi" w:cs="Calibri"/>
          <w:color w:val="000000"/>
          <w:sz w:val="24"/>
          <w:szCs w:val="24"/>
          <w:highlight w:val="white"/>
        </w:rPr>
        <w:t xml:space="preserve">se </w:t>
      </w:r>
      <w:r w:rsidR="006A107F" w:rsidRPr="007075A6">
        <w:rPr>
          <w:rFonts w:asciiTheme="minorHAnsi" w:eastAsia="Calibri" w:hAnsiTheme="minorHAnsi" w:cs="Calibri"/>
          <w:color w:val="000000"/>
          <w:sz w:val="24"/>
          <w:szCs w:val="24"/>
          <w:highlight w:val="white"/>
        </w:rPr>
        <w:t>podnijeti Agenciji. Postojeći zakonski okvir ne dozvoljava Agenciji da ove žalbe spoji u jednu kako bi ih efikasnije procesuirala. Zakon o upravnom postupku</w:t>
      </w:r>
      <w:r w:rsidR="006A107F" w:rsidRPr="007075A6">
        <w:rPr>
          <w:rFonts w:asciiTheme="minorHAnsi" w:eastAsia="Calibri" w:hAnsiTheme="minorHAnsi" w:cs="Calibri"/>
          <w:color w:val="000000"/>
          <w:sz w:val="24"/>
          <w:szCs w:val="24"/>
          <w:highlight w:val="white"/>
          <w:vertAlign w:val="superscript"/>
        </w:rPr>
        <w:footnoteReference w:id="109"/>
      </w:r>
      <w:r w:rsidR="006A107F" w:rsidRPr="007075A6">
        <w:rPr>
          <w:rFonts w:asciiTheme="minorHAnsi" w:eastAsia="Calibri" w:hAnsiTheme="minorHAnsi" w:cs="Calibri"/>
          <w:color w:val="000000"/>
          <w:sz w:val="24"/>
          <w:szCs w:val="24"/>
          <w:highlight w:val="white"/>
        </w:rPr>
        <w:t xml:space="preserve"> (ZUP) ne dozvoljava spajanje žalbi (osim ako to ne dozvoljava poseban zakon), a Zakon o slobodnom pristupu informacijama to takođe ne dozvoljava. Stoga Agencija mora potrošiti više sredstava nego što je potrebno za obradu velikog broja žalbi na istu temu, a zakonska mogućnost spajanja žalbi omogućila bi efikasnije upravljanje njima. </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Izazov je i praksa proglašavanja </w:t>
      </w:r>
      <w:r w:rsidR="00F4059C">
        <w:rPr>
          <w:rFonts w:asciiTheme="minorHAnsi" w:eastAsia="Calibri" w:hAnsiTheme="minorHAnsi" w:cs="Calibri"/>
          <w:color w:val="000000"/>
          <w:sz w:val="24"/>
          <w:szCs w:val="24"/>
        </w:rPr>
        <w:t>traženih dokumenata tajnima da</w:t>
      </w:r>
      <w:r w:rsidRPr="007075A6">
        <w:rPr>
          <w:rFonts w:asciiTheme="minorHAnsi" w:eastAsia="Calibri" w:hAnsiTheme="minorHAnsi" w:cs="Calibri"/>
          <w:color w:val="000000"/>
          <w:sz w:val="24"/>
          <w:szCs w:val="24"/>
        </w:rPr>
        <w:t xml:space="preserve"> bi se ograničio pristup informacijama u oblastima kod kojih postoji sklonost ka korupciji i u sektorima koji se bave opredjeljivanjem većih djelova državnog budžeta ili imovine. Apsolutna dostupnost informacijama nije moguća zbog uske povezanosti Zakona o slobodnom pristupu informacijama i Zakona kojim se uređuje zaštita ličnih podataka i podataka</w:t>
      </w:r>
      <w:r w:rsidRPr="007075A6">
        <w:rPr>
          <w:rFonts w:asciiTheme="minorHAnsi" w:eastAsia="Calibri" w:hAnsiTheme="minorHAnsi" w:cs="Calibri"/>
          <w:color w:val="000000"/>
          <w:sz w:val="24"/>
          <w:szCs w:val="24"/>
          <w:vertAlign w:val="superscript"/>
        </w:rPr>
        <w:footnoteReference w:id="110"/>
      </w:r>
      <w:r w:rsidRPr="007075A6">
        <w:rPr>
          <w:rFonts w:asciiTheme="minorHAnsi" w:eastAsia="Calibri" w:hAnsiTheme="minorHAnsi" w:cs="Calibri"/>
          <w:color w:val="000000"/>
          <w:sz w:val="24"/>
          <w:szCs w:val="24"/>
        </w:rPr>
        <w:t xml:space="preserve"> koji se smatraju tajnim. Jedan od izazova predstavljaju informacije koje se traže, a koje se označavaju tajnim. Izmjenama i dopunama Zakona o slobodnom pristupu informacijama iz 2017. godine propisano je da, </w:t>
      </w:r>
      <w:r w:rsidR="00F4059C">
        <w:rPr>
          <w:rFonts w:asciiTheme="minorHAnsi" w:eastAsia="Calibri" w:hAnsiTheme="minorHAnsi" w:cs="Calibri"/>
          <w:color w:val="000000"/>
          <w:sz w:val="24"/>
          <w:szCs w:val="24"/>
        </w:rPr>
        <w:t xml:space="preserve">su </w:t>
      </w:r>
      <w:r w:rsidRPr="007075A6">
        <w:rPr>
          <w:rFonts w:asciiTheme="minorHAnsi" w:eastAsia="Calibri" w:hAnsiTheme="minorHAnsi" w:cs="Calibri"/>
          <w:color w:val="000000"/>
          <w:sz w:val="24"/>
          <w:szCs w:val="24"/>
        </w:rPr>
        <w:t>sve informacije koje su označene s</w:t>
      </w:r>
      <w:r w:rsidR="00F4059C">
        <w:rPr>
          <w:rFonts w:asciiTheme="minorHAnsi" w:eastAsia="Calibri" w:hAnsiTheme="minorHAnsi" w:cs="Calibri"/>
          <w:color w:val="000000"/>
          <w:sz w:val="24"/>
          <w:szCs w:val="24"/>
        </w:rPr>
        <w:t>tepenom tajnosti u potpunosti</w:t>
      </w:r>
      <w:r w:rsidRPr="007075A6">
        <w:rPr>
          <w:rFonts w:asciiTheme="minorHAnsi" w:eastAsia="Calibri" w:hAnsiTheme="minorHAnsi" w:cs="Calibri"/>
          <w:color w:val="000000"/>
          <w:sz w:val="24"/>
          <w:szCs w:val="24"/>
        </w:rPr>
        <w:t xml:space="preserve"> izuzete od primjene ovoga zakona, što u praksi stvara probleme prilikom odlučivanja o zahtjevima za slobodan pristup informacijama, imajući u vi</w:t>
      </w:r>
      <w:r w:rsidR="00293EB7">
        <w:rPr>
          <w:rFonts w:asciiTheme="minorHAnsi" w:eastAsia="Calibri" w:hAnsiTheme="minorHAnsi" w:cs="Calibri"/>
          <w:color w:val="000000"/>
          <w:sz w:val="24"/>
          <w:szCs w:val="24"/>
        </w:rPr>
        <w:t>du koliziju ovakvog određenja s</w:t>
      </w:r>
      <w:r w:rsidRPr="007075A6">
        <w:rPr>
          <w:rFonts w:asciiTheme="minorHAnsi" w:eastAsia="Calibri" w:hAnsiTheme="minorHAnsi" w:cs="Calibri"/>
          <w:color w:val="000000"/>
          <w:sz w:val="24"/>
          <w:szCs w:val="24"/>
        </w:rPr>
        <w:t xml:space="preserve"> daljim odredbama ovoga zakona, kojima je propisano da se za informacije koje su određene stepenom tajnosti vrši test štetnosti i propisuje postupanje organa vlasti po takvim zahtjevima. Evropska komisija je u Izvještaju za 2019. godinu konstatovala da</w:t>
      </w:r>
      <w:r w:rsidR="00293EB7">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sve češća praksa proglašavanja traženih dokumenata tajnima kako bi se ograničio pristup informacijama, što predstavlja ozbiljnu brigu. Naime, evidentan je trend rasta odbijenih zahtjeva po ovom osnovu, s obzirom </w:t>
      </w:r>
      <w:r w:rsidR="00293EB7">
        <w:rPr>
          <w:rFonts w:asciiTheme="minorHAnsi" w:eastAsia="Calibri" w:hAnsiTheme="minorHAnsi" w:cs="Calibri"/>
          <w:color w:val="000000"/>
          <w:sz w:val="24"/>
          <w:szCs w:val="24"/>
        </w:rPr>
        <w:t xml:space="preserve">na to </w:t>
      </w:r>
      <w:r w:rsidRPr="007075A6">
        <w:rPr>
          <w:rFonts w:asciiTheme="minorHAnsi" w:eastAsia="Calibri" w:hAnsiTheme="minorHAnsi" w:cs="Calibri"/>
          <w:color w:val="000000"/>
          <w:sz w:val="24"/>
          <w:szCs w:val="24"/>
        </w:rPr>
        <w:t>da su tokom 2018. godine 104 dokumenta proglašena tajnim, tokom 2017. godine 50 dokumenata, a tokom 2016. godine 30 dokumenata. Evropska komisija je posebno naglasila da javne institucije treba da obezbijede veću transparentnost i odgovornost, naročito u oblastima kod kojih postoji sklonost ka korupciji i u sektorima koji se bave opredjeljivanjem većih djelova državnog budžeta ili imovine.</w:t>
      </w:r>
    </w:p>
    <w:p w:rsidR="00A16942" w:rsidRPr="007075A6" w:rsidRDefault="006A107F" w:rsidP="00EB118D">
      <w:pPr>
        <w:numPr>
          <w:ilvl w:val="0"/>
          <w:numId w:val="7"/>
        </w:numPr>
        <w:pBdr>
          <w:top w:val="nil"/>
          <w:left w:val="nil"/>
          <w:bottom w:val="nil"/>
          <w:right w:val="nil"/>
          <w:between w:val="nil"/>
        </w:pBdr>
        <w:tabs>
          <w:tab w:val="left" w:pos="850"/>
          <w:tab w:val="left" w:pos="1191"/>
          <w:tab w:val="left" w:pos="1531"/>
        </w:tabs>
        <w:spacing w:before="60" w:after="60" w:line="240" w:lineRule="auto"/>
        <w:ind w:left="274" w:right="-475" w:hanging="274"/>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t>Nedostatak kvaliteta i zakonitosti rada prvostepenih organa u postupcima odlučivanja po zahtjevima za slobodan pristup informacijama</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Tokom 2020. godine visok je procen</w:t>
      </w:r>
      <w:r w:rsidR="008B6754">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t usvojenih žalbi 76% žalbi od strane Agencije za zaštitu ličnih podataka i slobodan pristup informacijama (AZLP), jedna trećina se odnosi na ćutanje administracije, a 8,16% odluka AZLP poništeno je od strane Upravnog suda u 2020. godini. Evropska komisija je, takođe, u Izvještaju za 2019. godinu konstatovala zabrinutost zbog velikog broja zahtjeva za slobodan pristup informacijama koji su ostali bez odgovora i naglasila da se sudske odluke ne sprovode djelotvorno. U Izvještaju za 2020</w:t>
      </w:r>
      <w:r w:rsidR="008B6754">
        <w:rPr>
          <w:rFonts w:asciiTheme="minorHAnsi" w:eastAsia="Calibri" w:hAnsiTheme="minorHAnsi" w:cs="Calibri"/>
          <w:color w:val="000000"/>
          <w:sz w:val="24"/>
          <w:szCs w:val="24"/>
        </w:rPr>
        <w:t>. godinu, Evropska komisija je</w:t>
      </w:r>
      <w:r w:rsidRPr="007075A6">
        <w:rPr>
          <w:rFonts w:asciiTheme="minorHAnsi" w:eastAsia="Calibri" w:hAnsiTheme="minorHAnsi" w:cs="Calibri"/>
          <w:color w:val="000000"/>
          <w:sz w:val="24"/>
          <w:szCs w:val="24"/>
        </w:rPr>
        <w:t xml:space="preserve"> konstatovala da sprovođenje važećeg Zakona o slobodnom pristupu informacijama nije pomoglo povećanju odgovornosti i transparentnosti organa vlasti. </w:t>
      </w:r>
    </w:p>
    <w:tbl>
      <w:tblPr>
        <w:tblStyle w:val="27"/>
        <w:tblW w:w="980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067"/>
        <w:gridCol w:w="1146"/>
        <w:gridCol w:w="1136"/>
        <w:gridCol w:w="1407"/>
        <w:gridCol w:w="1693"/>
        <w:gridCol w:w="1694"/>
        <w:gridCol w:w="1662"/>
      </w:tblGrid>
      <w:tr w:rsidR="00A16942" w:rsidRPr="007075A6" w:rsidTr="00A169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shd w:val="clear" w:color="auto" w:fill="E0BB9F"/>
            <w:vAlign w:val="center"/>
          </w:tcPr>
          <w:p w:rsidR="00A16942" w:rsidRPr="007075A6" w:rsidRDefault="006A107F" w:rsidP="00EC15A7">
            <w:pPr>
              <w:tabs>
                <w:tab w:val="left" w:pos="850"/>
                <w:tab w:val="left" w:pos="1191"/>
                <w:tab w:val="left" w:pos="1531"/>
              </w:tabs>
              <w:ind w:left="-30" w:right="-30"/>
              <w:jc w:val="center"/>
              <w:rPr>
                <w:rFonts w:asciiTheme="minorHAnsi" w:hAnsiTheme="minorHAnsi"/>
                <w:sz w:val="18"/>
                <w:szCs w:val="18"/>
              </w:rPr>
            </w:pPr>
            <w:r w:rsidRPr="007075A6">
              <w:rPr>
                <w:rFonts w:asciiTheme="minorHAnsi" w:hAnsiTheme="minorHAnsi"/>
                <w:sz w:val="18"/>
                <w:szCs w:val="18"/>
              </w:rPr>
              <w:t>Uporedni pregled po godinama</w:t>
            </w:r>
          </w:p>
        </w:tc>
        <w:tc>
          <w:tcPr>
            <w:tcW w:w="1146" w:type="dxa"/>
            <w:shd w:val="clear" w:color="auto" w:fill="E0BB9F"/>
            <w:vAlign w:val="center"/>
          </w:tcPr>
          <w:p w:rsidR="00A16942" w:rsidRPr="007075A6" w:rsidRDefault="006A107F" w:rsidP="00EC15A7">
            <w:pPr>
              <w:tabs>
                <w:tab w:val="left" w:pos="850"/>
                <w:tab w:val="left" w:pos="1191"/>
                <w:tab w:val="left" w:pos="1531"/>
              </w:tabs>
              <w:ind w:left="-108" w:right="-49"/>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Ukupan broj zaprimljenih žalbi AZLP</w:t>
            </w:r>
          </w:p>
        </w:tc>
        <w:tc>
          <w:tcPr>
            <w:tcW w:w="1136" w:type="dxa"/>
            <w:shd w:val="clear" w:color="auto" w:fill="E0BB9F"/>
            <w:vAlign w:val="center"/>
          </w:tcPr>
          <w:p w:rsidR="00A16942" w:rsidRPr="007075A6" w:rsidRDefault="006A107F" w:rsidP="00EC15A7">
            <w:pPr>
              <w:tabs>
                <w:tab w:val="left" w:pos="850"/>
                <w:tab w:val="left" w:pos="1191"/>
                <w:tab w:val="left" w:pos="1531"/>
              </w:tabs>
              <w:ind w:left="-78" w:right="-84"/>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Ukup</w:t>
            </w:r>
            <w:r w:rsidR="008B6754">
              <w:rPr>
                <w:rFonts w:asciiTheme="minorHAnsi" w:hAnsiTheme="minorHAnsi"/>
                <w:sz w:val="18"/>
                <w:szCs w:val="18"/>
              </w:rPr>
              <w:t>a</w:t>
            </w:r>
            <w:r w:rsidRPr="007075A6">
              <w:rPr>
                <w:rFonts w:asciiTheme="minorHAnsi" w:hAnsiTheme="minorHAnsi"/>
                <w:sz w:val="18"/>
                <w:szCs w:val="18"/>
              </w:rPr>
              <w:t>n broj dostavljenih žalbi AZLP</w:t>
            </w:r>
          </w:p>
        </w:tc>
        <w:tc>
          <w:tcPr>
            <w:tcW w:w="1407" w:type="dxa"/>
            <w:shd w:val="clear" w:color="auto" w:fill="E0BB9F"/>
            <w:vAlign w:val="center"/>
          </w:tcPr>
          <w:p w:rsidR="00A16942" w:rsidRPr="007075A6" w:rsidRDefault="006A107F" w:rsidP="00EC15A7">
            <w:pPr>
              <w:tabs>
                <w:tab w:val="left" w:pos="850"/>
                <w:tab w:val="left" w:pos="1191"/>
                <w:tab w:val="left" w:pos="1531"/>
              </w:tabs>
              <w:ind w:left="-48" w:right="-31"/>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 xml:space="preserve">Ukupan broj/ procenat </w:t>
            </w:r>
            <w:r w:rsidRPr="007075A6">
              <w:rPr>
                <w:rFonts w:asciiTheme="minorHAnsi" w:hAnsiTheme="minorHAnsi"/>
                <w:sz w:val="18"/>
                <w:szCs w:val="18"/>
              </w:rPr>
              <w:lastRenderedPageBreak/>
              <w:t>usvojenih žalbi od strane AZLP</w:t>
            </w:r>
          </w:p>
        </w:tc>
        <w:tc>
          <w:tcPr>
            <w:tcW w:w="1693" w:type="dxa"/>
            <w:shd w:val="clear" w:color="auto" w:fill="E0BB9F"/>
            <w:vAlign w:val="center"/>
          </w:tcPr>
          <w:p w:rsidR="00A16942" w:rsidRPr="007075A6" w:rsidRDefault="006A107F" w:rsidP="00EC15A7">
            <w:pPr>
              <w:tabs>
                <w:tab w:val="left" w:pos="850"/>
                <w:tab w:val="left" w:pos="1191"/>
                <w:tab w:val="left" w:pos="1531"/>
              </w:tabs>
              <w:ind w:left="-102" w:right="-45"/>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lastRenderedPageBreak/>
              <w:t xml:space="preserve">Od usvojenih žalbi, ukupan broj/procenat </w:t>
            </w:r>
            <w:r w:rsidRPr="007075A6">
              <w:rPr>
                <w:rFonts w:asciiTheme="minorHAnsi" w:hAnsiTheme="minorHAnsi"/>
                <w:sz w:val="18"/>
                <w:szCs w:val="18"/>
              </w:rPr>
              <w:lastRenderedPageBreak/>
              <w:t>poništenih rješenja prvostepenog organa</w:t>
            </w:r>
          </w:p>
        </w:tc>
        <w:tc>
          <w:tcPr>
            <w:tcW w:w="1694" w:type="dxa"/>
            <w:shd w:val="clear" w:color="auto" w:fill="E0BB9F"/>
            <w:vAlign w:val="center"/>
          </w:tcPr>
          <w:p w:rsidR="00A16942" w:rsidRPr="007075A6" w:rsidRDefault="006A107F" w:rsidP="00EC15A7">
            <w:pPr>
              <w:tabs>
                <w:tab w:val="left" w:pos="850"/>
                <w:tab w:val="left" w:pos="1191"/>
                <w:tab w:val="left" w:pos="1531"/>
              </w:tabs>
              <w:ind w:left="-84" w:right="-5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lastRenderedPageBreak/>
              <w:t xml:space="preserve">Od usvojenih žalbi,  ukupan broj/procenat </w:t>
            </w:r>
            <w:r w:rsidRPr="007075A6">
              <w:rPr>
                <w:rFonts w:asciiTheme="minorHAnsi" w:hAnsiTheme="minorHAnsi"/>
                <w:sz w:val="18"/>
                <w:szCs w:val="18"/>
              </w:rPr>
              <w:lastRenderedPageBreak/>
              <w:t>usvojenih zbog ćutanja administracije</w:t>
            </w:r>
          </w:p>
        </w:tc>
        <w:tc>
          <w:tcPr>
            <w:tcW w:w="1662" w:type="dxa"/>
            <w:shd w:val="clear" w:color="auto" w:fill="E0BB9F"/>
            <w:vAlign w:val="center"/>
          </w:tcPr>
          <w:p w:rsidR="00A16942" w:rsidRPr="007075A6" w:rsidRDefault="006A107F" w:rsidP="00EC15A7">
            <w:pPr>
              <w:tabs>
                <w:tab w:val="left" w:pos="850"/>
                <w:tab w:val="left" w:pos="1191"/>
                <w:tab w:val="left" w:pos="1531"/>
              </w:tabs>
              <w:ind w:left="-168" w:right="-108"/>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lastRenderedPageBreak/>
              <w:t xml:space="preserve">Broj/ procenat predmeta u kojima je Upravni sud </w:t>
            </w:r>
            <w:r w:rsidRPr="007075A6">
              <w:rPr>
                <w:rFonts w:asciiTheme="minorHAnsi" w:hAnsiTheme="minorHAnsi"/>
                <w:sz w:val="18"/>
                <w:szCs w:val="18"/>
              </w:rPr>
              <w:lastRenderedPageBreak/>
              <w:t>poništio rješenje AZLP</w:t>
            </w:r>
          </w:p>
        </w:tc>
      </w:tr>
      <w:tr w:rsidR="00A16942" w:rsidRPr="007075A6" w:rsidTr="00A169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shd w:val="clear" w:color="auto" w:fill="EFE9E1"/>
            <w:vAlign w:val="center"/>
          </w:tcPr>
          <w:p w:rsidR="00A16942" w:rsidRPr="007075A6" w:rsidRDefault="008B6754">
            <w:pPr>
              <w:tabs>
                <w:tab w:val="left" w:pos="850"/>
                <w:tab w:val="left" w:pos="1191"/>
                <w:tab w:val="left" w:pos="1531"/>
              </w:tabs>
              <w:spacing w:after="120"/>
              <w:ind w:right="-116"/>
              <w:jc w:val="center"/>
              <w:rPr>
                <w:rFonts w:asciiTheme="minorHAnsi" w:hAnsiTheme="minorHAnsi"/>
                <w:sz w:val="18"/>
                <w:szCs w:val="18"/>
              </w:rPr>
            </w:pPr>
            <w:r>
              <w:rPr>
                <w:rFonts w:asciiTheme="minorHAnsi" w:hAnsiTheme="minorHAnsi"/>
                <w:sz w:val="18"/>
                <w:szCs w:val="18"/>
              </w:rPr>
              <w:lastRenderedPageBreak/>
              <w:t xml:space="preserve">2018. </w:t>
            </w:r>
            <w:r w:rsidR="006A107F" w:rsidRPr="007075A6">
              <w:rPr>
                <w:rFonts w:asciiTheme="minorHAnsi" w:hAnsiTheme="minorHAnsi"/>
                <w:sz w:val="18"/>
                <w:szCs w:val="18"/>
                <w:vertAlign w:val="superscript"/>
              </w:rPr>
              <w:footnoteReference w:id="111"/>
            </w:r>
          </w:p>
        </w:tc>
        <w:tc>
          <w:tcPr>
            <w:tcW w:w="1146" w:type="dxa"/>
            <w:shd w:val="clear" w:color="auto" w:fill="FFFFFF"/>
            <w:vAlign w:val="center"/>
          </w:tcPr>
          <w:p w:rsidR="00A16942" w:rsidRPr="007075A6" w:rsidRDefault="006A107F">
            <w:pPr>
              <w:tabs>
                <w:tab w:val="left" w:pos="850"/>
                <w:tab w:val="left" w:pos="1191"/>
                <w:tab w:val="left" w:pos="1531"/>
              </w:tabs>
              <w:ind w:right="-4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3909</w:t>
            </w:r>
          </w:p>
        </w:tc>
        <w:tc>
          <w:tcPr>
            <w:tcW w:w="1136" w:type="dxa"/>
            <w:shd w:val="clear" w:color="auto" w:fill="FFFFFF"/>
            <w:vAlign w:val="center"/>
          </w:tcPr>
          <w:p w:rsidR="00A16942" w:rsidRPr="007075A6" w:rsidRDefault="006A107F">
            <w:pPr>
              <w:tabs>
                <w:tab w:val="left" w:pos="850"/>
                <w:tab w:val="left" w:pos="1191"/>
                <w:tab w:val="left" w:pos="1531"/>
              </w:tabs>
              <w:ind w:right="-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3.284</w:t>
            </w:r>
          </w:p>
        </w:tc>
        <w:tc>
          <w:tcPr>
            <w:tcW w:w="1407" w:type="dxa"/>
            <w:shd w:val="clear" w:color="auto" w:fill="FFFFFF"/>
            <w:vAlign w:val="center"/>
          </w:tcPr>
          <w:p w:rsidR="00A16942" w:rsidRPr="007075A6" w:rsidRDefault="006A107F">
            <w:pPr>
              <w:tabs>
                <w:tab w:val="left" w:pos="850"/>
                <w:tab w:val="left" w:pos="1191"/>
                <w:tab w:val="left" w:pos="1531"/>
              </w:tabs>
              <w:ind w:right="-3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1.077/ 32,8%</w:t>
            </w:r>
          </w:p>
        </w:tc>
        <w:tc>
          <w:tcPr>
            <w:tcW w:w="1693" w:type="dxa"/>
            <w:shd w:val="clear" w:color="auto" w:fill="FFFFFF"/>
            <w:vAlign w:val="center"/>
          </w:tcPr>
          <w:p w:rsidR="00A16942" w:rsidRPr="007075A6" w:rsidRDefault="006A107F">
            <w:pPr>
              <w:tabs>
                <w:tab w:val="left" w:pos="850"/>
                <w:tab w:val="left" w:pos="1191"/>
                <w:tab w:val="left" w:pos="1531"/>
              </w:tabs>
              <w:ind w:right="-4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658/ 61,1%</w:t>
            </w:r>
          </w:p>
        </w:tc>
        <w:tc>
          <w:tcPr>
            <w:tcW w:w="1694" w:type="dxa"/>
            <w:shd w:val="clear" w:color="auto" w:fill="FFFFFF"/>
            <w:vAlign w:val="center"/>
          </w:tcPr>
          <w:p w:rsidR="00A16942" w:rsidRPr="007075A6" w:rsidRDefault="006A107F">
            <w:pPr>
              <w:tabs>
                <w:tab w:val="left" w:pos="850"/>
                <w:tab w:val="left" w:pos="1191"/>
                <w:tab w:val="left" w:pos="1531"/>
              </w:tabs>
              <w:ind w:right="-5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419/ 38,9%</w:t>
            </w:r>
          </w:p>
        </w:tc>
        <w:tc>
          <w:tcPr>
            <w:tcW w:w="1662" w:type="dxa"/>
            <w:shd w:val="clear" w:color="auto" w:fill="FFFFFF"/>
            <w:vAlign w:val="center"/>
          </w:tcPr>
          <w:p w:rsidR="00A16942" w:rsidRPr="007075A6" w:rsidRDefault="006A107F" w:rsidP="00EC15A7">
            <w:pPr>
              <w:tabs>
                <w:tab w:val="left" w:pos="850"/>
                <w:tab w:val="left" w:pos="1191"/>
                <w:tab w:val="left" w:pos="1531"/>
              </w:tabs>
              <w:ind w:left="-168" w:right="-1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94 od ukupno 565 predmeta (16.6%)</w:t>
            </w:r>
            <w:r w:rsidRPr="007075A6">
              <w:rPr>
                <w:rFonts w:asciiTheme="minorHAnsi" w:hAnsiTheme="minorHAnsi"/>
                <w:sz w:val="18"/>
                <w:szCs w:val="18"/>
                <w:vertAlign w:val="superscript"/>
              </w:rPr>
              <w:footnoteReference w:id="112"/>
            </w:r>
          </w:p>
        </w:tc>
      </w:tr>
      <w:tr w:rsidR="00A16942" w:rsidRPr="007075A6" w:rsidTr="00A16942">
        <w:tc>
          <w:tcPr>
            <w:cnfStyle w:val="001000000000" w:firstRow="0" w:lastRow="0" w:firstColumn="1" w:lastColumn="0" w:oddVBand="0" w:evenVBand="0" w:oddHBand="0" w:evenHBand="0" w:firstRowFirstColumn="0" w:firstRowLastColumn="0" w:lastRowFirstColumn="0" w:lastRowLastColumn="0"/>
            <w:tcW w:w="1067" w:type="dxa"/>
            <w:shd w:val="clear" w:color="auto" w:fill="EFE9E1"/>
            <w:vAlign w:val="center"/>
          </w:tcPr>
          <w:p w:rsidR="00A16942" w:rsidRPr="007075A6" w:rsidRDefault="008B6754">
            <w:pPr>
              <w:tabs>
                <w:tab w:val="left" w:pos="850"/>
                <w:tab w:val="left" w:pos="1191"/>
                <w:tab w:val="left" w:pos="1531"/>
              </w:tabs>
              <w:spacing w:after="120"/>
              <w:ind w:right="-116"/>
              <w:jc w:val="center"/>
              <w:rPr>
                <w:rFonts w:asciiTheme="minorHAnsi" w:hAnsiTheme="minorHAnsi"/>
                <w:sz w:val="18"/>
                <w:szCs w:val="18"/>
              </w:rPr>
            </w:pPr>
            <w:r>
              <w:rPr>
                <w:rFonts w:asciiTheme="minorHAnsi" w:hAnsiTheme="minorHAnsi"/>
                <w:sz w:val="18"/>
                <w:szCs w:val="18"/>
              </w:rPr>
              <w:t xml:space="preserve">2019. </w:t>
            </w:r>
            <w:r w:rsidR="006A107F" w:rsidRPr="007075A6">
              <w:rPr>
                <w:rFonts w:asciiTheme="minorHAnsi" w:hAnsiTheme="minorHAnsi"/>
                <w:sz w:val="18"/>
                <w:szCs w:val="18"/>
                <w:vertAlign w:val="superscript"/>
              </w:rPr>
              <w:footnoteReference w:id="113"/>
            </w:r>
          </w:p>
        </w:tc>
        <w:tc>
          <w:tcPr>
            <w:tcW w:w="1146" w:type="dxa"/>
            <w:shd w:val="clear" w:color="auto" w:fill="FFFFFF"/>
            <w:vAlign w:val="center"/>
          </w:tcPr>
          <w:p w:rsidR="00A16942" w:rsidRPr="007075A6" w:rsidRDefault="006A107F">
            <w:pPr>
              <w:tabs>
                <w:tab w:val="left" w:pos="850"/>
                <w:tab w:val="left" w:pos="1191"/>
                <w:tab w:val="left" w:pos="1531"/>
              </w:tabs>
              <w:ind w:right="-49"/>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3518</w:t>
            </w:r>
          </w:p>
        </w:tc>
        <w:tc>
          <w:tcPr>
            <w:tcW w:w="1136" w:type="dxa"/>
            <w:shd w:val="clear" w:color="auto" w:fill="FFFFFF"/>
            <w:vAlign w:val="center"/>
          </w:tcPr>
          <w:p w:rsidR="00A16942" w:rsidRPr="007075A6" w:rsidRDefault="006A107F">
            <w:pPr>
              <w:tabs>
                <w:tab w:val="left" w:pos="850"/>
                <w:tab w:val="left" w:pos="1191"/>
                <w:tab w:val="left" w:pos="1531"/>
              </w:tabs>
              <w:ind w:right="-84"/>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3.684</w:t>
            </w:r>
          </w:p>
        </w:tc>
        <w:tc>
          <w:tcPr>
            <w:tcW w:w="1407" w:type="dxa"/>
            <w:shd w:val="clear" w:color="auto" w:fill="FFFFFF"/>
            <w:vAlign w:val="center"/>
          </w:tcPr>
          <w:p w:rsidR="00A16942" w:rsidRPr="007075A6" w:rsidRDefault="006A107F">
            <w:pPr>
              <w:tabs>
                <w:tab w:val="left" w:pos="850"/>
                <w:tab w:val="left" w:pos="1191"/>
                <w:tab w:val="left" w:pos="1531"/>
              </w:tabs>
              <w:ind w:right="-31"/>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1.924/ 52,2%</w:t>
            </w:r>
          </w:p>
        </w:tc>
        <w:tc>
          <w:tcPr>
            <w:tcW w:w="1693" w:type="dxa"/>
            <w:shd w:val="clear" w:color="auto" w:fill="FFFFFF"/>
            <w:vAlign w:val="center"/>
          </w:tcPr>
          <w:p w:rsidR="00A16942" w:rsidRPr="007075A6" w:rsidRDefault="006A107F">
            <w:pPr>
              <w:tabs>
                <w:tab w:val="left" w:pos="850"/>
                <w:tab w:val="left" w:pos="1191"/>
                <w:tab w:val="left" w:pos="1531"/>
              </w:tabs>
              <w:ind w:right="-4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1.381/ 71,8%</w:t>
            </w:r>
          </w:p>
        </w:tc>
        <w:tc>
          <w:tcPr>
            <w:tcW w:w="1694" w:type="dxa"/>
            <w:shd w:val="clear" w:color="auto" w:fill="FFFFFF"/>
            <w:vAlign w:val="center"/>
          </w:tcPr>
          <w:p w:rsidR="00A16942" w:rsidRPr="007075A6" w:rsidRDefault="006A107F">
            <w:pPr>
              <w:tabs>
                <w:tab w:val="left" w:pos="850"/>
                <w:tab w:val="left" w:pos="1191"/>
                <w:tab w:val="left" w:pos="1531"/>
              </w:tabs>
              <w:ind w:right="-5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543/ 28,2%</w:t>
            </w:r>
          </w:p>
        </w:tc>
        <w:tc>
          <w:tcPr>
            <w:tcW w:w="1662" w:type="dxa"/>
            <w:shd w:val="clear" w:color="auto" w:fill="FFFFFF"/>
            <w:vAlign w:val="center"/>
          </w:tcPr>
          <w:p w:rsidR="00A16942" w:rsidRPr="007075A6" w:rsidRDefault="006A107F" w:rsidP="00EC15A7">
            <w:pPr>
              <w:tabs>
                <w:tab w:val="left" w:pos="850"/>
                <w:tab w:val="left" w:pos="1191"/>
                <w:tab w:val="left" w:pos="1531"/>
              </w:tabs>
              <w:ind w:left="-168" w:right="-1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638 presuda po žalbama protiv Agencije.</w:t>
            </w:r>
          </w:p>
          <w:p w:rsidR="00A16942" w:rsidRPr="007075A6" w:rsidRDefault="006A107F" w:rsidP="00EC15A7">
            <w:pPr>
              <w:tabs>
                <w:tab w:val="left" w:pos="850"/>
                <w:tab w:val="left" w:pos="1191"/>
                <w:tab w:val="left" w:pos="1531"/>
              </w:tabs>
              <w:ind w:left="-168" w:right="-108"/>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202 su usvojene -31,7%</w:t>
            </w:r>
          </w:p>
        </w:tc>
      </w:tr>
      <w:tr w:rsidR="00A16942" w:rsidRPr="007075A6" w:rsidTr="00A169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7" w:type="dxa"/>
            <w:shd w:val="clear" w:color="auto" w:fill="EFE9E1"/>
            <w:vAlign w:val="center"/>
          </w:tcPr>
          <w:p w:rsidR="00A16942" w:rsidRPr="007075A6" w:rsidRDefault="008B6754">
            <w:pPr>
              <w:tabs>
                <w:tab w:val="left" w:pos="850"/>
                <w:tab w:val="left" w:pos="1191"/>
                <w:tab w:val="left" w:pos="1531"/>
              </w:tabs>
              <w:spacing w:after="120"/>
              <w:ind w:right="-116"/>
              <w:jc w:val="center"/>
              <w:rPr>
                <w:rFonts w:asciiTheme="minorHAnsi" w:hAnsiTheme="minorHAnsi"/>
                <w:sz w:val="18"/>
                <w:szCs w:val="18"/>
              </w:rPr>
            </w:pPr>
            <w:r>
              <w:rPr>
                <w:rFonts w:asciiTheme="minorHAnsi" w:hAnsiTheme="minorHAnsi"/>
                <w:sz w:val="18"/>
                <w:szCs w:val="18"/>
              </w:rPr>
              <w:t xml:space="preserve">2020. </w:t>
            </w:r>
            <w:r w:rsidR="006A107F" w:rsidRPr="007075A6">
              <w:rPr>
                <w:rFonts w:asciiTheme="minorHAnsi" w:hAnsiTheme="minorHAnsi"/>
                <w:sz w:val="18"/>
                <w:szCs w:val="18"/>
                <w:vertAlign w:val="superscript"/>
              </w:rPr>
              <w:footnoteReference w:id="114"/>
            </w:r>
          </w:p>
        </w:tc>
        <w:tc>
          <w:tcPr>
            <w:tcW w:w="1146" w:type="dxa"/>
            <w:shd w:val="clear" w:color="auto" w:fill="FFFFFF"/>
            <w:vAlign w:val="center"/>
          </w:tcPr>
          <w:p w:rsidR="00A16942" w:rsidRPr="007075A6" w:rsidRDefault="006A107F">
            <w:pPr>
              <w:tabs>
                <w:tab w:val="left" w:pos="850"/>
                <w:tab w:val="left" w:pos="1191"/>
                <w:tab w:val="left" w:pos="1531"/>
              </w:tabs>
              <w:ind w:right="-49"/>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3.000</w:t>
            </w:r>
          </w:p>
        </w:tc>
        <w:tc>
          <w:tcPr>
            <w:tcW w:w="1136" w:type="dxa"/>
            <w:shd w:val="clear" w:color="auto" w:fill="FFFFFF"/>
            <w:vAlign w:val="center"/>
          </w:tcPr>
          <w:p w:rsidR="00A16942" w:rsidRPr="007075A6" w:rsidRDefault="006A107F">
            <w:pPr>
              <w:tabs>
                <w:tab w:val="left" w:pos="850"/>
                <w:tab w:val="left" w:pos="1191"/>
                <w:tab w:val="left" w:pos="1531"/>
              </w:tabs>
              <w:ind w:right="-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4.328</w:t>
            </w:r>
          </w:p>
        </w:tc>
        <w:tc>
          <w:tcPr>
            <w:tcW w:w="1407" w:type="dxa"/>
            <w:shd w:val="clear" w:color="auto" w:fill="FFFFFF"/>
            <w:vAlign w:val="center"/>
          </w:tcPr>
          <w:p w:rsidR="00A16942" w:rsidRPr="007075A6" w:rsidRDefault="006A107F">
            <w:pPr>
              <w:tabs>
                <w:tab w:val="left" w:pos="850"/>
                <w:tab w:val="left" w:pos="1191"/>
                <w:tab w:val="left" w:pos="1531"/>
              </w:tabs>
              <w:ind w:right="-31"/>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3.304/ 76,3%</w:t>
            </w:r>
          </w:p>
        </w:tc>
        <w:tc>
          <w:tcPr>
            <w:tcW w:w="1693" w:type="dxa"/>
            <w:shd w:val="clear" w:color="auto" w:fill="FFFFFF"/>
            <w:vAlign w:val="center"/>
          </w:tcPr>
          <w:p w:rsidR="00A16942" w:rsidRPr="007075A6" w:rsidRDefault="006A107F">
            <w:pPr>
              <w:tabs>
                <w:tab w:val="left" w:pos="850"/>
                <w:tab w:val="left" w:pos="1191"/>
                <w:tab w:val="left" w:pos="1531"/>
              </w:tabs>
              <w:ind w:right="-4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2.302/ 69,7%</w:t>
            </w:r>
          </w:p>
        </w:tc>
        <w:tc>
          <w:tcPr>
            <w:tcW w:w="1694" w:type="dxa"/>
            <w:shd w:val="clear" w:color="auto" w:fill="FFFFFF"/>
            <w:vAlign w:val="center"/>
          </w:tcPr>
          <w:p w:rsidR="00A16942" w:rsidRPr="007075A6" w:rsidRDefault="006A107F">
            <w:pPr>
              <w:tabs>
                <w:tab w:val="left" w:pos="850"/>
                <w:tab w:val="left" w:pos="1191"/>
                <w:tab w:val="left" w:pos="1531"/>
              </w:tabs>
              <w:ind w:right="-5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1.002/ 30,3%</w:t>
            </w:r>
          </w:p>
        </w:tc>
        <w:tc>
          <w:tcPr>
            <w:tcW w:w="1662" w:type="dxa"/>
            <w:shd w:val="clear" w:color="auto" w:fill="FFFFFF"/>
            <w:vAlign w:val="center"/>
          </w:tcPr>
          <w:p w:rsidR="00A16942" w:rsidRPr="007075A6" w:rsidRDefault="006A107F" w:rsidP="00EC15A7">
            <w:pPr>
              <w:tabs>
                <w:tab w:val="left" w:pos="850"/>
                <w:tab w:val="left" w:pos="1191"/>
                <w:tab w:val="left" w:pos="1531"/>
              </w:tabs>
              <w:ind w:left="-168" w:right="-1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566 predmet</w:t>
            </w:r>
          </w:p>
          <w:p w:rsidR="00A16942" w:rsidRPr="007075A6" w:rsidRDefault="006A107F" w:rsidP="00EC15A7">
            <w:pPr>
              <w:tabs>
                <w:tab w:val="left" w:pos="850"/>
                <w:tab w:val="left" w:pos="1191"/>
                <w:tab w:val="left" w:pos="1531"/>
              </w:tabs>
              <w:ind w:left="-168" w:right="-1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83 presude po žalbama protiv Agencije.</w:t>
            </w:r>
            <w:r w:rsidRPr="007075A6">
              <w:rPr>
                <w:rFonts w:asciiTheme="minorHAnsi" w:hAnsiTheme="minorHAnsi"/>
                <w:sz w:val="18"/>
                <w:szCs w:val="18"/>
                <w:vertAlign w:val="superscript"/>
              </w:rPr>
              <w:footnoteReference w:id="115"/>
            </w:r>
          </w:p>
          <w:p w:rsidR="00A16942" w:rsidRPr="007075A6" w:rsidRDefault="006A107F" w:rsidP="00EC15A7">
            <w:pPr>
              <w:tabs>
                <w:tab w:val="left" w:pos="850"/>
                <w:tab w:val="left" w:pos="1191"/>
                <w:tab w:val="left" w:pos="1531"/>
              </w:tabs>
              <w:ind w:left="-168" w:right="-108"/>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7075A6">
              <w:rPr>
                <w:rFonts w:asciiTheme="minorHAnsi" w:hAnsiTheme="minorHAnsi"/>
                <w:sz w:val="18"/>
                <w:szCs w:val="18"/>
              </w:rPr>
              <w:t>42 tužbe su usvojene 8,16%</w:t>
            </w:r>
            <w:r w:rsidRPr="007075A6">
              <w:rPr>
                <w:rFonts w:asciiTheme="minorHAnsi" w:hAnsiTheme="minorHAnsi"/>
                <w:sz w:val="18"/>
                <w:szCs w:val="18"/>
                <w:vertAlign w:val="superscript"/>
              </w:rPr>
              <w:footnoteReference w:id="116"/>
            </w:r>
          </w:p>
        </w:tc>
      </w:tr>
    </w:tbl>
    <w:p w:rsidR="00A16942" w:rsidRPr="007075A6" w:rsidRDefault="008B6754">
      <w:pPr>
        <w:tabs>
          <w:tab w:val="left" w:pos="850"/>
          <w:tab w:val="left" w:pos="1191"/>
          <w:tab w:val="left" w:pos="1531"/>
        </w:tabs>
        <w:spacing w:before="12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Kad</w:t>
      </w:r>
      <w:r w:rsidR="006A107F" w:rsidRPr="007075A6">
        <w:rPr>
          <w:rFonts w:asciiTheme="minorHAnsi" w:eastAsia="Calibri" w:hAnsiTheme="minorHAnsi" w:cs="Calibri"/>
          <w:color w:val="000000"/>
          <w:sz w:val="24"/>
          <w:szCs w:val="24"/>
        </w:rPr>
        <w:t xml:space="preserve"> je u pitanju </w:t>
      </w:r>
      <w:r w:rsidR="006A107F" w:rsidRPr="007075A6">
        <w:rPr>
          <w:rFonts w:asciiTheme="minorHAnsi" w:eastAsia="Calibri" w:hAnsiTheme="minorHAnsi" w:cs="Calibri"/>
          <w:b/>
          <w:color w:val="000000"/>
          <w:sz w:val="24"/>
          <w:szCs w:val="24"/>
        </w:rPr>
        <w:t>blagovremenost odlučivanja organa vlasti</w:t>
      </w:r>
      <w:r w:rsidR="006A107F" w:rsidRPr="007075A6">
        <w:rPr>
          <w:rFonts w:asciiTheme="minorHAnsi" w:eastAsia="Calibri" w:hAnsiTheme="minorHAnsi" w:cs="Calibri"/>
          <w:color w:val="000000"/>
          <w:sz w:val="24"/>
          <w:szCs w:val="24"/>
        </w:rPr>
        <w:t xml:space="preserve">, u četvrtini predmeta prvostepeni organi su prekoračili rok odlučivanja i to: 1.499 predmeta u 2018. godini što čini 24.6% ukupnog broja predmeta, 1.487 predmeta u 2019. godini, što čini 25.1% ukupnog broja predmeta, 1.264 </w:t>
      </w:r>
      <w:r>
        <w:rPr>
          <w:rFonts w:asciiTheme="minorHAnsi" w:eastAsia="Calibri" w:hAnsiTheme="minorHAnsi" w:cs="Calibri"/>
          <w:color w:val="000000"/>
          <w:sz w:val="24"/>
          <w:szCs w:val="24"/>
        </w:rPr>
        <w:t>predmeta u 2021. godini ili 26,3%</w:t>
      </w:r>
      <w:r w:rsidR="006A107F" w:rsidRPr="007075A6">
        <w:rPr>
          <w:rFonts w:asciiTheme="minorHAnsi" w:eastAsia="Calibri" w:hAnsiTheme="minorHAnsi" w:cs="Calibri"/>
          <w:color w:val="000000"/>
          <w:sz w:val="24"/>
          <w:szCs w:val="24"/>
        </w:rPr>
        <w:t xml:space="preserve"> ukupnog broja predmeta.</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Na osnovu navedenih podataka zaključuje se da u proteklom trogodišnjem periodu broj izjavljenih žalbi na odluke prvostepenih organa ostaje na visokom nivou. Takođe, broj žalbi zbog ćutanja administracije godinama predstavlja trećinu usvojenih žalbi od strane Agencije. Vrijednosti ovih indikatora govore o </w:t>
      </w:r>
      <w:r w:rsidRPr="007075A6">
        <w:rPr>
          <w:rFonts w:asciiTheme="minorHAnsi" w:eastAsia="Calibri" w:hAnsiTheme="minorHAnsi" w:cs="Calibri"/>
          <w:b/>
          <w:color w:val="000000"/>
          <w:sz w:val="24"/>
          <w:szCs w:val="24"/>
        </w:rPr>
        <w:t>nedostatku kvaliteta i zakonitosti rada prvostepenih organa</w:t>
      </w:r>
      <w:r w:rsidRPr="007075A6">
        <w:rPr>
          <w:rFonts w:asciiTheme="minorHAnsi" w:eastAsia="Calibri" w:hAnsiTheme="minorHAnsi" w:cs="Calibri"/>
          <w:color w:val="000000"/>
          <w:sz w:val="24"/>
          <w:szCs w:val="24"/>
        </w:rPr>
        <w:t xml:space="preserve"> u postupcima odlučivanja po zahtjevima za slobodan pristup informacijama. </w:t>
      </w:r>
    </w:p>
    <w:p w:rsidR="00A16942" w:rsidRPr="007075A6" w:rsidRDefault="006A107F" w:rsidP="00EB118D">
      <w:pPr>
        <w:numPr>
          <w:ilvl w:val="0"/>
          <w:numId w:val="7"/>
        </w:numPr>
        <w:pBdr>
          <w:top w:val="nil"/>
          <w:left w:val="nil"/>
          <w:bottom w:val="nil"/>
          <w:right w:val="nil"/>
          <w:between w:val="nil"/>
        </w:pBdr>
        <w:tabs>
          <w:tab w:val="left" w:pos="850"/>
          <w:tab w:val="left" w:pos="1191"/>
          <w:tab w:val="left" w:pos="1531"/>
        </w:tabs>
        <w:spacing w:before="120" w:after="120" w:line="240" w:lineRule="auto"/>
        <w:ind w:left="274" w:right="-471" w:hanging="274"/>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t>Nedovoljno proaktivno objavljivanje podataka u posjedu organa vlasti, uključujući i mašinski čitljive podatke</w:t>
      </w:r>
    </w:p>
    <w:p w:rsidR="00A16942" w:rsidRPr="007075A6" w:rsidRDefault="00F0653F">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02272" behindDoc="0" locked="0" layoutInCell="1" allowOverlap="1" wp14:anchorId="35B759C1" wp14:editId="55FB0260">
                <wp:simplePos x="0" y="0"/>
                <wp:positionH relativeFrom="margin">
                  <wp:posOffset>3543300</wp:posOffset>
                </wp:positionH>
                <wp:positionV relativeFrom="page">
                  <wp:posOffset>6234430</wp:posOffset>
                </wp:positionV>
                <wp:extent cx="2944495" cy="1115695"/>
                <wp:effectExtent l="0" t="0" r="8255" b="8255"/>
                <wp:wrapSquare wrapText="bothSides"/>
                <wp:docPr id="1335" name="Group 1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4495" cy="1115695"/>
                          <a:chOff x="33912" y="32199"/>
                          <a:chExt cx="36197" cy="13149"/>
                        </a:xfrm>
                      </wpg:grpSpPr>
                      <wpg:grpSp>
                        <wpg:cNvPr id="1336" name="Group 1109"/>
                        <wpg:cNvGrpSpPr>
                          <a:grpSpLocks/>
                        </wpg:cNvGrpSpPr>
                        <wpg:grpSpPr bwMode="auto">
                          <a:xfrm>
                            <a:off x="33912" y="32199"/>
                            <a:ext cx="36197" cy="13149"/>
                            <a:chOff x="33912" y="32199"/>
                            <a:chExt cx="36197" cy="13149"/>
                          </a:xfrm>
                        </wpg:grpSpPr>
                        <wps:wsp>
                          <wps:cNvPr id="1337" name="Rectangle 1110"/>
                          <wps:cNvSpPr>
                            <a:spLocks noChangeArrowheads="1"/>
                          </wps:cNvSpPr>
                          <wps:spPr bwMode="auto">
                            <a:xfrm>
                              <a:off x="36810" y="32199"/>
                              <a:ext cx="33299" cy="1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38" name="Group 1111"/>
                          <wpg:cNvGrpSpPr>
                            <a:grpSpLocks/>
                          </wpg:cNvGrpSpPr>
                          <wpg:grpSpPr bwMode="auto">
                            <a:xfrm>
                              <a:off x="33912" y="32199"/>
                              <a:ext cx="36197" cy="13149"/>
                              <a:chOff x="-3288" y="0"/>
                              <a:chExt cx="35474" cy="23815"/>
                            </a:xfrm>
                          </wpg:grpSpPr>
                          <wps:wsp>
                            <wps:cNvPr id="1339" name="Rectangle 1112"/>
                            <wps:cNvSpPr>
                              <a:spLocks noChangeArrowheads="1"/>
                            </wps:cNvSpPr>
                            <wps:spPr bwMode="auto">
                              <a:xfrm>
                                <a:off x="-448" y="0"/>
                                <a:ext cx="32634"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40" name="Rectangle 1113"/>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41" name="Group 1114"/>
                            <wpg:cNvGrpSpPr>
                              <a:grpSpLocks/>
                            </wpg:cNvGrpSpPr>
                            <wpg:grpSpPr bwMode="auto">
                              <a:xfrm>
                                <a:off x="0" y="190"/>
                                <a:ext cx="22494" cy="8321"/>
                                <a:chOff x="2286" y="0"/>
                                <a:chExt cx="14721" cy="10241"/>
                              </a:xfrm>
                            </wpg:grpSpPr>
                            <wps:wsp>
                              <wps:cNvPr id="1342" name="Freeform 1115"/>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43" name="Rectangle 1116"/>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344" name="Rectangle 1117"/>
                            <wps:cNvSpPr>
                              <a:spLocks noChangeArrowheads="1"/>
                            </wps:cNvSpPr>
                            <wps:spPr bwMode="auto">
                              <a:xfrm>
                                <a:off x="-3288" y="0"/>
                                <a:ext cx="35338" cy="2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D54592" w:rsidRDefault="00E934CF">
                                  <w:pPr>
                                    <w:spacing w:before="0" w:after="0" w:line="240" w:lineRule="auto"/>
                                    <w:ind w:left="360" w:firstLine="360"/>
                                    <w:jc w:val="right"/>
                                    <w:textDirection w:val="btLr"/>
                                    <w:rPr>
                                      <w:sz w:val="18"/>
                                      <w:szCs w:val="18"/>
                                    </w:rPr>
                                  </w:pPr>
                                  <w:r w:rsidRPr="00D54592">
                                    <w:rPr>
                                      <w:rFonts w:ascii="Arial" w:eastAsia="Arial" w:hAnsi="Arial" w:cs="Arial"/>
                                      <w:smallCaps/>
                                      <w:color w:val="333C3D"/>
                                      <w:sz w:val="18"/>
                                      <w:szCs w:val="18"/>
                                    </w:rPr>
                                    <w:t>Izbacuju informacije bukvalno selektivno. Nešto izbace, nešto ne izbace, uvijek morate da zovete.</w:t>
                                  </w:r>
                                </w:p>
                                <w:p w:rsidR="00E934CF" w:rsidRPr="00D54592" w:rsidRDefault="00E934CF">
                                  <w:pPr>
                                    <w:spacing w:before="0" w:after="0" w:line="240" w:lineRule="auto"/>
                                    <w:ind w:left="360" w:firstLine="360"/>
                                    <w:jc w:val="right"/>
                                    <w:textDirection w:val="btLr"/>
                                    <w:rPr>
                                      <w:sz w:val="18"/>
                                      <w:szCs w:val="18"/>
                                    </w:rPr>
                                  </w:pPr>
                                  <w:r w:rsidRPr="00D54592">
                                    <w:rPr>
                                      <w:rFonts w:ascii="Arial" w:eastAsia="Arial" w:hAnsi="Arial" w:cs="Arial"/>
                                      <w:smallCaps/>
                                      <w:color w:val="333C3D"/>
                                      <w:sz w:val="18"/>
                                      <w:szCs w:val="18"/>
                                    </w:rPr>
                                    <w:t>Sajtovi i portali služe jednosmjernim komunikacijama, što nije dobro.</w:t>
                                  </w:r>
                                </w:p>
                                <w:p w:rsidR="00E934CF" w:rsidRPr="00D54592" w:rsidRDefault="00E934CF">
                                  <w:pPr>
                                    <w:spacing w:before="0" w:after="0" w:line="240" w:lineRule="auto"/>
                                    <w:ind w:left="360" w:firstLine="360"/>
                                    <w:jc w:val="right"/>
                                    <w:textDirection w:val="btLr"/>
                                    <w:rPr>
                                      <w:sz w:val="18"/>
                                      <w:szCs w:val="18"/>
                                    </w:rPr>
                                  </w:pPr>
                                  <w:r w:rsidRPr="00D54592">
                                    <w:rPr>
                                      <w:rFonts w:ascii="Arial" w:eastAsia="Arial" w:hAnsi="Arial" w:cs="Arial"/>
                                      <w:smallCaps/>
                                      <w:color w:val="333C3D"/>
                                      <w:sz w:val="18"/>
                                      <w:szCs w:val="18"/>
                                    </w:rPr>
                                    <w:t>Google nažalost ostaje glavni izvor informacija</w:t>
                                  </w:r>
                                </w:p>
                                <w:p w:rsidR="00E934CF" w:rsidRPr="00D54592" w:rsidRDefault="00E934CF">
                                  <w:pPr>
                                    <w:spacing w:before="0" w:after="0" w:line="240" w:lineRule="auto"/>
                                    <w:ind w:left="360" w:firstLine="360"/>
                                    <w:jc w:val="right"/>
                                    <w:textDirection w:val="btLr"/>
                                    <w:rPr>
                                      <w:sz w:val="18"/>
                                      <w:szCs w:val="18"/>
                                    </w:rPr>
                                  </w:pPr>
                                  <w:r w:rsidRPr="00D54592">
                                    <w:rPr>
                                      <w:rFonts w:ascii="Arial" w:eastAsia="Arial" w:hAnsi="Arial" w:cs="Arial"/>
                                      <w:color w:val="7E97AD"/>
                                      <w:sz w:val="18"/>
                                      <w:szCs w:val="18"/>
                                    </w:rPr>
                                    <w:t>Učesnici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5B759C1" id="Group 1108" o:spid="_x0000_s1327" style="position:absolute;left:0;text-align:left;margin-left:279pt;margin-top:490.9pt;width:231.85pt;height:87.85pt;z-index:251702272;mso-wrap-distance-left:18pt;mso-wrap-distance-right:18pt;mso-position-horizontal-relative:margin;mso-position-vertical-relative:page" coordorigin="33912,32199" coordsize="36197,13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">
                <v:group id="Group 1109" o:spid="_x0000_s1328" style="position:absolute;left:33912;top:32199;width:36197;height:13149" coordorigin="33912,32199" coordsize="36197,1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">
                  <v:rect id="Rectangle 1110" o:spid="_x0000_s1329" style="position:absolute;left:36810;top:32199;width:33299;height:11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111" o:spid="_x0000_s1330" style="position:absolute;left:33912;top:32199;width:36197;height:13149" coordorigin="-3288" coordsize="35474,2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">
                    <v:rect id="Rectangle 1112" o:spid="_x0000_s1331" style="position:absolute;left:-448;width:32634;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113" o:spid="_x0000_s133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" stroked="f">
                      <v:fill opacity="0"/>
                      <v:textbox inset="2.53956mm,2.53956mm,2.53956mm,2.53956mm">
                        <w:txbxContent>
                          <w:p w:rsidR="00E934CF" w:rsidRDefault="00E934CF">
                            <w:pPr>
                              <w:spacing w:before="0" w:after="0" w:line="240" w:lineRule="auto"/>
                              <w:textDirection w:val="btLr"/>
                            </w:pPr>
                          </w:p>
                        </w:txbxContent>
                      </v:textbox>
                    </v:rect>
                    <v:group id="Group 1114" o:spid="_x0000_s1333"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">
                      <v:shape id="Freeform 1115" o:spid="_x0000_s1334"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116" o:spid="_x0000_s1335"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117" o:spid="_x0000_s1336" style="position:absolute;left:-3288;width:35338;height:23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" filled="f" stroked="f">
                      <v:textbox inset="1.2694mm,2.53956mm,0,0">
                        <w:txbxContent>
                          <w:p w:rsidR="00E934CF" w:rsidRPr="00D54592" w:rsidRDefault="00E934CF">
                            <w:pPr>
                              <w:spacing w:before="0" w:after="0" w:line="240" w:lineRule="auto"/>
                              <w:ind w:left="360" w:firstLine="360"/>
                              <w:jc w:val="right"/>
                              <w:textDirection w:val="btLr"/>
                              <w:rPr>
                                <w:sz w:val="18"/>
                                <w:szCs w:val="18"/>
                              </w:rPr>
                            </w:pPr>
                            <w:r w:rsidRPr="00D54592">
                              <w:rPr>
                                <w:rFonts w:ascii="Arial" w:eastAsia="Arial" w:hAnsi="Arial" w:cs="Arial"/>
                                <w:smallCaps/>
                                <w:color w:val="333C3D"/>
                                <w:sz w:val="18"/>
                                <w:szCs w:val="18"/>
                              </w:rPr>
                              <w:t>Izbacuju informacije bukvalno selektivno. Nešto izbace, nešto ne izbace, uvijek morate da zovete.</w:t>
                            </w:r>
                          </w:p>
                          <w:p w:rsidR="00E934CF" w:rsidRPr="00D54592" w:rsidRDefault="00E934CF">
                            <w:pPr>
                              <w:spacing w:before="0" w:after="0" w:line="240" w:lineRule="auto"/>
                              <w:ind w:left="360" w:firstLine="360"/>
                              <w:jc w:val="right"/>
                              <w:textDirection w:val="btLr"/>
                              <w:rPr>
                                <w:sz w:val="18"/>
                                <w:szCs w:val="18"/>
                              </w:rPr>
                            </w:pPr>
                            <w:r w:rsidRPr="00D54592">
                              <w:rPr>
                                <w:rFonts w:ascii="Arial" w:eastAsia="Arial" w:hAnsi="Arial" w:cs="Arial"/>
                                <w:smallCaps/>
                                <w:color w:val="333C3D"/>
                                <w:sz w:val="18"/>
                                <w:szCs w:val="18"/>
                              </w:rPr>
                              <w:t>Sajtovi i portali služe jednosmjernim komunikacijama, što nije dobro.</w:t>
                            </w:r>
                          </w:p>
                          <w:p w:rsidR="00E934CF" w:rsidRPr="00D54592" w:rsidRDefault="00E934CF">
                            <w:pPr>
                              <w:spacing w:before="0" w:after="0" w:line="240" w:lineRule="auto"/>
                              <w:ind w:left="360" w:firstLine="360"/>
                              <w:jc w:val="right"/>
                              <w:textDirection w:val="btLr"/>
                              <w:rPr>
                                <w:sz w:val="18"/>
                                <w:szCs w:val="18"/>
                              </w:rPr>
                            </w:pPr>
                            <w:r w:rsidRPr="00D54592">
                              <w:rPr>
                                <w:rFonts w:ascii="Arial" w:eastAsia="Arial" w:hAnsi="Arial" w:cs="Arial"/>
                                <w:smallCaps/>
                                <w:color w:val="333C3D"/>
                                <w:sz w:val="18"/>
                                <w:szCs w:val="18"/>
                              </w:rPr>
                              <w:t>Google nažalost ostaje glavni izvor informacija</w:t>
                            </w:r>
                          </w:p>
                          <w:p w:rsidR="00E934CF" w:rsidRPr="00D54592" w:rsidRDefault="00E934CF">
                            <w:pPr>
                              <w:spacing w:before="0" w:after="0" w:line="240" w:lineRule="auto"/>
                              <w:ind w:left="360" w:firstLine="360"/>
                              <w:jc w:val="right"/>
                              <w:textDirection w:val="btLr"/>
                              <w:rPr>
                                <w:sz w:val="18"/>
                                <w:szCs w:val="18"/>
                              </w:rPr>
                            </w:pPr>
                            <w:r w:rsidRPr="00D54592">
                              <w:rPr>
                                <w:rFonts w:ascii="Arial" w:eastAsia="Arial" w:hAnsi="Arial" w:cs="Arial"/>
                                <w:color w:val="7E97AD"/>
                                <w:sz w:val="18"/>
                                <w:szCs w:val="18"/>
                              </w:rPr>
                              <w:t>Učesnici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 xml:space="preserve">U praksi, </w:t>
      </w:r>
      <w:r w:rsidR="006A107F" w:rsidRPr="007075A6">
        <w:rPr>
          <w:rFonts w:asciiTheme="minorHAnsi" w:eastAsia="Calibri" w:hAnsiTheme="minorHAnsi" w:cs="Calibri"/>
          <w:b/>
          <w:color w:val="000000"/>
          <w:sz w:val="24"/>
          <w:szCs w:val="24"/>
        </w:rPr>
        <w:t>organi vlasti u nedovoljnoj mjeri pokazuju proaktivnost i transparetnost</w:t>
      </w:r>
      <w:r w:rsidR="008B6754">
        <w:rPr>
          <w:rFonts w:asciiTheme="minorHAnsi" w:eastAsia="Calibri" w:hAnsiTheme="minorHAnsi" w:cs="Calibri"/>
          <w:color w:val="000000"/>
          <w:sz w:val="24"/>
          <w:szCs w:val="24"/>
        </w:rPr>
        <w:t xml:space="preserve"> kad</w:t>
      </w:r>
      <w:r w:rsidR="006A107F" w:rsidRPr="007075A6">
        <w:rPr>
          <w:rFonts w:asciiTheme="minorHAnsi" w:eastAsia="Calibri" w:hAnsiTheme="minorHAnsi" w:cs="Calibri"/>
          <w:color w:val="000000"/>
          <w:sz w:val="24"/>
          <w:szCs w:val="24"/>
        </w:rPr>
        <w:t xml:space="preserve"> je u pitanju odnos prema relevantnim podacima i dokumentima, odnosno informacijama koje drže u svom posjedu. Iako je ciljana vrijednost indikatora predviđenog Strategijom reforme javne uprave 2016-2020. kojim se prati proaktivno objavljivanje informacija ispunjen</w:t>
      </w:r>
      <w:r w:rsidR="008B6754">
        <w:rPr>
          <w:rFonts w:asciiTheme="minorHAnsi" w:eastAsia="Calibri" w:hAnsiTheme="minorHAnsi" w:cs="Calibri"/>
          <w:color w:val="000000"/>
          <w:sz w:val="24"/>
          <w:szCs w:val="24"/>
        </w:rPr>
        <w:t>a</w:t>
      </w:r>
      <w:r w:rsidR="006A107F" w:rsidRPr="007075A6">
        <w:rPr>
          <w:rFonts w:asciiTheme="minorHAnsi" w:eastAsia="Calibri" w:hAnsiTheme="minorHAnsi" w:cs="Calibri"/>
          <w:color w:val="000000"/>
          <w:sz w:val="24"/>
          <w:szCs w:val="24"/>
        </w:rPr>
        <w:t xml:space="preserve"> (97.35%),</w:t>
      </w:r>
      <w:r w:rsidR="006A107F" w:rsidRPr="007075A6">
        <w:rPr>
          <w:rFonts w:asciiTheme="minorHAnsi" w:eastAsia="Calibri" w:hAnsiTheme="minorHAnsi" w:cs="Calibri"/>
          <w:color w:val="000000"/>
          <w:sz w:val="24"/>
          <w:szCs w:val="24"/>
          <w:vertAlign w:val="superscript"/>
        </w:rPr>
        <w:footnoteReference w:id="117"/>
      </w:r>
      <w:r w:rsidR="006A107F" w:rsidRPr="007075A6">
        <w:rPr>
          <w:rFonts w:asciiTheme="minorHAnsi" w:eastAsia="Calibri" w:hAnsiTheme="minorHAnsi" w:cs="Calibri"/>
          <w:color w:val="000000"/>
          <w:sz w:val="24"/>
          <w:szCs w:val="24"/>
        </w:rPr>
        <w:t xml:space="preserve"> uočeno je nekoliko nedostataka. Identifikovani nedostaci u proaktivnom objavljivanju informacija </w:t>
      </w:r>
      <w:r w:rsidR="006A107F" w:rsidRPr="007075A6">
        <w:rPr>
          <w:rFonts w:asciiTheme="minorHAnsi" w:eastAsia="Calibri" w:hAnsiTheme="minorHAnsi" w:cs="Calibri"/>
          <w:color w:val="000000"/>
          <w:sz w:val="24"/>
          <w:szCs w:val="24"/>
        </w:rPr>
        <w:lastRenderedPageBreak/>
        <w:t xml:space="preserve">uzrokuju </w:t>
      </w:r>
      <w:r w:rsidR="006A107F" w:rsidRPr="007075A6">
        <w:rPr>
          <w:rFonts w:asciiTheme="minorHAnsi" w:eastAsia="Calibri" w:hAnsiTheme="minorHAnsi" w:cs="Calibri"/>
          <w:b/>
          <w:color w:val="000000"/>
          <w:sz w:val="24"/>
          <w:szCs w:val="24"/>
        </w:rPr>
        <w:t>veliki broj podnijetih zahtjeva za slobodan pristup informacijama (SPI),</w:t>
      </w:r>
      <w:r w:rsidR="006A107F" w:rsidRPr="007075A6">
        <w:rPr>
          <w:rFonts w:asciiTheme="minorHAnsi" w:eastAsia="Calibri" w:hAnsiTheme="minorHAnsi" w:cs="Calibri"/>
          <w:color w:val="000000"/>
          <w:sz w:val="24"/>
          <w:szCs w:val="24"/>
        </w:rPr>
        <w:t xml:space="preserve"> administrativnu i tehničku opterećenost organa vlasti, koja dovodi do čestog „ćutanja uprave“, a s tim u vezi i velikog broja žalbi Agenciji za zaštitu ličnih podataka i slobodan pristup informacijama (997 žalbi 2016. godine, 1002 žalbe 2020. godine).</w:t>
      </w:r>
      <w:r w:rsidR="006A107F" w:rsidRPr="007075A6">
        <w:rPr>
          <w:rFonts w:asciiTheme="minorHAnsi" w:eastAsia="Calibri" w:hAnsiTheme="minorHAnsi" w:cs="Calibri"/>
          <w:color w:val="000000"/>
          <w:sz w:val="24"/>
          <w:szCs w:val="24"/>
          <w:vertAlign w:val="superscript"/>
        </w:rPr>
        <w:footnoteReference w:id="118"/>
      </w:r>
      <w:r w:rsidR="006A107F" w:rsidRPr="007075A6">
        <w:rPr>
          <w:rFonts w:asciiTheme="minorHAnsi" w:eastAsia="Calibri" w:hAnsiTheme="minorHAnsi" w:cs="Calibri"/>
          <w:color w:val="000000"/>
          <w:sz w:val="24"/>
          <w:szCs w:val="24"/>
        </w:rPr>
        <w:t xml:space="preserve"> Naime, fokus grupe</w:t>
      </w:r>
      <w:r w:rsidR="006A107F" w:rsidRPr="007075A6">
        <w:rPr>
          <w:rFonts w:asciiTheme="minorHAnsi" w:eastAsia="Calibri" w:hAnsiTheme="minorHAnsi" w:cs="Calibri"/>
          <w:color w:val="000000"/>
          <w:sz w:val="24"/>
          <w:szCs w:val="24"/>
          <w:vertAlign w:val="superscript"/>
        </w:rPr>
        <w:footnoteReference w:id="119"/>
      </w:r>
      <w:r w:rsidR="006A107F" w:rsidRPr="007075A6">
        <w:rPr>
          <w:rFonts w:asciiTheme="minorHAnsi" w:eastAsia="Calibri" w:hAnsiTheme="minorHAnsi" w:cs="Calibri"/>
          <w:color w:val="000000"/>
          <w:sz w:val="24"/>
          <w:szCs w:val="24"/>
        </w:rPr>
        <w:t xml:space="preserve"> su ocijenile da gra</w:t>
      </w:r>
      <w:r w:rsidR="008B6754">
        <w:rPr>
          <w:rFonts w:asciiTheme="minorHAnsi" w:eastAsia="Calibri" w:hAnsiTheme="minorHAnsi" w:cs="Calibri"/>
          <w:color w:val="000000"/>
          <w:sz w:val="24"/>
          <w:szCs w:val="24"/>
        </w:rPr>
        <w:t>đani ne mogu jednostavno</w:t>
      </w:r>
      <w:r w:rsidR="006A107F" w:rsidRPr="007075A6">
        <w:rPr>
          <w:rFonts w:asciiTheme="minorHAnsi" w:eastAsia="Calibri" w:hAnsiTheme="minorHAnsi" w:cs="Calibri"/>
          <w:color w:val="000000"/>
          <w:sz w:val="24"/>
          <w:szCs w:val="24"/>
        </w:rPr>
        <w:t xml:space="preserve"> </w:t>
      </w:r>
      <w:r w:rsidR="008B6754">
        <w:rPr>
          <w:rFonts w:asciiTheme="minorHAnsi" w:eastAsia="Calibri" w:hAnsiTheme="minorHAnsi" w:cs="Calibri"/>
          <w:color w:val="000000"/>
          <w:sz w:val="24"/>
          <w:szCs w:val="24"/>
        </w:rPr>
        <w:t>i na</w:t>
      </w:r>
      <w:r w:rsidR="006A107F" w:rsidRPr="007075A6">
        <w:rPr>
          <w:rFonts w:asciiTheme="minorHAnsi" w:eastAsia="Calibri" w:hAnsiTheme="minorHAnsi" w:cs="Calibri"/>
          <w:color w:val="000000"/>
          <w:sz w:val="24"/>
          <w:szCs w:val="24"/>
        </w:rPr>
        <w:t xml:space="preserve"> razumljiv način</w:t>
      </w:r>
      <w:r w:rsidR="008B6754">
        <w:rPr>
          <w:rFonts w:asciiTheme="minorHAnsi" w:eastAsia="Calibri" w:hAnsiTheme="minorHAnsi" w:cs="Calibri"/>
          <w:color w:val="000000"/>
          <w:sz w:val="24"/>
          <w:szCs w:val="24"/>
        </w:rPr>
        <w:t xml:space="preserve"> doći</w:t>
      </w:r>
      <w:r w:rsidR="006A107F" w:rsidRPr="007075A6">
        <w:rPr>
          <w:rFonts w:asciiTheme="minorHAnsi" w:eastAsia="Calibri" w:hAnsiTheme="minorHAnsi" w:cs="Calibri"/>
          <w:color w:val="000000"/>
          <w:sz w:val="24"/>
          <w:szCs w:val="24"/>
        </w:rPr>
        <w:t xml:space="preserve"> do svih potrebnih informacija od značaja za ostvarivanje njihovih prava na pristup informacijama putem internet stranice. Ne postoji unificiranost internet stranica državnih organa i opština, pa informacije ni</w:t>
      </w:r>
      <w:r w:rsidR="008B6754">
        <w:rPr>
          <w:rFonts w:asciiTheme="minorHAnsi" w:eastAsia="Calibri" w:hAnsiTheme="minorHAnsi" w:cs="Calibri"/>
          <w:color w:val="000000"/>
          <w:sz w:val="24"/>
          <w:szCs w:val="24"/>
        </w:rPr>
        <w:t>je</w:t>
      </w:r>
      <w:r w:rsidR="006A107F" w:rsidRPr="007075A6">
        <w:rPr>
          <w:rFonts w:asciiTheme="minorHAnsi" w:eastAsia="Calibri" w:hAnsiTheme="minorHAnsi" w:cs="Calibri"/>
          <w:color w:val="000000"/>
          <w:sz w:val="24"/>
          <w:szCs w:val="24"/>
        </w:rPr>
        <w:t>su jednostavne za pronalaženj</w:t>
      </w:r>
      <w:r w:rsidR="008B6754">
        <w:rPr>
          <w:rFonts w:asciiTheme="minorHAnsi" w:eastAsia="Calibri" w:hAnsiTheme="minorHAnsi" w:cs="Calibri"/>
          <w:color w:val="000000"/>
          <w:sz w:val="24"/>
          <w:szCs w:val="24"/>
        </w:rPr>
        <w:t>e. Takođ</w:t>
      </w:r>
      <w:r w:rsidR="006A107F" w:rsidRPr="007075A6">
        <w:rPr>
          <w:rFonts w:asciiTheme="minorHAnsi" w:eastAsia="Calibri" w:hAnsiTheme="minorHAnsi" w:cs="Calibri"/>
          <w:color w:val="000000"/>
          <w:sz w:val="24"/>
          <w:szCs w:val="24"/>
        </w:rPr>
        <w:t>e, ocijenjeno je da su informacije o radu državnih organa selektivne i parcijalne i da postoji nemogućnost dobijanja informacija</w:t>
      </w:r>
      <w:r w:rsidR="008B6754">
        <w:rPr>
          <w:rFonts w:asciiTheme="minorHAnsi" w:eastAsia="Calibri" w:hAnsiTheme="minorHAnsi" w:cs="Calibri"/>
          <w:color w:val="000000"/>
          <w:sz w:val="24"/>
          <w:szCs w:val="24"/>
        </w:rPr>
        <w:t xml:space="preserve"> (koje su objavljene na sajtu, koji</w:t>
      </w:r>
      <w:r w:rsidR="006A107F" w:rsidRPr="007075A6">
        <w:rPr>
          <w:rFonts w:asciiTheme="minorHAnsi" w:eastAsia="Calibri" w:hAnsiTheme="minorHAnsi" w:cs="Calibri"/>
          <w:color w:val="000000"/>
          <w:sz w:val="24"/>
          <w:szCs w:val="24"/>
        </w:rPr>
        <w:t xml:space="preserve"> trenutno</w:t>
      </w:r>
      <w:r w:rsidR="008B6754">
        <w:rPr>
          <w:rFonts w:asciiTheme="minorHAnsi" w:eastAsia="Calibri" w:hAnsiTheme="minorHAnsi" w:cs="Calibri"/>
          <w:color w:val="000000"/>
          <w:sz w:val="24"/>
          <w:szCs w:val="24"/>
        </w:rPr>
        <w:t xml:space="preserve"> nije</w:t>
      </w:r>
      <w:r w:rsidR="006A107F" w:rsidRPr="007075A6">
        <w:rPr>
          <w:rFonts w:asciiTheme="minorHAnsi" w:eastAsia="Calibri" w:hAnsiTheme="minorHAnsi" w:cs="Calibri"/>
          <w:color w:val="000000"/>
          <w:sz w:val="24"/>
          <w:szCs w:val="24"/>
        </w:rPr>
        <w:t xml:space="preserve"> dostupan) od strane javnih službenika bez zahtjeva za SPI. WEBER Izvještaj za 2020. godinu takođe ukazuje da nema napretka u odnosu na 2017. godinu u oblasti proaktivnog informisanja javnosti od strane organa vlasti.</w:t>
      </w:r>
      <w:r w:rsidR="006A107F" w:rsidRPr="007075A6">
        <w:rPr>
          <w:rFonts w:asciiTheme="minorHAnsi" w:eastAsia="Calibri" w:hAnsiTheme="minorHAnsi" w:cs="Calibri"/>
          <w:color w:val="000000"/>
          <w:sz w:val="24"/>
          <w:szCs w:val="24"/>
          <w:vertAlign w:val="superscript"/>
        </w:rPr>
        <w:footnoteReference w:id="120"/>
      </w:r>
    </w:p>
    <w:p w:rsidR="00A16942" w:rsidRPr="007075A6" w:rsidRDefault="008B6754">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Kad</w:t>
      </w:r>
      <w:r w:rsidR="006A107F" w:rsidRPr="007075A6">
        <w:rPr>
          <w:rFonts w:asciiTheme="minorHAnsi" w:eastAsia="Calibri" w:hAnsiTheme="minorHAnsi" w:cs="Calibri"/>
          <w:color w:val="000000"/>
          <w:sz w:val="24"/>
          <w:szCs w:val="24"/>
        </w:rPr>
        <w:t xml:space="preserve"> je u pitanju </w:t>
      </w:r>
      <w:r w:rsidR="006A107F" w:rsidRPr="007075A6">
        <w:rPr>
          <w:rFonts w:asciiTheme="minorHAnsi" w:eastAsia="Calibri" w:hAnsiTheme="minorHAnsi" w:cs="Calibri"/>
          <w:b/>
          <w:color w:val="000000"/>
          <w:sz w:val="24"/>
          <w:szCs w:val="24"/>
        </w:rPr>
        <w:t>objavljivanje podataka u otvorenom formatu</w:t>
      </w:r>
      <w:r w:rsidR="006A107F" w:rsidRPr="007075A6">
        <w:rPr>
          <w:rFonts w:asciiTheme="minorHAnsi" w:eastAsia="Calibri" w:hAnsiTheme="minorHAnsi" w:cs="Calibri"/>
          <w:color w:val="000000"/>
          <w:sz w:val="24"/>
          <w:szCs w:val="24"/>
        </w:rPr>
        <w:t xml:space="preserve"> postoje mnogobrojni izazovi, prije svega u spremnosti institucija da podatke objavljuju u </w:t>
      </w:r>
      <w:r>
        <w:rPr>
          <w:rFonts w:asciiTheme="minorHAnsi" w:eastAsia="Calibri" w:hAnsiTheme="minorHAnsi" w:cs="Calibri"/>
          <w:color w:val="000000"/>
          <w:sz w:val="24"/>
          <w:szCs w:val="24"/>
        </w:rPr>
        <w:t xml:space="preserve">otvorenom formatu. Tako </w:t>
      </w:r>
      <w:r w:rsidR="006A107F" w:rsidRPr="007075A6">
        <w:rPr>
          <w:rFonts w:asciiTheme="minorHAnsi" w:eastAsia="Calibri" w:hAnsiTheme="minorHAnsi" w:cs="Calibri"/>
          <w:color w:val="000000"/>
          <w:sz w:val="24"/>
          <w:szCs w:val="24"/>
        </w:rPr>
        <w:t>se onemogućava stvaranje kvalitetnih aplikativnih rješenja koja bi korišćenjem podataka mogla stvoriti dodatnu vrijednost u rješevanju svakodnevnih problema građana.</w:t>
      </w:r>
    </w:p>
    <w:p w:rsidR="00A16942" w:rsidRPr="007075A6" w:rsidRDefault="006A107F" w:rsidP="00EB118D">
      <w:pPr>
        <w:numPr>
          <w:ilvl w:val="0"/>
          <w:numId w:val="7"/>
        </w:numPr>
        <w:pBdr>
          <w:top w:val="nil"/>
          <w:left w:val="nil"/>
          <w:bottom w:val="nil"/>
          <w:right w:val="nil"/>
          <w:between w:val="nil"/>
        </w:pBdr>
        <w:tabs>
          <w:tab w:val="left" w:pos="850"/>
          <w:tab w:val="left" w:pos="1191"/>
          <w:tab w:val="left" w:pos="1531"/>
        </w:tabs>
        <w:spacing w:before="60" w:after="60" w:line="240" w:lineRule="auto"/>
        <w:ind w:left="360" w:right="-471" w:firstLine="0"/>
        <w:jc w:val="both"/>
        <w:rPr>
          <w:rFonts w:asciiTheme="minorHAnsi" w:eastAsia="Calibri" w:hAnsiTheme="minorHAnsi" w:cs="Calibri"/>
          <w:color w:val="000000"/>
          <w:sz w:val="24"/>
          <w:szCs w:val="24"/>
        </w:rPr>
      </w:pPr>
      <w:r w:rsidRPr="007075A6">
        <w:rPr>
          <w:rFonts w:asciiTheme="minorHAnsi" w:eastAsia="Calibri" w:hAnsiTheme="minorHAnsi" w:cs="Calibri"/>
          <w:b/>
          <w:i/>
          <w:color w:val="000000"/>
          <w:sz w:val="24"/>
          <w:szCs w:val="24"/>
        </w:rPr>
        <w:t xml:space="preserve">Mali broj institucija objavljuje data setove na portalu otvorenih podataka </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Na osnovu istraž</w:t>
      </w:r>
      <w:r w:rsidR="008B6754">
        <w:rPr>
          <w:rFonts w:asciiTheme="minorHAnsi" w:eastAsia="Calibri" w:hAnsiTheme="minorHAnsi" w:cs="Calibri"/>
          <w:color w:val="000000"/>
          <w:sz w:val="24"/>
          <w:szCs w:val="24"/>
        </w:rPr>
        <w:t>ivanja agencije „Damar“,</w:t>
      </w:r>
      <w:r w:rsidRPr="007075A6">
        <w:rPr>
          <w:rFonts w:asciiTheme="minorHAnsi" w:eastAsia="Calibri" w:hAnsiTheme="minorHAnsi" w:cs="Calibri"/>
          <w:color w:val="000000"/>
          <w:sz w:val="24"/>
          <w:szCs w:val="24"/>
        </w:rPr>
        <w:t xml:space="preserve"> sprovedeno</w:t>
      </w:r>
      <w:r w:rsidR="008B6754">
        <w:rPr>
          <w:rFonts w:asciiTheme="minorHAnsi" w:eastAsia="Calibri" w:hAnsiTheme="minorHAnsi" w:cs="Calibri"/>
          <w:color w:val="000000"/>
          <w:sz w:val="24"/>
          <w:szCs w:val="24"/>
        </w:rPr>
        <w:t>g u okviru</w:t>
      </w:r>
      <w:r w:rsidRPr="007075A6">
        <w:rPr>
          <w:rFonts w:asciiTheme="minorHAnsi" w:eastAsia="Calibri" w:hAnsiTheme="minorHAnsi" w:cs="Calibri"/>
          <w:color w:val="000000"/>
          <w:sz w:val="24"/>
          <w:szCs w:val="24"/>
        </w:rPr>
        <w:t xml:space="preserve"> projekta</w:t>
      </w:r>
      <w:r w:rsidR="008B6754">
        <w:rPr>
          <w:rFonts w:asciiTheme="minorHAnsi" w:eastAsia="Calibri" w:hAnsiTheme="minorHAnsi" w:cs="Calibri"/>
          <w:color w:val="000000"/>
          <w:sz w:val="24"/>
          <w:szCs w:val="24"/>
        </w:rPr>
        <w:t xml:space="preserve"> UNDP-a</w:t>
      </w:r>
      <w:r w:rsidRPr="007075A6">
        <w:rPr>
          <w:rFonts w:asciiTheme="minorHAnsi" w:eastAsia="Calibri" w:hAnsiTheme="minorHAnsi" w:cs="Calibri"/>
          <w:color w:val="000000"/>
          <w:sz w:val="24"/>
          <w:szCs w:val="24"/>
        </w:rPr>
        <w:t xml:space="preserve"> „Ubrzanje digitalnog upravljanja“ dobijeni su sljedeći podaci:</w:t>
      </w:r>
    </w:p>
    <w:p w:rsidR="00F002A3" w:rsidRDefault="008B6754" w:rsidP="00F002A3">
      <w:pPr>
        <w:numPr>
          <w:ilvl w:val="1"/>
          <w:numId w:val="7"/>
        </w:numPr>
        <w:pBdr>
          <w:top w:val="nil"/>
          <w:left w:val="nil"/>
          <w:bottom w:val="nil"/>
          <w:right w:val="nil"/>
          <w:between w:val="nil"/>
        </w:pBdr>
        <w:spacing w:before="60" w:after="60" w:line="240" w:lineRule="auto"/>
        <w:ind w:left="540" w:right="-475" w:hanging="270"/>
        <w:rPr>
          <w:rFonts w:asciiTheme="minorHAnsi" w:eastAsia="Calibri" w:hAnsiTheme="minorHAnsi" w:cs="Calibri"/>
          <w:color w:val="000000"/>
          <w:sz w:val="24"/>
          <w:szCs w:val="24"/>
        </w:rPr>
      </w:pPr>
      <w:r>
        <w:rPr>
          <w:rFonts w:asciiTheme="minorHAnsi" w:eastAsia="Calibri" w:hAnsiTheme="minorHAnsi" w:cs="Calibri"/>
          <w:color w:val="000000"/>
          <w:sz w:val="24"/>
          <w:szCs w:val="24"/>
        </w:rPr>
        <w:t>s</w:t>
      </w:r>
      <w:r w:rsidR="006A107F" w:rsidRPr="007075A6">
        <w:rPr>
          <w:rFonts w:asciiTheme="minorHAnsi" w:eastAsia="Calibri" w:hAnsiTheme="minorHAnsi" w:cs="Calibri"/>
          <w:color w:val="000000"/>
          <w:sz w:val="24"/>
          <w:szCs w:val="24"/>
        </w:rPr>
        <w:t xml:space="preserve"> konceptom otvorenih podataka nije upoznato 84</w:t>
      </w:r>
      <w:r w:rsidR="00F002A3">
        <w:rPr>
          <w:rFonts w:asciiTheme="minorHAnsi" w:eastAsia="Calibri" w:hAnsiTheme="minorHAnsi" w:cs="Calibri"/>
          <w:color w:val="000000"/>
          <w:sz w:val="24"/>
          <w:szCs w:val="24"/>
        </w:rPr>
        <w:t>,6% zaposlenih u javnoj upravi</w:t>
      </w:r>
    </w:p>
    <w:p w:rsidR="00F002A3" w:rsidRDefault="006A107F" w:rsidP="00F002A3">
      <w:pPr>
        <w:numPr>
          <w:ilvl w:val="1"/>
          <w:numId w:val="7"/>
        </w:numPr>
        <w:pBdr>
          <w:top w:val="nil"/>
          <w:left w:val="nil"/>
          <w:bottom w:val="nil"/>
          <w:right w:val="nil"/>
          <w:between w:val="nil"/>
        </w:pBdr>
        <w:spacing w:before="60" w:after="60" w:line="240" w:lineRule="auto"/>
        <w:ind w:left="540" w:right="-475" w:hanging="270"/>
        <w:rPr>
          <w:rFonts w:asciiTheme="minorHAnsi" w:eastAsia="Calibri" w:hAnsiTheme="minorHAnsi" w:cs="Calibri"/>
          <w:color w:val="000000"/>
          <w:sz w:val="24"/>
          <w:szCs w:val="24"/>
        </w:rPr>
      </w:pPr>
      <w:r w:rsidRPr="00F002A3">
        <w:rPr>
          <w:rFonts w:asciiTheme="minorHAnsi" w:eastAsia="Calibri" w:hAnsiTheme="minorHAnsi" w:cs="Calibri"/>
          <w:color w:val="000000"/>
          <w:sz w:val="24"/>
          <w:szCs w:val="24"/>
        </w:rPr>
        <w:t>9</w:t>
      </w:r>
      <w:r w:rsidR="008B6754">
        <w:rPr>
          <w:rFonts w:asciiTheme="minorHAnsi" w:eastAsia="Calibri" w:hAnsiTheme="minorHAnsi" w:cs="Calibri"/>
          <w:color w:val="000000"/>
          <w:sz w:val="24"/>
          <w:szCs w:val="24"/>
        </w:rPr>
        <w:t>3,5% zaposlenih nije upoznato s</w:t>
      </w:r>
      <w:r w:rsidRPr="00F002A3">
        <w:rPr>
          <w:rFonts w:asciiTheme="minorHAnsi" w:eastAsia="Calibri" w:hAnsiTheme="minorHAnsi" w:cs="Calibri"/>
          <w:color w:val="000000"/>
          <w:sz w:val="24"/>
          <w:szCs w:val="24"/>
        </w:rPr>
        <w:t xml:space="preserve"> konceptom ponovne upotrebe već </w:t>
      </w:r>
      <w:r w:rsidR="00F002A3">
        <w:rPr>
          <w:rFonts w:asciiTheme="minorHAnsi" w:eastAsia="Calibri" w:hAnsiTheme="minorHAnsi" w:cs="Calibri"/>
          <w:color w:val="000000"/>
          <w:sz w:val="24"/>
          <w:szCs w:val="24"/>
        </w:rPr>
        <w:t>dostupnih/publikovanih podataka</w:t>
      </w:r>
    </w:p>
    <w:p w:rsidR="00A16942" w:rsidRPr="00F002A3" w:rsidRDefault="006A107F" w:rsidP="00F002A3">
      <w:pPr>
        <w:numPr>
          <w:ilvl w:val="1"/>
          <w:numId w:val="7"/>
        </w:numPr>
        <w:pBdr>
          <w:top w:val="nil"/>
          <w:left w:val="nil"/>
          <w:bottom w:val="nil"/>
          <w:right w:val="nil"/>
          <w:between w:val="nil"/>
        </w:pBdr>
        <w:spacing w:before="60" w:after="60" w:line="240" w:lineRule="auto"/>
        <w:ind w:left="540" w:right="-475" w:hanging="270"/>
        <w:rPr>
          <w:rFonts w:asciiTheme="minorHAnsi" w:eastAsia="Calibri" w:hAnsiTheme="minorHAnsi" w:cs="Calibri"/>
          <w:color w:val="000000"/>
          <w:sz w:val="24"/>
          <w:szCs w:val="24"/>
        </w:rPr>
      </w:pPr>
      <w:r w:rsidRPr="00F002A3">
        <w:rPr>
          <w:rFonts w:asciiTheme="minorHAnsi" w:eastAsia="Calibri" w:hAnsiTheme="minorHAnsi" w:cs="Calibri"/>
          <w:color w:val="000000"/>
          <w:sz w:val="24"/>
          <w:szCs w:val="24"/>
        </w:rPr>
        <w:t xml:space="preserve">83,0% zaposlenih nije čulo za </w:t>
      </w:r>
      <w:r w:rsidR="00F002A3">
        <w:rPr>
          <w:rFonts w:asciiTheme="minorHAnsi" w:eastAsia="Calibri" w:hAnsiTheme="minorHAnsi" w:cs="Calibri"/>
          <w:color w:val="000000"/>
          <w:sz w:val="24"/>
          <w:szCs w:val="24"/>
        </w:rPr>
        <w:t>pojam mašinski čitljivi podaci</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Takođe, zaposleni u javnoj upravi ni</w:t>
      </w:r>
      <w:r w:rsidR="008B6754">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su informisani da organi javne vlasti, prepoznati Zakonom o SPI imaju, obavezu da informacije za ponovnu upotrebu objavljuju u otvorenom formatu na portalu otvorenih podataka koji je centralna tačka pristupa organima v</w:t>
      </w:r>
      <w:r w:rsidR="008B6754">
        <w:rPr>
          <w:rFonts w:asciiTheme="minorHAnsi" w:eastAsia="Calibri" w:hAnsiTheme="minorHAnsi" w:cs="Calibri"/>
          <w:color w:val="000000"/>
          <w:sz w:val="24"/>
          <w:szCs w:val="24"/>
        </w:rPr>
        <w:t>lasti i dostupan je 24/7, shodno</w:t>
      </w:r>
      <w:r w:rsidRPr="007075A6">
        <w:rPr>
          <w:rFonts w:asciiTheme="minorHAnsi" w:eastAsia="Calibri" w:hAnsiTheme="minorHAnsi" w:cs="Calibri"/>
          <w:color w:val="000000"/>
          <w:sz w:val="24"/>
          <w:szCs w:val="24"/>
        </w:rPr>
        <w:t xml:space="preserve"> članu 12. pomenutog zakona SPI. </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b/>
          <w:color w:val="000000"/>
          <w:sz w:val="24"/>
          <w:szCs w:val="24"/>
        </w:rPr>
      </w:pPr>
      <w:r w:rsidRPr="007075A6">
        <w:rPr>
          <w:rFonts w:asciiTheme="minorHAnsi" w:eastAsia="Calibri" w:hAnsiTheme="minorHAnsi" w:cs="Calibri"/>
          <w:color w:val="000000"/>
          <w:sz w:val="24"/>
          <w:szCs w:val="24"/>
        </w:rPr>
        <w:t>Značaj objavljivanja podataka u posjedu organa vlasti u otvorenom formatu nije dovoljno prepoznat,i pored tog</w:t>
      </w:r>
      <w:r w:rsidR="008B6754">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 xml:space="preserve"> što je istaknut u prošlim strateškim dokumentima, kroz </w:t>
      </w:r>
      <w:r w:rsidRPr="007075A6">
        <w:rPr>
          <w:rFonts w:asciiTheme="minorHAnsi" w:eastAsia="Calibri" w:hAnsiTheme="minorHAnsi" w:cs="Calibri"/>
          <w:b/>
          <w:color w:val="000000"/>
          <w:sz w:val="24"/>
          <w:szCs w:val="24"/>
        </w:rPr>
        <w:t>ključnu obavezu proaktivni pristup informacijama.</w:t>
      </w:r>
    </w:p>
    <w:p w:rsidR="00A16942" w:rsidRPr="007075A6" w:rsidRDefault="006A107F" w:rsidP="00EB118D">
      <w:pPr>
        <w:numPr>
          <w:ilvl w:val="0"/>
          <w:numId w:val="7"/>
        </w:numPr>
        <w:pBdr>
          <w:top w:val="nil"/>
          <w:left w:val="nil"/>
          <w:bottom w:val="nil"/>
          <w:right w:val="nil"/>
          <w:between w:val="nil"/>
        </w:pBdr>
        <w:tabs>
          <w:tab w:val="left" w:pos="850"/>
          <w:tab w:val="left" w:pos="1191"/>
          <w:tab w:val="left" w:pos="1531"/>
        </w:tabs>
        <w:spacing w:before="0" w:after="120" w:line="240" w:lineRule="auto"/>
        <w:ind w:right="-471"/>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t>Nedovoljan broj (kvalitetnih) data setova na Portalu otvorenih podataka</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Mada nova Direktiva o otvorenim podacima daje preporuku i specifikaciju za objavljivanje skupova podataka visoke vrijednosti, kao što su: geoprostorni podaci, podaci o zaštiti životne sredine, meteorološki podaci, statistički podaci, preduzeća i vlasništvo nad njima, mobilnost, te iako se radilo na podizanju kvaliteta i količini podataka, ipak nije bilo dovoljno da se postigne ve</w:t>
      </w:r>
      <w:r w:rsidR="008B6754">
        <w:rPr>
          <w:rFonts w:asciiTheme="minorHAnsi" w:eastAsia="Calibri" w:hAnsiTheme="minorHAnsi" w:cs="Calibri"/>
          <w:color w:val="000000"/>
          <w:sz w:val="24"/>
          <w:szCs w:val="24"/>
        </w:rPr>
        <w:t>ći broj ovakvih data setova koji</w:t>
      </w:r>
      <w:r w:rsidRPr="007075A6">
        <w:rPr>
          <w:rFonts w:asciiTheme="minorHAnsi" w:eastAsia="Calibri" w:hAnsiTheme="minorHAnsi" w:cs="Calibri"/>
          <w:color w:val="000000"/>
          <w:sz w:val="24"/>
          <w:szCs w:val="24"/>
        </w:rPr>
        <w:t xml:space="preserve"> povećava</w:t>
      </w:r>
      <w:r w:rsidR="008B6754">
        <w:rPr>
          <w:rFonts w:asciiTheme="minorHAnsi" w:eastAsia="Calibri" w:hAnsiTheme="minorHAnsi" w:cs="Calibri"/>
          <w:color w:val="000000"/>
          <w:sz w:val="24"/>
          <w:szCs w:val="24"/>
        </w:rPr>
        <w:t>ju</w:t>
      </w:r>
      <w:r w:rsidRPr="007075A6">
        <w:rPr>
          <w:rFonts w:asciiTheme="minorHAnsi" w:eastAsia="Calibri" w:hAnsiTheme="minorHAnsi" w:cs="Calibri"/>
          <w:color w:val="000000"/>
          <w:sz w:val="24"/>
          <w:szCs w:val="24"/>
        </w:rPr>
        <w:t xml:space="preserve"> </w:t>
      </w:r>
      <w:r w:rsidR="008B6754">
        <w:rPr>
          <w:rFonts w:asciiTheme="minorHAnsi" w:eastAsia="Calibri" w:hAnsiTheme="minorHAnsi" w:cs="Calibri"/>
          <w:color w:val="000000"/>
          <w:sz w:val="24"/>
          <w:szCs w:val="24"/>
        </w:rPr>
        <w:t>pot</w:t>
      </w:r>
      <w:r w:rsidRPr="007075A6">
        <w:rPr>
          <w:rFonts w:asciiTheme="minorHAnsi" w:eastAsia="Calibri" w:hAnsiTheme="minorHAnsi" w:cs="Calibri"/>
          <w:color w:val="000000"/>
          <w:sz w:val="24"/>
          <w:szCs w:val="24"/>
        </w:rPr>
        <w:t xml:space="preserve">puni potencijal otvorenih podataka. </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 xml:space="preserve">Identifikovan je problem nepostojanja targetiranih, sistematizovanih i upotrebljivih podataka na Portalu otvorenih podataka koji bi početnicima u biznisu </w:t>
      </w:r>
      <w:r w:rsidR="00361AEC" w:rsidRPr="007075A6">
        <w:rPr>
          <w:rFonts w:asciiTheme="minorHAnsi" w:eastAsia="Calibri" w:hAnsiTheme="minorHAnsi" w:cs="Calibri"/>
          <w:color w:val="000000"/>
          <w:sz w:val="24"/>
          <w:szCs w:val="24"/>
        </w:rPr>
        <w:t xml:space="preserve">omogućili </w:t>
      </w:r>
      <w:r w:rsidRPr="007075A6">
        <w:rPr>
          <w:rFonts w:asciiTheme="minorHAnsi" w:eastAsia="Calibri" w:hAnsiTheme="minorHAnsi" w:cs="Calibri"/>
          <w:color w:val="000000"/>
          <w:sz w:val="24"/>
          <w:szCs w:val="24"/>
        </w:rPr>
        <w:t>pristup informacijama i po</w:t>
      </w:r>
      <w:r w:rsidR="00361AEC">
        <w:rPr>
          <w:rFonts w:asciiTheme="minorHAnsi" w:eastAsia="Calibri" w:hAnsiTheme="minorHAnsi" w:cs="Calibri"/>
          <w:color w:val="000000"/>
          <w:sz w:val="24"/>
          <w:szCs w:val="24"/>
        </w:rPr>
        <w:t>dacima koje bi koristili radi</w:t>
      </w:r>
      <w:r w:rsidRPr="007075A6">
        <w:rPr>
          <w:rFonts w:asciiTheme="minorHAnsi" w:eastAsia="Calibri" w:hAnsiTheme="minorHAnsi" w:cs="Calibri"/>
          <w:color w:val="000000"/>
          <w:sz w:val="24"/>
          <w:szCs w:val="24"/>
        </w:rPr>
        <w:t xml:space="preserve"> pokretanja biznisa i jačanja tržišne pozicije. Kreiran je mali broj objavljenih otvorenih podataka u pravcu unapređenja unutarsektorske i međusektorske komunikacije, a pogotovo u odnosu na potpuniju informisanost javnosti u različitim oblastima od javnog interesa. </w:t>
      </w:r>
      <w:r w:rsidR="00361AEC">
        <w:rPr>
          <w:rFonts w:asciiTheme="minorHAnsi" w:eastAsia="Calibri" w:hAnsiTheme="minorHAnsi" w:cs="Calibri"/>
          <w:color w:val="000000"/>
          <w:sz w:val="24"/>
          <w:szCs w:val="24"/>
        </w:rPr>
        <w:t>Iako je postojala interakcija s</w:t>
      </w:r>
      <w:r w:rsidRPr="007075A6">
        <w:rPr>
          <w:rFonts w:asciiTheme="minorHAnsi" w:eastAsia="Calibri" w:hAnsiTheme="minorHAnsi" w:cs="Calibri"/>
          <w:color w:val="000000"/>
          <w:sz w:val="24"/>
          <w:szCs w:val="24"/>
        </w:rPr>
        <w:t xml:space="preserve"> privrednim s</w:t>
      </w:r>
      <w:r w:rsidR="00361AEC">
        <w:rPr>
          <w:rFonts w:asciiTheme="minorHAnsi" w:eastAsia="Calibri" w:hAnsiTheme="minorHAnsi" w:cs="Calibri"/>
          <w:color w:val="000000"/>
          <w:sz w:val="24"/>
          <w:szCs w:val="24"/>
        </w:rPr>
        <w:t>ektorom, nije</w:t>
      </w:r>
      <w:r w:rsidRPr="007075A6">
        <w:rPr>
          <w:rFonts w:asciiTheme="minorHAnsi" w:eastAsia="Calibri" w:hAnsiTheme="minorHAnsi" w:cs="Calibri"/>
          <w:color w:val="000000"/>
          <w:sz w:val="24"/>
          <w:szCs w:val="24"/>
        </w:rPr>
        <w:t xml:space="preserve"> postojala</w:t>
      </w:r>
      <w:r w:rsidR="00361AEC">
        <w:rPr>
          <w:rFonts w:asciiTheme="minorHAnsi" w:eastAsia="Calibri" w:hAnsiTheme="minorHAnsi" w:cs="Calibri"/>
          <w:color w:val="000000"/>
          <w:sz w:val="24"/>
          <w:szCs w:val="24"/>
        </w:rPr>
        <w:t xml:space="preserve"> dovoljna</w:t>
      </w:r>
      <w:r w:rsidRPr="007075A6">
        <w:rPr>
          <w:rFonts w:asciiTheme="minorHAnsi" w:eastAsia="Calibri" w:hAnsiTheme="minorHAnsi" w:cs="Calibri"/>
          <w:color w:val="000000"/>
          <w:sz w:val="24"/>
          <w:szCs w:val="24"/>
        </w:rPr>
        <w:t xml:space="preserve"> komunikacija sa samim korisnicima podataka, pa je trebalo organizovati ispitivanje početnika u biznisu o vrsti i strukturi podataka koji bi trebalo da se nađu na Portalu otvorenih podataka, a koji bi im omogućili brže i jednostavnije pokretanje biznisa, stvaranje dodatne vrijednosti n</w:t>
      </w:r>
      <w:r w:rsidR="00361AEC">
        <w:rPr>
          <w:rFonts w:asciiTheme="minorHAnsi" w:eastAsia="Calibri" w:hAnsiTheme="minorHAnsi" w:cs="Calibri"/>
          <w:color w:val="000000"/>
          <w:sz w:val="24"/>
          <w:szCs w:val="24"/>
        </w:rPr>
        <w:t>a tržištu i razmjenu podataka s</w:t>
      </w:r>
      <w:r w:rsidRPr="007075A6">
        <w:rPr>
          <w:rFonts w:asciiTheme="minorHAnsi" w:eastAsia="Calibri" w:hAnsiTheme="minorHAnsi" w:cs="Calibri"/>
          <w:color w:val="000000"/>
          <w:sz w:val="24"/>
          <w:szCs w:val="24"/>
        </w:rPr>
        <w:t xml:space="preserve"> drugim zainteresovanim stranama. </w:t>
      </w:r>
    </w:p>
    <w:p w:rsidR="00A16942" w:rsidRPr="007075A6" w:rsidRDefault="00AB1021" w:rsidP="00FA0893">
      <w:pPr>
        <w:keepNext/>
        <w:keepLines/>
        <w:numPr>
          <w:ilvl w:val="0"/>
          <w:numId w:val="20"/>
        </w:numPr>
        <w:pBdr>
          <w:top w:val="nil"/>
          <w:left w:val="nil"/>
          <w:bottom w:val="nil"/>
          <w:right w:val="nil"/>
          <w:between w:val="nil"/>
        </w:pBdr>
        <w:spacing w:before="240" w:after="240" w:line="240" w:lineRule="auto"/>
        <w:ind w:left="360" w:right="-741" w:hanging="450"/>
        <w:rPr>
          <w:rFonts w:asciiTheme="minorHAnsi" w:eastAsia="Calibri" w:hAnsiTheme="minorHAnsi" w:cs="Calibri"/>
          <w:b/>
          <w:color w:val="000000"/>
          <w:sz w:val="24"/>
          <w:szCs w:val="24"/>
        </w:rPr>
      </w:pPr>
      <w:r>
        <w:rPr>
          <w:rFonts w:asciiTheme="minorHAnsi" w:hAnsiTheme="minorHAnsi"/>
          <w:noProof/>
          <w:lang w:val="en-US"/>
        </w:rPr>
        <mc:AlternateContent>
          <mc:Choice Requires="wps">
            <w:drawing>
              <wp:anchor distT="45720" distB="45720" distL="114300" distR="114300" simplePos="0" relativeHeight="251705344" behindDoc="0" locked="0" layoutInCell="1" allowOverlap="1" wp14:anchorId="1996FEBC" wp14:editId="50B72E50">
                <wp:simplePos x="0" y="0"/>
                <wp:positionH relativeFrom="column">
                  <wp:posOffset>3669665</wp:posOffset>
                </wp:positionH>
                <wp:positionV relativeFrom="paragraph">
                  <wp:posOffset>453390</wp:posOffset>
                </wp:positionV>
                <wp:extent cx="2719705" cy="3752850"/>
                <wp:effectExtent l="0" t="0" r="23495" b="19050"/>
                <wp:wrapSquare wrapText="bothSides"/>
                <wp:docPr id="1319" name="Rectangle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705" cy="3752850"/>
                        </a:xfrm>
                        <a:prstGeom prst="rect">
                          <a:avLst/>
                        </a:prstGeom>
                        <a:solidFill>
                          <a:srgbClr val="FFFFFF"/>
                        </a:solidFill>
                        <a:ln w="9525">
                          <a:solidFill>
                            <a:srgbClr val="FFFFFF"/>
                          </a:solidFill>
                          <a:miter lim="800000"/>
                          <a:headEnd type="none" w="sm" len="sm"/>
                          <a:tailEnd type="none" w="sm" len="sm"/>
                        </a:ln>
                      </wps:spPr>
                      <wps:txbx>
                        <w:txbxContent>
                          <w:p w:rsidR="00E934CF" w:rsidRPr="00DF330E" w:rsidRDefault="00E934CF">
                            <w:pPr>
                              <w:spacing w:after="40" w:line="240" w:lineRule="auto"/>
                              <w:ind w:right="135"/>
                              <w:jc w:val="both"/>
                              <w:textDirection w:val="btLr"/>
                              <w:rPr>
                                <w:rFonts w:asciiTheme="minorHAnsi" w:hAnsiTheme="minorHAnsi"/>
                              </w:rPr>
                            </w:pPr>
                            <w:r>
                              <w:rPr>
                                <w:rFonts w:asciiTheme="minorHAnsi" w:eastAsia="Calibri" w:hAnsiTheme="minorHAnsi" w:cs="Calibri"/>
                                <w:color w:val="000000"/>
                                <w:sz w:val="24"/>
                              </w:rPr>
                              <w:t>Prikazani G</w:t>
                            </w:r>
                            <w:r w:rsidRPr="00DF330E">
                              <w:rPr>
                                <w:rFonts w:asciiTheme="minorHAnsi" w:eastAsia="Calibri" w:hAnsiTheme="minorHAnsi" w:cs="Calibri"/>
                                <w:color w:val="000000"/>
                                <w:sz w:val="24"/>
                              </w:rPr>
                              <w:t xml:space="preserve">rafik daje sažet prikaz analize zainteresovanih strana, prema kojem se uočava veliki interes svih relevantnih aktera. Pitanje transparentnosti rada javne uprave ima uticaj na cjelokupno društvo. U matrici su pozicionirane institucije koje su neposredno uključene u sam proces reforme organizacije javne uprave koje u najvećnoj mjeri i utiču na kreiranje politika u ovoj oblasti kao </w:t>
                            </w:r>
                            <w:r>
                              <w:rPr>
                                <w:rFonts w:asciiTheme="minorHAnsi" w:eastAsia="Calibri" w:hAnsiTheme="minorHAnsi" w:cs="Calibri"/>
                                <w:color w:val="000000"/>
                                <w:sz w:val="24"/>
                              </w:rPr>
                              <w:t>I u</w:t>
                            </w:r>
                            <w:r w:rsidRPr="00DF330E">
                              <w:rPr>
                                <w:rFonts w:asciiTheme="minorHAnsi" w:eastAsia="Calibri" w:hAnsiTheme="minorHAnsi" w:cs="Calibri"/>
                                <w:color w:val="000000"/>
                                <w:sz w:val="24"/>
                              </w:rPr>
                              <w:t xml:space="preserve"> njenoj implemenetaciji: AZLP, Upravni sud i Upravna inspekcija, kao i svi obveznici Zakona o slobodnom pristupu informacija</w:t>
                            </w:r>
                            <w:r>
                              <w:rPr>
                                <w:rFonts w:asciiTheme="minorHAnsi" w:eastAsia="Calibri" w:hAnsiTheme="minorHAnsi" w:cs="Calibri"/>
                                <w:color w:val="000000"/>
                                <w:sz w:val="24"/>
                              </w:rPr>
                              <w:t>ma</w:t>
                            </w:r>
                            <w:r w:rsidRPr="00DF330E">
                              <w:rPr>
                                <w:rFonts w:asciiTheme="minorHAnsi" w:eastAsia="Calibri" w:hAnsiTheme="minorHAnsi" w:cs="Calibri"/>
                                <w:color w:val="000000"/>
                                <w:sz w:val="24"/>
                              </w:rPr>
                              <w:t>. Prvostepeni o</w:t>
                            </w:r>
                            <w:r>
                              <w:rPr>
                                <w:rFonts w:asciiTheme="minorHAnsi" w:eastAsia="Calibri" w:hAnsiTheme="minorHAnsi" w:cs="Calibri"/>
                                <w:color w:val="000000"/>
                                <w:sz w:val="24"/>
                              </w:rPr>
                              <w:t>rgani uprave imaju velik uticaj</w:t>
                            </w:r>
                            <w:r w:rsidRPr="00DF330E">
                              <w:rPr>
                                <w:rFonts w:asciiTheme="minorHAnsi" w:eastAsia="Calibri" w:hAnsiTheme="minorHAnsi" w:cs="Calibri"/>
                                <w:color w:val="000000"/>
                                <w:sz w:val="24"/>
                              </w:rPr>
                              <w:t xml:space="preserve"> na implementaciju Zakona o SPI, a posebno na proaktivnu objavu podataka. EU, SIGMA, OE</w:t>
                            </w:r>
                            <w:r>
                              <w:rPr>
                                <w:rFonts w:asciiTheme="minorHAnsi" w:eastAsia="Calibri" w:hAnsiTheme="minorHAnsi" w:cs="Calibri"/>
                                <w:color w:val="000000"/>
                                <w:sz w:val="24"/>
                              </w:rPr>
                              <w:t>CD, UN posmatraju kao najvažnije partnere</w:t>
                            </w:r>
                            <w:r w:rsidRPr="00DF330E">
                              <w:rPr>
                                <w:rFonts w:asciiTheme="minorHAnsi" w:eastAsia="Calibri" w:hAnsiTheme="minorHAnsi" w:cs="Calibri"/>
                                <w:color w:val="000000"/>
                                <w:sz w:val="24"/>
                              </w:rPr>
                              <w:t>.</w:t>
                            </w:r>
                          </w:p>
                          <w:p w:rsidR="00E934CF" w:rsidRDefault="00E934CF">
                            <w:pPr>
                              <w:ind w:right="-65"/>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96FEBC" id="Rectangle 1133" o:spid="_x0000_s1337" style="position:absolute;left:0;text-align:left;margin-left:288.95pt;margin-top:35.7pt;width:214.15pt;height:295.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" strokecolor="white">
                <v:stroke startarrowwidth="narrow" startarrowlength="short" endarrowwidth="narrow" endarrowlength="short"/>
                <v:textbox inset="2.53956mm,1.2694mm,2.53956mm,1.2694mm">
                  <w:txbxContent>
                    <w:p w:rsidR="00E934CF" w:rsidRPr="00DF330E" w:rsidRDefault="00E934CF">
                      <w:pPr>
                        <w:spacing w:after="40" w:line="240" w:lineRule="auto"/>
                        <w:ind w:right="135"/>
                        <w:jc w:val="both"/>
                        <w:textDirection w:val="btLr"/>
                        <w:rPr>
                          <w:rFonts w:asciiTheme="minorHAnsi" w:hAnsiTheme="minorHAnsi"/>
                        </w:rPr>
                      </w:pPr>
                      <w:r>
                        <w:rPr>
                          <w:rFonts w:asciiTheme="minorHAnsi" w:eastAsia="Calibri" w:hAnsiTheme="minorHAnsi" w:cs="Calibri"/>
                          <w:color w:val="000000"/>
                          <w:sz w:val="24"/>
                        </w:rPr>
                        <w:t>Prikazani G</w:t>
                      </w:r>
                      <w:r w:rsidRPr="00DF330E">
                        <w:rPr>
                          <w:rFonts w:asciiTheme="minorHAnsi" w:eastAsia="Calibri" w:hAnsiTheme="minorHAnsi" w:cs="Calibri"/>
                          <w:color w:val="000000"/>
                          <w:sz w:val="24"/>
                        </w:rPr>
                        <w:t xml:space="preserve">rafik daje sažet prikaz analize zainteresovanih strana, prema kojem se uočava veliki interes svih relevantnih aktera. Pitanje transparentnosti rada javne uprave ima uticaj na cjelokupno društvo. U matrici su pozicionirane institucije koje su neposredno uključene u sam proces reforme organizacije javne uprave koje u najvećnoj mjeri i utiču na kreiranje politika u ovoj oblasti kao </w:t>
                      </w:r>
                      <w:r>
                        <w:rPr>
                          <w:rFonts w:asciiTheme="minorHAnsi" w:eastAsia="Calibri" w:hAnsiTheme="minorHAnsi" w:cs="Calibri"/>
                          <w:color w:val="000000"/>
                          <w:sz w:val="24"/>
                        </w:rPr>
                        <w:t>I u</w:t>
                      </w:r>
                      <w:r w:rsidRPr="00DF330E">
                        <w:rPr>
                          <w:rFonts w:asciiTheme="minorHAnsi" w:eastAsia="Calibri" w:hAnsiTheme="minorHAnsi" w:cs="Calibri"/>
                          <w:color w:val="000000"/>
                          <w:sz w:val="24"/>
                        </w:rPr>
                        <w:t xml:space="preserve"> njenoj implemenetaciji: AZLP, Upravni sud i Upravna inspekcija, kao i svi obveznici Zakona o slobodnom pristupu informacija</w:t>
                      </w:r>
                      <w:r>
                        <w:rPr>
                          <w:rFonts w:asciiTheme="minorHAnsi" w:eastAsia="Calibri" w:hAnsiTheme="minorHAnsi" w:cs="Calibri"/>
                          <w:color w:val="000000"/>
                          <w:sz w:val="24"/>
                        </w:rPr>
                        <w:t>ma</w:t>
                      </w:r>
                      <w:r w:rsidRPr="00DF330E">
                        <w:rPr>
                          <w:rFonts w:asciiTheme="minorHAnsi" w:eastAsia="Calibri" w:hAnsiTheme="minorHAnsi" w:cs="Calibri"/>
                          <w:color w:val="000000"/>
                          <w:sz w:val="24"/>
                        </w:rPr>
                        <w:t>. Prvostepeni o</w:t>
                      </w:r>
                      <w:r>
                        <w:rPr>
                          <w:rFonts w:asciiTheme="minorHAnsi" w:eastAsia="Calibri" w:hAnsiTheme="minorHAnsi" w:cs="Calibri"/>
                          <w:color w:val="000000"/>
                          <w:sz w:val="24"/>
                        </w:rPr>
                        <w:t>rgani uprave imaju velik uticaj</w:t>
                      </w:r>
                      <w:r w:rsidRPr="00DF330E">
                        <w:rPr>
                          <w:rFonts w:asciiTheme="minorHAnsi" w:eastAsia="Calibri" w:hAnsiTheme="minorHAnsi" w:cs="Calibri"/>
                          <w:color w:val="000000"/>
                          <w:sz w:val="24"/>
                        </w:rPr>
                        <w:t xml:space="preserve"> na implementaciju Zakona o SPI, a posebno na proaktivnu objavu podataka. EU, SIGMA, OE</w:t>
                      </w:r>
                      <w:r>
                        <w:rPr>
                          <w:rFonts w:asciiTheme="minorHAnsi" w:eastAsia="Calibri" w:hAnsiTheme="minorHAnsi" w:cs="Calibri"/>
                          <w:color w:val="000000"/>
                          <w:sz w:val="24"/>
                        </w:rPr>
                        <w:t>CD, UN posmatraju kao najvažnije partnere</w:t>
                      </w:r>
                      <w:r w:rsidRPr="00DF330E">
                        <w:rPr>
                          <w:rFonts w:asciiTheme="minorHAnsi" w:eastAsia="Calibri" w:hAnsiTheme="minorHAnsi" w:cs="Calibri"/>
                          <w:color w:val="000000"/>
                          <w:sz w:val="24"/>
                        </w:rPr>
                        <w:t>.</w:t>
                      </w:r>
                    </w:p>
                    <w:p w:rsidR="00E934CF" w:rsidRDefault="00E934CF">
                      <w:pPr>
                        <w:ind w:right="-65"/>
                        <w:textDirection w:val="btLr"/>
                      </w:pPr>
                    </w:p>
                  </w:txbxContent>
                </v:textbox>
                <w10:wrap type="square"/>
              </v:rect>
            </w:pict>
          </mc:Fallback>
        </mc:AlternateContent>
      </w:r>
      <w:r>
        <w:rPr>
          <w:rFonts w:asciiTheme="minorHAnsi" w:hAnsiTheme="minorHAnsi"/>
          <w:noProof/>
          <w:lang w:val="en-US"/>
        </w:rPr>
        <mc:AlternateContent>
          <mc:Choice Requires="wps">
            <w:drawing>
              <wp:anchor distT="45720" distB="45720" distL="114300" distR="114300" simplePos="0" relativeHeight="251708416" behindDoc="0" locked="0" layoutInCell="1" allowOverlap="1" wp14:anchorId="1E789FDC" wp14:editId="14998AE0">
                <wp:simplePos x="0" y="0"/>
                <wp:positionH relativeFrom="column">
                  <wp:posOffset>1345565</wp:posOffset>
                </wp:positionH>
                <wp:positionV relativeFrom="paragraph">
                  <wp:posOffset>3415665</wp:posOffset>
                </wp:positionV>
                <wp:extent cx="1344930" cy="298450"/>
                <wp:effectExtent l="0" t="0" r="26670" b="25400"/>
                <wp:wrapSquare wrapText="bothSides"/>
                <wp:docPr id="1318" name="Rectangle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930" cy="298450"/>
                        </a:xfrm>
                        <a:prstGeom prst="rect">
                          <a:avLst/>
                        </a:prstGeom>
                        <a:solidFill>
                          <a:srgbClr val="FFFFFF"/>
                        </a:solidFill>
                        <a:ln w="9525">
                          <a:solidFill>
                            <a:srgbClr val="FFFFFF"/>
                          </a:solidFill>
                          <a:miter lim="800000"/>
                          <a:headEnd type="none" w="sm" len="sm"/>
                          <a:tailEnd type="none" w="sm" len="sm"/>
                        </a:ln>
                      </wps:spPr>
                      <wps:txbx>
                        <w:txbxContent>
                          <w:p w:rsidR="00E934CF" w:rsidRDefault="00E934CF">
                            <w:pPr>
                              <w:spacing w:after="40" w:line="240" w:lineRule="auto"/>
                              <w:ind w:right="-410"/>
                              <w:textDirection w:val="btLr"/>
                            </w:pPr>
                            <w:r>
                              <w:rPr>
                                <w:color w:val="7030A0"/>
                                <w:sz w:val="24"/>
                              </w:rPr>
                              <w:t>UTICAJ/SNAGA</w:t>
                            </w:r>
                          </w:p>
                          <w:p w:rsidR="00E934CF" w:rsidRDefault="00E934CF">
                            <w:pPr>
                              <w:textDirection w:val="btLr"/>
                            </w:pP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89FDC" id="Rectangle 1136" o:spid="_x0000_s1338" style="position:absolute;left:0;text-align:left;margin-left:105.95pt;margin-top:268.95pt;width:105.9pt;height:23.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" strokecolor="white">
                <v:stroke startarrowwidth="narrow" startarrowlength="short" endarrowwidth="narrow" endarrowlength="short"/>
                <v:textbox inset="2.53956mm,1.2694mm,2.53956mm,1.2694mm">
                  <w:txbxContent>
                    <w:p w:rsidR="00E934CF" w:rsidRDefault="00E934CF">
                      <w:pPr>
                        <w:spacing w:after="40" w:line="240" w:lineRule="auto"/>
                        <w:ind w:right="-410"/>
                        <w:textDirection w:val="btLr"/>
                      </w:pPr>
                      <w:r>
                        <w:rPr>
                          <w:color w:val="7030A0"/>
                          <w:sz w:val="24"/>
                        </w:rPr>
                        <w:t>UTICAJ/SNAGA</w:t>
                      </w:r>
                    </w:p>
                    <w:p w:rsidR="00E934CF" w:rsidRDefault="00E934CF">
                      <w:pPr>
                        <w:textDirection w:val="btLr"/>
                      </w:pPr>
                    </w:p>
                  </w:txbxContent>
                </v:textbox>
                <w10:wrap type="square"/>
              </v:rect>
            </w:pict>
          </mc:Fallback>
        </mc:AlternateContent>
      </w:r>
      <w:r w:rsidR="00FA0893">
        <w:rPr>
          <w:rFonts w:asciiTheme="minorHAnsi" w:hAnsiTheme="minorHAnsi"/>
          <w:noProof/>
          <w:lang w:val="en-US"/>
        </w:rPr>
        <mc:AlternateContent>
          <mc:Choice Requires="wps">
            <w:drawing>
              <wp:anchor distT="0" distB="0" distL="114300" distR="114300" simplePos="0" relativeHeight="251776000" behindDoc="0" locked="0" layoutInCell="1" allowOverlap="1" wp14:anchorId="61715F95" wp14:editId="556CB769">
                <wp:simplePos x="0" y="0"/>
                <wp:positionH relativeFrom="column">
                  <wp:posOffset>276225</wp:posOffset>
                </wp:positionH>
                <wp:positionV relativeFrom="paragraph">
                  <wp:posOffset>568739</wp:posOffset>
                </wp:positionV>
                <wp:extent cx="34925" cy="2668905"/>
                <wp:effectExtent l="88900" t="88900" r="180975" b="125095"/>
                <wp:wrapNone/>
                <wp:docPr id="45" name="Straight Arrow Connector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34925" cy="2668905"/>
                        </a:xfrm>
                        <a:prstGeom prst="straightConnector1">
                          <a:avLst/>
                        </a:prstGeom>
                        <a:noFill/>
                        <a:ln w="9525">
                          <a:solidFill>
                            <a:srgbClr val="7030A0"/>
                          </a:solidFill>
                          <a:round/>
                          <a:headEnd type="none" w="sm" len="sm"/>
                          <a:tailEnd type="triangle" w="med" len="med"/>
                        </a:ln>
                        <a:effectLst>
                          <a:outerShdw blurRad="63500" dist="38099" dir="2700000" algn="tl" rotWithShape="0">
                            <a:srgbClr val="000000">
                              <a:alpha val="39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197DA" id="Straight Arrow Connector 943" o:spid="_x0000_s1026" type="#_x0000_t32" style="position:absolute;margin-left:21.75pt;margin-top:44.8pt;width:2.75pt;height:210.15pt;rotation:180;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" strokecolor="#7030a0">
                <v:stroke startarrowwidth="narrow" startarrowlength="short" endarrow="block"/>
                <v:shadow on="t" color="black" opacity="26213f" origin="-.5,-.5" offset=".74833mm,.74833mm"/>
              </v:shape>
            </w:pict>
          </mc:Fallback>
        </mc:AlternateContent>
      </w:r>
      <w:r w:rsidR="00831736">
        <w:rPr>
          <w:rFonts w:asciiTheme="minorHAnsi" w:hAnsiTheme="minorHAnsi"/>
          <w:noProof/>
          <w:lang w:val="en-US"/>
        </w:rPr>
        <mc:AlternateContent>
          <mc:Choice Requires="wps">
            <w:drawing>
              <wp:anchor distT="45720" distB="45720" distL="114300" distR="114300" simplePos="0" relativeHeight="251703296" behindDoc="0" locked="0" layoutInCell="1" allowOverlap="1" wp14:anchorId="46C520A5" wp14:editId="13822A31">
                <wp:simplePos x="0" y="0"/>
                <wp:positionH relativeFrom="column">
                  <wp:posOffset>-35560</wp:posOffset>
                </wp:positionH>
                <wp:positionV relativeFrom="paragraph">
                  <wp:posOffset>911860</wp:posOffset>
                </wp:positionV>
                <wp:extent cx="316230" cy="1840230"/>
                <wp:effectExtent l="0" t="0" r="1270" b="6350"/>
                <wp:wrapSquare wrapText="bothSides"/>
                <wp:docPr id="1334" name="Rectangle 1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184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ind w:right="-12"/>
                              <w:textDirection w:val="btLr"/>
                            </w:pPr>
                            <w:r>
                              <w:rPr>
                                <w:color w:val="7030A0"/>
                                <w:sz w:val="24"/>
                              </w:rPr>
                              <w:t>INTERES</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520A5" id="Rectangle 1118" o:spid="_x0000_s1339" style="position:absolute;left:0;text-align:left;margin-left:-2.8pt;margin-top:71.8pt;width:24.9pt;height:144.9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" filled="f" stroked="f">
                <v:textbox inset="2.53956mm,1.2694mm,2.53956mm,1.2694mm">
                  <w:txbxContent>
                    <w:p w:rsidR="00E934CF" w:rsidRDefault="00E934CF">
                      <w:pPr>
                        <w:ind w:right="-12"/>
                        <w:textDirection w:val="btLr"/>
                      </w:pPr>
                      <w:r>
                        <w:rPr>
                          <w:color w:val="7030A0"/>
                          <w:sz w:val="24"/>
                        </w:rPr>
                        <w:t>INTERES</w:t>
                      </w:r>
                    </w:p>
                  </w:txbxContent>
                </v:textbox>
                <w10:wrap type="square"/>
              </v:rect>
            </w:pict>
          </mc:Fallback>
        </mc:AlternateContent>
      </w:r>
      <w:r w:rsidR="006A107F" w:rsidRPr="007075A6">
        <w:rPr>
          <w:rFonts w:asciiTheme="minorHAnsi" w:eastAsia="Calibri" w:hAnsiTheme="minorHAnsi" w:cs="Calibri"/>
          <w:b/>
          <w:color w:val="000000"/>
          <w:sz w:val="24"/>
          <w:szCs w:val="24"/>
        </w:rPr>
        <w:t>STAKEHOLDER ANALIZA/ ANALIZA ZAINTERESOVANIH STRANA STRATEŠKOG CILJA 4.</w:t>
      </w:r>
      <w:r w:rsidR="00B108A9">
        <w:rPr>
          <w:rFonts w:asciiTheme="minorHAnsi" w:hAnsiTheme="minorHAnsi"/>
          <w:noProof/>
          <w:lang w:val="en-US"/>
        </w:rPr>
        <mc:AlternateContent>
          <mc:Choice Requires="wpg">
            <w:drawing>
              <wp:anchor distT="0" distB="0" distL="114300" distR="114300" simplePos="0" relativeHeight="251704320" behindDoc="0" locked="0" layoutInCell="1" allowOverlap="1" wp14:anchorId="039961E3" wp14:editId="2E4CEAE7">
                <wp:simplePos x="0" y="0"/>
                <wp:positionH relativeFrom="column">
                  <wp:posOffset>330200</wp:posOffset>
                </wp:positionH>
                <wp:positionV relativeFrom="paragraph">
                  <wp:posOffset>406400</wp:posOffset>
                </wp:positionV>
                <wp:extent cx="3124200" cy="3063240"/>
                <wp:effectExtent l="0" t="0" r="0" b="0"/>
                <wp:wrapSquare wrapText="bothSides"/>
                <wp:docPr id="1320" name="Group 1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0" cy="3063240"/>
                          <a:chOff x="37839" y="22483"/>
                          <a:chExt cx="31242" cy="30632"/>
                        </a:xfrm>
                      </wpg:grpSpPr>
                      <wpg:grpSp>
                        <wpg:cNvPr id="1321" name="Group 1120"/>
                        <wpg:cNvGrpSpPr>
                          <a:grpSpLocks/>
                        </wpg:cNvGrpSpPr>
                        <wpg:grpSpPr bwMode="auto">
                          <a:xfrm>
                            <a:off x="37839" y="22483"/>
                            <a:ext cx="31242" cy="30633"/>
                            <a:chOff x="-1763" y="0"/>
                            <a:chExt cx="34768" cy="30632"/>
                          </a:xfrm>
                        </wpg:grpSpPr>
                        <wps:wsp>
                          <wps:cNvPr id="1322" name="Rectangle 1121"/>
                          <wps:cNvSpPr>
                            <a:spLocks noChangeArrowheads="1"/>
                          </wps:cNvSpPr>
                          <wps:spPr bwMode="auto">
                            <a:xfrm>
                              <a:off x="-1763" y="0"/>
                              <a:ext cx="34768" cy="30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23" name="Group 1122"/>
                          <wpg:cNvGrpSpPr>
                            <a:grpSpLocks/>
                          </wpg:cNvGrpSpPr>
                          <wpg:grpSpPr bwMode="auto">
                            <a:xfrm>
                              <a:off x="-1763" y="0"/>
                              <a:ext cx="34768" cy="30632"/>
                              <a:chOff x="-1763" y="0"/>
                              <a:chExt cx="34768" cy="30632"/>
                            </a:xfrm>
                          </wpg:grpSpPr>
                          <wps:wsp>
                            <wps:cNvPr id="1324" name="Rectangle 1123"/>
                            <wps:cNvSpPr>
                              <a:spLocks noChangeArrowheads="1"/>
                            </wps:cNvSpPr>
                            <wps:spPr bwMode="auto">
                              <a:xfrm>
                                <a:off x="0" y="0"/>
                                <a:ext cx="31242" cy="30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25" name="Quad Arrow 1124"/>
                            <wps:cNvSpPr>
                              <a:spLocks/>
                            </wps:cNvSpPr>
                            <wps:spPr bwMode="auto">
                              <a:xfrm>
                                <a:off x="-1763" y="0"/>
                                <a:ext cx="34768" cy="30632"/>
                              </a:xfrm>
                              <a:custGeom>
                                <a:avLst/>
                                <a:gdLst>
                                  <a:gd name="T0" fmla="*/ 0 w 3476869"/>
                                  <a:gd name="T1" fmla="*/ 1531620 h 3063240"/>
                                  <a:gd name="T2" fmla="*/ 153162 w 3476869"/>
                                  <a:gd name="T3" fmla="*/ 1409090 h 3063240"/>
                                  <a:gd name="T4" fmla="*/ 153162 w 3476869"/>
                                  <a:gd name="T5" fmla="*/ 1500988 h 3063240"/>
                                  <a:gd name="T6" fmla="*/ 1707802 w 3476869"/>
                                  <a:gd name="T7" fmla="*/ 1500988 h 3063240"/>
                                  <a:gd name="T8" fmla="*/ 1707802 w 3476869"/>
                                  <a:gd name="T9" fmla="*/ 153162 h 3063240"/>
                                  <a:gd name="T10" fmla="*/ 1615905 w 3476869"/>
                                  <a:gd name="T11" fmla="*/ 153162 h 3063240"/>
                                  <a:gd name="T12" fmla="*/ 1738435 w 3476869"/>
                                  <a:gd name="T13" fmla="*/ 0 h 3063240"/>
                                  <a:gd name="T14" fmla="*/ 1860964 w 3476869"/>
                                  <a:gd name="T15" fmla="*/ 153162 h 3063240"/>
                                  <a:gd name="T16" fmla="*/ 1769067 w 3476869"/>
                                  <a:gd name="T17" fmla="*/ 153162 h 3063240"/>
                                  <a:gd name="T18" fmla="*/ 1769067 w 3476869"/>
                                  <a:gd name="T19" fmla="*/ 1500988 h 3063240"/>
                                  <a:gd name="T20" fmla="*/ 3323707 w 3476869"/>
                                  <a:gd name="T21" fmla="*/ 1500988 h 3063240"/>
                                  <a:gd name="T22" fmla="*/ 3323707 w 3476869"/>
                                  <a:gd name="T23" fmla="*/ 1409090 h 3063240"/>
                                  <a:gd name="T24" fmla="*/ 3476869 w 3476869"/>
                                  <a:gd name="T25" fmla="*/ 1531620 h 3063240"/>
                                  <a:gd name="T26" fmla="*/ 3323707 w 3476869"/>
                                  <a:gd name="T27" fmla="*/ 1654150 h 3063240"/>
                                  <a:gd name="T28" fmla="*/ 3323707 w 3476869"/>
                                  <a:gd name="T29" fmla="*/ 1562252 h 3063240"/>
                                  <a:gd name="T30" fmla="*/ 1769067 w 3476869"/>
                                  <a:gd name="T31" fmla="*/ 1562252 h 3063240"/>
                                  <a:gd name="T32" fmla="*/ 1769067 w 3476869"/>
                                  <a:gd name="T33" fmla="*/ 2910078 h 3063240"/>
                                  <a:gd name="T34" fmla="*/ 1860964 w 3476869"/>
                                  <a:gd name="T35" fmla="*/ 2910078 h 3063240"/>
                                  <a:gd name="T36" fmla="*/ 1738435 w 3476869"/>
                                  <a:gd name="T37" fmla="*/ 3063240 h 3063240"/>
                                  <a:gd name="T38" fmla="*/ 1615905 w 3476869"/>
                                  <a:gd name="T39" fmla="*/ 2910078 h 3063240"/>
                                  <a:gd name="T40" fmla="*/ 1707802 w 3476869"/>
                                  <a:gd name="T41" fmla="*/ 2910078 h 3063240"/>
                                  <a:gd name="T42" fmla="*/ 1707802 w 3476869"/>
                                  <a:gd name="T43" fmla="*/ 1562252 h 3063240"/>
                                  <a:gd name="T44" fmla="*/ 153162 w 3476869"/>
                                  <a:gd name="T45" fmla="*/ 1562252 h 3063240"/>
                                  <a:gd name="T46" fmla="*/ 153162 w 3476869"/>
                                  <a:gd name="T47" fmla="*/ 1654150 h 3063240"/>
                                  <a:gd name="T48" fmla="*/ 0 w 3476869"/>
                                  <a:gd name="T49" fmla="*/ 1531620 h 306324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3476869"/>
                                  <a:gd name="T76" fmla="*/ 0 h 3063240"/>
                                  <a:gd name="T77" fmla="*/ 3476869 w 3476869"/>
                                  <a:gd name="T78" fmla="*/ 3063240 h 3063240"/>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custGeom>
                              <a:solidFill>
                                <a:srgbClr val="E5DB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26" name="Rounded Rectangle 1125"/>
                            <wps:cNvSpPr>
                              <a:spLocks noChangeArrowheads="1"/>
                            </wps:cNvSpPr>
                            <wps:spPr bwMode="auto">
                              <a:xfrm>
                                <a:off x="0" y="699"/>
                                <a:ext cx="14397" cy="13618"/>
                              </a:xfrm>
                              <a:prstGeom prst="roundRect">
                                <a:avLst>
                                  <a:gd name="adj" fmla="val 16667"/>
                                </a:avLst>
                              </a:prstGeom>
                              <a:solidFill>
                                <a:srgbClr val="ECC475"/>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27" name="Rectangle 1126"/>
                            <wps:cNvSpPr>
                              <a:spLocks noChangeArrowheads="1"/>
                            </wps:cNvSpPr>
                            <wps:spPr bwMode="auto">
                              <a:xfrm>
                                <a:off x="664" y="1364"/>
                                <a:ext cx="13068" cy="12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jc w:val="center"/>
                                    <w:textDirection w:val="btLr"/>
                                  </w:pPr>
                                  <w:r>
                                    <w:rPr>
                                      <w:color w:val="FFFFFF"/>
                                      <w:sz w:val="24"/>
                                    </w:rPr>
                                    <w:t>OCD</w:t>
                                  </w:r>
                                </w:p>
                                <w:p w:rsidR="00E934CF" w:rsidRDefault="00E934CF">
                                  <w:pPr>
                                    <w:spacing w:before="60" w:after="0" w:line="240" w:lineRule="auto"/>
                                    <w:jc w:val="center"/>
                                    <w:textDirection w:val="btLr"/>
                                  </w:pPr>
                                  <w:r>
                                    <w:rPr>
                                      <w:color w:val="FFFFFF"/>
                                      <w:sz w:val="24"/>
                                    </w:rPr>
                                    <w:t xml:space="preserve">Građani </w:t>
                                  </w:r>
                                </w:p>
                                <w:p w:rsidR="00E934CF" w:rsidRDefault="00E934CF">
                                  <w:pPr>
                                    <w:spacing w:before="60" w:after="0" w:line="240" w:lineRule="auto"/>
                                    <w:jc w:val="center"/>
                                    <w:textDirection w:val="btLr"/>
                                  </w:pPr>
                                  <w:r>
                                    <w:rPr>
                                      <w:color w:val="FFFFFF"/>
                                      <w:sz w:val="24"/>
                                    </w:rPr>
                                    <w:t>Privrednici</w:t>
                                  </w:r>
                                </w:p>
                              </w:txbxContent>
                            </wps:txbx>
                            <wps:bodyPr rot="0" vert="horz" wrap="square" lIns="45698" tIns="45698" rIns="45698" bIns="45698" anchor="ctr" anchorCtr="0" upright="1">
                              <a:noAutofit/>
                            </wps:bodyPr>
                          </wps:wsp>
                          <wps:wsp>
                            <wps:cNvPr id="1328" name="Rounded Rectangle 1127"/>
                            <wps:cNvSpPr>
                              <a:spLocks noChangeArrowheads="1"/>
                            </wps:cNvSpPr>
                            <wps:spPr bwMode="auto">
                              <a:xfrm>
                                <a:off x="16120" y="1280"/>
                                <a:ext cx="15121" cy="12775"/>
                              </a:xfrm>
                              <a:prstGeom prst="roundRect">
                                <a:avLst>
                                  <a:gd name="adj" fmla="val 16667"/>
                                </a:avLst>
                              </a:prstGeom>
                              <a:solidFill>
                                <a:srgbClr val="67BAF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29" name="Rectangle 1128"/>
                            <wps:cNvSpPr>
                              <a:spLocks noChangeArrowheads="1"/>
                            </wps:cNvSpPr>
                            <wps:spPr bwMode="auto">
                              <a:xfrm>
                                <a:off x="16744" y="1903"/>
                                <a:ext cx="13874" cy="11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18"/>
                                    </w:rPr>
                                    <w:t>Agencija za zaštitu ličnih podataka i slobodan pristup informacijama</w:t>
                                  </w:r>
                                </w:p>
                                <w:p w:rsidR="00E934CF" w:rsidRDefault="00E934CF">
                                  <w:pPr>
                                    <w:spacing w:before="61" w:after="0" w:line="215" w:lineRule="auto"/>
                                    <w:jc w:val="center"/>
                                    <w:textDirection w:val="btLr"/>
                                  </w:pPr>
                                  <w:r>
                                    <w:rPr>
                                      <w:color w:val="FFFFFF"/>
                                      <w:sz w:val="18"/>
                                    </w:rPr>
                                    <w:t>Upravni sud</w:t>
                                  </w:r>
                                </w:p>
                                <w:p w:rsidR="00E934CF" w:rsidRDefault="00E934CF">
                                  <w:pPr>
                                    <w:spacing w:before="61" w:after="0" w:line="215" w:lineRule="auto"/>
                                    <w:jc w:val="center"/>
                                    <w:textDirection w:val="btLr"/>
                                  </w:pPr>
                                  <w:r>
                                    <w:rPr>
                                      <w:color w:val="FFFFFF"/>
                                      <w:sz w:val="18"/>
                                    </w:rPr>
                                    <w:t>Upravna inspekcija</w:t>
                                  </w:r>
                                </w:p>
                                <w:p w:rsidR="00E934CF" w:rsidRDefault="00E934CF">
                                  <w:pPr>
                                    <w:spacing w:before="61" w:after="0" w:line="215" w:lineRule="auto"/>
                                    <w:jc w:val="center"/>
                                    <w:textDirection w:val="btLr"/>
                                  </w:pPr>
                                  <w:r>
                                    <w:rPr>
                                      <w:color w:val="FFFFFF"/>
                                      <w:sz w:val="18"/>
                                    </w:rPr>
                                    <w:t>Obveznici SPI</w:t>
                                  </w:r>
                                </w:p>
                              </w:txbxContent>
                            </wps:txbx>
                            <wps:bodyPr rot="0" vert="horz" wrap="square" lIns="34274" tIns="34274" rIns="34274" bIns="34274" anchor="ctr" anchorCtr="0" upright="1">
                              <a:noAutofit/>
                            </wps:bodyPr>
                          </wps:wsp>
                          <wps:wsp>
                            <wps:cNvPr id="1330" name="Rounded Rectangle 1129"/>
                            <wps:cNvSpPr>
                              <a:spLocks noChangeArrowheads="1"/>
                            </wps:cNvSpPr>
                            <wps:spPr bwMode="auto">
                              <a:xfrm>
                                <a:off x="157" y="16424"/>
                                <a:ext cx="13781" cy="12437"/>
                              </a:xfrm>
                              <a:prstGeom prst="roundRect">
                                <a:avLst>
                                  <a:gd name="adj" fmla="val 16667"/>
                                </a:avLst>
                              </a:prstGeom>
                              <a:solidFill>
                                <a:srgbClr val="46E88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31" name="Rectangle 1130"/>
                            <wps:cNvSpPr>
                              <a:spLocks noChangeArrowheads="1"/>
                            </wps:cNvSpPr>
                            <wps:spPr bwMode="auto">
                              <a:xfrm>
                                <a:off x="764" y="17031"/>
                                <a:ext cx="12567" cy="11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p>
                              </w:txbxContent>
                            </wps:txbx>
                            <wps:bodyPr rot="0" vert="horz" wrap="square" lIns="45698" tIns="45698" rIns="45698" bIns="45698" anchor="ctr" anchorCtr="0" upright="1">
                              <a:noAutofit/>
                            </wps:bodyPr>
                          </wps:wsp>
                          <wps:wsp>
                            <wps:cNvPr id="1332" name="Rounded Rectangle 1131"/>
                            <wps:cNvSpPr>
                              <a:spLocks noChangeArrowheads="1"/>
                            </wps:cNvSpPr>
                            <wps:spPr bwMode="auto">
                              <a:xfrm>
                                <a:off x="17040" y="16408"/>
                                <a:ext cx="13379" cy="12706"/>
                              </a:xfrm>
                              <a:prstGeom prst="roundRect">
                                <a:avLst>
                                  <a:gd name="adj" fmla="val 16667"/>
                                </a:avLst>
                              </a:prstGeom>
                              <a:solidFill>
                                <a:srgbClr val="FB9DB1"/>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33" name="Rectangle 1132"/>
                            <wps:cNvSpPr>
                              <a:spLocks noChangeArrowheads="1"/>
                            </wps:cNvSpPr>
                            <wps:spPr bwMode="auto">
                              <a:xfrm>
                                <a:off x="17661" y="17028"/>
                                <a:ext cx="12137" cy="1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22"/>
                                    </w:rPr>
                                    <w:t>Prvostepeni organi uprave</w:t>
                                  </w:r>
                                </w:p>
                                <w:p w:rsidR="00E934CF" w:rsidRDefault="00E934CF">
                                  <w:pPr>
                                    <w:spacing w:before="0" w:after="0" w:line="215" w:lineRule="auto"/>
                                    <w:jc w:val="center"/>
                                    <w:textDirection w:val="btLr"/>
                                  </w:pPr>
                                  <w:r>
                                    <w:rPr>
                                      <w:color w:val="FFFFFF"/>
                                      <w:sz w:val="22"/>
                                    </w:rPr>
                                    <w:t>Mediji</w:t>
                                  </w:r>
                                </w:p>
                              </w:txbxContent>
                            </wps:txbx>
                            <wps:bodyPr rot="0" vert="horz" wrap="square" lIns="41900" tIns="41900" rIns="41900" bIns="41900"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39961E3" id="Group 1119" o:spid="_x0000_s1340" style="position:absolute;left:0;text-align:left;margin-left:26pt;margin-top:32pt;width:246pt;height:241.2pt;z-index:251704320;mso-position-horizontal-relative:text;mso-position-vertical-relative:text" coordorigin="37839,22483" coordsize="31242,3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">
                <v:group id="Group 1120" o:spid="_x0000_s1341" style="position:absolute;left:37839;top:22483;width:31242;height:30633" coordorigin="-1763" coordsize="34768,3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">
                  <v:rect id="Rectangle 1121" o:spid="_x0000_s1342" style="position:absolute;left:-1763;width:34768;height:30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122" o:spid="_x0000_s1343" style="position:absolute;left:-1763;width:34768;height:30632" coordorigin="-1763" coordsize="34768,3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">
                    <v:rect id="Rectangle 1123" o:spid="_x0000_s1344" style="position:absolute;width:31242;height:30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shape id="Quad Arrow 1124" o:spid="_x0000_s1345" style="position:absolute;left:-1763;width:34768;height:30632;visibility:visible;mso-wrap-style:square;v-text-anchor:midd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" adj="-11796480,,5400" path="al10800,10800@8@8@4@6,10800,10800,10800,10800@9@7l@30@31@17@18@24@25@15@16@32@33xe" fillcolor="#e5dbd3" stroked="f">
                      <v:stroke joinstyle="miter"/>
                      <v:formulas/>
                      <v:path arrowok="t" o:connecttype="custom" o:connectlocs="0,15316;1532,14091;1532,15010;17078,15010;17078,1532;16159,1532;17384,0;18609,1532;17690,1532;17690,15010;33236,15010;33236,14091;34768,15316;33236,16541;33236,15622;17690,15622;17690,29100;18609,29100;17384,30632;16159,29100;17078,29100;17078,15622;1532,15622;1532,16541;0,15316" o:connectangles="0,0,0,0,0,0,0,0,0,0,0,0,0,0,0,0,0,0,0,0,0,0,0,0,0" textboxrect="@1,@1,@1,@1"/>
                      <v:textbox inset="2.53956mm,2.53956mm,2.53956mm,2.53956mm">
                        <w:txbxContent>
                          <w:p w:rsidR="00E934CF" w:rsidRDefault="00E934CF">
                            <w:pPr>
                              <w:spacing w:before="0" w:after="0" w:line="240" w:lineRule="auto"/>
                              <w:textDirection w:val="btLr"/>
                            </w:pPr>
                          </w:p>
                        </w:txbxContent>
                      </v:textbox>
                    </v:shape>
                    <v:roundrect id="Rounded Rectangle 1125" o:spid="_x0000_s1346" style="position:absolute;top:699;width:14397;height:136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" fillcolor="#ecc475"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126" o:spid="_x0000_s1347" style="position:absolute;left:664;top:1364;width:13068;height:12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" filled="f" stroked="f">
                      <v:textbox inset="1.2694mm,1.2694mm,1.2694mm,1.2694mm">
                        <w:txbxContent>
                          <w:p w:rsidR="00E934CF" w:rsidRDefault="00E934CF">
                            <w:pPr>
                              <w:spacing w:before="0" w:after="0" w:line="240" w:lineRule="auto"/>
                              <w:jc w:val="center"/>
                              <w:textDirection w:val="btLr"/>
                            </w:pPr>
                            <w:r>
                              <w:rPr>
                                <w:color w:val="FFFFFF"/>
                                <w:sz w:val="24"/>
                              </w:rPr>
                              <w:t>OCD</w:t>
                            </w:r>
                          </w:p>
                          <w:p w:rsidR="00E934CF" w:rsidRDefault="00E934CF">
                            <w:pPr>
                              <w:spacing w:before="60" w:after="0" w:line="240" w:lineRule="auto"/>
                              <w:jc w:val="center"/>
                              <w:textDirection w:val="btLr"/>
                            </w:pPr>
                            <w:r>
                              <w:rPr>
                                <w:color w:val="FFFFFF"/>
                                <w:sz w:val="24"/>
                              </w:rPr>
                              <w:t xml:space="preserve">Građani </w:t>
                            </w:r>
                          </w:p>
                          <w:p w:rsidR="00E934CF" w:rsidRDefault="00E934CF">
                            <w:pPr>
                              <w:spacing w:before="60" w:after="0" w:line="240" w:lineRule="auto"/>
                              <w:jc w:val="center"/>
                              <w:textDirection w:val="btLr"/>
                            </w:pPr>
                            <w:r>
                              <w:rPr>
                                <w:color w:val="FFFFFF"/>
                                <w:sz w:val="24"/>
                              </w:rPr>
                              <w:t>Privrednici</w:t>
                            </w:r>
                          </w:p>
                        </w:txbxContent>
                      </v:textbox>
                    </v:rect>
                    <v:roundrect id="Rounded Rectangle 1127" o:spid="_x0000_s1348" style="position:absolute;left:16120;top:1280;width:15121;height:127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" fillcolor="#67baf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128" o:spid="_x0000_s1349" style="position:absolute;left:16744;top:1903;width:13874;height:11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" filled="f" stroked="f">
                      <v:textbox inset=".95206mm,.95206mm,.95206mm,.95206mm">
                        <w:txbxContent>
                          <w:p w:rsidR="00E934CF" w:rsidRDefault="00E934CF">
                            <w:pPr>
                              <w:spacing w:before="0" w:after="0" w:line="215" w:lineRule="auto"/>
                              <w:jc w:val="center"/>
                              <w:textDirection w:val="btLr"/>
                            </w:pPr>
                            <w:r>
                              <w:rPr>
                                <w:color w:val="FFFFFF"/>
                                <w:sz w:val="18"/>
                              </w:rPr>
                              <w:t>Agencija za zaštitu ličnih podataka i slobodan pristup informacijama</w:t>
                            </w:r>
                          </w:p>
                          <w:p w:rsidR="00E934CF" w:rsidRDefault="00E934CF">
                            <w:pPr>
                              <w:spacing w:before="61" w:after="0" w:line="215" w:lineRule="auto"/>
                              <w:jc w:val="center"/>
                              <w:textDirection w:val="btLr"/>
                            </w:pPr>
                            <w:r>
                              <w:rPr>
                                <w:color w:val="FFFFFF"/>
                                <w:sz w:val="18"/>
                              </w:rPr>
                              <w:t>Upravni sud</w:t>
                            </w:r>
                          </w:p>
                          <w:p w:rsidR="00E934CF" w:rsidRDefault="00E934CF">
                            <w:pPr>
                              <w:spacing w:before="61" w:after="0" w:line="215" w:lineRule="auto"/>
                              <w:jc w:val="center"/>
                              <w:textDirection w:val="btLr"/>
                            </w:pPr>
                            <w:r>
                              <w:rPr>
                                <w:color w:val="FFFFFF"/>
                                <w:sz w:val="18"/>
                              </w:rPr>
                              <w:t>Upravna inspekcija</w:t>
                            </w:r>
                          </w:p>
                          <w:p w:rsidR="00E934CF" w:rsidRDefault="00E934CF">
                            <w:pPr>
                              <w:spacing w:before="61" w:after="0" w:line="215" w:lineRule="auto"/>
                              <w:jc w:val="center"/>
                              <w:textDirection w:val="btLr"/>
                            </w:pPr>
                            <w:r>
                              <w:rPr>
                                <w:color w:val="FFFFFF"/>
                                <w:sz w:val="18"/>
                              </w:rPr>
                              <w:t>Obveznici SPI</w:t>
                            </w:r>
                          </w:p>
                        </w:txbxContent>
                      </v:textbox>
                    </v:rect>
                    <v:roundrect id="Rounded Rectangle 1129" o:spid="_x0000_s1350" style="position:absolute;left:157;top:16424;width:13781;height:124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" fillcolor="#46e88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130" o:spid="_x0000_s1351" style="position:absolute;left:764;top:17031;width:12567;height:11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" filled="f" stroked="f">
                      <v:textbox inset="1.2694mm,1.2694mm,1.2694mm,1.2694mm">
                        <w:txbxContent>
                          <w:p w:rsidR="00E934CF" w:rsidRDefault="00E934CF">
                            <w:pPr>
                              <w:spacing w:before="0" w:after="0" w:line="215" w:lineRule="auto"/>
                              <w:jc w:val="center"/>
                              <w:textDirection w:val="btLr"/>
                            </w:pPr>
                          </w:p>
                        </w:txbxContent>
                      </v:textbox>
                    </v:rect>
                    <v:roundrect id="Rounded Rectangle 1131" o:spid="_x0000_s1352" style="position:absolute;left:17040;top:16408;width:13379;height:12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" fillcolor="#fb9db1"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132" o:spid="_x0000_s1353" style="position:absolute;left:17661;top:17028;width:12137;height:11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" filled="f" stroked="f">
                      <v:textbox inset="1.1639mm,1.1639mm,1.1639mm,1.1639mm">
                        <w:txbxContent>
                          <w:p w:rsidR="00E934CF" w:rsidRDefault="00E934CF">
                            <w:pPr>
                              <w:spacing w:before="0" w:after="0" w:line="215" w:lineRule="auto"/>
                              <w:jc w:val="center"/>
                              <w:textDirection w:val="btLr"/>
                            </w:pPr>
                            <w:r>
                              <w:rPr>
                                <w:color w:val="FFFFFF"/>
                                <w:sz w:val="22"/>
                              </w:rPr>
                              <w:t>Prvostepeni organi uprave</w:t>
                            </w:r>
                          </w:p>
                          <w:p w:rsidR="00E934CF" w:rsidRDefault="00E934CF">
                            <w:pPr>
                              <w:spacing w:before="0" w:after="0" w:line="215" w:lineRule="auto"/>
                              <w:jc w:val="center"/>
                              <w:textDirection w:val="btLr"/>
                            </w:pPr>
                            <w:r>
                              <w:rPr>
                                <w:color w:val="FFFFFF"/>
                                <w:sz w:val="22"/>
                              </w:rPr>
                              <w:t>Mediji</w:t>
                            </w:r>
                          </w:p>
                        </w:txbxContent>
                      </v:textbox>
                    </v:rect>
                  </v:group>
                </v:group>
                <w10:wrap type="square"/>
              </v:group>
            </w:pict>
          </mc:Fallback>
        </mc:AlternateContent>
      </w:r>
    </w:p>
    <w:p w:rsidR="00A16942" w:rsidRPr="007075A6" w:rsidRDefault="006A107F">
      <w:pPr>
        <w:rPr>
          <w:rFonts w:asciiTheme="minorHAnsi" w:eastAsia="Calibri" w:hAnsiTheme="minorHAnsi" w:cs="Calibri"/>
          <w:b/>
          <w:color w:val="002060"/>
          <w:sz w:val="24"/>
          <w:szCs w:val="24"/>
        </w:rPr>
      </w:pPr>
      <w:r w:rsidRPr="007075A6">
        <w:rPr>
          <w:rFonts w:asciiTheme="minorHAnsi" w:hAnsiTheme="minorHAnsi"/>
          <w:noProof/>
          <w:lang w:val="en-US"/>
        </w:rPr>
        <w:drawing>
          <wp:anchor distT="0" distB="0" distL="114300" distR="114300" simplePos="0" relativeHeight="251749376" behindDoc="0" locked="0" layoutInCell="1" allowOverlap="1" wp14:anchorId="57DC648D" wp14:editId="3D0A5DC0">
            <wp:simplePos x="0" y="0"/>
            <wp:positionH relativeFrom="column">
              <wp:posOffset>-38099</wp:posOffset>
            </wp:positionH>
            <wp:positionV relativeFrom="paragraph">
              <wp:posOffset>368300</wp:posOffset>
            </wp:positionV>
            <wp:extent cx="34925" cy="2668905"/>
            <wp:effectExtent l="0" t="0" r="0" b="0"/>
            <wp:wrapNone/>
            <wp:docPr id="81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7"/>
                    <a:srcRect/>
                    <a:stretch>
                      <a:fillRect/>
                    </a:stretch>
                  </pic:blipFill>
                  <pic:spPr>
                    <a:xfrm>
                      <a:off x="0" y="0"/>
                      <a:ext cx="34925" cy="2668905"/>
                    </a:xfrm>
                    <a:prstGeom prst="rect">
                      <a:avLst/>
                    </a:prstGeom>
                    <a:ln/>
                  </pic:spPr>
                </pic:pic>
              </a:graphicData>
            </a:graphic>
          </wp:anchor>
        </w:drawing>
      </w:r>
    </w:p>
    <w:p w:rsidR="00A16942" w:rsidRPr="00831736" w:rsidRDefault="006A107F" w:rsidP="00831736">
      <w:pPr>
        <w:spacing w:after="40" w:line="240" w:lineRule="auto"/>
        <w:ind w:right="-471"/>
        <w:jc w:val="both"/>
        <w:rPr>
          <w:rFonts w:asciiTheme="minorHAnsi" w:eastAsia="Calibri" w:hAnsiTheme="minorHAnsi" w:cs="Calibri"/>
          <w:color w:val="002060"/>
          <w:sz w:val="24"/>
          <w:szCs w:val="24"/>
        </w:rPr>
      </w:pPr>
      <w:r w:rsidRPr="007075A6">
        <w:rPr>
          <w:rFonts w:asciiTheme="minorHAnsi" w:hAnsiTheme="minorHAnsi"/>
          <w:noProof/>
          <w:lang w:val="en-US"/>
        </w:rPr>
        <w:drawing>
          <wp:anchor distT="0" distB="0" distL="114300" distR="114300" simplePos="0" relativeHeight="251750400" behindDoc="0" locked="0" layoutInCell="1" allowOverlap="1" wp14:anchorId="51BB5123" wp14:editId="1A248302">
            <wp:simplePos x="0" y="0"/>
            <wp:positionH relativeFrom="column">
              <wp:posOffset>533400</wp:posOffset>
            </wp:positionH>
            <wp:positionV relativeFrom="paragraph">
              <wp:posOffset>12700</wp:posOffset>
            </wp:positionV>
            <wp:extent cx="2661285" cy="34925"/>
            <wp:effectExtent l="0" t="0" r="0" b="0"/>
            <wp:wrapNone/>
            <wp:docPr id="78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58"/>
                    <a:srcRect/>
                    <a:stretch>
                      <a:fillRect/>
                    </a:stretch>
                  </pic:blipFill>
                  <pic:spPr>
                    <a:xfrm>
                      <a:off x="0" y="0"/>
                      <a:ext cx="2661285" cy="34925"/>
                    </a:xfrm>
                    <a:prstGeom prst="rect">
                      <a:avLst/>
                    </a:prstGeom>
                    <a:ln/>
                  </pic:spPr>
                </pic:pic>
              </a:graphicData>
            </a:graphic>
          </wp:anchor>
        </w:drawing>
      </w:r>
      <w:r w:rsidRPr="007075A6">
        <w:rPr>
          <w:rFonts w:asciiTheme="minorHAnsi" w:eastAsia="Calibri" w:hAnsiTheme="minorHAnsi" w:cs="Calibri"/>
          <w:i/>
          <w:color w:val="002060"/>
        </w:rPr>
        <w:t>Grafik: Analiza zainteresovanih strana Strateškog cilja: Transparentna i otvorena javna uprava</w:t>
      </w:r>
    </w:p>
    <w:p w:rsidR="00A16942" w:rsidRDefault="00A16942">
      <w:pPr>
        <w:spacing w:before="0" w:after="0" w:line="240" w:lineRule="auto"/>
        <w:ind w:left="634" w:right="-475"/>
        <w:jc w:val="both"/>
        <w:rPr>
          <w:rFonts w:asciiTheme="minorHAnsi" w:eastAsia="Calibri" w:hAnsiTheme="minorHAnsi" w:cs="Calibri"/>
          <w:i/>
          <w:color w:val="002060"/>
        </w:rPr>
      </w:pPr>
    </w:p>
    <w:p w:rsidR="00EC15A7" w:rsidRPr="007075A6" w:rsidRDefault="00EC15A7">
      <w:pPr>
        <w:spacing w:before="0" w:after="0" w:line="240" w:lineRule="auto"/>
        <w:ind w:left="634" w:right="-475"/>
        <w:jc w:val="both"/>
        <w:rPr>
          <w:rFonts w:asciiTheme="minorHAnsi" w:eastAsia="Calibri" w:hAnsiTheme="minorHAnsi" w:cs="Calibri"/>
          <w:i/>
          <w:color w:val="002060"/>
        </w:rPr>
      </w:pPr>
    </w:p>
    <w:p w:rsidR="00A16942" w:rsidRPr="003235E5" w:rsidRDefault="006A107F" w:rsidP="003235E5">
      <w:pPr>
        <w:keepNext/>
        <w:keepLines/>
        <w:numPr>
          <w:ilvl w:val="0"/>
          <w:numId w:val="19"/>
        </w:numPr>
        <w:pBdr>
          <w:top w:val="nil"/>
          <w:left w:val="nil"/>
          <w:bottom w:val="nil"/>
          <w:right w:val="nil"/>
          <w:between w:val="nil"/>
        </w:pBdr>
        <w:spacing w:before="120" w:after="240" w:line="240" w:lineRule="auto"/>
        <w:ind w:right="-475"/>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OPERATIVNI CILJEVI NA OSNOVU IDENTIFIKOVANIH IZAZOVA</w:t>
      </w:r>
    </w:p>
    <w:p w:rsidR="00A16942" w:rsidRPr="007075A6" w:rsidRDefault="006A107F">
      <w:pPr>
        <w:pStyle w:val="Heading4"/>
        <w:spacing w:before="60" w:after="60" w:line="240" w:lineRule="auto"/>
        <w:ind w:right="-450"/>
        <w:jc w:val="both"/>
        <w:rPr>
          <w:rFonts w:asciiTheme="minorHAnsi" w:hAnsiTheme="minorHAnsi"/>
          <w:b w:val="0"/>
          <w:color w:val="000000"/>
          <w:sz w:val="24"/>
          <w:szCs w:val="24"/>
        </w:rPr>
      </w:pPr>
      <w:bookmarkStart w:id="30" w:name="_Toc90637382"/>
      <w:r w:rsidRPr="007075A6">
        <w:rPr>
          <w:rFonts w:asciiTheme="minorHAnsi" w:hAnsiTheme="minorHAnsi"/>
          <w:i w:val="0"/>
          <w:color w:val="000000"/>
          <w:sz w:val="24"/>
          <w:szCs w:val="24"/>
        </w:rPr>
        <w:t>OPERATIVNI CILJ 4.1</w:t>
      </w:r>
      <w:r w:rsidRPr="00203703">
        <w:rPr>
          <w:rFonts w:asciiTheme="minorHAnsi" w:hAnsiTheme="minorHAnsi"/>
          <w:i w:val="0"/>
          <w:color w:val="000000" w:themeColor="text1"/>
          <w:sz w:val="24"/>
          <w:szCs w:val="24"/>
        </w:rPr>
        <w:t>.</w:t>
      </w:r>
      <w:r w:rsidR="00831736" w:rsidRPr="00203703">
        <w:rPr>
          <w:rFonts w:asciiTheme="minorHAnsi" w:hAnsiTheme="minorHAnsi"/>
          <w:i w:val="0"/>
          <w:color w:val="000000" w:themeColor="text1"/>
          <w:sz w:val="24"/>
          <w:szCs w:val="24"/>
        </w:rPr>
        <w:t xml:space="preserve"> </w:t>
      </w:r>
      <w:r w:rsidRPr="00203703">
        <w:rPr>
          <w:rFonts w:asciiTheme="minorHAnsi" w:hAnsiTheme="minorHAnsi"/>
          <w:color w:val="000000" w:themeColor="text1"/>
          <w:sz w:val="24"/>
          <w:szCs w:val="24"/>
        </w:rPr>
        <w:t>Unapređenje funkcionisanja sistema pravne zaštite u oblasti SPI i jačanje kapaciteta Agencije za zaštitu ličnih podataka i slobodan pristup informacijama</w:t>
      </w:r>
      <w:bookmarkEnd w:id="30"/>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Cilj je uskladiti Zakon o slobodnom </w:t>
      </w:r>
      <w:r w:rsidR="00F76004">
        <w:rPr>
          <w:rFonts w:asciiTheme="minorHAnsi" w:eastAsia="Calibri" w:hAnsiTheme="minorHAnsi" w:cs="Calibri"/>
          <w:color w:val="000000"/>
          <w:sz w:val="24"/>
          <w:szCs w:val="24"/>
        </w:rPr>
        <w:t>pristupu informacijama (ZSPI) s</w:t>
      </w:r>
      <w:r w:rsidRPr="007075A6">
        <w:rPr>
          <w:rFonts w:asciiTheme="minorHAnsi" w:eastAsia="Calibri" w:hAnsiTheme="minorHAnsi" w:cs="Calibri"/>
          <w:color w:val="000000"/>
          <w:sz w:val="24"/>
          <w:szCs w:val="24"/>
        </w:rPr>
        <w:t xml:space="preserve"> međunarodnim standardima i unaprijediti žalbeni</w:t>
      </w:r>
      <w:r w:rsidR="00F76004">
        <w:rPr>
          <w:rFonts w:asciiTheme="minorHAnsi" w:eastAsia="Calibri" w:hAnsiTheme="minorHAnsi" w:cs="Calibri"/>
          <w:color w:val="000000"/>
          <w:sz w:val="24"/>
          <w:szCs w:val="24"/>
        </w:rPr>
        <w:t xml:space="preserve"> postupak</w:t>
      </w:r>
      <w:r w:rsidRPr="007075A6">
        <w:rPr>
          <w:rFonts w:asciiTheme="minorHAnsi" w:eastAsia="Calibri" w:hAnsiTheme="minorHAnsi" w:cs="Calibri"/>
          <w:color w:val="000000"/>
          <w:sz w:val="24"/>
          <w:szCs w:val="24"/>
        </w:rPr>
        <w:t xml:space="preserve"> i druge postupke uz istovremeno jačanje kapaciteta i načina rada Agencije za zaštitu ličnih podatka i slobodan pristup informacijama. Dodatno, potrebno je digitalizovati unutrašnje procese rada Agencije kroz uvođenje </w:t>
      </w:r>
      <w:r w:rsidRPr="007075A6">
        <w:rPr>
          <w:rFonts w:asciiTheme="minorHAnsi" w:eastAsia="Calibri" w:hAnsiTheme="minorHAnsi" w:cs="Calibri"/>
          <w:color w:val="000000"/>
          <w:sz w:val="24"/>
          <w:szCs w:val="24"/>
        </w:rPr>
        <w:lastRenderedPageBreak/>
        <w:t xml:space="preserve">informacionog sistema za menadžment dokumentana eDMS, koji je uvezan sa upravnim i vrhovnim sudom, kao i sa svim obveznicima primjene Zakona. Dodatno, razviće se eksterni informacioni sistem </w:t>
      </w:r>
      <w:r w:rsidR="00F76004">
        <w:rPr>
          <w:rFonts w:asciiTheme="minorHAnsi" w:eastAsia="Calibri" w:hAnsiTheme="minorHAnsi" w:cs="Calibri"/>
          <w:color w:val="000000"/>
          <w:sz w:val="24"/>
          <w:szCs w:val="24"/>
        </w:rPr>
        <w:t>- pretraživač odluka, povezan s eDMS-om s  objavljenim poda</w:t>
      </w:r>
      <w:r w:rsidRPr="007075A6">
        <w:rPr>
          <w:rFonts w:asciiTheme="minorHAnsi" w:eastAsia="Calibri" w:hAnsiTheme="minorHAnsi" w:cs="Calibri"/>
          <w:color w:val="000000"/>
          <w:sz w:val="24"/>
          <w:szCs w:val="24"/>
        </w:rPr>
        <w:t>cima koje poseduje Agencija u mašinski čitljivom formatu. Komunikacione aktivnosti i metodologija pripreme i prezentovanja godišnjeg izv</w:t>
      </w:r>
      <w:r w:rsidR="00F76004">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 xml:space="preserve">eštaja Agencije biće unaprijeđene. </w:t>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Indikatori kojim se prati ispunjenje ovog operativnog cilja su:</w:t>
      </w:r>
    </w:p>
    <w:tbl>
      <w:tblPr>
        <w:tblStyle w:val="26"/>
        <w:tblW w:w="97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3055"/>
        <w:gridCol w:w="1170"/>
        <w:gridCol w:w="1620"/>
        <w:gridCol w:w="2070"/>
        <w:gridCol w:w="1800"/>
      </w:tblGrid>
      <w:tr w:rsidR="00A16942" w:rsidRPr="007075A6" w:rsidTr="00407EF3">
        <w:tc>
          <w:tcPr>
            <w:tcW w:w="3055" w:type="dxa"/>
            <w:shd w:val="clear" w:color="auto" w:fill="DAF2F6"/>
            <w:vAlign w:val="center"/>
          </w:tcPr>
          <w:p w:rsidR="00A16942" w:rsidRPr="007075A6" w:rsidRDefault="006A107F">
            <w:pPr>
              <w:spacing w:after="40"/>
              <w:ind w:right="-450"/>
              <w:rPr>
                <w:rFonts w:asciiTheme="minorHAnsi" w:hAnsiTheme="minorHAnsi"/>
                <w:color w:val="3A4C5B"/>
              </w:rPr>
            </w:pPr>
            <w:r w:rsidRPr="007075A6">
              <w:rPr>
                <w:rFonts w:asciiTheme="minorHAnsi" w:hAnsiTheme="minorHAnsi"/>
                <w:color w:val="3A4C5B"/>
              </w:rPr>
              <w:t>OPERATIVNI CILJ 4.1.</w:t>
            </w:r>
          </w:p>
        </w:tc>
        <w:tc>
          <w:tcPr>
            <w:tcW w:w="6660" w:type="dxa"/>
            <w:gridSpan w:val="4"/>
            <w:shd w:val="clear" w:color="auto" w:fill="DAF2F6"/>
            <w:vAlign w:val="center"/>
          </w:tcPr>
          <w:p w:rsidR="00A16942" w:rsidRPr="007075A6" w:rsidRDefault="00831736">
            <w:pPr>
              <w:ind w:right="-18"/>
              <w:rPr>
                <w:rFonts w:asciiTheme="minorHAnsi" w:hAnsiTheme="minorHAnsi"/>
                <w:color w:val="3A4C5B"/>
              </w:rPr>
            </w:pPr>
            <w:r w:rsidRPr="00831736">
              <w:rPr>
                <w:rFonts w:asciiTheme="minorHAnsi" w:hAnsiTheme="minorHAnsi"/>
                <w:color w:val="3A4C5B"/>
              </w:rPr>
              <w:t>Unapređenje funkcionisanja sistema pravne zaštite u oblasti SPI i jačanje kapaciteta Agencije za zaštitu ličnih podataka i slobodan pristup informacijama</w:t>
            </w:r>
          </w:p>
        </w:tc>
      </w:tr>
      <w:tr w:rsidR="00A16942" w:rsidRPr="007075A6" w:rsidTr="00407EF3">
        <w:tc>
          <w:tcPr>
            <w:tcW w:w="4225" w:type="dxa"/>
            <w:gridSpan w:val="2"/>
            <w:shd w:val="clear" w:color="auto" w:fill="DAF2F6"/>
            <w:vAlign w:val="center"/>
          </w:tcPr>
          <w:p w:rsidR="00A16942" w:rsidRPr="007075A6" w:rsidRDefault="006A107F">
            <w:pPr>
              <w:spacing w:after="40"/>
              <w:ind w:right="-450"/>
              <w:rPr>
                <w:rFonts w:asciiTheme="minorHAnsi" w:hAnsiTheme="minorHAnsi"/>
                <w:color w:val="3A4C5B"/>
                <w:sz w:val="18"/>
                <w:szCs w:val="18"/>
              </w:rPr>
            </w:pPr>
            <w:r w:rsidRPr="007075A6">
              <w:rPr>
                <w:rFonts w:asciiTheme="minorHAnsi" w:hAnsiTheme="minorHAnsi"/>
                <w:color w:val="3A4C5B"/>
                <w:sz w:val="18"/>
                <w:szCs w:val="18"/>
              </w:rPr>
              <w:t>Indikator</w:t>
            </w:r>
          </w:p>
        </w:tc>
        <w:tc>
          <w:tcPr>
            <w:tcW w:w="1620" w:type="dxa"/>
            <w:shd w:val="clear" w:color="auto" w:fill="DAF2F6"/>
            <w:vAlign w:val="center"/>
          </w:tcPr>
          <w:p w:rsidR="00A16942" w:rsidRPr="007075A6" w:rsidRDefault="006A107F">
            <w:pPr>
              <w:spacing w:after="40"/>
              <w:ind w:right="-71"/>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2070" w:type="dxa"/>
            <w:shd w:val="clear" w:color="auto" w:fill="DAF2F6"/>
            <w:vAlign w:val="center"/>
          </w:tcPr>
          <w:p w:rsidR="00A16942" w:rsidRPr="007075A6" w:rsidRDefault="006A107F" w:rsidP="00D54592">
            <w:pPr>
              <w:spacing w:after="40"/>
              <w:ind w:left="0" w:right="-114"/>
              <w:rPr>
                <w:rFonts w:asciiTheme="minorHAnsi" w:hAnsiTheme="minorHAnsi"/>
                <w:color w:val="3A4C5B"/>
                <w:sz w:val="18"/>
                <w:szCs w:val="18"/>
              </w:rPr>
            </w:pPr>
            <w:r w:rsidRPr="007075A6">
              <w:rPr>
                <w:rFonts w:asciiTheme="minorHAnsi" w:hAnsiTheme="minorHAnsi"/>
                <w:color w:val="3A4C5B"/>
                <w:sz w:val="18"/>
                <w:szCs w:val="18"/>
              </w:rPr>
              <w:t>Ciljana vrijednost u 2024.</w:t>
            </w:r>
          </w:p>
        </w:tc>
        <w:tc>
          <w:tcPr>
            <w:tcW w:w="1800" w:type="dxa"/>
            <w:shd w:val="clear" w:color="auto" w:fill="DAF2F6"/>
            <w:vAlign w:val="center"/>
          </w:tcPr>
          <w:p w:rsidR="00A16942" w:rsidRPr="007075A6" w:rsidRDefault="006A107F" w:rsidP="00D54592">
            <w:pPr>
              <w:spacing w:after="40"/>
              <w:ind w:left="-113" w:right="-26"/>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rsidTr="00407EF3">
        <w:trPr>
          <w:trHeight w:val="665"/>
        </w:trPr>
        <w:tc>
          <w:tcPr>
            <w:tcW w:w="4225" w:type="dxa"/>
            <w:gridSpan w:val="2"/>
            <w:shd w:val="clear" w:color="auto" w:fill="auto"/>
          </w:tcPr>
          <w:p w:rsidR="00A16942" w:rsidRPr="005560CF" w:rsidRDefault="006A107F" w:rsidP="00D54592">
            <w:pPr>
              <w:spacing w:after="40"/>
              <w:ind w:left="0"/>
              <w:rPr>
                <w:rFonts w:asciiTheme="minorHAnsi" w:hAnsiTheme="minorHAnsi"/>
                <w:b w:val="0"/>
                <w:sz w:val="18"/>
                <w:szCs w:val="18"/>
              </w:rPr>
            </w:pPr>
            <w:r w:rsidRPr="005560CF">
              <w:rPr>
                <w:rFonts w:asciiTheme="minorHAnsi" w:hAnsiTheme="minorHAnsi"/>
                <w:b w:val="0"/>
                <w:sz w:val="18"/>
                <w:szCs w:val="18"/>
              </w:rPr>
              <w:t>Udio poništenih odluka Agencije od strane Upravnog suda, u odnosu na ukupan broj presuda u upravnim sporovima u odnosu na rješenja Agencije</w:t>
            </w:r>
          </w:p>
        </w:tc>
        <w:tc>
          <w:tcPr>
            <w:tcW w:w="1620" w:type="dxa"/>
            <w:shd w:val="clear" w:color="auto" w:fill="auto"/>
          </w:tcPr>
          <w:p w:rsidR="00A16942" w:rsidRPr="005560CF" w:rsidRDefault="00207980" w:rsidP="00207980">
            <w:pPr>
              <w:spacing w:after="40"/>
              <w:ind w:right="19"/>
              <w:jc w:val="center"/>
              <w:rPr>
                <w:rFonts w:asciiTheme="minorHAnsi" w:hAnsiTheme="minorHAnsi"/>
                <w:b w:val="0"/>
                <w:sz w:val="18"/>
                <w:szCs w:val="18"/>
              </w:rPr>
            </w:pPr>
            <w:r>
              <w:rPr>
                <w:rFonts w:asciiTheme="minorHAnsi" w:hAnsiTheme="minorHAnsi"/>
                <w:b w:val="0"/>
                <w:sz w:val="18"/>
                <w:szCs w:val="18"/>
              </w:rPr>
              <w:t>42,17%</w:t>
            </w:r>
            <w:r>
              <w:rPr>
                <w:rStyle w:val="FootnoteReference"/>
                <w:rFonts w:asciiTheme="minorHAnsi" w:hAnsiTheme="minorHAnsi"/>
                <w:b w:val="0"/>
                <w:sz w:val="18"/>
                <w:szCs w:val="18"/>
              </w:rPr>
              <w:footnoteReference w:id="121"/>
            </w:r>
            <w:r>
              <w:rPr>
                <w:rFonts w:asciiTheme="minorHAnsi" w:hAnsiTheme="minorHAnsi"/>
                <w:b w:val="0"/>
                <w:sz w:val="18"/>
                <w:szCs w:val="18"/>
              </w:rPr>
              <w:t xml:space="preserve"> </w:t>
            </w:r>
            <w:r w:rsidR="006A107F" w:rsidRPr="005560CF">
              <w:rPr>
                <w:rFonts w:asciiTheme="minorHAnsi" w:hAnsiTheme="minorHAnsi"/>
                <w:b w:val="0"/>
                <w:sz w:val="18"/>
                <w:szCs w:val="18"/>
              </w:rPr>
              <w:t>(2020)</w:t>
            </w:r>
          </w:p>
        </w:tc>
        <w:tc>
          <w:tcPr>
            <w:tcW w:w="2070" w:type="dxa"/>
            <w:shd w:val="clear" w:color="auto" w:fill="auto"/>
          </w:tcPr>
          <w:p w:rsidR="00A16942" w:rsidRPr="005560CF" w:rsidRDefault="006A107F">
            <w:pPr>
              <w:spacing w:after="40"/>
              <w:ind w:right="-108"/>
              <w:rPr>
                <w:rFonts w:asciiTheme="minorHAnsi" w:hAnsiTheme="minorHAnsi"/>
                <w:b w:val="0"/>
                <w:sz w:val="18"/>
                <w:szCs w:val="18"/>
              </w:rPr>
            </w:pPr>
            <w:r w:rsidRPr="005560CF">
              <w:rPr>
                <w:rFonts w:asciiTheme="minorHAnsi" w:hAnsiTheme="minorHAnsi"/>
                <w:b w:val="0"/>
                <w:sz w:val="18"/>
                <w:szCs w:val="18"/>
              </w:rPr>
              <w:t>-10% u odnosu na početnu vrijednost</w:t>
            </w:r>
          </w:p>
        </w:tc>
        <w:tc>
          <w:tcPr>
            <w:tcW w:w="1800" w:type="dxa"/>
            <w:shd w:val="clear" w:color="auto" w:fill="auto"/>
          </w:tcPr>
          <w:p w:rsidR="00A16942" w:rsidRPr="005560CF" w:rsidRDefault="006A107F">
            <w:pPr>
              <w:spacing w:after="40"/>
              <w:ind w:right="-102"/>
              <w:jc w:val="center"/>
              <w:rPr>
                <w:rFonts w:asciiTheme="minorHAnsi" w:hAnsiTheme="minorHAnsi"/>
                <w:b w:val="0"/>
                <w:sz w:val="18"/>
                <w:szCs w:val="18"/>
              </w:rPr>
            </w:pPr>
            <w:r w:rsidRPr="005560CF">
              <w:rPr>
                <w:rFonts w:asciiTheme="minorHAnsi" w:hAnsiTheme="minorHAnsi"/>
                <w:b w:val="0"/>
                <w:sz w:val="18"/>
                <w:szCs w:val="18"/>
              </w:rPr>
              <w:t>-15 % u donosu na početnu vrijednost</w:t>
            </w:r>
          </w:p>
        </w:tc>
      </w:tr>
      <w:tr w:rsidR="00A16942" w:rsidRPr="007075A6" w:rsidTr="00407EF3">
        <w:tc>
          <w:tcPr>
            <w:tcW w:w="4225" w:type="dxa"/>
            <w:gridSpan w:val="2"/>
            <w:shd w:val="clear" w:color="auto" w:fill="auto"/>
          </w:tcPr>
          <w:p w:rsidR="00A16942" w:rsidRPr="005560CF" w:rsidRDefault="006A107F" w:rsidP="00D54592">
            <w:pPr>
              <w:spacing w:after="40"/>
              <w:ind w:left="0"/>
              <w:rPr>
                <w:rFonts w:asciiTheme="minorHAnsi" w:hAnsiTheme="minorHAnsi"/>
                <w:b w:val="0"/>
                <w:sz w:val="18"/>
                <w:szCs w:val="18"/>
              </w:rPr>
            </w:pPr>
            <w:r w:rsidRPr="005560CF">
              <w:rPr>
                <w:rFonts w:asciiTheme="minorHAnsi" w:hAnsiTheme="minorHAnsi"/>
                <w:b w:val="0"/>
                <w:sz w:val="18"/>
                <w:szCs w:val="18"/>
              </w:rPr>
              <w:t xml:space="preserve">Udio odluka Upravnog suda u upravnim sporovima pokrenutim zbog nedonošenja rješenja Agencije </w:t>
            </w:r>
          </w:p>
        </w:tc>
        <w:tc>
          <w:tcPr>
            <w:tcW w:w="1620" w:type="dxa"/>
            <w:shd w:val="clear" w:color="auto" w:fill="auto"/>
          </w:tcPr>
          <w:p w:rsidR="00A16942" w:rsidRPr="005560CF" w:rsidRDefault="006A107F">
            <w:pPr>
              <w:spacing w:after="40"/>
              <w:ind w:right="19"/>
              <w:jc w:val="center"/>
              <w:rPr>
                <w:rFonts w:asciiTheme="minorHAnsi" w:hAnsiTheme="minorHAnsi"/>
                <w:b w:val="0"/>
                <w:sz w:val="18"/>
                <w:szCs w:val="18"/>
              </w:rPr>
            </w:pPr>
            <w:r w:rsidRPr="005560CF">
              <w:rPr>
                <w:rFonts w:asciiTheme="minorHAnsi" w:hAnsiTheme="minorHAnsi"/>
                <w:b w:val="0"/>
                <w:sz w:val="18"/>
                <w:szCs w:val="18"/>
              </w:rPr>
              <w:t>82,28%</w:t>
            </w:r>
            <w:r w:rsidR="00207980">
              <w:rPr>
                <w:rFonts w:asciiTheme="minorHAnsi" w:hAnsiTheme="minorHAnsi"/>
                <w:b w:val="0"/>
                <w:sz w:val="18"/>
                <w:szCs w:val="18"/>
              </w:rPr>
              <w:t xml:space="preserve"> (2020)</w:t>
            </w:r>
          </w:p>
        </w:tc>
        <w:tc>
          <w:tcPr>
            <w:tcW w:w="2070" w:type="dxa"/>
            <w:shd w:val="clear" w:color="auto" w:fill="auto"/>
          </w:tcPr>
          <w:p w:rsidR="00A16942" w:rsidRPr="005560CF" w:rsidRDefault="006A107F">
            <w:pPr>
              <w:spacing w:after="40"/>
              <w:ind w:right="-108"/>
              <w:rPr>
                <w:rFonts w:asciiTheme="minorHAnsi" w:hAnsiTheme="minorHAnsi"/>
                <w:b w:val="0"/>
                <w:sz w:val="18"/>
                <w:szCs w:val="18"/>
              </w:rPr>
            </w:pPr>
            <w:r w:rsidRPr="005560CF">
              <w:rPr>
                <w:rFonts w:asciiTheme="minorHAnsi" w:hAnsiTheme="minorHAnsi"/>
                <w:b w:val="0"/>
                <w:sz w:val="18"/>
                <w:szCs w:val="18"/>
              </w:rPr>
              <w:t xml:space="preserve">             55%</w:t>
            </w:r>
          </w:p>
        </w:tc>
        <w:tc>
          <w:tcPr>
            <w:tcW w:w="1800" w:type="dxa"/>
            <w:shd w:val="clear" w:color="auto" w:fill="auto"/>
          </w:tcPr>
          <w:p w:rsidR="00A16942" w:rsidRPr="005560CF" w:rsidRDefault="006A107F">
            <w:pPr>
              <w:spacing w:after="40"/>
              <w:ind w:right="-102"/>
              <w:rPr>
                <w:rFonts w:asciiTheme="minorHAnsi" w:hAnsiTheme="minorHAnsi"/>
                <w:b w:val="0"/>
                <w:sz w:val="18"/>
                <w:szCs w:val="18"/>
              </w:rPr>
            </w:pPr>
            <w:r w:rsidRPr="005560CF">
              <w:rPr>
                <w:rFonts w:asciiTheme="minorHAnsi" w:hAnsiTheme="minorHAnsi"/>
                <w:b w:val="0"/>
                <w:sz w:val="18"/>
                <w:szCs w:val="18"/>
              </w:rPr>
              <w:t xml:space="preserve">               40%</w:t>
            </w:r>
          </w:p>
        </w:tc>
      </w:tr>
      <w:tr w:rsidR="00A16942" w:rsidRPr="00203703" w:rsidTr="00407EF3">
        <w:tc>
          <w:tcPr>
            <w:tcW w:w="4225" w:type="dxa"/>
            <w:gridSpan w:val="2"/>
            <w:shd w:val="clear" w:color="auto" w:fill="auto"/>
          </w:tcPr>
          <w:p w:rsidR="00A16942" w:rsidRPr="00203703" w:rsidRDefault="00D54592" w:rsidP="00D54592">
            <w:pPr>
              <w:spacing w:after="40"/>
              <w:ind w:left="0"/>
              <w:rPr>
                <w:rFonts w:asciiTheme="minorHAnsi" w:hAnsiTheme="minorHAnsi"/>
                <w:b w:val="0"/>
                <w:color w:val="000000" w:themeColor="text1"/>
                <w:sz w:val="18"/>
                <w:szCs w:val="18"/>
              </w:rPr>
            </w:pPr>
            <w:r w:rsidRPr="00203703">
              <w:rPr>
                <w:rFonts w:asciiTheme="minorHAnsi" w:hAnsiTheme="minorHAnsi"/>
                <w:b w:val="0"/>
                <w:color w:val="000000" w:themeColor="text1"/>
                <w:sz w:val="18"/>
                <w:szCs w:val="18"/>
              </w:rPr>
              <w:t xml:space="preserve">Udio organa vlasti koji </w:t>
            </w:r>
            <w:r w:rsidR="00220945" w:rsidRPr="00203703">
              <w:rPr>
                <w:rFonts w:asciiTheme="minorHAnsi" w:hAnsiTheme="minorHAnsi"/>
                <w:b w:val="0"/>
                <w:color w:val="000000" w:themeColor="text1"/>
                <w:sz w:val="18"/>
                <w:szCs w:val="18"/>
              </w:rPr>
              <w:t xml:space="preserve"> registruju </w:t>
            </w:r>
            <w:r w:rsidR="006A107F" w:rsidRPr="00203703">
              <w:rPr>
                <w:rFonts w:asciiTheme="minorHAnsi" w:hAnsiTheme="minorHAnsi"/>
                <w:b w:val="0"/>
                <w:color w:val="000000" w:themeColor="text1"/>
                <w:sz w:val="18"/>
                <w:szCs w:val="18"/>
              </w:rPr>
              <w:t xml:space="preserve">zahtjeve za pristup informacijama u informacionom sistemu (u odnosu na ukupan broj organa vlasti)  </w:t>
            </w:r>
          </w:p>
        </w:tc>
        <w:tc>
          <w:tcPr>
            <w:tcW w:w="1620" w:type="dxa"/>
            <w:shd w:val="clear" w:color="auto" w:fill="auto"/>
          </w:tcPr>
          <w:p w:rsidR="00A16942" w:rsidRPr="00203703" w:rsidRDefault="00EE71FF" w:rsidP="00EE71FF">
            <w:pPr>
              <w:spacing w:after="40"/>
              <w:jc w:val="center"/>
              <w:rPr>
                <w:rFonts w:asciiTheme="minorHAnsi" w:hAnsiTheme="minorHAnsi"/>
                <w:b w:val="0"/>
                <w:color w:val="000000" w:themeColor="text1"/>
                <w:sz w:val="18"/>
                <w:szCs w:val="18"/>
              </w:rPr>
            </w:pPr>
            <w:r>
              <w:rPr>
                <w:rFonts w:asciiTheme="minorHAnsi" w:hAnsiTheme="minorHAnsi"/>
                <w:b w:val="0"/>
                <w:color w:val="000000" w:themeColor="text1"/>
                <w:sz w:val="18"/>
                <w:szCs w:val="18"/>
              </w:rPr>
              <w:t>85.9%</w:t>
            </w:r>
            <w:r>
              <w:rPr>
                <w:rStyle w:val="FootnoteReference"/>
                <w:rFonts w:asciiTheme="minorHAnsi" w:hAnsiTheme="minorHAnsi"/>
                <w:b w:val="0"/>
                <w:color w:val="000000" w:themeColor="text1"/>
                <w:sz w:val="18"/>
                <w:szCs w:val="18"/>
              </w:rPr>
              <w:footnoteReference w:id="122"/>
            </w:r>
            <w:r w:rsidR="00207980">
              <w:rPr>
                <w:rFonts w:asciiTheme="minorHAnsi" w:hAnsiTheme="minorHAnsi"/>
                <w:b w:val="0"/>
                <w:color w:val="000000" w:themeColor="text1"/>
                <w:sz w:val="18"/>
                <w:szCs w:val="18"/>
              </w:rPr>
              <w:t xml:space="preserve"> (2020)</w:t>
            </w:r>
          </w:p>
        </w:tc>
        <w:tc>
          <w:tcPr>
            <w:tcW w:w="2070" w:type="dxa"/>
            <w:shd w:val="clear" w:color="auto" w:fill="auto"/>
          </w:tcPr>
          <w:p w:rsidR="00A16942" w:rsidRPr="00203703" w:rsidRDefault="006A107F">
            <w:pPr>
              <w:spacing w:after="40"/>
              <w:ind w:right="-108"/>
              <w:rPr>
                <w:rFonts w:asciiTheme="minorHAnsi" w:hAnsiTheme="minorHAnsi"/>
                <w:b w:val="0"/>
                <w:color w:val="000000" w:themeColor="text1"/>
                <w:sz w:val="18"/>
                <w:szCs w:val="18"/>
              </w:rPr>
            </w:pPr>
            <w:r w:rsidRPr="00203703">
              <w:rPr>
                <w:rFonts w:asciiTheme="minorHAnsi" w:hAnsiTheme="minorHAnsi"/>
                <w:b w:val="0"/>
                <w:color w:val="000000" w:themeColor="text1"/>
                <w:sz w:val="18"/>
                <w:szCs w:val="18"/>
              </w:rPr>
              <w:t>+10% u odnosu na početnu vrijednost</w:t>
            </w:r>
          </w:p>
        </w:tc>
        <w:tc>
          <w:tcPr>
            <w:tcW w:w="1800" w:type="dxa"/>
            <w:shd w:val="clear" w:color="auto" w:fill="auto"/>
          </w:tcPr>
          <w:p w:rsidR="00A16942" w:rsidRPr="00203703" w:rsidRDefault="006A107F">
            <w:pPr>
              <w:spacing w:after="40"/>
              <w:ind w:right="-102"/>
              <w:jc w:val="center"/>
              <w:rPr>
                <w:rFonts w:asciiTheme="minorHAnsi" w:hAnsiTheme="minorHAnsi"/>
                <w:b w:val="0"/>
                <w:color w:val="000000" w:themeColor="text1"/>
                <w:sz w:val="18"/>
                <w:szCs w:val="18"/>
              </w:rPr>
            </w:pPr>
            <w:r w:rsidRPr="00203703">
              <w:rPr>
                <w:rFonts w:asciiTheme="minorHAnsi" w:hAnsiTheme="minorHAnsi"/>
                <w:b w:val="0"/>
                <w:color w:val="000000" w:themeColor="text1"/>
                <w:sz w:val="18"/>
                <w:szCs w:val="18"/>
              </w:rPr>
              <w:t>+20% u odnosu na početnu vrijedno</w:t>
            </w:r>
          </w:p>
        </w:tc>
      </w:tr>
    </w:tbl>
    <w:p w:rsidR="00A16942" w:rsidRPr="007075A6" w:rsidRDefault="006A107F" w:rsidP="00AB1021">
      <w:pPr>
        <w:pStyle w:val="Heading4"/>
        <w:spacing w:before="120" w:after="120" w:line="240" w:lineRule="auto"/>
        <w:ind w:right="-446"/>
        <w:jc w:val="both"/>
        <w:rPr>
          <w:rFonts w:asciiTheme="minorHAnsi" w:hAnsiTheme="minorHAnsi"/>
          <w:b w:val="0"/>
          <w:i w:val="0"/>
          <w:color w:val="000000"/>
          <w:sz w:val="24"/>
          <w:szCs w:val="24"/>
        </w:rPr>
      </w:pPr>
      <w:bookmarkStart w:id="31" w:name="_Toc90637383"/>
      <w:r w:rsidRPr="007075A6">
        <w:rPr>
          <w:rFonts w:asciiTheme="minorHAnsi" w:hAnsiTheme="minorHAnsi"/>
          <w:i w:val="0"/>
          <w:color w:val="000000"/>
          <w:sz w:val="24"/>
          <w:szCs w:val="24"/>
        </w:rPr>
        <w:t>OPERATIVNI CILJ 4.2.</w:t>
      </w:r>
      <w:r w:rsidRPr="007075A6">
        <w:rPr>
          <w:rFonts w:asciiTheme="minorHAnsi" w:hAnsiTheme="minorHAnsi"/>
          <w:color w:val="000000"/>
          <w:sz w:val="24"/>
          <w:szCs w:val="24"/>
        </w:rPr>
        <w:t xml:space="preserve"> </w:t>
      </w:r>
      <w:r w:rsidR="00E90B66" w:rsidRPr="00E90B66">
        <w:rPr>
          <w:rFonts w:asciiTheme="minorHAnsi" w:hAnsiTheme="minorHAnsi"/>
          <w:color w:val="000000"/>
          <w:sz w:val="24"/>
          <w:szCs w:val="24"/>
        </w:rPr>
        <w:t>Unapređenje primjene Zakona o SPI od strane obveznika primjene zakona i jačanje kapaciteta korisnika zakona, radi obezbjeđenja adekvatnog ostvarivanja prava na pristup informacijama</w:t>
      </w:r>
      <w:bookmarkEnd w:id="31"/>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pogledu reaktivne transparentnosti, potrebno je smanjiti broj zaht</w:t>
      </w:r>
      <w:r w:rsidR="00F76004">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eva za pristup informacijama, uz istovremeno proaktivno povećavanje količine i kvaliteta informacija koj</w:t>
      </w:r>
      <w:r w:rsidR="00F76004">
        <w:rPr>
          <w:rFonts w:asciiTheme="minorHAnsi" w:eastAsia="Calibri" w:hAnsiTheme="minorHAnsi" w:cs="Calibri"/>
          <w:color w:val="000000"/>
          <w:sz w:val="24"/>
          <w:szCs w:val="24"/>
        </w:rPr>
        <w:t>e objavljuju organi. Pored obuke</w:t>
      </w:r>
      <w:r w:rsidRPr="007075A6">
        <w:rPr>
          <w:rFonts w:asciiTheme="minorHAnsi" w:eastAsia="Calibri" w:hAnsiTheme="minorHAnsi" w:cs="Calibri"/>
          <w:color w:val="000000"/>
          <w:sz w:val="24"/>
          <w:szCs w:val="24"/>
        </w:rPr>
        <w:t xml:space="preserve"> i jačanja svijesti korisnika Zakona o slobodnom pristupu informacijama (ZSPI), potrebno je raditi na uspostavljanju radne grupe za ZSPI na nivou organa vlasti i izraditi model upravljanja kvalitetom u oblasti slobodnog pristupa informacijama </w:t>
      </w:r>
      <w:r w:rsidR="00F76004">
        <w:rPr>
          <w:rFonts w:asciiTheme="minorHAnsi" w:eastAsia="Calibri" w:hAnsiTheme="minorHAnsi" w:cs="Calibri"/>
          <w:color w:val="000000"/>
          <w:sz w:val="24"/>
          <w:szCs w:val="24"/>
        </w:rPr>
        <w:t xml:space="preserve"> radi </w:t>
      </w:r>
      <w:r w:rsidRPr="007075A6">
        <w:rPr>
          <w:rFonts w:asciiTheme="minorHAnsi" w:eastAsia="Calibri" w:hAnsiTheme="minorHAnsi" w:cs="Calibri"/>
          <w:color w:val="000000"/>
          <w:sz w:val="24"/>
          <w:szCs w:val="24"/>
        </w:rPr>
        <w:t xml:space="preserve">samoprocjene i unapređenja poštovanja ZSPI. </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Potrebno je obezb</w:t>
      </w:r>
      <w:r w:rsidR="00F76004">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jediti dodatnu podršku radu Savjeta Agencije za zaštitu ličnih podataka i slobodan pristup informacijama, kao kolektivnog organa upravljanja Agencijom, formiranjem mreže ovlašćenih lica za ZSP</w:t>
      </w:r>
      <w:r w:rsidR="00F76004">
        <w:rPr>
          <w:rFonts w:asciiTheme="minorHAnsi" w:eastAsia="Calibri" w:hAnsiTheme="minorHAnsi" w:cs="Calibri"/>
          <w:color w:val="000000"/>
          <w:sz w:val="24"/>
          <w:szCs w:val="24"/>
        </w:rPr>
        <w:t>I u organima vlasti i poboljšan</w:t>
      </w:r>
      <w:r w:rsidRPr="007075A6">
        <w:rPr>
          <w:rFonts w:asciiTheme="minorHAnsi" w:eastAsia="Calibri" w:hAnsiTheme="minorHAnsi" w:cs="Calibri"/>
          <w:color w:val="000000"/>
          <w:sz w:val="24"/>
          <w:szCs w:val="24"/>
        </w:rPr>
        <w:t>im međusobnim kanalima komunikacije i koordinacije ovlašćenih lica i Savjeta.</w:t>
      </w:r>
    </w:p>
    <w:p w:rsidR="00A16942" w:rsidRPr="007075A6" w:rsidRDefault="006A107F">
      <w:pPr>
        <w:spacing w:before="60" w:after="60" w:line="240" w:lineRule="auto"/>
        <w:ind w:right="-446"/>
        <w:jc w:val="both"/>
        <w:rPr>
          <w:rFonts w:asciiTheme="minorHAnsi" w:eastAsia="Calibri" w:hAnsiTheme="minorHAnsi" w:cs="Calibri"/>
          <w:color w:val="000000"/>
          <w:sz w:val="24"/>
          <w:szCs w:val="24"/>
          <w:highlight w:val="white"/>
        </w:rPr>
      </w:pPr>
      <w:r w:rsidRPr="007075A6">
        <w:rPr>
          <w:rFonts w:asciiTheme="minorHAnsi" w:eastAsia="Calibri" w:hAnsiTheme="minorHAnsi" w:cs="Calibri"/>
          <w:color w:val="000000"/>
          <w:sz w:val="24"/>
          <w:szCs w:val="24"/>
        </w:rPr>
        <w:t>Na osnovu prethodnih analiza, potrebno je izraditi pretraživu bazu</w:t>
      </w:r>
      <w:r w:rsidRPr="007075A6">
        <w:rPr>
          <w:rFonts w:asciiTheme="minorHAnsi" w:eastAsia="Calibri" w:hAnsiTheme="minorHAnsi" w:cs="Calibri"/>
          <w:color w:val="000000"/>
          <w:sz w:val="24"/>
          <w:szCs w:val="24"/>
          <w:highlight w:val="white"/>
        </w:rPr>
        <w:t xml:space="preserve"> odluka Agencije </w:t>
      </w:r>
      <w:r w:rsidRPr="007075A6">
        <w:rPr>
          <w:rFonts w:asciiTheme="minorHAnsi" w:eastAsia="Calibri" w:hAnsiTheme="minorHAnsi" w:cs="Calibri"/>
          <w:color w:val="000000"/>
          <w:sz w:val="24"/>
          <w:szCs w:val="24"/>
        </w:rPr>
        <w:t>za zaštitu ličnih podataka i slobodan pristup informacijama</w:t>
      </w:r>
      <w:r w:rsidRPr="007075A6">
        <w:rPr>
          <w:rFonts w:asciiTheme="minorHAnsi" w:eastAsia="Calibri" w:hAnsiTheme="minorHAnsi" w:cs="Calibri"/>
          <w:color w:val="000000"/>
          <w:sz w:val="24"/>
          <w:szCs w:val="24"/>
          <w:highlight w:val="white"/>
        </w:rPr>
        <w:t xml:space="preserve"> i sudova u oblasti slobodnog pristupa informacijama</w:t>
      </w:r>
      <w:r w:rsidRPr="007075A6">
        <w:rPr>
          <w:rFonts w:asciiTheme="minorHAnsi" w:eastAsia="Calibri" w:hAnsiTheme="minorHAnsi" w:cs="Calibri"/>
          <w:color w:val="000000"/>
          <w:sz w:val="24"/>
          <w:szCs w:val="24"/>
        </w:rPr>
        <w:t>, uključujući i inte</w:t>
      </w:r>
      <w:r w:rsidR="00F76004">
        <w:rPr>
          <w:rFonts w:asciiTheme="minorHAnsi" w:eastAsia="Calibri" w:hAnsiTheme="minorHAnsi" w:cs="Calibri"/>
          <w:color w:val="000000"/>
          <w:sz w:val="24"/>
          <w:szCs w:val="24"/>
        </w:rPr>
        <w:t>rno povezivanje eDMS Agencije s</w:t>
      </w:r>
      <w:r w:rsidRPr="007075A6">
        <w:rPr>
          <w:rFonts w:asciiTheme="minorHAnsi" w:eastAsia="Calibri" w:hAnsiTheme="minorHAnsi" w:cs="Calibri"/>
          <w:color w:val="000000"/>
          <w:sz w:val="24"/>
          <w:szCs w:val="24"/>
        </w:rPr>
        <w:t xml:space="preserve"> bazama sudova.</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Indikatori kojim</w:t>
      </w:r>
      <w:r w:rsidR="00F76004">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 xml:space="preserve"> se prati ispunjenje ovog operativnog cilja su:</w:t>
      </w:r>
    </w:p>
    <w:tbl>
      <w:tblPr>
        <w:tblStyle w:val="25"/>
        <w:tblW w:w="971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230"/>
        <w:gridCol w:w="1987"/>
        <w:gridCol w:w="1821"/>
        <w:gridCol w:w="1977"/>
        <w:gridCol w:w="1700"/>
      </w:tblGrid>
      <w:tr w:rsidR="00A16942" w:rsidRPr="007075A6" w:rsidTr="00407EF3">
        <w:tc>
          <w:tcPr>
            <w:tcW w:w="2230" w:type="dxa"/>
            <w:shd w:val="clear" w:color="auto" w:fill="DAF2F6"/>
            <w:vAlign w:val="center"/>
          </w:tcPr>
          <w:p w:rsidR="00A16942" w:rsidRPr="007075A6" w:rsidRDefault="006A107F" w:rsidP="00223CCA">
            <w:pPr>
              <w:spacing w:after="40"/>
              <w:ind w:left="-36" w:right="-450"/>
              <w:jc w:val="both"/>
              <w:rPr>
                <w:rFonts w:asciiTheme="minorHAnsi" w:hAnsiTheme="minorHAnsi"/>
                <w:color w:val="3A4C5B"/>
              </w:rPr>
            </w:pPr>
            <w:r w:rsidRPr="007075A6">
              <w:rPr>
                <w:rFonts w:asciiTheme="minorHAnsi" w:hAnsiTheme="minorHAnsi"/>
                <w:color w:val="3A4C5B"/>
              </w:rPr>
              <w:t>OPERATIVNI CILJ 4.2.</w:t>
            </w:r>
          </w:p>
        </w:tc>
        <w:tc>
          <w:tcPr>
            <w:tcW w:w="7485" w:type="dxa"/>
            <w:gridSpan w:val="4"/>
            <w:shd w:val="clear" w:color="auto" w:fill="DAF2F6"/>
            <w:vAlign w:val="center"/>
          </w:tcPr>
          <w:p w:rsidR="00A16942" w:rsidRPr="007075A6" w:rsidRDefault="003235E5">
            <w:pPr>
              <w:ind w:right="72"/>
              <w:jc w:val="both"/>
              <w:rPr>
                <w:rFonts w:asciiTheme="minorHAnsi" w:hAnsiTheme="minorHAnsi"/>
                <w:color w:val="3A4C5B"/>
              </w:rPr>
            </w:pPr>
            <w:r w:rsidRPr="003235E5">
              <w:rPr>
                <w:rFonts w:asciiTheme="minorHAnsi" w:hAnsiTheme="minorHAnsi"/>
                <w:color w:val="3A4C5B"/>
              </w:rPr>
              <w:t>Unapređenje primjene Zakona o SPI od strane obveznika primjene zakona i jačanje kapaciteta korisnika zakona, radi obezbjeđenja adekvatnog ostvarivanja prava na pristup informacijama</w:t>
            </w:r>
          </w:p>
        </w:tc>
      </w:tr>
      <w:tr w:rsidR="00A16942" w:rsidRPr="007075A6" w:rsidTr="00407EF3">
        <w:tc>
          <w:tcPr>
            <w:tcW w:w="4217" w:type="dxa"/>
            <w:gridSpan w:val="2"/>
            <w:shd w:val="clear" w:color="auto" w:fill="DAF2F6"/>
            <w:vAlign w:val="center"/>
          </w:tcPr>
          <w:p w:rsidR="00A16942" w:rsidRPr="007075A6" w:rsidRDefault="006A107F">
            <w:pPr>
              <w:spacing w:after="40"/>
              <w:ind w:right="-450"/>
              <w:rPr>
                <w:rFonts w:asciiTheme="minorHAnsi" w:hAnsiTheme="minorHAnsi"/>
                <w:color w:val="3A4C5B"/>
                <w:sz w:val="18"/>
                <w:szCs w:val="18"/>
              </w:rPr>
            </w:pPr>
            <w:r w:rsidRPr="007075A6">
              <w:rPr>
                <w:rFonts w:asciiTheme="minorHAnsi" w:hAnsiTheme="minorHAnsi"/>
                <w:color w:val="3A4C5B"/>
                <w:sz w:val="18"/>
                <w:szCs w:val="18"/>
              </w:rPr>
              <w:lastRenderedPageBreak/>
              <w:t>Indikator</w:t>
            </w:r>
          </w:p>
        </w:tc>
        <w:tc>
          <w:tcPr>
            <w:tcW w:w="1821" w:type="dxa"/>
            <w:shd w:val="clear" w:color="auto" w:fill="DAF2F6"/>
            <w:vAlign w:val="center"/>
          </w:tcPr>
          <w:p w:rsidR="00A16942" w:rsidRPr="007075A6" w:rsidRDefault="006A107F" w:rsidP="00223CCA">
            <w:pPr>
              <w:spacing w:after="40"/>
              <w:ind w:left="-10" w:right="-450"/>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1977" w:type="dxa"/>
            <w:shd w:val="clear" w:color="auto" w:fill="DAF2F6"/>
            <w:vAlign w:val="center"/>
          </w:tcPr>
          <w:p w:rsidR="00A16942" w:rsidRPr="007075A6" w:rsidRDefault="006A107F" w:rsidP="00223CCA">
            <w:pPr>
              <w:spacing w:after="40"/>
              <w:ind w:left="0" w:right="-8"/>
              <w:rPr>
                <w:rFonts w:asciiTheme="minorHAnsi" w:hAnsiTheme="minorHAnsi"/>
                <w:color w:val="3A4C5B"/>
                <w:sz w:val="18"/>
                <w:szCs w:val="18"/>
              </w:rPr>
            </w:pPr>
            <w:r w:rsidRPr="007075A6">
              <w:rPr>
                <w:rFonts w:asciiTheme="minorHAnsi" w:hAnsiTheme="minorHAnsi"/>
                <w:color w:val="3A4C5B"/>
                <w:sz w:val="18"/>
                <w:szCs w:val="18"/>
              </w:rPr>
              <w:t>Ciljana vrijednost u 2024.</w:t>
            </w:r>
          </w:p>
        </w:tc>
        <w:tc>
          <w:tcPr>
            <w:tcW w:w="1700" w:type="dxa"/>
            <w:shd w:val="clear" w:color="auto" w:fill="DAF2F6"/>
            <w:vAlign w:val="center"/>
          </w:tcPr>
          <w:p w:rsidR="00A16942" w:rsidRPr="007075A6" w:rsidRDefault="006A107F" w:rsidP="00223CCA">
            <w:pPr>
              <w:spacing w:after="40"/>
              <w:ind w:left="0" w:right="72"/>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rsidTr="00407EF3">
        <w:tc>
          <w:tcPr>
            <w:tcW w:w="4217" w:type="dxa"/>
            <w:gridSpan w:val="2"/>
            <w:shd w:val="clear" w:color="auto" w:fill="auto"/>
          </w:tcPr>
          <w:p w:rsidR="00A16942" w:rsidRPr="005560CF" w:rsidRDefault="006A107F" w:rsidP="00223CCA">
            <w:pPr>
              <w:spacing w:after="40"/>
              <w:ind w:left="0"/>
              <w:rPr>
                <w:rFonts w:asciiTheme="minorHAnsi" w:hAnsiTheme="minorHAnsi"/>
                <w:b w:val="0"/>
                <w:sz w:val="18"/>
                <w:szCs w:val="18"/>
              </w:rPr>
            </w:pPr>
            <w:r w:rsidRPr="005560CF">
              <w:rPr>
                <w:rFonts w:asciiTheme="minorHAnsi" w:hAnsiTheme="minorHAnsi"/>
                <w:b w:val="0"/>
                <w:sz w:val="18"/>
                <w:szCs w:val="18"/>
              </w:rPr>
              <w:t xml:space="preserve">Udio usvojenih žalbi zbog ćutanja administracije u odnosu na ukupan broj žalbi </w:t>
            </w:r>
          </w:p>
        </w:tc>
        <w:tc>
          <w:tcPr>
            <w:tcW w:w="1821" w:type="dxa"/>
            <w:shd w:val="clear" w:color="auto" w:fill="auto"/>
          </w:tcPr>
          <w:p w:rsidR="00A16942" w:rsidRPr="005560CF" w:rsidRDefault="006A107F">
            <w:pPr>
              <w:spacing w:after="40"/>
              <w:ind w:right="85"/>
              <w:jc w:val="center"/>
              <w:rPr>
                <w:rFonts w:asciiTheme="minorHAnsi" w:hAnsiTheme="minorHAnsi"/>
                <w:b w:val="0"/>
                <w:sz w:val="18"/>
                <w:szCs w:val="18"/>
              </w:rPr>
            </w:pPr>
            <w:r w:rsidRPr="005560CF">
              <w:rPr>
                <w:rFonts w:asciiTheme="minorHAnsi" w:hAnsiTheme="minorHAnsi"/>
                <w:b w:val="0"/>
                <w:sz w:val="18"/>
                <w:szCs w:val="18"/>
              </w:rPr>
              <w:t>23,15% (1,002 od 4,328 u 2020)</w:t>
            </w:r>
          </w:p>
        </w:tc>
        <w:tc>
          <w:tcPr>
            <w:tcW w:w="1977" w:type="dxa"/>
            <w:shd w:val="clear" w:color="auto" w:fill="auto"/>
          </w:tcPr>
          <w:p w:rsidR="00A16942" w:rsidRPr="005560CF" w:rsidRDefault="006A107F">
            <w:pPr>
              <w:spacing w:after="40"/>
              <w:ind w:right="-450"/>
              <w:jc w:val="center"/>
              <w:rPr>
                <w:rFonts w:asciiTheme="minorHAnsi" w:hAnsiTheme="minorHAnsi"/>
                <w:b w:val="0"/>
                <w:sz w:val="18"/>
                <w:szCs w:val="18"/>
              </w:rPr>
            </w:pPr>
            <w:r w:rsidRPr="005560CF">
              <w:rPr>
                <w:rFonts w:asciiTheme="minorHAnsi" w:hAnsiTheme="minorHAnsi"/>
                <w:b w:val="0"/>
                <w:sz w:val="18"/>
                <w:szCs w:val="18"/>
              </w:rPr>
              <w:t>15%</w:t>
            </w:r>
          </w:p>
        </w:tc>
        <w:tc>
          <w:tcPr>
            <w:tcW w:w="1700" w:type="dxa"/>
            <w:shd w:val="clear" w:color="auto" w:fill="auto"/>
          </w:tcPr>
          <w:p w:rsidR="00A16942" w:rsidRPr="005560CF" w:rsidRDefault="006A107F">
            <w:pPr>
              <w:spacing w:after="40"/>
              <w:ind w:right="-450"/>
              <w:jc w:val="center"/>
              <w:rPr>
                <w:rFonts w:asciiTheme="minorHAnsi" w:hAnsiTheme="minorHAnsi"/>
                <w:b w:val="0"/>
                <w:sz w:val="18"/>
                <w:szCs w:val="18"/>
              </w:rPr>
            </w:pPr>
            <w:r w:rsidRPr="005560CF">
              <w:rPr>
                <w:rFonts w:asciiTheme="minorHAnsi" w:hAnsiTheme="minorHAnsi"/>
                <w:b w:val="0"/>
                <w:sz w:val="18"/>
                <w:szCs w:val="18"/>
              </w:rPr>
              <w:t>10%</w:t>
            </w:r>
          </w:p>
        </w:tc>
      </w:tr>
      <w:tr w:rsidR="00A16942" w:rsidRPr="007075A6" w:rsidTr="00407EF3">
        <w:tc>
          <w:tcPr>
            <w:tcW w:w="4217" w:type="dxa"/>
            <w:gridSpan w:val="2"/>
            <w:shd w:val="clear" w:color="auto" w:fill="auto"/>
          </w:tcPr>
          <w:p w:rsidR="00A16942" w:rsidRPr="005560CF" w:rsidRDefault="006A107F" w:rsidP="00223CCA">
            <w:pPr>
              <w:spacing w:after="40"/>
              <w:ind w:left="0"/>
              <w:rPr>
                <w:rFonts w:asciiTheme="minorHAnsi" w:hAnsiTheme="minorHAnsi"/>
                <w:b w:val="0"/>
                <w:sz w:val="18"/>
                <w:szCs w:val="18"/>
              </w:rPr>
            </w:pPr>
            <w:r w:rsidRPr="005560CF">
              <w:rPr>
                <w:rFonts w:asciiTheme="minorHAnsi" w:hAnsiTheme="minorHAnsi"/>
                <w:b w:val="0"/>
                <w:sz w:val="18"/>
                <w:szCs w:val="18"/>
              </w:rPr>
              <w:t>Udio poništenih odluka organa vlasti od strane Agencije u odnosu na ukupan broj žalbi</w:t>
            </w:r>
          </w:p>
        </w:tc>
        <w:tc>
          <w:tcPr>
            <w:tcW w:w="1821" w:type="dxa"/>
            <w:shd w:val="clear" w:color="auto" w:fill="auto"/>
          </w:tcPr>
          <w:p w:rsidR="00A16942" w:rsidRPr="005560CF" w:rsidRDefault="006A107F">
            <w:pPr>
              <w:spacing w:after="40"/>
              <w:ind w:right="85"/>
              <w:jc w:val="center"/>
              <w:rPr>
                <w:rFonts w:asciiTheme="minorHAnsi" w:hAnsiTheme="minorHAnsi"/>
                <w:b w:val="0"/>
                <w:sz w:val="18"/>
                <w:szCs w:val="18"/>
              </w:rPr>
            </w:pPr>
            <w:r w:rsidRPr="005560CF">
              <w:rPr>
                <w:rFonts w:asciiTheme="minorHAnsi" w:hAnsiTheme="minorHAnsi"/>
                <w:b w:val="0"/>
                <w:sz w:val="18"/>
                <w:szCs w:val="18"/>
              </w:rPr>
              <w:t>53,19% (2,302 od 4,328 u 2020)</w:t>
            </w:r>
          </w:p>
        </w:tc>
        <w:tc>
          <w:tcPr>
            <w:tcW w:w="1977" w:type="dxa"/>
            <w:shd w:val="clear" w:color="auto" w:fill="auto"/>
          </w:tcPr>
          <w:p w:rsidR="00A16942" w:rsidRPr="005560CF" w:rsidRDefault="006A107F">
            <w:pPr>
              <w:spacing w:after="40"/>
              <w:ind w:right="-450"/>
              <w:jc w:val="center"/>
              <w:rPr>
                <w:rFonts w:asciiTheme="minorHAnsi" w:hAnsiTheme="minorHAnsi"/>
                <w:b w:val="0"/>
                <w:sz w:val="18"/>
                <w:szCs w:val="18"/>
              </w:rPr>
            </w:pPr>
            <w:r w:rsidRPr="005560CF">
              <w:rPr>
                <w:rFonts w:asciiTheme="minorHAnsi" w:hAnsiTheme="minorHAnsi"/>
                <w:b w:val="0"/>
                <w:sz w:val="18"/>
                <w:szCs w:val="18"/>
              </w:rPr>
              <w:t>45%</w:t>
            </w:r>
          </w:p>
        </w:tc>
        <w:tc>
          <w:tcPr>
            <w:tcW w:w="1700" w:type="dxa"/>
            <w:shd w:val="clear" w:color="auto" w:fill="auto"/>
          </w:tcPr>
          <w:p w:rsidR="00A16942" w:rsidRPr="005560CF" w:rsidRDefault="006A107F">
            <w:pPr>
              <w:spacing w:after="40"/>
              <w:ind w:right="-450"/>
              <w:jc w:val="center"/>
              <w:rPr>
                <w:rFonts w:asciiTheme="minorHAnsi" w:hAnsiTheme="minorHAnsi"/>
                <w:b w:val="0"/>
                <w:sz w:val="18"/>
                <w:szCs w:val="18"/>
              </w:rPr>
            </w:pPr>
            <w:r w:rsidRPr="005560CF">
              <w:rPr>
                <w:rFonts w:asciiTheme="minorHAnsi" w:hAnsiTheme="minorHAnsi"/>
                <w:b w:val="0"/>
                <w:sz w:val="18"/>
                <w:szCs w:val="18"/>
              </w:rPr>
              <w:t>35%</w:t>
            </w:r>
          </w:p>
        </w:tc>
      </w:tr>
    </w:tbl>
    <w:p w:rsidR="00A16942" w:rsidRPr="007075A6" w:rsidRDefault="006A107F">
      <w:pPr>
        <w:pStyle w:val="Heading4"/>
        <w:spacing w:before="60" w:after="60" w:line="240" w:lineRule="auto"/>
        <w:ind w:right="-446"/>
        <w:jc w:val="both"/>
        <w:rPr>
          <w:rFonts w:asciiTheme="minorHAnsi" w:hAnsiTheme="minorHAnsi"/>
          <w:b w:val="0"/>
          <w:i w:val="0"/>
          <w:color w:val="000000"/>
          <w:sz w:val="24"/>
          <w:szCs w:val="24"/>
        </w:rPr>
      </w:pPr>
      <w:bookmarkStart w:id="32" w:name="_Toc90637384"/>
      <w:r w:rsidRPr="007075A6">
        <w:rPr>
          <w:rFonts w:asciiTheme="minorHAnsi" w:hAnsiTheme="minorHAnsi"/>
          <w:i w:val="0"/>
          <w:color w:val="000000"/>
          <w:sz w:val="24"/>
          <w:szCs w:val="24"/>
        </w:rPr>
        <w:t>OPERATIVNI CILJ 4.3.</w:t>
      </w:r>
      <w:r w:rsidRPr="007075A6">
        <w:rPr>
          <w:rFonts w:asciiTheme="minorHAnsi" w:hAnsiTheme="minorHAnsi"/>
          <w:color w:val="000000"/>
          <w:sz w:val="24"/>
          <w:szCs w:val="24"/>
        </w:rPr>
        <w:t xml:space="preserve"> Unapređenje ponovne upotrebe informacija i povećanje dostupnosti otvorenih podataka</w:t>
      </w:r>
      <w:bookmarkEnd w:id="32"/>
      <w:r w:rsidRPr="007075A6">
        <w:rPr>
          <w:rFonts w:asciiTheme="minorHAnsi" w:hAnsiTheme="minorHAnsi"/>
          <w:color w:val="000000"/>
          <w:sz w:val="24"/>
          <w:szCs w:val="24"/>
        </w:rPr>
        <w:t xml:space="preserve">  </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Transparentnost javne uprave, jačanje uloge građana u kreiranju javnih politika, kao i korišćenje novih tehnologija u upravljanju promjenama krajnji </w:t>
      </w:r>
      <w:r w:rsidR="00F76004" w:rsidRPr="007075A6">
        <w:rPr>
          <w:rFonts w:asciiTheme="minorHAnsi" w:eastAsia="Calibri" w:hAnsiTheme="minorHAnsi" w:cs="Calibri"/>
          <w:color w:val="000000"/>
          <w:sz w:val="24"/>
          <w:szCs w:val="24"/>
        </w:rPr>
        <w:t xml:space="preserve">su </w:t>
      </w:r>
      <w:r w:rsidRPr="007075A6">
        <w:rPr>
          <w:rFonts w:asciiTheme="minorHAnsi" w:eastAsia="Calibri" w:hAnsiTheme="minorHAnsi" w:cs="Calibri"/>
          <w:color w:val="000000"/>
          <w:sz w:val="24"/>
          <w:szCs w:val="24"/>
        </w:rPr>
        <w:t xml:space="preserve">rezultati koje MJUDDM želi dostići realizacijom ovog cilja. MJUDDM je Partnerstvom otvorenih Vlada (eng. Open Government Partnership </w:t>
      </w:r>
      <w:hyperlink r:id="rId59">
        <w:r w:rsidRPr="007075A6">
          <w:rPr>
            <w:rFonts w:asciiTheme="minorHAnsi" w:eastAsia="Calibri" w:hAnsiTheme="minorHAnsi" w:cs="Calibri"/>
            <w:color w:val="000000"/>
            <w:sz w:val="24"/>
            <w:szCs w:val="24"/>
            <w:u w:val="single"/>
          </w:rPr>
          <w:t>https://www.opengovpartnership.org/members/montenegro/</w:t>
        </w:r>
      </w:hyperlink>
      <w:r w:rsidRPr="007075A6">
        <w:rPr>
          <w:rFonts w:asciiTheme="minorHAnsi" w:eastAsia="Calibri" w:hAnsiTheme="minorHAnsi" w:cs="Calibri"/>
          <w:color w:val="000000"/>
          <w:sz w:val="24"/>
          <w:szCs w:val="24"/>
        </w:rPr>
        <w:t xml:space="preserve">) i uspostavljanjem Portala otvorenih podataka </w:t>
      </w:r>
      <w:hyperlink r:id="rId60">
        <w:r w:rsidRPr="007075A6">
          <w:rPr>
            <w:rFonts w:asciiTheme="minorHAnsi" w:eastAsia="Calibri" w:hAnsiTheme="minorHAnsi" w:cs="Calibri"/>
            <w:color w:val="000000"/>
            <w:sz w:val="24"/>
            <w:szCs w:val="24"/>
            <w:u w:val="single"/>
          </w:rPr>
          <w:t>https://data.gov.me/</w:t>
        </w:r>
      </w:hyperlink>
      <w:r w:rsidRPr="007075A6">
        <w:rPr>
          <w:rFonts w:asciiTheme="minorHAnsi" w:eastAsia="Calibri" w:hAnsiTheme="minorHAnsi" w:cs="Calibri"/>
          <w:color w:val="000000"/>
          <w:sz w:val="24"/>
          <w:szCs w:val="24"/>
        </w:rPr>
        <w:t xml:space="preserve"> učinilo prvi korak u promovisanju ovih vrijednosti, a savremeni model upravljanja podacima podr</w:t>
      </w:r>
      <w:r w:rsidR="00F76004">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 xml:space="preserve">zumijeva standardizovane,  dostupne, mašinski čitljive i pouzdane podatke u stvarnom vremenu, čija široka upotreba i razmjena može doprinijeti razvoju u svim segmentima društva. </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Promotivnim a</w:t>
      </w:r>
      <w:r w:rsidR="00F76004">
        <w:rPr>
          <w:rFonts w:asciiTheme="minorHAnsi" w:eastAsia="Calibri" w:hAnsiTheme="minorHAnsi" w:cs="Calibri"/>
          <w:color w:val="000000"/>
          <w:sz w:val="24"/>
          <w:szCs w:val="24"/>
        </w:rPr>
        <w:t>ktivnostima i kampanjama radi</w:t>
      </w:r>
      <w:r w:rsidRPr="007075A6">
        <w:rPr>
          <w:rFonts w:asciiTheme="minorHAnsi" w:eastAsia="Calibri" w:hAnsiTheme="minorHAnsi" w:cs="Calibri"/>
          <w:color w:val="000000"/>
          <w:sz w:val="24"/>
          <w:szCs w:val="24"/>
        </w:rPr>
        <w:t xml:space="preserve"> podizanja svijesti i širenja inicijative o otvaranju podataka u pos</w:t>
      </w:r>
      <w:r w:rsidR="00F76004">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 xml:space="preserve">edu javne uprave, postignuće se veća transparentnost organa, korišćenje i ponovna upotreba istih podataka. Pored promotivnih aktivnosti, unapređenjem Portala otvorenih podataka u vidu uvođenja </w:t>
      </w:r>
      <w:r w:rsidRPr="007075A6">
        <w:rPr>
          <w:rFonts w:asciiTheme="minorHAnsi" w:eastAsia="Calibri" w:hAnsiTheme="minorHAnsi" w:cs="Calibri"/>
          <w:i/>
          <w:color w:val="000000"/>
          <w:sz w:val="24"/>
          <w:szCs w:val="24"/>
        </w:rPr>
        <w:t>high value</w:t>
      </w:r>
      <w:r w:rsidRPr="007075A6">
        <w:rPr>
          <w:rFonts w:asciiTheme="minorHAnsi" w:eastAsia="Calibri" w:hAnsiTheme="minorHAnsi" w:cs="Calibri"/>
          <w:color w:val="000000"/>
          <w:sz w:val="24"/>
          <w:szCs w:val="24"/>
        </w:rPr>
        <w:t xml:space="preserve"> data setov</w:t>
      </w:r>
      <w:r w:rsidR="00F76004">
        <w:rPr>
          <w:rFonts w:asciiTheme="minorHAnsi" w:eastAsia="Calibri" w:hAnsiTheme="minorHAnsi" w:cs="Calibri"/>
          <w:color w:val="000000"/>
          <w:sz w:val="24"/>
          <w:szCs w:val="24"/>
        </w:rPr>
        <w:t>a (skupova podataka povezanih s</w:t>
      </w:r>
      <w:r w:rsidRPr="007075A6">
        <w:rPr>
          <w:rFonts w:asciiTheme="minorHAnsi" w:eastAsia="Calibri" w:hAnsiTheme="minorHAnsi" w:cs="Calibri"/>
          <w:color w:val="000000"/>
          <w:sz w:val="24"/>
          <w:szCs w:val="24"/>
        </w:rPr>
        <w:t xml:space="preserve"> važnim koristima za </w:t>
      </w:r>
      <w:r w:rsidR="00F76004">
        <w:rPr>
          <w:rFonts w:asciiTheme="minorHAnsi" w:eastAsia="Calibri" w:hAnsiTheme="minorHAnsi" w:cs="Calibri"/>
          <w:color w:val="000000"/>
          <w:sz w:val="24"/>
          <w:szCs w:val="24"/>
        </w:rPr>
        <w:t>društvo i privredu kad</w:t>
      </w:r>
      <w:r w:rsidRPr="007075A6">
        <w:rPr>
          <w:rFonts w:asciiTheme="minorHAnsi" w:eastAsia="Calibri" w:hAnsiTheme="minorHAnsi" w:cs="Calibri"/>
          <w:color w:val="000000"/>
          <w:sz w:val="24"/>
          <w:szCs w:val="24"/>
        </w:rPr>
        <w:t xml:space="preserve"> se ponovo koriste) i dinamičkih data setova (tj. setova realnom vremenu), i kroz obuke administratora/službenika organa koji su zaduženi da objavljivanje podataka na portalu, povećaće se broj data setova kao i institucija koje objavljuju ovakve podatke u skladu sa SPI.</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Dodatno unapređenje koordinacije u ovoj oblasti očekuje se kroz rad Savjeta za otvorene podatke kao radnog tijela Vlade.</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Indikatori kojim</w:t>
      </w:r>
      <w:r w:rsidR="00F76004">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 xml:space="preserve"> se prati ispunjenje ovog operativnog cilja su:</w:t>
      </w:r>
    </w:p>
    <w:tbl>
      <w:tblPr>
        <w:tblStyle w:val="24"/>
        <w:tblW w:w="96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515"/>
        <w:gridCol w:w="1044"/>
        <w:gridCol w:w="1561"/>
        <w:gridCol w:w="2290"/>
        <w:gridCol w:w="2215"/>
      </w:tblGrid>
      <w:tr w:rsidR="00A16942" w:rsidRPr="007075A6" w:rsidTr="00407EF3">
        <w:tc>
          <w:tcPr>
            <w:tcW w:w="2515" w:type="dxa"/>
            <w:shd w:val="clear" w:color="auto" w:fill="DAF2F6"/>
            <w:vAlign w:val="center"/>
          </w:tcPr>
          <w:p w:rsidR="00A16942" w:rsidRPr="007075A6" w:rsidRDefault="006A107F">
            <w:pPr>
              <w:spacing w:before="40" w:after="40"/>
              <w:ind w:right="-450"/>
              <w:rPr>
                <w:rFonts w:asciiTheme="minorHAnsi" w:hAnsiTheme="minorHAnsi"/>
                <w:color w:val="3A4C5B"/>
              </w:rPr>
            </w:pPr>
            <w:r w:rsidRPr="007075A6">
              <w:rPr>
                <w:rFonts w:asciiTheme="minorHAnsi" w:hAnsiTheme="minorHAnsi"/>
                <w:color w:val="3A4C5B"/>
                <w:sz w:val="20"/>
                <w:szCs w:val="20"/>
              </w:rPr>
              <w:t>OPERATIVNI CILJ 4.3</w:t>
            </w:r>
          </w:p>
        </w:tc>
        <w:tc>
          <w:tcPr>
            <w:tcW w:w="7110" w:type="dxa"/>
            <w:gridSpan w:val="4"/>
            <w:shd w:val="clear" w:color="auto" w:fill="DAF2F6"/>
            <w:vAlign w:val="center"/>
          </w:tcPr>
          <w:p w:rsidR="00A16942" w:rsidRPr="007075A6" w:rsidRDefault="006A107F" w:rsidP="00223CCA">
            <w:pPr>
              <w:ind w:right="64"/>
              <w:rPr>
                <w:rFonts w:asciiTheme="minorHAnsi" w:hAnsiTheme="minorHAnsi"/>
                <w:color w:val="3A4C5B"/>
              </w:rPr>
            </w:pPr>
            <w:r w:rsidRPr="007075A6">
              <w:rPr>
                <w:rFonts w:asciiTheme="minorHAnsi" w:hAnsiTheme="minorHAnsi"/>
                <w:color w:val="3A4C5B"/>
                <w:sz w:val="20"/>
                <w:szCs w:val="20"/>
              </w:rPr>
              <w:t xml:space="preserve">Unapređenje ponovne upotrebe informacija i povećanje dostupnosti otvorenih podataka  </w:t>
            </w:r>
          </w:p>
        </w:tc>
      </w:tr>
      <w:tr w:rsidR="00A16942" w:rsidRPr="007075A6" w:rsidTr="00407EF3">
        <w:tc>
          <w:tcPr>
            <w:tcW w:w="3559" w:type="dxa"/>
            <w:gridSpan w:val="2"/>
            <w:shd w:val="clear" w:color="auto" w:fill="DAF2F6"/>
            <w:vAlign w:val="center"/>
          </w:tcPr>
          <w:p w:rsidR="00A16942" w:rsidRPr="005521FE" w:rsidRDefault="006A107F">
            <w:pPr>
              <w:spacing w:before="40" w:after="40"/>
              <w:ind w:right="-450"/>
              <w:rPr>
                <w:rFonts w:asciiTheme="minorHAnsi" w:hAnsiTheme="minorHAnsi"/>
                <w:color w:val="3A4C5B"/>
                <w:sz w:val="20"/>
                <w:szCs w:val="20"/>
              </w:rPr>
            </w:pPr>
            <w:r w:rsidRPr="005521FE">
              <w:rPr>
                <w:rFonts w:asciiTheme="minorHAnsi" w:hAnsiTheme="minorHAnsi"/>
                <w:color w:val="3A4C5B"/>
                <w:sz w:val="20"/>
                <w:szCs w:val="20"/>
              </w:rPr>
              <w:t>Indikator</w:t>
            </w:r>
          </w:p>
        </w:tc>
        <w:tc>
          <w:tcPr>
            <w:tcW w:w="1561" w:type="dxa"/>
            <w:shd w:val="clear" w:color="auto" w:fill="DAF2F6"/>
            <w:vAlign w:val="center"/>
          </w:tcPr>
          <w:p w:rsidR="00A16942" w:rsidRPr="005521FE" w:rsidRDefault="006A107F">
            <w:pPr>
              <w:spacing w:before="40" w:after="40"/>
              <w:ind w:right="-450"/>
              <w:rPr>
                <w:rFonts w:asciiTheme="minorHAnsi" w:hAnsiTheme="minorHAnsi"/>
                <w:color w:val="3A4C5B"/>
                <w:sz w:val="20"/>
                <w:szCs w:val="20"/>
              </w:rPr>
            </w:pPr>
            <w:r w:rsidRPr="005521FE">
              <w:rPr>
                <w:rFonts w:asciiTheme="minorHAnsi" w:hAnsiTheme="minorHAnsi"/>
                <w:color w:val="3A4C5B"/>
                <w:sz w:val="20"/>
                <w:szCs w:val="20"/>
              </w:rPr>
              <w:t>Početna vrijednost</w:t>
            </w:r>
          </w:p>
        </w:tc>
        <w:tc>
          <w:tcPr>
            <w:tcW w:w="2290" w:type="dxa"/>
            <w:shd w:val="clear" w:color="auto" w:fill="DAF2F6"/>
            <w:vAlign w:val="center"/>
          </w:tcPr>
          <w:p w:rsidR="00A16942" w:rsidRPr="005521FE" w:rsidRDefault="006A107F" w:rsidP="005521FE">
            <w:pPr>
              <w:spacing w:before="40" w:after="40"/>
              <w:ind w:right="-167"/>
              <w:rPr>
                <w:rFonts w:asciiTheme="minorHAnsi" w:hAnsiTheme="minorHAnsi"/>
                <w:color w:val="3A4C5B"/>
                <w:sz w:val="20"/>
                <w:szCs w:val="20"/>
              </w:rPr>
            </w:pPr>
            <w:r w:rsidRPr="005521FE">
              <w:rPr>
                <w:rFonts w:asciiTheme="minorHAnsi" w:hAnsiTheme="minorHAnsi"/>
                <w:color w:val="3A4C5B"/>
                <w:sz w:val="20"/>
                <w:szCs w:val="20"/>
              </w:rPr>
              <w:t>Ciljana vrijednost u 2024.</w:t>
            </w:r>
          </w:p>
        </w:tc>
        <w:tc>
          <w:tcPr>
            <w:tcW w:w="2215" w:type="dxa"/>
            <w:shd w:val="clear" w:color="auto" w:fill="DAF2F6"/>
            <w:vAlign w:val="center"/>
          </w:tcPr>
          <w:p w:rsidR="00A16942" w:rsidRPr="005521FE" w:rsidRDefault="006A107F" w:rsidP="005521FE">
            <w:pPr>
              <w:spacing w:before="40" w:after="40"/>
              <w:ind w:right="-116"/>
              <w:rPr>
                <w:rFonts w:asciiTheme="minorHAnsi" w:hAnsiTheme="minorHAnsi"/>
                <w:color w:val="3A4C5B"/>
                <w:sz w:val="20"/>
                <w:szCs w:val="20"/>
              </w:rPr>
            </w:pPr>
            <w:r w:rsidRPr="005521FE">
              <w:rPr>
                <w:rFonts w:asciiTheme="minorHAnsi" w:hAnsiTheme="minorHAnsi"/>
                <w:color w:val="3A4C5B"/>
                <w:sz w:val="20"/>
                <w:szCs w:val="20"/>
              </w:rPr>
              <w:t>Ciljana vrijednost u 2026.</w:t>
            </w:r>
          </w:p>
        </w:tc>
      </w:tr>
      <w:tr w:rsidR="00A16942" w:rsidRPr="007075A6" w:rsidTr="00407EF3">
        <w:tc>
          <w:tcPr>
            <w:tcW w:w="3559" w:type="dxa"/>
            <w:gridSpan w:val="2"/>
            <w:shd w:val="clear" w:color="auto" w:fill="auto"/>
          </w:tcPr>
          <w:p w:rsidR="00A16942" w:rsidRPr="005560CF" w:rsidRDefault="006A107F" w:rsidP="00223CCA">
            <w:pPr>
              <w:spacing w:before="40" w:after="40"/>
              <w:ind w:left="0"/>
              <w:rPr>
                <w:rFonts w:asciiTheme="minorHAnsi" w:hAnsiTheme="minorHAnsi"/>
                <w:b w:val="0"/>
                <w:sz w:val="18"/>
                <w:szCs w:val="18"/>
              </w:rPr>
            </w:pPr>
            <w:r w:rsidRPr="005560CF">
              <w:rPr>
                <w:rFonts w:asciiTheme="minorHAnsi" w:hAnsiTheme="minorHAnsi"/>
                <w:b w:val="0"/>
                <w:sz w:val="18"/>
                <w:szCs w:val="18"/>
              </w:rPr>
              <w:t xml:space="preserve">Broj data-setova na portalu otvorenih podataka </w:t>
            </w:r>
            <w:hyperlink r:id="rId61">
              <w:r w:rsidRPr="005560CF">
                <w:rPr>
                  <w:rFonts w:asciiTheme="minorHAnsi" w:hAnsiTheme="minorHAnsi"/>
                  <w:b w:val="0"/>
                  <w:sz w:val="18"/>
                  <w:szCs w:val="18"/>
                </w:rPr>
                <w:t>www.data.gov.me</w:t>
              </w:r>
            </w:hyperlink>
          </w:p>
        </w:tc>
        <w:tc>
          <w:tcPr>
            <w:tcW w:w="1561" w:type="dxa"/>
            <w:shd w:val="clear" w:color="auto" w:fill="auto"/>
          </w:tcPr>
          <w:p w:rsidR="00A16942" w:rsidRPr="005560CF" w:rsidRDefault="006A107F">
            <w:pPr>
              <w:spacing w:before="40" w:after="40"/>
              <w:jc w:val="center"/>
              <w:rPr>
                <w:rFonts w:asciiTheme="minorHAnsi" w:hAnsiTheme="minorHAnsi"/>
                <w:b w:val="0"/>
                <w:sz w:val="18"/>
                <w:szCs w:val="18"/>
              </w:rPr>
            </w:pPr>
            <w:r w:rsidRPr="005560CF">
              <w:rPr>
                <w:rFonts w:asciiTheme="minorHAnsi" w:hAnsiTheme="minorHAnsi"/>
                <w:b w:val="0"/>
                <w:sz w:val="18"/>
                <w:szCs w:val="18"/>
              </w:rPr>
              <w:t>146 (2021)</w:t>
            </w:r>
          </w:p>
        </w:tc>
        <w:tc>
          <w:tcPr>
            <w:tcW w:w="2290" w:type="dxa"/>
            <w:shd w:val="clear" w:color="auto" w:fill="auto"/>
          </w:tcPr>
          <w:p w:rsidR="00A16942" w:rsidRPr="005560CF" w:rsidRDefault="006A107F">
            <w:pPr>
              <w:spacing w:before="40" w:after="40"/>
              <w:jc w:val="center"/>
              <w:rPr>
                <w:rFonts w:asciiTheme="minorHAnsi" w:hAnsiTheme="minorHAnsi"/>
                <w:b w:val="0"/>
                <w:sz w:val="18"/>
                <w:szCs w:val="18"/>
              </w:rPr>
            </w:pPr>
            <w:r w:rsidRPr="005560CF">
              <w:rPr>
                <w:rFonts w:asciiTheme="minorHAnsi" w:hAnsiTheme="minorHAnsi"/>
                <w:b w:val="0"/>
                <w:sz w:val="18"/>
                <w:szCs w:val="18"/>
              </w:rPr>
              <w:t>500</w:t>
            </w:r>
          </w:p>
        </w:tc>
        <w:tc>
          <w:tcPr>
            <w:tcW w:w="2215" w:type="dxa"/>
            <w:shd w:val="clear" w:color="auto" w:fill="auto"/>
          </w:tcPr>
          <w:p w:rsidR="00A16942" w:rsidRPr="005560CF" w:rsidRDefault="006A107F">
            <w:pPr>
              <w:spacing w:before="40" w:after="40"/>
              <w:jc w:val="center"/>
              <w:rPr>
                <w:rFonts w:asciiTheme="minorHAnsi" w:hAnsiTheme="minorHAnsi"/>
                <w:b w:val="0"/>
                <w:sz w:val="18"/>
                <w:szCs w:val="18"/>
              </w:rPr>
            </w:pPr>
            <w:r w:rsidRPr="005560CF">
              <w:rPr>
                <w:rFonts w:asciiTheme="minorHAnsi" w:hAnsiTheme="minorHAnsi"/>
                <w:b w:val="0"/>
                <w:sz w:val="18"/>
                <w:szCs w:val="18"/>
              </w:rPr>
              <w:t>800</w:t>
            </w:r>
          </w:p>
        </w:tc>
      </w:tr>
      <w:tr w:rsidR="00A16942" w:rsidRPr="007075A6" w:rsidTr="00407EF3">
        <w:tc>
          <w:tcPr>
            <w:tcW w:w="3559" w:type="dxa"/>
            <w:gridSpan w:val="2"/>
            <w:shd w:val="clear" w:color="auto" w:fill="auto"/>
          </w:tcPr>
          <w:p w:rsidR="00A16942" w:rsidRPr="005560CF" w:rsidRDefault="006A107F" w:rsidP="00223CCA">
            <w:pPr>
              <w:spacing w:before="40" w:after="40"/>
              <w:ind w:left="0"/>
              <w:rPr>
                <w:rFonts w:asciiTheme="minorHAnsi" w:hAnsiTheme="minorHAnsi"/>
                <w:b w:val="0"/>
                <w:sz w:val="18"/>
                <w:szCs w:val="18"/>
              </w:rPr>
            </w:pPr>
            <w:r w:rsidRPr="005560CF">
              <w:rPr>
                <w:rFonts w:asciiTheme="minorHAnsi" w:hAnsiTheme="minorHAnsi"/>
                <w:b w:val="0"/>
                <w:sz w:val="18"/>
                <w:szCs w:val="18"/>
              </w:rPr>
              <w:t>Broj institucija</w:t>
            </w:r>
            <w:r w:rsidRPr="005560CF">
              <w:rPr>
                <w:rFonts w:asciiTheme="minorHAnsi" w:hAnsiTheme="minorHAnsi"/>
                <w:b w:val="0"/>
                <w:sz w:val="18"/>
                <w:szCs w:val="18"/>
                <w:vertAlign w:val="superscript"/>
              </w:rPr>
              <w:footnoteReference w:id="123"/>
            </w:r>
            <w:r w:rsidR="00F76004">
              <w:rPr>
                <w:rFonts w:asciiTheme="minorHAnsi" w:hAnsiTheme="minorHAnsi"/>
                <w:b w:val="0"/>
                <w:sz w:val="18"/>
                <w:szCs w:val="18"/>
              </w:rPr>
              <w:t xml:space="preserve"> koje</w:t>
            </w:r>
            <w:r w:rsidRPr="005560CF">
              <w:rPr>
                <w:rFonts w:asciiTheme="minorHAnsi" w:hAnsiTheme="minorHAnsi"/>
                <w:b w:val="0"/>
                <w:sz w:val="18"/>
                <w:szCs w:val="18"/>
              </w:rPr>
              <w:t xml:space="preserve"> objavljuju podatke na portalu otvorenih podataka </w:t>
            </w:r>
          </w:p>
        </w:tc>
        <w:tc>
          <w:tcPr>
            <w:tcW w:w="1561" w:type="dxa"/>
            <w:shd w:val="clear" w:color="auto" w:fill="auto"/>
          </w:tcPr>
          <w:p w:rsidR="00A16942" w:rsidRPr="005560CF" w:rsidRDefault="006A107F">
            <w:pPr>
              <w:spacing w:before="40" w:after="40"/>
              <w:jc w:val="center"/>
              <w:rPr>
                <w:rFonts w:asciiTheme="minorHAnsi" w:hAnsiTheme="minorHAnsi"/>
                <w:b w:val="0"/>
                <w:sz w:val="18"/>
                <w:szCs w:val="18"/>
              </w:rPr>
            </w:pPr>
            <w:r w:rsidRPr="005560CF">
              <w:rPr>
                <w:rFonts w:asciiTheme="minorHAnsi" w:hAnsiTheme="minorHAnsi"/>
                <w:b w:val="0"/>
                <w:sz w:val="18"/>
                <w:szCs w:val="18"/>
              </w:rPr>
              <w:t>1,5% institucija obveznika SPI</w:t>
            </w:r>
          </w:p>
        </w:tc>
        <w:tc>
          <w:tcPr>
            <w:tcW w:w="2290" w:type="dxa"/>
            <w:shd w:val="clear" w:color="auto" w:fill="auto"/>
          </w:tcPr>
          <w:p w:rsidR="00A16942" w:rsidRPr="005560CF" w:rsidRDefault="006A107F">
            <w:pPr>
              <w:spacing w:before="40" w:after="40"/>
              <w:jc w:val="center"/>
              <w:rPr>
                <w:rFonts w:asciiTheme="minorHAnsi" w:hAnsiTheme="minorHAnsi"/>
                <w:b w:val="0"/>
                <w:sz w:val="18"/>
                <w:szCs w:val="18"/>
              </w:rPr>
            </w:pPr>
            <w:r w:rsidRPr="005560CF">
              <w:rPr>
                <w:rFonts w:asciiTheme="minorHAnsi" w:hAnsiTheme="minorHAnsi"/>
                <w:b w:val="0"/>
                <w:sz w:val="18"/>
                <w:szCs w:val="18"/>
              </w:rPr>
              <w:t>10% institucija obveznika SPI</w:t>
            </w:r>
          </w:p>
        </w:tc>
        <w:tc>
          <w:tcPr>
            <w:tcW w:w="2215" w:type="dxa"/>
            <w:shd w:val="clear" w:color="auto" w:fill="auto"/>
          </w:tcPr>
          <w:p w:rsidR="00A16942" w:rsidRPr="005560CF" w:rsidRDefault="006A107F">
            <w:pPr>
              <w:spacing w:before="40" w:after="40"/>
              <w:jc w:val="center"/>
              <w:rPr>
                <w:rFonts w:asciiTheme="minorHAnsi" w:hAnsiTheme="minorHAnsi"/>
                <w:b w:val="0"/>
                <w:sz w:val="18"/>
                <w:szCs w:val="18"/>
              </w:rPr>
            </w:pPr>
            <w:r w:rsidRPr="005560CF">
              <w:rPr>
                <w:rFonts w:asciiTheme="minorHAnsi" w:hAnsiTheme="minorHAnsi"/>
                <w:b w:val="0"/>
                <w:sz w:val="18"/>
                <w:szCs w:val="18"/>
              </w:rPr>
              <w:t>15% institucija obveznika SPI</w:t>
            </w:r>
          </w:p>
        </w:tc>
      </w:tr>
      <w:tr w:rsidR="00A16942" w:rsidRPr="007075A6" w:rsidTr="00407EF3">
        <w:tc>
          <w:tcPr>
            <w:tcW w:w="3559" w:type="dxa"/>
            <w:gridSpan w:val="2"/>
            <w:shd w:val="clear" w:color="auto" w:fill="auto"/>
          </w:tcPr>
          <w:p w:rsidR="00A16942" w:rsidRPr="005560CF" w:rsidRDefault="006A107F" w:rsidP="00223CCA">
            <w:pPr>
              <w:spacing w:before="40" w:after="40"/>
              <w:ind w:left="0"/>
              <w:rPr>
                <w:rFonts w:asciiTheme="minorHAnsi" w:eastAsia="Cambria" w:hAnsiTheme="minorHAnsi" w:cs="Cambria"/>
                <w:b w:val="0"/>
                <w:sz w:val="18"/>
                <w:szCs w:val="18"/>
              </w:rPr>
            </w:pPr>
            <w:r w:rsidRPr="005560CF">
              <w:rPr>
                <w:rFonts w:asciiTheme="minorHAnsi" w:eastAsia="Cambria" w:hAnsiTheme="minorHAnsi" w:cs="Cambria"/>
                <w:b w:val="0"/>
                <w:sz w:val="18"/>
                <w:szCs w:val="18"/>
              </w:rPr>
              <w:t>Broj objavljenih setov</w:t>
            </w:r>
            <w:r w:rsidR="00F76004">
              <w:rPr>
                <w:rFonts w:asciiTheme="minorHAnsi" w:eastAsia="Cambria" w:hAnsiTheme="minorHAnsi" w:cs="Cambria"/>
                <w:b w:val="0"/>
                <w:sz w:val="18"/>
                <w:szCs w:val="18"/>
              </w:rPr>
              <w:t>a podataka velike vrijednosti s</w:t>
            </w:r>
            <w:r w:rsidRPr="005560CF">
              <w:rPr>
                <w:rFonts w:asciiTheme="minorHAnsi" w:eastAsia="Cambria" w:hAnsiTheme="minorHAnsi" w:cs="Cambria"/>
                <w:b w:val="0"/>
                <w:sz w:val="18"/>
                <w:szCs w:val="18"/>
              </w:rPr>
              <w:t xml:space="preserve"> API-jem na Portalu otvorenih podataka </w:t>
            </w:r>
          </w:p>
        </w:tc>
        <w:tc>
          <w:tcPr>
            <w:tcW w:w="1561" w:type="dxa"/>
            <w:shd w:val="clear" w:color="auto" w:fill="auto"/>
          </w:tcPr>
          <w:p w:rsidR="00A16942" w:rsidRPr="005560CF" w:rsidRDefault="00494705">
            <w:pPr>
              <w:spacing w:before="40" w:after="40"/>
              <w:jc w:val="center"/>
              <w:rPr>
                <w:rFonts w:asciiTheme="minorHAnsi" w:eastAsia="Cambria" w:hAnsiTheme="minorHAnsi" w:cs="Cambria"/>
                <w:b w:val="0"/>
                <w:sz w:val="18"/>
                <w:szCs w:val="18"/>
                <w:highlight w:val="yellow"/>
              </w:rPr>
            </w:pPr>
            <w:r w:rsidRPr="00B677E0">
              <w:rPr>
                <w:rFonts w:asciiTheme="minorHAnsi" w:eastAsia="Cambria" w:hAnsiTheme="minorHAnsi" w:cs="Cambria"/>
                <w:b w:val="0"/>
                <w:sz w:val="18"/>
                <w:szCs w:val="18"/>
              </w:rPr>
              <w:t>0</w:t>
            </w:r>
          </w:p>
        </w:tc>
        <w:tc>
          <w:tcPr>
            <w:tcW w:w="2290" w:type="dxa"/>
            <w:shd w:val="clear" w:color="auto" w:fill="auto"/>
          </w:tcPr>
          <w:p w:rsidR="00A16942" w:rsidRPr="005560CF" w:rsidRDefault="006A107F">
            <w:pPr>
              <w:spacing w:before="40" w:after="40"/>
              <w:jc w:val="center"/>
              <w:rPr>
                <w:rFonts w:asciiTheme="minorHAnsi" w:eastAsia="Cambria" w:hAnsiTheme="minorHAnsi" w:cs="Cambria"/>
                <w:b w:val="0"/>
                <w:sz w:val="18"/>
                <w:szCs w:val="18"/>
              </w:rPr>
            </w:pPr>
            <w:r w:rsidRPr="005560CF">
              <w:rPr>
                <w:rFonts w:asciiTheme="minorHAnsi" w:eastAsia="Cambria" w:hAnsiTheme="minorHAnsi" w:cs="Cambria"/>
                <w:b w:val="0"/>
                <w:sz w:val="18"/>
                <w:szCs w:val="18"/>
              </w:rPr>
              <w:t>Najmanje 10</w:t>
            </w:r>
          </w:p>
        </w:tc>
        <w:tc>
          <w:tcPr>
            <w:tcW w:w="2215" w:type="dxa"/>
            <w:shd w:val="clear" w:color="auto" w:fill="auto"/>
          </w:tcPr>
          <w:p w:rsidR="00A16942" w:rsidRPr="005560CF" w:rsidRDefault="006A107F">
            <w:pPr>
              <w:spacing w:before="40" w:after="40"/>
              <w:jc w:val="center"/>
              <w:rPr>
                <w:rFonts w:asciiTheme="minorHAnsi" w:eastAsia="Cambria" w:hAnsiTheme="minorHAnsi" w:cs="Cambria"/>
                <w:b w:val="0"/>
                <w:sz w:val="18"/>
                <w:szCs w:val="18"/>
              </w:rPr>
            </w:pPr>
            <w:r w:rsidRPr="005560CF">
              <w:rPr>
                <w:rFonts w:asciiTheme="minorHAnsi" w:eastAsia="Cambria" w:hAnsiTheme="minorHAnsi" w:cs="Cambria"/>
                <w:b w:val="0"/>
                <w:sz w:val="18"/>
                <w:szCs w:val="18"/>
              </w:rPr>
              <w:t>Najmanje 20</w:t>
            </w:r>
          </w:p>
        </w:tc>
      </w:tr>
      <w:tr w:rsidR="00A16942" w:rsidRPr="007075A6" w:rsidTr="00407EF3">
        <w:tc>
          <w:tcPr>
            <w:tcW w:w="3559" w:type="dxa"/>
            <w:gridSpan w:val="2"/>
            <w:shd w:val="clear" w:color="auto" w:fill="auto"/>
          </w:tcPr>
          <w:p w:rsidR="00A16942" w:rsidRPr="005560CF" w:rsidRDefault="00F76004" w:rsidP="00223CCA">
            <w:pPr>
              <w:spacing w:before="40" w:after="40"/>
              <w:ind w:left="0"/>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Procenat</w:t>
            </w:r>
            <w:r w:rsidR="006A107F" w:rsidRPr="005560CF">
              <w:rPr>
                <w:rFonts w:asciiTheme="minorHAnsi" w:eastAsia="Cambria" w:hAnsiTheme="minorHAnsi" w:cs="Cambria"/>
                <w:b w:val="0"/>
                <w:sz w:val="18"/>
                <w:szCs w:val="18"/>
              </w:rPr>
              <w:t xml:space="preserve"> organa vlasti koji proaktivno objavljuju informacije u skladu sa Zakonom o SPI </w:t>
            </w:r>
          </w:p>
        </w:tc>
        <w:tc>
          <w:tcPr>
            <w:tcW w:w="1561" w:type="dxa"/>
            <w:shd w:val="clear" w:color="auto" w:fill="auto"/>
          </w:tcPr>
          <w:p w:rsidR="00A16942" w:rsidRPr="005560CF" w:rsidRDefault="000919B5" w:rsidP="00F76004">
            <w:pPr>
              <w:spacing w:before="40" w:after="40"/>
              <w:jc w:val="center"/>
              <w:rPr>
                <w:rFonts w:asciiTheme="minorHAnsi" w:eastAsia="Cambria" w:hAnsiTheme="minorHAnsi" w:cs="Cambria"/>
                <w:b w:val="0"/>
                <w:sz w:val="18"/>
                <w:szCs w:val="18"/>
                <w:highlight w:val="yellow"/>
              </w:rPr>
            </w:pPr>
            <w:r w:rsidRPr="000919B5">
              <w:rPr>
                <w:rFonts w:asciiTheme="minorHAnsi" w:eastAsia="Cambria" w:hAnsiTheme="minorHAnsi" w:cs="Cambria"/>
                <w:b w:val="0"/>
                <w:sz w:val="18"/>
                <w:szCs w:val="18"/>
              </w:rPr>
              <w:t xml:space="preserve">Polazna osnova </w:t>
            </w:r>
            <w:r w:rsidR="00F76004">
              <w:rPr>
                <w:rFonts w:asciiTheme="minorHAnsi" w:eastAsia="Cambria" w:hAnsiTheme="minorHAnsi" w:cs="Cambria"/>
                <w:b w:val="0"/>
                <w:sz w:val="18"/>
                <w:szCs w:val="18"/>
              </w:rPr>
              <w:t xml:space="preserve">biće </w:t>
            </w:r>
            <w:r w:rsidRPr="000919B5">
              <w:rPr>
                <w:rFonts w:asciiTheme="minorHAnsi" w:eastAsia="Cambria" w:hAnsiTheme="minorHAnsi" w:cs="Cambria"/>
                <w:b w:val="0"/>
                <w:sz w:val="18"/>
                <w:szCs w:val="18"/>
              </w:rPr>
              <w:t>utvrđena na osnovu Izvještaja o radu AZLP u martu 2021.</w:t>
            </w:r>
          </w:p>
        </w:tc>
        <w:tc>
          <w:tcPr>
            <w:tcW w:w="2290" w:type="dxa"/>
            <w:shd w:val="clear" w:color="auto" w:fill="auto"/>
          </w:tcPr>
          <w:p w:rsidR="00A16942" w:rsidRPr="005560CF" w:rsidRDefault="000B0FDB">
            <w:pPr>
              <w:spacing w:before="40" w:after="40"/>
              <w:ind w:left="0"/>
              <w:rPr>
                <w:rFonts w:asciiTheme="minorHAnsi" w:eastAsia="Cambria" w:hAnsiTheme="minorHAnsi" w:cs="Cambria"/>
                <w:b w:val="0"/>
                <w:sz w:val="18"/>
                <w:szCs w:val="18"/>
              </w:rPr>
            </w:pPr>
            <w:sdt>
              <w:sdtPr>
                <w:rPr>
                  <w:rFonts w:asciiTheme="minorHAnsi" w:hAnsiTheme="minorHAnsi"/>
                  <w:sz w:val="18"/>
                  <w:szCs w:val="18"/>
                </w:rPr>
                <w:tag w:val="goog_rdk_48"/>
                <w:id w:val="2101685397"/>
              </w:sdtPr>
              <w:sdtEndPr/>
              <w:sdtContent/>
            </w:sdt>
            <w:r w:rsidR="006A107F" w:rsidRPr="005560CF">
              <w:rPr>
                <w:rFonts w:asciiTheme="minorHAnsi" w:eastAsia="Cambria" w:hAnsiTheme="minorHAnsi" w:cs="Cambria"/>
                <w:b w:val="0"/>
                <w:sz w:val="18"/>
                <w:szCs w:val="18"/>
              </w:rPr>
              <w:t>65% ministarstava i drugih (odabranih) organa uprave</w:t>
            </w:r>
          </w:p>
          <w:p w:rsidR="00A16942" w:rsidRPr="005560CF" w:rsidRDefault="006A107F" w:rsidP="00223CCA">
            <w:pPr>
              <w:spacing w:before="40" w:after="40"/>
              <w:ind w:left="0"/>
              <w:rPr>
                <w:rFonts w:asciiTheme="minorHAnsi" w:eastAsia="Cambria" w:hAnsiTheme="minorHAnsi" w:cs="Cambria"/>
                <w:b w:val="0"/>
                <w:sz w:val="18"/>
                <w:szCs w:val="18"/>
              </w:rPr>
            </w:pPr>
            <w:r w:rsidRPr="005560CF">
              <w:rPr>
                <w:rFonts w:asciiTheme="minorHAnsi" w:eastAsia="Cambria" w:hAnsiTheme="minorHAnsi" w:cs="Cambria"/>
                <w:b w:val="0"/>
                <w:sz w:val="18"/>
                <w:szCs w:val="18"/>
              </w:rPr>
              <w:t>65% lokalnih samouprava</w:t>
            </w:r>
          </w:p>
        </w:tc>
        <w:tc>
          <w:tcPr>
            <w:tcW w:w="2215" w:type="dxa"/>
            <w:shd w:val="clear" w:color="auto" w:fill="auto"/>
          </w:tcPr>
          <w:p w:rsidR="00A16942" w:rsidRPr="005560CF" w:rsidRDefault="006A107F">
            <w:pPr>
              <w:spacing w:before="40" w:after="40"/>
              <w:ind w:left="0"/>
              <w:rPr>
                <w:rFonts w:asciiTheme="minorHAnsi" w:eastAsia="Cambria" w:hAnsiTheme="minorHAnsi" w:cs="Cambria"/>
                <w:b w:val="0"/>
                <w:sz w:val="18"/>
                <w:szCs w:val="18"/>
              </w:rPr>
            </w:pPr>
            <w:r w:rsidRPr="005560CF">
              <w:rPr>
                <w:rFonts w:asciiTheme="minorHAnsi" w:eastAsia="Cambria" w:hAnsiTheme="minorHAnsi" w:cs="Cambria"/>
                <w:b w:val="0"/>
                <w:sz w:val="18"/>
                <w:szCs w:val="18"/>
              </w:rPr>
              <w:t>80% ministarstava i drugih organa uprave</w:t>
            </w:r>
          </w:p>
          <w:p w:rsidR="00A16942" w:rsidRPr="005560CF" w:rsidRDefault="00A16942">
            <w:pPr>
              <w:spacing w:before="40" w:after="40"/>
              <w:jc w:val="center"/>
              <w:rPr>
                <w:rFonts w:asciiTheme="minorHAnsi" w:eastAsia="Cambria" w:hAnsiTheme="minorHAnsi" w:cs="Cambria"/>
                <w:b w:val="0"/>
                <w:sz w:val="18"/>
                <w:szCs w:val="18"/>
              </w:rPr>
            </w:pPr>
          </w:p>
          <w:p w:rsidR="00A16942" w:rsidRPr="005560CF" w:rsidRDefault="006A107F">
            <w:pPr>
              <w:spacing w:before="40" w:after="40"/>
              <w:ind w:left="0"/>
              <w:rPr>
                <w:rFonts w:asciiTheme="minorHAnsi" w:eastAsia="Cambria" w:hAnsiTheme="minorHAnsi" w:cs="Cambria"/>
                <w:b w:val="0"/>
                <w:sz w:val="18"/>
                <w:szCs w:val="18"/>
              </w:rPr>
            </w:pPr>
            <w:r w:rsidRPr="005560CF">
              <w:rPr>
                <w:rFonts w:asciiTheme="minorHAnsi" w:eastAsia="Cambria" w:hAnsiTheme="minorHAnsi" w:cs="Cambria"/>
                <w:b w:val="0"/>
                <w:sz w:val="18"/>
                <w:szCs w:val="18"/>
              </w:rPr>
              <w:t>80% lokalnih samouprava</w:t>
            </w:r>
          </w:p>
        </w:tc>
      </w:tr>
    </w:tbl>
    <w:p w:rsidR="00A16942" w:rsidRPr="007075A6" w:rsidRDefault="00242507">
      <w:pPr>
        <w:pStyle w:val="Heading2"/>
        <w:spacing w:after="360"/>
        <w:ind w:left="360" w:right="-471"/>
        <w:jc w:val="center"/>
        <w:rPr>
          <w:rFonts w:asciiTheme="minorHAnsi" w:hAnsiTheme="minorHAnsi"/>
          <w:b/>
          <w:color w:val="000000"/>
          <w:sz w:val="32"/>
          <w:szCs w:val="32"/>
        </w:rPr>
      </w:pPr>
      <w:bookmarkStart w:id="33" w:name="_Toc90637385"/>
      <w:r>
        <w:rPr>
          <w:rFonts w:asciiTheme="minorHAnsi" w:hAnsiTheme="minorHAnsi"/>
          <w:b/>
          <w:color w:val="000000"/>
          <w:sz w:val="32"/>
          <w:szCs w:val="32"/>
        </w:rPr>
        <w:t>5.   PLANIRANJE POLITIKA S</w:t>
      </w:r>
      <w:r w:rsidR="006A107F" w:rsidRPr="007075A6">
        <w:rPr>
          <w:rFonts w:asciiTheme="minorHAnsi" w:hAnsiTheme="minorHAnsi"/>
          <w:b/>
          <w:color w:val="000000"/>
          <w:sz w:val="32"/>
          <w:szCs w:val="32"/>
        </w:rPr>
        <w:t xml:space="preserve"> GRAĐANIMA I ZA GRAĐANE</w:t>
      </w:r>
      <w:bookmarkEnd w:id="33"/>
    </w:p>
    <w:p w:rsidR="00A16942" w:rsidRPr="007075A6" w:rsidRDefault="006A107F" w:rsidP="00EB118D">
      <w:pPr>
        <w:keepNext/>
        <w:keepLines/>
        <w:numPr>
          <w:ilvl w:val="0"/>
          <w:numId w:val="19"/>
        </w:numPr>
        <w:pBdr>
          <w:top w:val="nil"/>
          <w:left w:val="nil"/>
          <w:bottom w:val="nil"/>
          <w:right w:val="nil"/>
          <w:between w:val="nil"/>
        </w:pBdr>
        <w:spacing w:before="120" w:after="120" w:line="240" w:lineRule="auto"/>
        <w:ind w:right="-471"/>
        <w:rPr>
          <w:rFonts w:asciiTheme="minorHAnsi" w:eastAsia="Calibri" w:hAnsiTheme="minorHAnsi" w:cs="Calibri"/>
          <w:b/>
          <w:color w:val="000000"/>
          <w:sz w:val="28"/>
          <w:szCs w:val="28"/>
        </w:rPr>
      </w:pPr>
      <w:r w:rsidRPr="007075A6">
        <w:rPr>
          <w:rFonts w:asciiTheme="minorHAnsi" w:eastAsia="Calibri" w:hAnsiTheme="minorHAnsi" w:cs="Calibri"/>
          <w:b/>
          <w:color w:val="000000"/>
          <w:sz w:val="28"/>
          <w:szCs w:val="28"/>
        </w:rPr>
        <w:t>STRATEŠKI CILJ</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Ključni prioriteti u narednom četvorogodišnjem periodu u ovoj oblasti odnose se na </w:t>
      </w:r>
      <w:r w:rsidRPr="007075A6">
        <w:rPr>
          <w:rFonts w:asciiTheme="minorHAnsi" w:eastAsia="Calibri" w:hAnsiTheme="minorHAnsi" w:cs="Calibri"/>
          <w:b/>
          <w:color w:val="000000"/>
          <w:sz w:val="24"/>
          <w:szCs w:val="24"/>
        </w:rPr>
        <w:t>jačanje sistema srednjoročnog planiranja i razvijanja integrisanog sistema strateškog planiranja</w:t>
      </w:r>
      <w:r w:rsidRPr="007075A6">
        <w:rPr>
          <w:rFonts w:asciiTheme="minorHAnsi" w:eastAsia="Calibri" w:hAnsiTheme="minorHAnsi" w:cs="Calibri"/>
          <w:color w:val="000000"/>
          <w:sz w:val="24"/>
          <w:szCs w:val="24"/>
        </w:rPr>
        <w:t xml:space="preserve"> (povezivanje srednjoročnog budžetskog planiranja, planiranja srednjoročnih i godišnjih programa rada Vlade i ministarstava, planiranja sektorskih politika i procesa evropskih integracija).  Ujedno, </w:t>
      </w:r>
      <w:r w:rsidRPr="007075A6">
        <w:rPr>
          <w:rFonts w:asciiTheme="minorHAnsi" w:eastAsia="Calibri" w:hAnsiTheme="minorHAnsi" w:cs="Calibri"/>
          <w:b/>
          <w:color w:val="000000"/>
          <w:sz w:val="24"/>
          <w:szCs w:val="24"/>
        </w:rPr>
        <w:t>integrisani sistem planiranja</w:t>
      </w:r>
      <w:r w:rsidRPr="007075A6">
        <w:rPr>
          <w:rFonts w:asciiTheme="minorHAnsi" w:eastAsia="Calibri" w:hAnsiTheme="minorHAnsi" w:cs="Calibri"/>
          <w:color w:val="000000"/>
          <w:sz w:val="24"/>
          <w:szCs w:val="24"/>
        </w:rPr>
        <w:t xml:space="preserve"> treba da doprinese </w:t>
      </w:r>
      <w:r w:rsidRPr="007075A6">
        <w:rPr>
          <w:rFonts w:asciiTheme="minorHAnsi" w:eastAsia="Calibri" w:hAnsiTheme="minorHAnsi" w:cs="Calibri"/>
          <w:b/>
          <w:color w:val="000000"/>
          <w:sz w:val="24"/>
          <w:szCs w:val="24"/>
        </w:rPr>
        <w:t>uključivanju rezultata praćenja</w:t>
      </w:r>
      <w:r w:rsidRPr="007075A6">
        <w:rPr>
          <w:rFonts w:asciiTheme="minorHAnsi" w:eastAsia="Calibri" w:hAnsiTheme="minorHAnsi" w:cs="Calibri"/>
          <w:color w:val="000000"/>
          <w:sz w:val="24"/>
          <w:szCs w:val="24"/>
        </w:rPr>
        <w:t xml:space="preserve">, izvještavanja i evaluacije </w:t>
      </w:r>
      <w:r w:rsidRPr="007075A6">
        <w:rPr>
          <w:rFonts w:asciiTheme="minorHAnsi" w:eastAsia="Calibri" w:hAnsiTheme="minorHAnsi" w:cs="Calibri"/>
          <w:b/>
          <w:color w:val="000000"/>
          <w:sz w:val="24"/>
          <w:szCs w:val="24"/>
        </w:rPr>
        <w:t>u buduće cikluse planiranja</w:t>
      </w:r>
      <w:r w:rsidRPr="007075A6">
        <w:rPr>
          <w:rFonts w:asciiTheme="minorHAnsi" w:eastAsia="Calibri" w:hAnsiTheme="minorHAnsi" w:cs="Calibri"/>
          <w:color w:val="000000"/>
          <w:sz w:val="24"/>
          <w:szCs w:val="24"/>
        </w:rPr>
        <w:t xml:space="preserve"> kako bi javne politike bile zasnovane na činjenicama.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Doprinos sistemu </w:t>
      </w:r>
      <w:r w:rsidRPr="007075A6">
        <w:rPr>
          <w:rFonts w:asciiTheme="minorHAnsi" w:eastAsia="Calibri" w:hAnsiTheme="minorHAnsi" w:cs="Calibri"/>
          <w:b/>
          <w:color w:val="000000"/>
          <w:sz w:val="24"/>
          <w:szCs w:val="24"/>
        </w:rPr>
        <w:t>kreiranja politika zasnovanog na podacima</w:t>
      </w:r>
      <w:r w:rsidR="00242507">
        <w:rPr>
          <w:rFonts w:asciiTheme="minorHAnsi" w:eastAsia="Calibri" w:hAnsiTheme="minorHAnsi" w:cs="Calibri"/>
          <w:color w:val="000000"/>
          <w:sz w:val="24"/>
          <w:szCs w:val="24"/>
        </w:rPr>
        <w:t xml:space="preserve"> obezbjediće se </w:t>
      </w:r>
      <w:r w:rsidRPr="007075A6">
        <w:rPr>
          <w:rFonts w:asciiTheme="minorHAnsi" w:eastAsia="Calibri" w:hAnsiTheme="minorHAnsi" w:cs="Calibri"/>
          <w:color w:val="000000"/>
          <w:sz w:val="24"/>
          <w:szCs w:val="24"/>
        </w:rPr>
        <w:t xml:space="preserve"> kroz jačanje saradnje s istraživačkom i akademskom zajednicom, NVO, MONSTAT</w:t>
      </w:r>
      <w:r w:rsidR="00242507">
        <w:rPr>
          <w:rFonts w:asciiTheme="minorHAnsi" w:eastAsia="Calibri" w:hAnsiTheme="minorHAnsi" w:cs="Calibri"/>
          <w:color w:val="000000"/>
          <w:sz w:val="24"/>
          <w:szCs w:val="24"/>
        </w:rPr>
        <w:t>-om</w:t>
      </w:r>
      <w:r w:rsidRPr="007075A6">
        <w:rPr>
          <w:rFonts w:asciiTheme="minorHAnsi" w:eastAsia="Calibri" w:hAnsiTheme="minorHAnsi" w:cs="Calibri"/>
          <w:color w:val="000000"/>
          <w:sz w:val="24"/>
          <w:szCs w:val="24"/>
        </w:rPr>
        <w:t xml:space="preserve"> i drugim proizvođa</w:t>
      </w:r>
      <w:r w:rsidR="00242507">
        <w:rPr>
          <w:rFonts w:asciiTheme="minorHAnsi" w:eastAsia="Calibri" w:hAnsiTheme="minorHAnsi" w:cs="Calibri"/>
          <w:color w:val="000000"/>
          <w:sz w:val="24"/>
          <w:szCs w:val="24"/>
        </w:rPr>
        <w:t>čima zvanične statistike radi</w:t>
      </w:r>
      <w:r w:rsidRPr="007075A6">
        <w:rPr>
          <w:rFonts w:asciiTheme="minorHAnsi" w:eastAsia="Calibri" w:hAnsiTheme="minorHAnsi" w:cs="Calibri"/>
          <w:color w:val="000000"/>
          <w:sz w:val="24"/>
          <w:szCs w:val="24"/>
        </w:rPr>
        <w:t xml:space="preserve"> veće dostupnosti i korišćenja podataka. Akcenat će biti stavljen na definisanje konkretnih mehanizama za saradnju i formiranje jedinice po uzoru na inovativne habove i istraživačke centre, čiji bi zadatak, pored istraživačkog rada, bio pospješivanje saradnje na liniji državna uprava – istraživači/ akademska zajednica – civilni sektor i efektivna upotreba podataka i istraživanja.</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Fokus će biti</w:t>
      </w:r>
      <w:r w:rsidR="00242507">
        <w:rPr>
          <w:rFonts w:asciiTheme="minorHAnsi" w:eastAsia="Calibri" w:hAnsiTheme="minorHAnsi" w:cs="Calibri"/>
          <w:color w:val="000000"/>
          <w:sz w:val="24"/>
          <w:szCs w:val="24"/>
        </w:rPr>
        <w:t xml:space="preserve"> usmjeren</w:t>
      </w:r>
      <w:r w:rsidRPr="007075A6">
        <w:rPr>
          <w:rFonts w:asciiTheme="minorHAnsi" w:eastAsia="Calibri" w:hAnsiTheme="minorHAnsi" w:cs="Calibri"/>
          <w:color w:val="000000"/>
          <w:sz w:val="24"/>
          <w:szCs w:val="24"/>
        </w:rPr>
        <w:t xml:space="preserve"> na </w:t>
      </w:r>
      <w:r w:rsidRPr="007075A6">
        <w:rPr>
          <w:rFonts w:asciiTheme="minorHAnsi" w:eastAsia="Calibri" w:hAnsiTheme="minorHAnsi" w:cs="Calibri"/>
          <w:b/>
          <w:color w:val="000000"/>
          <w:sz w:val="24"/>
          <w:szCs w:val="24"/>
        </w:rPr>
        <w:t>mehanizme institucionalne saradnje</w:t>
      </w:r>
      <w:r w:rsidRPr="007075A6">
        <w:rPr>
          <w:rFonts w:asciiTheme="minorHAnsi" w:eastAsia="Calibri" w:hAnsiTheme="minorHAnsi" w:cs="Calibri"/>
          <w:color w:val="000000"/>
          <w:sz w:val="24"/>
          <w:szCs w:val="24"/>
        </w:rPr>
        <w:t xml:space="preserve"> i razvoja,</w:t>
      </w:r>
      <w:r w:rsidR="00242507">
        <w:rPr>
          <w:rFonts w:asciiTheme="minorHAnsi" w:eastAsia="Calibri" w:hAnsiTheme="minorHAnsi" w:cs="Calibri"/>
          <w:color w:val="000000"/>
          <w:sz w:val="24"/>
          <w:szCs w:val="24"/>
        </w:rPr>
        <w:t xml:space="preserve"> na</w:t>
      </w:r>
      <w:r w:rsidRPr="007075A6">
        <w:rPr>
          <w:rFonts w:asciiTheme="minorHAnsi" w:eastAsia="Calibri" w:hAnsiTheme="minorHAnsi" w:cs="Calibri"/>
          <w:color w:val="000000"/>
          <w:sz w:val="24"/>
          <w:szCs w:val="24"/>
        </w:rPr>
        <w:t xml:space="preserve"> jačanje institucionalnih i kadrovskih kapaciteta u konkretnim oblastima neophodnim za efikasnu koordinaciju politika </w:t>
      </w:r>
      <w:r w:rsidRPr="007075A6">
        <w:rPr>
          <w:rFonts w:asciiTheme="minorHAnsi" w:eastAsia="Calibri" w:hAnsiTheme="minorHAnsi" w:cs="Calibri"/>
          <w:b/>
          <w:color w:val="000000"/>
          <w:sz w:val="24"/>
          <w:szCs w:val="24"/>
        </w:rPr>
        <w:t>(Mreža državnih službenika za strateško planiranje i formiranje jedinica za strateško planiranje i IPA programiranje).</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Zarad postizanja veće transparentnosti javnih politika, fokus će biti stavljen i na </w:t>
      </w:r>
      <w:r w:rsidRPr="007075A6">
        <w:rPr>
          <w:rFonts w:asciiTheme="minorHAnsi" w:eastAsia="Calibri" w:hAnsiTheme="minorHAnsi" w:cs="Calibri"/>
          <w:b/>
          <w:color w:val="000000"/>
          <w:sz w:val="24"/>
          <w:szCs w:val="24"/>
        </w:rPr>
        <w:t xml:space="preserve">jačanje sistema javnih konsultacija i javnih rasprava, </w:t>
      </w:r>
      <w:r w:rsidRPr="007075A6">
        <w:rPr>
          <w:rFonts w:asciiTheme="minorHAnsi" w:eastAsia="Calibri" w:hAnsiTheme="minorHAnsi" w:cs="Calibri"/>
          <w:color w:val="000000"/>
          <w:sz w:val="24"/>
          <w:szCs w:val="24"/>
        </w:rPr>
        <w:t xml:space="preserve">prvenstveno u kontekstu osnaživanja službenika i službenica za sprovođenje ovih procesa prilikom pripreme zakona i strategija. Takođe, dodatan fokus </w:t>
      </w:r>
      <w:r w:rsidR="00242507">
        <w:rPr>
          <w:rFonts w:asciiTheme="minorHAnsi" w:eastAsia="Calibri" w:hAnsiTheme="minorHAnsi" w:cs="Calibri"/>
          <w:color w:val="000000"/>
          <w:sz w:val="24"/>
          <w:szCs w:val="24"/>
        </w:rPr>
        <w:t xml:space="preserve">biće usmjeren </w:t>
      </w:r>
      <w:r w:rsidRPr="007075A6">
        <w:rPr>
          <w:rFonts w:asciiTheme="minorHAnsi" w:eastAsia="Calibri" w:hAnsiTheme="minorHAnsi" w:cs="Calibri"/>
          <w:color w:val="000000"/>
          <w:sz w:val="24"/>
          <w:szCs w:val="24"/>
        </w:rPr>
        <w:t xml:space="preserve">u pravcu jačanja mehanizama za ostvarivanje većeg uticaja lokalnih samouprava i mjesnih zajednica na </w:t>
      </w:r>
      <w:r w:rsidR="00242507">
        <w:rPr>
          <w:rFonts w:asciiTheme="minorHAnsi" w:eastAsia="Calibri" w:hAnsiTheme="minorHAnsi" w:cs="Calibri"/>
          <w:color w:val="000000"/>
          <w:sz w:val="24"/>
          <w:szCs w:val="24"/>
        </w:rPr>
        <w:t>organe odlučivanja i obaveznog</w:t>
      </w:r>
      <w:r w:rsidRPr="007075A6">
        <w:rPr>
          <w:rFonts w:asciiTheme="minorHAnsi" w:eastAsia="Calibri" w:hAnsiTheme="minorHAnsi" w:cs="Calibri"/>
          <w:color w:val="000000"/>
          <w:sz w:val="24"/>
          <w:szCs w:val="24"/>
        </w:rPr>
        <w:t xml:space="preserve"> razmatranja njihovih zahtjeva i djelovanje po prioritetima.</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Kroz </w:t>
      </w:r>
      <w:r w:rsidRPr="007075A6">
        <w:rPr>
          <w:rFonts w:asciiTheme="minorHAnsi" w:eastAsia="Calibri" w:hAnsiTheme="minorHAnsi" w:cs="Calibri"/>
          <w:b/>
          <w:color w:val="000000"/>
          <w:sz w:val="24"/>
          <w:szCs w:val="24"/>
        </w:rPr>
        <w:t>RIA</w:t>
      </w:r>
      <w:r w:rsidRPr="007075A6">
        <w:rPr>
          <w:rFonts w:asciiTheme="minorHAnsi" w:eastAsia="Calibri" w:hAnsiTheme="minorHAnsi" w:cs="Calibri"/>
          <w:color w:val="000000"/>
          <w:sz w:val="24"/>
          <w:szCs w:val="24"/>
        </w:rPr>
        <w:t>, potrebno je predvid</w:t>
      </w:r>
      <w:r w:rsidR="00242507">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eti jedinstveno rješenje za sprovođenje analize društvenog, ekonomskog, fiskalnog, ekološkog uticaja j</w:t>
      </w:r>
      <w:r w:rsidR="00242507">
        <w:rPr>
          <w:rFonts w:asciiTheme="minorHAnsi" w:eastAsia="Calibri" w:hAnsiTheme="minorHAnsi" w:cs="Calibri"/>
          <w:color w:val="000000"/>
          <w:sz w:val="24"/>
          <w:szCs w:val="24"/>
        </w:rPr>
        <w:t>avnih politika i propisa. Takođ</w:t>
      </w:r>
      <w:r w:rsidRPr="007075A6">
        <w:rPr>
          <w:rFonts w:asciiTheme="minorHAnsi" w:eastAsia="Calibri" w:hAnsiTheme="minorHAnsi" w:cs="Calibri"/>
          <w:color w:val="000000"/>
          <w:sz w:val="24"/>
          <w:szCs w:val="24"/>
        </w:rPr>
        <w:t>e, potrebno je uvesti mjerljive ciljeve i indikatore, kako bi se pratila implementacija regulato</w:t>
      </w:r>
      <w:r w:rsidR="00242507">
        <w:rPr>
          <w:rFonts w:asciiTheme="minorHAnsi" w:eastAsia="Calibri" w:hAnsiTheme="minorHAnsi" w:cs="Calibri"/>
          <w:color w:val="000000"/>
          <w:sz w:val="24"/>
          <w:szCs w:val="24"/>
        </w:rPr>
        <w:t>rnih rješenja. Dodatno, unapređ</w:t>
      </w:r>
      <w:r w:rsidRPr="007075A6">
        <w:rPr>
          <w:rFonts w:asciiTheme="minorHAnsi" w:eastAsia="Calibri" w:hAnsiTheme="minorHAnsi" w:cs="Calibri"/>
          <w:color w:val="000000"/>
          <w:sz w:val="24"/>
          <w:szCs w:val="24"/>
        </w:rPr>
        <w:t>enje obuhvata i jačanje kapaciteta za sprovođenje RIA i transparentnost procesa uz dostupnost RIA na jedinstvenom Portalu eUprave.</w:t>
      </w:r>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STRATEŠKI CILJ SE OSTVARUJE KROZ SL</w:t>
      </w:r>
      <w:r w:rsidR="00242507">
        <w:rPr>
          <w:rFonts w:asciiTheme="minorHAnsi" w:eastAsia="Calibri" w:hAnsiTheme="minorHAnsi" w:cs="Calibri"/>
          <w:b/>
          <w:color w:val="000000"/>
          <w:sz w:val="24"/>
          <w:szCs w:val="24"/>
        </w:rPr>
        <w:t>J</w:t>
      </w:r>
      <w:r w:rsidRPr="007075A6">
        <w:rPr>
          <w:rFonts w:asciiTheme="minorHAnsi" w:eastAsia="Calibri" w:hAnsiTheme="minorHAnsi" w:cs="Calibri"/>
          <w:b/>
          <w:color w:val="000000"/>
          <w:sz w:val="24"/>
          <w:szCs w:val="24"/>
        </w:rPr>
        <w:t>EDEĆE OPERATIVNE CILJEVE</w:t>
      </w:r>
      <w:r w:rsidRPr="007075A6">
        <w:rPr>
          <w:rFonts w:asciiTheme="minorHAnsi" w:eastAsia="Calibri" w:hAnsiTheme="minorHAnsi" w:cs="Calibri"/>
          <w:color w:val="000000"/>
          <w:sz w:val="24"/>
          <w:szCs w:val="24"/>
        </w:rPr>
        <w:t xml:space="preserve">: </w:t>
      </w:r>
    </w:p>
    <w:p w:rsidR="00A16942" w:rsidRPr="007075A6" w:rsidRDefault="006A107F" w:rsidP="00EB118D">
      <w:pPr>
        <w:numPr>
          <w:ilvl w:val="0"/>
          <w:numId w:val="15"/>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 xml:space="preserve">Jačanje sistema planiranja zasnovanog na podacima koje vodi ka kreiranju održivih politika </w:t>
      </w:r>
      <w:r w:rsidR="00242507">
        <w:rPr>
          <w:rFonts w:asciiTheme="minorHAnsi" w:eastAsia="Calibri" w:hAnsiTheme="minorHAnsi" w:cs="Calibri"/>
          <w:color w:val="000000"/>
          <w:sz w:val="24"/>
          <w:szCs w:val="24"/>
        </w:rPr>
        <w:t>i ka</w:t>
      </w:r>
      <w:r w:rsidRPr="007075A6">
        <w:rPr>
          <w:rFonts w:asciiTheme="minorHAnsi" w:eastAsia="Calibri" w:hAnsiTheme="minorHAnsi" w:cs="Calibri"/>
          <w:color w:val="000000"/>
          <w:sz w:val="24"/>
          <w:szCs w:val="24"/>
        </w:rPr>
        <w:t xml:space="preserve"> postizanju prioriteta Vlade;</w:t>
      </w:r>
    </w:p>
    <w:p w:rsidR="00A16942" w:rsidRPr="007075A6" w:rsidRDefault="006A107F" w:rsidP="00EB118D">
      <w:pPr>
        <w:numPr>
          <w:ilvl w:val="0"/>
          <w:numId w:val="15"/>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Unapređenje institucionalne koordinacije za snažnije efekte javnih politika;</w:t>
      </w:r>
    </w:p>
    <w:p w:rsidR="00A16942" w:rsidRDefault="006A107F" w:rsidP="00EB118D">
      <w:pPr>
        <w:numPr>
          <w:ilvl w:val="0"/>
          <w:numId w:val="15"/>
        </w:numPr>
        <w:pBdr>
          <w:top w:val="nil"/>
          <w:left w:val="nil"/>
          <w:bottom w:val="nil"/>
          <w:right w:val="nil"/>
          <w:between w:val="nil"/>
        </w:pBd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Povećanje obuhvata i kapaciteta za sprovođenje RIA</w:t>
      </w:r>
    </w:p>
    <w:p w:rsidR="00481954" w:rsidRPr="007075A6" w:rsidRDefault="00481954" w:rsidP="00481954">
      <w:pPr>
        <w:pBdr>
          <w:top w:val="nil"/>
          <w:left w:val="nil"/>
          <w:bottom w:val="nil"/>
          <w:right w:val="nil"/>
          <w:between w:val="nil"/>
        </w:pBdr>
        <w:spacing w:before="60" w:after="60" w:line="240" w:lineRule="auto"/>
        <w:ind w:left="720" w:right="-450"/>
        <w:jc w:val="both"/>
        <w:rPr>
          <w:rFonts w:asciiTheme="minorHAnsi" w:eastAsia="Calibri" w:hAnsiTheme="minorHAnsi" w:cs="Calibri"/>
          <w:color w:val="000000"/>
          <w:sz w:val="24"/>
          <w:szCs w:val="24"/>
        </w:rPr>
      </w:pPr>
    </w:p>
    <w:p w:rsidR="00A16942" w:rsidRPr="007075A6" w:rsidRDefault="006A107F" w:rsidP="00EB118D">
      <w:pPr>
        <w:keepNext/>
        <w:keepLines/>
        <w:numPr>
          <w:ilvl w:val="0"/>
          <w:numId w:val="9"/>
        </w:numPr>
        <w:pBdr>
          <w:top w:val="nil"/>
          <w:left w:val="nil"/>
          <w:bottom w:val="nil"/>
          <w:right w:val="nil"/>
          <w:between w:val="nil"/>
        </w:pBdr>
        <w:spacing w:before="120" w:after="120" w:line="240" w:lineRule="auto"/>
        <w:ind w:right="-475"/>
        <w:rPr>
          <w:rFonts w:asciiTheme="minorHAnsi" w:eastAsia="Calibri" w:hAnsiTheme="minorHAnsi" w:cs="Calibri"/>
          <w:b/>
          <w:color w:val="000000"/>
          <w:sz w:val="28"/>
          <w:szCs w:val="28"/>
        </w:rPr>
      </w:pPr>
      <w:r w:rsidRPr="007075A6">
        <w:rPr>
          <w:rFonts w:asciiTheme="minorHAnsi" w:eastAsia="Calibri" w:hAnsiTheme="minorHAnsi" w:cs="Calibri"/>
          <w:b/>
          <w:color w:val="000000"/>
          <w:sz w:val="28"/>
          <w:szCs w:val="28"/>
        </w:rPr>
        <w:t>STANJE U OBLASTI</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Crna Gora je uspostavila </w:t>
      </w:r>
      <w:r w:rsidRPr="007075A6">
        <w:rPr>
          <w:rFonts w:asciiTheme="minorHAnsi" w:eastAsia="Calibri" w:hAnsiTheme="minorHAnsi" w:cs="Calibri"/>
          <w:b/>
          <w:color w:val="000000"/>
          <w:sz w:val="24"/>
          <w:szCs w:val="24"/>
        </w:rPr>
        <w:t>normativni okvir</w:t>
      </w:r>
      <w:r w:rsidRPr="007075A6">
        <w:rPr>
          <w:rFonts w:asciiTheme="minorHAnsi" w:eastAsia="Calibri" w:hAnsiTheme="minorHAnsi" w:cs="Calibri"/>
          <w:color w:val="000000"/>
          <w:sz w:val="24"/>
          <w:szCs w:val="24"/>
          <w:vertAlign w:val="superscript"/>
        </w:rPr>
        <w:footnoteReference w:id="124"/>
      </w:r>
      <w:r w:rsidRPr="007075A6">
        <w:rPr>
          <w:rFonts w:asciiTheme="minorHAnsi" w:eastAsia="Calibri" w:hAnsiTheme="minorHAnsi" w:cs="Calibri"/>
          <w:color w:val="000000"/>
          <w:sz w:val="24"/>
          <w:szCs w:val="24"/>
        </w:rPr>
        <w:t xml:space="preserve"> za planiranje i koordinaciju javnih politika, koji je konstantan i potpomognut adekvatnim implementacionim i metodološkim smjernicama,</w:t>
      </w:r>
      <w:r w:rsidRPr="007075A6">
        <w:rPr>
          <w:rFonts w:asciiTheme="minorHAnsi" w:eastAsia="Calibri" w:hAnsiTheme="minorHAnsi" w:cs="Calibri"/>
          <w:color w:val="000000"/>
          <w:sz w:val="24"/>
          <w:szCs w:val="24"/>
          <w:vertAlign w:val="superscript"/>
        </w:rPr>
        <w:footnoteReference w:id="125"/>
      </w:r>
      <w:r w:rsidRPr="007075A6">
        <w:rPr>
          <w:rFonts w:asciiTheme="minorHAnsi" w:eastAsia="Calibri" w:hAnsiTheme="minorHAnsi" w:cs="Calibri"/>
          <w:color w:val="000000"/>
          <w:sz w:val="24"/>
          <w:szCs w:val="24"/>
        </w:rPr>
        <w:t xml:space="preserve"> čime se obezbeđuje solidna osnova za dalji razvoj sistema planiranja i razvoja politika. Izvještaji Evropske komisije za Crnu Goru, iz 2019.</w:t>
      </w:r>
      <w:r w:rsidRPr="007075A6">
        <w:rPr>
          <w:rFonts w:asciiTheme="minorHAnsi" w:eastAsia="Calibri" w:hAnsiTheme="minorHAnsi" w:cs="Calibri"/>
          <w:color w:val="000000"/>
          <w:sz w:val="24"/>
          <w:szCs w:val="24"/>
          <w:vertAlign w:val="superscript"/>
        </w:rPr>
        <w:footnoteReference w:id="126"/>
      </w:r>
      <w:r w:rsidRPr="007075A6">
        <w:rPr>
          <w:rFonts w:asciiTheme="minorHAnsi" w:eastAsia="Calibri" w:hAnsiTheme="minorHAnsi" w:cs="Calibri"/>
          <w:color w:val="000000"/>
          <w:sz w:val="24"/>
          <w:szCs w:val="24"/>
        </w:rPr>
        <w:t xml:space="preserve"> i 2020.</w:t>
      </w:r>
      <w:r w:rsidRPr="007075A6">
        <w:rPr>
          <w:rFonts w:asciiTheme="minorHAnsi" w:eastAsia="Calibri" w:hAnsiTheme="minorHAnsi" w:cs="Calibri"/>
          <w:color w:val="000000"/>
          <w:sz w:val="24"/>
          <w:szCs w:val="24"/>
          <w:vertAlign w:val="superscript"/>
        </w:rPr>
        <w:footnoteReference w:id="127"/>
      </w:r>
      <w:r w:rsidRPr="007075A6">
        <w:rPr>
          <w:rFonts w:asciiTheme="minorHAnsi" w:eastAsia="Calibri" w:hAnsiTheme="minorHAnsi" w:cs="Calibri"/>
          <w:color w:val="000000"/>
          <w:sz w:val="24"/>
          <w:szCs w:val="24"/>
        </w:rPr>
        <w:t xml:space="preserve"> ukazuju na značajna unapređenja u sistemu strateškog planiranja politika.</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Institucionalni aranžman</w:t>
      </w:r>
      <w:r w:rsidRPr="007075A6">
        <w:rPr>
          <w:rFonts w:asciiTheme="minorHAnsi" w:eastAsia="Calibri" w:hAnsiTheme="minorHAnsi" w:cs="Calibri"/>
          <w:color w:val="000000"/>
          <w:sz w:val="24"/>
          <w:szCs w:val="24"/>
        </w:rPr>
        <w:t xml:space="preserve"> za strateško planiranje je takođe uspostavljen</w:t>
      </w:r>
      <w:r w:rsidRPr="007075A6">
        <w:rPr>
          <w:rFonts w:asciiTheme="minorHAnsi" w:eastAsia="Calibri" w:hAnsiTheme="minorHAnsi" w:cs="Calibri"/>
          <w:color w:val="000000"/>
          <w:sz w:val="24"/>
          <w:szCs w:val="24"/>
          <w:vertAlign w:val="superscript"/>
        </w:rPr>
        <w:footnoteReference w:id="128"/>
      </w:r>
      <w:r w:rsidRPr="007075A6">
        <w:rPr>
          <w:rFonts w:asciiTheme="minorHAnsi" w:eastAsia="Calibri" w:hAnsiTheme="minorHAnsi" w:cs="Calibri"/>
          <w:color w:val="000000"/>
          <w:sz w:val="24"/>
          <w:szCs w:val="24"/>
        </w:rPr>
        <w:t xml:space="preserve"> kroz osnivanje Sektora za koordinaciju, </w:t>
      </w:r>
      <w:r w:rsidR="00242507">
        <w:rPr>
          <w:rFonts w:asciiTheme="minorHAnsi" w:eastAsia="Calibri" w:hAnsiTheme="minorHAnsi" w:cs="Calibri"/>
          <w:color w:val="000000"/>
          <w:sz w:val="24"/>
          <w:szCs w:val="24"/>
        </w:rPr>
        <w:t xml:space="preserve">kroz </w:t>
      </w:r>
      <w:r w:rsidRPr="007075A6">
        <w:rPr>
          <w:rFonts w:asciiTheme="minorHAnsi" w:eastAsia="Calibri" w:hAnsiTheme="minorHAnsi" w:cs="Calibri"/>
          <w:color w:val="000000"/>
          <w:sz w:val="24"/>
          <w:szCs w:val="24"/>
        </w:rPr>
        <w:t>praćenje usklađenosti i praćenje sprovođenja strategija, u okviru Generalnog sekretarijata Vlade, kojima se utvrđuju javne politike. Njegove primarne nadležnosti su:</w:t>
      </w:r>
    </w:p>
    <w:p w:rsidR="00A16942" w:rsidRPr="007075A6" w:rsidRDefault="006A107F" w:rsidP="00EB118D">
      <w:pPr>
        <w:numPr>
          <w:ilvl w:val="0"/>
          <w:numId w:val="37"/>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uspostavljanje i razvoj sistema koordinacije i praćenja usklađenosti strategija kojima se utvrđuju javne politike s ostalim nacionalnim strateškim dokumentima i/ili pravnom tekovinom EU, kao i praćenje njihovog sprovođenja,</w:t>
      </w:r>
    </w:p>
    <w:p w:rsidR="00A16942" w:rsidRPr="007075A6" w:rsidRDefault="006A107F" w:rsidP="00EB118D">
      <w:pPr>
        <w:numPr>
          <w:ilvl w:val="0"/>
          <w:numId w:val="37"/>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provjera kvaliteta strateških dokumenata, kao i izvještaja o njihovom sprovođenju, te aktivnosti na njihovom unapređenju.</w:t>
      </w:r>
    </w:p>
    <w:p w:rsidR="00A16942" w:rsidRPr="007075A6" w:rsidRDefault="006A107F">
      <w:pPr>
        <w:tabs>
          <w:tab w:val="left" w:pos="850"/>
          <w:tab w:val="left" w:pos="1191"/>
          <w:tab w:val="left" w:pos="1531"/>
        </w:tabs>
        <w:spacing w:before="12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S aspekta kontrole kvaliteta strateških dokumenata, GSV prati stepen unapređenja kvaliteta svakog strateškog dokumenta, dajući mišljenja na posebno-strukturiranom obrascu u  fazi nacrta i u fazi pr</w:t>
      </w:r>
      <w:r w:rsidR="00242507">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 xml:space="preserve">edloga,  procjenjujući tri nivoa usklađenosti: </w:t>
      </w:r>
    </w:p>
    <w:p w:rsidR="00A16942" w:rsidRPr="007075A6" w:rsidRDefault="00242507" w:rsidP="00EB118D">
      <w:pPr>
        <w:numPr>
          <w:ilvl w:val="0"/>
          <w:numId w:val="29"/>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s</w:t>
      </w:r>
      <w:r w:rsidR="006A107F" w:rsidRPr="007075A6">
        <w:rPr>
          <w:rFonts w:asciiTheme="minorHAnsi" w:eastAsia="Calibri" w:hAnsiTheme="minorHAnsi" w:cs="Calibri"/>
          <w:color w:val="000000"/>
          <w:sz w:val="24"/>
          <w:szCs w:val="24"/>
        </w:rPr>
        <w:t xml:space="preserve"> nacionalnim strateškim okvirom (vertikalna i horizontalna usklađenost javnih politika),</w:t>
      </w:r>
    </w:p>
    <w:p w:rsidR="00A16942" w:rsidRPr="007075A6" w:rsidRDefault="006A107F" w:rsidP="00EB118D">
      <w:pPr>
        <w:numPr>
          <w:ilvl w:val="0"/>
          <w:numId w:val="29"/>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strateškim okvirom  EU,</w:t>
      </w:r>
    </w:p>
    <w:p w:rsidR="00A16942" w:rsidRPr="007075A6" w:rsidRDefault="006A107F" w:rsidP="00EB118D">
      <w:pPr>
        <w:numPr>
          <w:ilvl w:val="0"/>
          <w:numId w:val="29"/>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Metodologijom razvijanja politika, izrade i praćenja sprovođenja strateških dokumenata.</w:t>
      </w:r>
    </w:p>
    <w:p w:rsidR="00A16942" w:rsidRPr="007075A6" w:rsidRDefault="00B108A9">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09440" behindDoc="0" locked="0" layoutInCell="1" allowOverlap="1" wp14:anchorId="05C2AEA9" wp14:editId="18B32F16">
                <wp:simplePos x="0" y="0"/>
                <wp:positionH relativeFrom="margin">
                  <wp:posOffset>2907665</wp:posOffset>
                </wp:positionH>
                <wp:positionV relativeFrom="page">
                  <wp:posOffset>3199765</wp:posOffset>
                </wp:positionV>
                <wp:extent cx="3246120" cy="693420"/>
                <wp:effectExtent l="0" t="0" r="5715" b="5715"/>
                <wp:wrapSquare wrapText="bothSides"/>
                <wp:docPr id="860" name="Group 1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6120" cy="693420"/>
                          <a:chOff x="37229" y="34332"/>
                          <a:chExt cx="32461" cy="6934"/>
                        </a:xfrm>
                      </wpg:grpSpPr>
                      <wpg:grpSp>
                        <wpg:cNvPr id="861" name="Group 1138"/>
                        <wpg:cNvGrpSpPr>
                          <a:grpSpLocks/>
                        </wpg:cNvGrpSpPr>
                        <wpg:grpSpPr bwMode="auto">
                          <a:xfrm>
                            <a:off x="37229" y="34332"/>
                            <a:ext cx="32461" cy="6935"/>
                            <a:chOff x="37229" y="34332"/>
                            <a:chExt cx="32461" cy="6934"/>
                          </a:xfrm>
                        </wpg:grpSpPr>
                        <wps:wsp>
                          <wps:cNvPr id="862" name="Rectangle 1139"/>
                          <wps:cNvSpPr>
                            <a:spLocks noChangeArrowheads="1"/>
                          </wps:cNvSpPr>
                          <wps:spPr bwMode="auto">
                            <a:xfrm>
                              <a:off x="37229" y="34332"/>
                              <a:ext cx="32461" cy="6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863" name="Group 1140"/>
                          <wpg:cNvGrpSpPr>
                            <a:grpSpLocks/>
                          </wpg:cNvGrpSpPr>
                          <wpg:grpSpPr bwMode="auto">
                            <a:xfrm>
                              <a:off x="37229" y="34332"/>
                              <a:ext cx="32461" cy="6935"/>
                              <a:chOff x="0" y="0"/>
                              <a:chExt cx="32186" cy="20287"/>
                            </a:xfrm>
                          </wpg:grpSpPr>
                          <wps:wsp>
                            <wps:cNvPr id="1312" name="Rectangle 1141"/>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13" name="Rectangle 114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14" name="Group 1143"/>
                            <wpg:cNvGrpSpPr>
                              <a:grpSpLocks/>
                            </wpg:cNvGrpSpPr>
                            <wpg:grpSpPr bwMode="auto">
                              <a:xfrm>
                                <a:off x="0" y="190"/>
                                <a:ext cx="22494" cy="8321"/>
                                <a:chOff x="2286" y="0"/>
                                <a:chExt cx="14721" cy="10241"/>
                              </a:xfrm>
                            </wpg:grpSpPr>
                            <wps:wsp>
                              <wps:cNvPr id="1315" name="Freeform 114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16" name="Rectangle 1145"/>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317" name="Rectangle 1146"/>
                            <wps:cNvSpPr>
                              <a:spLocks noChangeArrowheads="1"/>
                            </wps:cNvSpPr>
                            <wps:spPr bwMode="auto">
                              <a:xfrm>
                                <a:off x="0" y="1957"/>
                                <a:ext cx="32050" cy="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5521FE" w:rsidRDefault="00E934CF">
                                  <w:pPr>
                                    <w:spacing w:before="0" w:after="0" w:line="240" w:lineRule="auto"/>
                                    <w:ind w:left="360" w:firstLine="360"/>
                                    <w:jc w:val="right"/>
                                    <w:textDirection w:val="btLr"/>
                                    <w:rPr>
                                      <w:sz w:val="18"/>
                                      <w:szCs w:val="18"/>
                                    </w:rPr>
                                  </w:pPr>
                                  <w:r w:rsidRPr="005521FE">
                                    <w:rPr>
                                      <w:rFonts w:ascii="Arial" w:eastAsia="Arial" w:hAnsi="Arial" w:cs="Arial"/>
                                      <w:smallCaps/>
                                      <w:color w:val="333C3D"/>
                                      <w:sz w:val="18"/>
                                      <w:szCs w:val="18"/>
                                    </w:rPr>
                                    <w:t>Pravimo strategije koje nisu utemeljene na prethodno prikupljenim podacima i indikatorima</w:t>
                                  </w:r>
                                </w:p>
                                <w:p w:rsidR="00E934CF" w:rsidRDefault="00E934CF">
                                  <w:pPr>
                                    <w:spacing w:before="0" w:after="0" w:line="240" w:lineRule="auto"/>
                                    <w:ind w:left="360" w:firstLine="360"/>
                                    <w:jc w:val="right"/>
                                    <w:textDirection w:val="btLr"/>
                                  </w:pPr>
                                  <w:r w:rsidRPr="005521FE">
                                    <w:rPr>
                                      <w:rFonts w:ascii="Arial" w:eastAsia="Arial" w:hAnsi="Arial" w:cs="Arial"/>
                                      <w:color w:val="7E97AD"/>
                                      <w:sz w:val="18"/>
                                      <w:szCs w:val="18"/>
                                    </w:rPr>
                                    <w:t>Učesnik Fokus</w:t>
                                  </w:r>
                                  <w:r>
                                    <w:rPr>
                                      <w:rFonts w:ascii="Arial" w:eastAsia="Arial" w:hAnsi="Arial" w:cs="Arial"/>
                                      <w:color w:val="7E97AD"/>
                                      <w:sz w:val="18"/>
                                    </w:rPr>
                                    <w:t xml:space="preserve">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5C2AEA9" id="Group 1137" o:spid="_x0000_s1354" style="position:absolute;left:0;text-align:left;margin-left:228.95pt;margin-top:251.95pt;width:255.6pt;height:54.6pt;z-index:251709440;mso-wrap-distance-left:18pt;mso-wrap-distance-right:18pt;mso-position-horizontal-relative:margin;mso-position-vertical-relative:page" coordorigin="37229,34332" coordsize="32461,6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">
                <v:group id="Group 1138" o:spid="_x0000_s1355" style="position:absolute;left:37229;top:34332;width:32461;height:6935" coordorigin="37229,34332" coordsize="32461,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">
                  <v:rect id="Rectangle 1139" o:spid="_x0000_s1356" style="position:absolute;left:37229;top:34332;width:32461;height:6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1140" o:spid="_x0000_s1357" style="position:absolute;left:37229;top:34332;width:32461;height:6935" coordsize="32186,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">
                    <v:rect id="Rectangle 1141" o:spid="_x0000_s1358"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142" o:spid="_x0000_s135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" stroked="f">
                      <v:fill opacity="0"/>
                      <v:textbox inset="2.53956mm,2.53956mm,2.53956mm,2.53956mm">
                        <w:txbxContent>
                          <w:p w:rsidR="00E934CF" w:rsidRDefault="00E934CF">
                            <w:pPr>
                              <w:spacing w:before="0" w:after="0" w:line="240" w:lineRule="auto"/>
                              <w:textDirection w:val="btLr"/>
                            </w:pPr>
                          </w:p>
                        </w:txbxContent>
                      </v:textbox>
                    </v:rect>
                    <v:group id="Group 1143" o:spid="_x0000_s1360"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">
                      <v:shape id="Freeform 1144" o:spid="_x0000_s136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145" o:spid="_x0000_s136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146" o:spid="_x0000_s1363" style="position:absolute;top:1957;width:32050;height:17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" filled="f" stroked="f">
                      <v:textbox inset="1.2694mm,2.53956mm,0,0">
                        <w:txbxContent>
                          <w:p w:rsidR="00E934CF" w:rsidRPr="005521FE" w:rsidRDefault="00E934CF">
                            <w:pPr>
                              <w:spacing w:before="0" w:after="0" w:line="240" w:lineRule="auto"/>
                              <w:ind w:left="360" w:firstLine="360"/>
                              <w:jc w:val="right"/>
                              <w:textDirection w:val="btLr"/>
                              <w:rPr>
                                <w:sz w:val="18"/>
                                <w:szCs w:val="18"/>
                              </w:rPr>
                            </w:pPr>
                            <w:r w:rsidRPr="005521FE">
                              <w:rPr>
                                <w:rFonts w:ascii="Arial" w:eastAsia="Arial" w:hAnsi="Arial" w:cs="Arial"/>
                                <w:smallCaps/>
                                <w:color w:val="333C3D"/>
                                <w:sz w:val="18"/>
                                <w:szCs w:val="18"/>
                              </w:rPr>
                              <w:t>Pravimo strategije koje nisu utemeljene na prethodno prikupljenim podacima i indikatorima</w:t>
                            </w:r>
                          </w:p>
                          <w:p w:rsidR="00E934CF" w:rsidRDefault="00E934CF">
                            <w:pPr>
                              <w:spacing w:before="0" w:after="0" w:line="240" w:lineRule="auto"/>
                              <w:ind w:left="360" w:firstLine="360"/>
                              <w:jc w:val="right"/>
                              <w:textDirection w:val="btLr"/>
                            </w:pPr>
                            <w:r w:rsidRPr="005521FE">
                              <w:rPr>
                                <w:rFonts w:ascii="Arial" w:eastAsia="Arial" w:hAnsi="Arial" w:cs="Arial"/>
                                <w:color w:val="7E97AD"/>
                                <w:sz w:val="18"/>
                                <w:szCs w:val="18"/>
                              </w:rPr>
                              <w:t>Učesnik Fokus</w:t>
                            </w:r>
                            <w:r>
                              <w:rPr>
                                <w:rFonts w:ascii="Arial" w:eastAsia="Arial" w:hAnsi="Arial" w:cs="Arial"/>
                                <w:color w:val="7E97AD"/>
                                <w:sz w:val="18"/>
                              </w:rPr>
                              <w:t xml:space="preserve">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Novim Pravilnikom o unutrašnjoj organizaciji i sistematizaciji Generalnog sekretarijata Vlade, Sektoru su pripojeni i poslovi planiranja, koordinacije i praćenje politika Vlade,</w:t>
      </w:r>
      <w:r w:rsidR="006A107F" w:rsidRPr="007075A6">
        <w:rPr>
          <w:rFonts w:asciiTheme="minorHAnsi" w:eastAsia="Calibri" w:hAnsiTheme="minorHAnsi" w:cs="Calibri"/>
          <w:color w:val="000000"/>
          <w:sz w:val="24"/>
          <w:szCs w:val="24"/>
          <w:vertAlign w:val="superscript"/>
        </w:rPr>
        <w:footnoteReference w:id="129"/>
      </w:r>
      <w:r w:rsidR="006A107F" w:rsidRPr="007075A6">
        <w:rPr>
          <w:rFonts w:asciiTheme="minorHAnsi" w:eastAsia="Calibri" w:hAnsiTheme="minorHAnsi" w:cs="Calibri"/>
          <w:color w:val="000000"/>
          <w:sz w:val="24"/>
          <w:szCs w:val="24"/>
        </w:rPr>
        <w:t xml:space="preserve"> čime je iskazano nastojanje da se </w:t>
      </w:r>
      <w:r w:rsidR="006A107F" w:rsidRPr="007075A6">
        <w:rPr>
          <w:rFonts w:asciiTheme="minorHAnsi" w:eastAsia="Calibri" w:hAnsiTheme="minorHAnsi" w:cs="Calibri"/>
          <w:b/>
          <w:color w:val="000000"/>
          <w:sz w:val="24"/>
          <w:szCs w:val="24"/>
        </w:rPr>
        <w:t xml:space="preserve">procesi srednjoročnog planiranja rada Vlade i ministarstava i </w:t>
      </w:r>
      <w:r w:rsidR="006A107F" w:rsidRPr="007075A6">
        <w:rPr>
          <w:rFonts w:asciiTheme="minorHAnsi" w:eastAsia="Calibri" w:hAnsiTheme="minorHAnsi" w:cs="Calibri"/>
          <w:b/>
          <w:color w:val="000000"/>
          <w:sz w:val="24"/>
          <w:szCs w:val="24"/>
        </w:rPr>
        <w:lastRenderedPageBreak/>
        <w:t>proces strateškog planiranja objedine u okviru GSV</w:t>
      </w:r>
      <w:r w:rsidR="00242507">
        <w:rPr>
          <w:rFonts w:asciiTheme="minorHAnsi" w:eastAsia="Calibri" w:hAnsiTheme="minorHAnsi" w:cs="Calibri"/>
          <w:color w:val="000000"/>
          <w:sz w:val="24"/>
          <w:szCs w:val="24"/>
        </w:rPr>
        <w:t>. Tako</w:t>
      </w:r>
      <w:r w:rsidR="006A107F" w:rsidRPr="007075A6">
        <w:rPr>
          <w:rFonts w:asciiTheme="minorHAnsi" w:eastAsia="Calibri" w:hAnsiTheme="minorHAnsi" w:cs="Calibri"/>
          <w:color w:val="000000"/>
          <w:sz w:val="24"/>
          <w:szCs w:val="24"/>
        </w:rPr>
        <w:t xml:space="preserve"> je napravljen korak ka integrisanom pristupu razvoju i planiranju politika u kojem će planiranje strateških dokumenata i prioriteta Vlade biti šire sagledano.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U oblasti planiranja politika, praćenja i izvještavanja</w:t>
      </w:r>
      <w:r w:rsidRPr="007075A6">
        <w:rPr>
          <w:rFonts w:asciiTheme="minorHAnsi" w:eastAsia="Calibri" w:hAnsiTheme="minorHAnsi" w:cs="Calibri"/>
          <w:color w:val="000000"/>
          <w:sz w:val="24"/>
          <w:szCs w:val="24"/>
        </w:rPr>
        <w:t xml:space="preserve">, jedna od ključnih uloga GSV-a u sistemu strateškog planiranja je da kroz strukturirani obrazac daje mišljenje o kvalitetu javnih politika, prateći kriterijume propisane Uredbom i pratećom Metodologijom. U tom kontekstu treba ukazati </w:t>
      </w:r>
      <w:r w:rsidR="00242507">
        <w:rPr>
          <w:rFonts w:asciiTheme="minorHAnsi" w:eastAsia="Calibri" w:hAnsiTheme="minorHAnsi" w:cs="Calibri"/>
          <w:color w:val="000000"/>
          <w:sz w:val="24"/>
          <w:szCs w:val="24"/>
        </w:rPr>
        <w:t xml:space="preserve">na to </w:t>
      </w:r>
      <w:r w:rsidRPr="007075A6">
        <w:rPr>
          <w:rFonts w:asciiTheme="minorHAnsi" w:eastAsia="Calibri" w:hAnsiTheme="minorHAnsi" w:cs="Calibri"/>
          <w:color w:val="000000"/>
          <w:sz w:val="24"/>
          <w:szCs w:val="24"/>
        </w:rPr>
        <w:t xml:space="preserve">da je, u dosadašnjoj praksi primjene Uredbe, prisutan pozitivan trend u pogledu </w:t>
      </w:r>
      <w:r w:rsidRPr="007075A6">
        <w:rPr>
          <w:rFonts w:asciiTheme="minorHAnsi" w:eastAsia="Calibri" w:hAnsiTheme="minorHAnsi" w:cs="Calibri"/>
          <w:b/>
          <w:color w:val="000000"/>
          <w:sz w:val="24"/>
          <w:szCs w:val="24"/>
        </w:rPr>
        <w:t>rasta kvaliteta i usklađenosti strateških dokumenata</w:t>
      </w:r>
      <w:r w:rsidRPr="007075A6">
        <w:rPr>
          <w:rFonts w:asciiTheme="minorHAnsi" w:eastAsia="Calibri" w:hAnsiTheme="minorHAnsi" w:cs="Calibri"/>
          <w:color w:val="000000"/>
          <w:sz w:val="24"/>
          <w:szCs w:val="24"/>
        </w:rPr>
        <w:t xml:space="preserve"> koja je u 2019. godini iznosila 47%, a do kraja 2020. je povećana na 69%. Pozitivni efekti primjene Uredbe ogledaju</w:t>
      </w:r>
      <w:r w:rsidR="00242507" w:rsidRPr="00242507">
        <w:rPr>
          <w:rFonts w:asciiTheme="minorHAnsi" w:eastAsia="Calibri" w:hAnsiTheme="minorHAnsi" w:cs="Calibri"/>
          <w:color w:val="000000"/>
          <w:sz w:val="24"/>
          <w:szCs w:val="24"/>
        </w:rPr>
        <w:t xml:space="preserve"> </w:t>
      </w:r>
      <w:r w:rsidR="00242507" w:rsidRPr="007075A6">
        <w:rPr>
          <w:rFonts w:asciiTheme="minorHAnsi" w:eastAsia="Calibri" w:hAnsiTheme="minorHAnsi" w:cs="Calibri"/>
          <w:color w:val="000000"/>
          <w:sz w:val="24"/>
          <w:szCs w:val="24"/>
        </w:rPr>
        <w:t>se</w:t>
      </w:r>
      <w:r w:rsidRPr="007075A6">
        <w:rPr>
          <w:rFonts w:asciiTheme="minorHAnsi" w:eastAsia="Calibri" w:hAnsiTheme="minorHAnsi" w:cs="Calibri"/>
          <w:color w:val="000000"/>
          <w:sz w:val="24"/>
          <w:szCs w:val="24"/>
        </w:rPr>
        <w:t>, kroz afirmisanje principa usklađenosti, ekonomičnosti i racionalnog planiranja, i u smanjenju broja važećih sektors</w:t>
      </w:r>
      <w:r w:rsidR="0070384E">
        <w:rPr>
          <w:rFonts w:asciiTheme="minorHAnsi" w:eastAsia="Calibri" w:hAnsiTheme="minorHAnsi" w:cs="Calibri"/>
          <w:color w:val="000000"/>
          <w:sz w:val="24"/>
          <w:szCs w:val="24"/>
        </w:rPr>
        <w:t>kih strategija s</w:t>
      </w:r>
      <w:r w:rsidRPr="007075A6">
        <w:rPr>
          <w:rFonts w:asciiTheme="minorHAnsi" w:eastAsia="Calibri" w:hAnsiTheme="minorHAnsi" w:cs="Calibri"/>
          <w:color w:val="000000"/>
          <w:sz w:val="24"/>
          <w:szCs w:val="24"/>
        </w:rPr>
        <w:t xml:space="preserve"> preko 120 u 2017. godini na 97 u 2020. godini.</w:t>
      </w:r>
    </w:p>
    <w:p w:rsidR="00A16942" w:rsidRPr="007075A6" w:rsidRDefault="000B0FDB">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sdt>
        <w:sdtPr>
          <w:rPr>
            <w:rFonts w:asciiTheme="minorHAnsi" w:hAnsiTheme="minorHAnsi"/>
          </w:rPr>
          <w:tag w:val="goog_rdk_49"/>
          <w:id w:val="1509333997"/>
        </w:sdtPr>
        <w:sdtEndPr/>
        <w:sdtContent/>
      </w:sdt>
      <w:r w:rsidR="006A107F" w:rsidRPr="007075A6">
        <w:rPr>
          <w:rFonts w:asciiTheme="minorHAnsi" w:eastAsia="Calibri" w:hAnsiTheme="minorHAnsi" w:cs="Calibri"/>
          <w:color w:val="000000"/>
          <w:sz w:val="24"/>
          <w:szCs w:val="24"/>
        </w:rPr>
        <w:t xml:space="preserve">Da bi se podstaklo informisanije praćenje i izvještavanje, razvijen je </w:t>
      </w:r>
      <w:r w:rsidR="006A107F" w:rsidRPr="007075A6">
        <w:rPr>
          <w:rFonts w:asciiTheme="minorHAnsi" w:eastAsia="Calibri" w:hAnsiTheme="minorHAnsi" w:cs="Calibri"/>
          <w:b/>
          <w:color w:val="000000"/>
          <w:sz w:val="24"/>
          <w:szCs w:val="24"/>
        </w:rPr>
        <w:t>portal za strateško planiranje u okviru IT sistema za evropske integracije (MESPH).</w:t>
      </w:r>
      <w:r w:rsidR="006A107F" w:rsidRPr="007075A6">
        <w:rPr>
          <w:rFonts w:asciiTheme="minorHAnsi" w:eastAsia="Calibri" w:hAnsiTheme="minorHAnsi" w:cs="Calibri"/>
          <w:color w:val="000000"/>
          <w:sz w:val="24"/>
          <w:szCs w:val="24"/>
        </w:rPr>
        <w:t xml:space="preserve"> Na sličan način je uspostavljen </w:t>
      </w:r>
      <w:r w:rsidR="006A107F" w:rsidRPr="007075A6">
        <w:rPr>
          <w:rFonts w:asciiTheme="minorHAnsi" w:eastAsia="Calibri" w:hAnsiTheme="minorHAnsi" w:cs="Calibri"/>
          <w:b/>
          <w:color w:val="000000"/>
          <w:sz w:val="24"/>
          <w:szCs w:val="24"/>
        </w:rPr>
        <w:t>IT sistem za praćenje i izvještavanje srednjoročnih programa rada ministarstava – ISPI</w:t>
      </w:r>
      <w:r w:rsidR="006A107F" w:rsidRPr="007075A6">
        <w:rPr>
          <w:rFonts w:asciiTheme="minorHAnsi" w:eastAsia="Calibri" w:hAnsiTheme="minorHAnsi" w:cs="Calibri"/>
          <w:color w:val="000000"/>
          <w:sz w:val="24"/>
          <w:szCs w:val="24"/>
        </w:rPr>
        <w:t>. Iako su odvojeni, na osnovu specifikacija se može utvrditi da se radi o dva komplementarna rješenja koja se mogu uvezati. Pored njih, postoji i poseban sistem za pripremu programskog budžeta.</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2018. je donijet prvi </w:t>
      </w:r>
      <w:r w:rsidRPr="007075A6">
        <w:rPr>
          <w:rFonts w:asciiTheme="minorHAnsi" w:eastAsia="Calibri" w:hAnsiTheme="minorHAnsi" w:cs="Calibri"/>
          <w:b/>
          <w:color w:val="000000"/>
          <w:sz w:val="24"/>
          <w:szCs w:val="24"/>
        </w:rPr>
        <w:t>Srednjoročni program rada Vlade</w:t>
      </w:r>
      <w:r w:rsidRPr="007075A6">
        <w:rPr>
          <w:rFonts w:asciiTheme="minorHAnsi" w:eastAsia="Calibri" w:hAnsiTheme="minorHAnsi" w:cs="Calibri"/>
          <w:color w:val="000000"/>
          <w:sz w:val="24"/>
          <w:szCs w:val="24"/>
        </w:rPr>
        <w:t xml:space="preserve"> pripremljen za period 2018-2020, kao i </w:t>
      </w:r>
      <w:r w:rsidRPr="007075A6">
        <w:rPr>
          <w:rFonts w:asciiTheme="minorHAnsi" w:eastAsia="Calibri" w:hAnsiTheme="minorHAnsi" w:cs="Calibri"/>
          <w:b/>
          <w:color w:val="000000"/>
          <w:sz w:val="24"/>
          <w:szCs w:val="24"/>
        </w:rPr>
        <w:t>srednjoročni programi rada za tri pilot ministarstva</w:t>
      </w:r>
      <w:r w:rsidRPr="007075A6">
        <w:rPr>
          <w:rFonts w:asciiTheme="minorHAnsi" w:eastAsia="Calibri" w:hAnsiTheme="minorHAnsi" w:cs="Calibri"/>
          <w:color w:val="000000"/>
          <w:sz w:val="24"/>
          <w:szCs w:val="24"/>
        </w:rPr>
        <w:t xml:space="preserve"> – Ministarstvo ekonomije, Ministarstvo poljoprivrede i ruralnog razvoja i Ministarstvo održivog razvoja i turizma za period 2019-2021. Tokom 2018. donijeta je Metodologija za srednjoročno planiranje rada Vlade i ministarstava, koja je služila kao okvir za pripremu prvih srednjoročnih programa rada pilot ministarstava.</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cilju unapređenja koordinacije javnih politika, GSV je u 2019. godini uspostavio </w:t>
      </w:r>
      <w:r w:rsidRPr="007075A6">
        <w:rPr>
          <w:rFonts w:asciiTheme="minorHAnsi" w:eastAsia="Calibri" w:hAnsiTheme="minorHAnsi" w:cs="Calibri"/>
          <w:b/>
          <w:color w:val="000000"/>
          <w:sz w:val="24"/>
          <w:szCs w:val="24"/>
        </w:rPr>
        <w:t>Mrežu državnih službenika za strateško planiranje,</w:t>
      </w:r>
      <w:r w:rsidRPr="007075A6">
        <w:rPr>
          <w:rFonts w:asciiTheme="minorHAnsi" w:eastAsia="Calibri" w:hAnsiTheme="minorHAnsi" w:cs="Calibri"/>
          <w:color w:val="000000"/>
          <w:sz w:val="24"/>
          <w:szCs w:val="24"/>
        </w:rPr>
        <w:t xml:space="preserve"> kao neformalno konsultativno tijelo čija je uloga razmatranje svih pitanja od značaja za razvoj javnih politika. Članstvo Mreže, pored predstavnika GSV-a, čine predstavnici ministarstava koji su uspješno završili </w:t>
      </w:r>
      <w:r w:rsidRPr="007075A6">
        <w:rPr>
          <w:rFonts w:asciiTheme="minorHAnsi" w:eastAsia="Calibri" w:hAnsiTheme="minorHAnsi" w:cs="Calibri"/>
          <w:b/>
          <w:color w:val="000000"/>
          <w:sz w:val="24"/>
          <w:szCs w:val="24"/>
        </w:rPr>
        <w:t>Program obrazovanja za strateško planiranje</w:t>
      </w:r>
      <w:r w:rsidRPr="007075A6">
        <w:rPr>
          <w:rFonts w:asciiTheme="minorHAnsi" w:eastAsia="Calibri" w:hAnsiTheme="minorHAnsi" w:cs="Calibri"/>
          <w:color w:val="000000"/>
          <w:sz w:val="24"/>
          <w:szCs w:val="24"/>
        </w:rPr>
        <w:t>. Program obrazovanja GSV sprovodi u saradnji s Upravom za kadrove, s osnovnim ciljem da državni službenici i službenice steknu ključne vještine za pripremu strateških dokumenata i izvještaja i primjenjuju ih u praksi, uvažavajući utvrđeni pravni i metodološki okvir.</w:t>
      </w:r>
      <w:r w:rsidRPr="007075A6">
        <w:rPr>
          <w:rFonts w:asciiTheme="minorHAnsi" w:eastAsia="Calibri" w:hAnsiTheme="minorHAnsi" w:cs="Calibri"/>
          <w:color w:val="000000"/>
          <w:sz w:val="24"/>
          <w:szCs w:val="24"/>
          <w:vertAlign w:val="superscript"/>
        </w:rPr>
        <w:footnoteReference w:id="130"/>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Učešće javnosti u postupku kreiranja javnih politika, kroz javne rasprave i učešće nevladinih organizacija u radnim tijelima</w:t>
      </w:r>
      <w:r w:rsidRPr="007075A6">
        <w:rPr>
          <w:rFonts w:asciiTheme="minorHAnsi" w:eastAsia="Calibri" w:hAnsiTheme="minorHAnsi" w:cs="Calibri"/>
          <w:color w:val="000000"/>
          <w:sz w:val="24"/>
          <w:szCs w:val="24"/>
        </w:rPr>
        <w:t xml:space="preserve"> organa državne uprave, doprinosi njihovom kvalitetnijem definisanju, kao i unapređenju demokratskih procesa, povećanju transparentnosti i obezbjeđivanju većeg legitimiteta akata kojima se namjeravaju bliže urediti određena pitanja. Vlada Crne Gore donijela je Uredbu o izboru predstavnika nevladinih organizacija u radna tijela organa državne uprave i sprovođenju javne rasprave u pripremi zakona i strategija,</w:t>
      </w:r>
      <w:r w:rsidRPr="007075A6">
        <w:rPr>
          <w:rFonts w:asciiTheme="minorHAnsi" w:eastAsia="Calibri" w:hAnsiTheme="minorHAnsi" w:cs="Calibri"/>
          <w:color w:val="000000"/>
          <w:sz w:val="24"/>
          <w:szCs w:val="24"/>
          <w:vertAlign w:val="superscript"/>
        </w:rPr>
        <w:footnoteReference w:id="131"/>
      </w:r>
      <w:r w:rsidRPr="007075A6">
        <w:rPr>
          <w:rFonts w:asciiTheme="minorHAnsi" w:eastAsia="Calibri" w:hAnsiTheme="minorHAnsi" w:cs="Calibri"/>
          <w:color w:val="000000"/>
          <w:sz w:val="24"/>
          <w:szCs w:val="24"/>
        </w:rPr>
        <w:t xml:space="preserve">, kojom između ostalog utvrđuje postupak i način sprovođenja javne </w:t>
      </w:r>
      <w:r w:rsidRPr="007075A6">
        <w:rPr>
          <w:rFonts w:asciiTheme="minorHAnsi" w:eastAsia="Calibri" w:hAnsiTheme="minorHAnsi" w:cs="Calibri"/>
          <w:color w:val="000000"/>
          <w:sz w:val="24"/>
          <w:szCs w:val="24"/>
        </w:rPr>
        <w:lastRenderedPageBreak/>
        <w:t xml:space="preserve">rasprave u pripremi zakona i strategija, a koji se sprovodi konsultovanjem zainteresovane javnosti u početnoj fazi pripreme zakona, odnosno strategije i organizovanjem javne rasprave o tekstu nacrta zakona, odnosno </w:t>
      </w:r>
      <w:r w:rsidR="0070384E">
        <w:rPr>
          <w:rFonts w:asciiTheme="minorHAnsi" w:eastAsia="Calibri" w:hAnsiTheme="minorHAnsi" w:cs="Calibri"/>
          <w:color w:val="000000"/>
          <w:sz w:val="24"/>
          <w:szCs w:val="24"/>
        </w:rPr>
        <w:t>strategije. Izvještaj Evropske k</w:t>
      </w:r>
      <w:r w:rsidRPr="007075A6">
        <w:rPr>
          <w:rFonts w:asciiTheme="minorHAnsi" w:eastAsia="Calibri" w:hAnsiTheme="minorHAnsi" w:cs="Calibri"/>
          <w:color w:val="000000"/>
          <w:sz w:val="24"/>
          <w:szCs w:val="24"/>
        </w:rPr>
        <w:t>omisije za 2020. godinu konstatuje da javnim konsultacijama u zakonodavnom procesu i procesu donošenja politika još uv</w:t>
      </w:r>
      <w:r w:rsidR="0070384E">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ek nedostaje istinsko i sistematsko uključivanje relevantnih aktera. Takođe, zaključkom Posebne grupe za reformu javne uprave, Crna Gora se obavezala da uspostavi mehanizme za kontrolu kvaliteta javnih konsultacija u postupku kreiranja javnih politika.</w:t>
      </w:r>
    </w:p>
    <w:p w:rsidR="00A16942" w:rsidRPr="007075A6" w:rsidRDefault="00407EF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10464" behindDoc="0" locked="0" layoutInCell="1" allowOverlap="1" wp14:anchorId="2D22207B" wp14:editId="1144DF16">
                <wp:simplePos x="0" y="0"/>
                <wp:positionH relativeFrom="margin">
                  <wp:posOffset>2783205</wp:posOffset>
                </wp:positionH>
                <wp:positionV relativeFrom="page">
                  <wp:posOffset>4726305</wp:posOffset>
                </wp:positionV>
                <wp:extent cx="3265170" cy="990600"/>
                <wp:effectExtent l="0" t="0" r="0" b="0"/>
                <wp:wrapSquare wrapText="bothSides"/>
                <wp:docPr id="850" name="Group 1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5170" cy="990600"/>
                          <a:chOff x="33008" y="33132"/>
                          <a:chExt cx="40025" cy="9620"/>
                        </a:xfrm>
                      </wpg:grpSpPr>
                      <wpg:grpSp>
                        <wpg:cNvPr id="851" name="Group 1148"/>
                        <wpg:cNvGrpSpPr>
                          <a:grpSpLocks/>
                        </wpg:cNvGrpSpPr>
                        <wpg:grpSpPr bwMode="auto">
                          <a:xfrm>
                            <a:off x="33008" y="33132"/>
                            <a:ext cx="40025" cy="9620"/>
                            <a:chOff x="33008" y="33132"/>
                            <a:chExt cx="40025" cy="9619"/>
                          </a:xfrm>
                        </wpg:grpSpPr>
                        <wps:wsp>
                          <wps:cNvPr id="852" name="Rectangle 1149"/>
                          <wps:cNvSpPr>
                            <a:spLocks noChangeArrowheads="1"/>
                          </wps:cNvSpPr>
                          <wps:spPr bwMode="auto">
                            <a:xfrm>
                              <a:off x="33886" y="33132"/>
                              <a:ext cx="39147" cy="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853" name="Group 1150"/>
                          <wpg:cNvGrpSpPr>
                            <a:grpSpLocks/>
                          </wpg:cNvGrpSpPr>
                          <wpg:grpSpPr bwMode="auto">
                            <a:xfrm>
                              <a:off x="33008" y="33132"/>
                              <a:ext cx="40025" cy="9619"/>
                              <a:chOff x="-766" y="-310"/>
                              <a:chExt cx="34919" cy="21224"/>
                            </a:xfrm>
                          </wpg:grpSpPr>
                          <wps:wsp>
                            <wps:cNvPr id="854" name="Rectangle 1151"/>
                            <wps:cNvSpPr>
                              <a:spLocks noChangeArrowheads="1"/>
                            </wps:cNvSpPr>
                            <wps:spPr bwMode="auto">
                              <a:xfrm>
                                <a:off x="0" y="-310"/>
                                <a:ext cx="34153" cy="20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55" name="Rectangle 115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856" name="Group 1153"/>
                            <wpg:cNvGrpSpPr>
                              <a:grpSpLocks/>
                            </wpg:cNvGrpSpPr>
                            <wpg:grpSpPr bwMode="auto">
                              <a:xfrm>
                                <a:off x="0" y="190"/>
                                <a:ext cx="22494" cy="8321"/>
                                <a:chOff x="2286" y="0"/>
                                <a:chExt cx="14721" cy="10241"/>
                              </a:xfrm>
                            </wpg:grpSpPr>
                            <wps:wsp>
                              <wps:cNvPr id="857" name="Freeform 115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58" name="Rectangle 1155"/>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859" name="Rectangle 1156"/>
                            <wps:cNvSpPr>
                              <a:spLocks noChangeArrowheads="1"/>
                            </wps:cNvSpPr>
                            <wps:spPr bwMode="auto">
                              <a:xfrm>
                                <a:off x="-766" y="-310"/>
                                <a:ext cx="34337" cy="2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5521FE" w:rsidRDefault="00E934CF">
                                  <w:pPr>
                                    <w:spacing w:before="0" w:after="0" w:line="240" w:lineRule="auto"/>
                                    <w:ind w:left="360" w:firstLine="360"/>
                                    <w:jc w:val="right"/>
                                    <w:textDirection w:val="btLr"/>
                                    <w:rPr>
                                      <w:sz w:val="18"/>
                                      <w:szCs w:val="18"/>
                                    </w:rPr>
                                  </w:pPr>
                                  <w:r w:rsidRPr="005521FE">
                                    <w:rPr>
                                      <w:rFonts w:ascii="Arial" w:eastAsia="Arial" w:hAnsi="Arial" w:cs="Arial"/>
                                      <w:smallCaps/>
                                      <w:color w:val="333C3D"/>
                                      <w:sz w:val="18"/>
                                      <w:szCs w:val="18"/>
                                    </w:rPr>
                                    <w:t>Analiza stvarnih efekata ne postoji. Sve se vrti oko poslova uprava - normativna djelatnost, upravni procesi, inspekcijski nadzor. Oni determinišu sve ostalo. Polazi se od funkcija. Umjesto resornog, neophodno je imati funkcionalni princip</w:t>
                                  </w:r>
                                </w:p>
                                <w:p w:rsidR="00E934CF" w:rsidRDefault="00E934CF">
                                  <w:pPr>
                                    <w:spacing w:before="0" w:after="0" w:line="240" w:lineRule="auto"/>
                                    <w:ind w:left="360" w:firstLine="360"/>
                                    <w:jc w:val="right"/>
                                    <w:textDirection w:val="btLr"/>
                                  </w:pPr>
                                  <w:r>
                                    <w:rPr>
                                      <w:rFonts w:ascii="Arial" w:eastAsia="Arial" w:hAnsi="Arial" w:cs="Arial"/>
                                      <w:color w:val="7E97AD"/>
                                      <w:sz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D22207B" id="Group 1147" o:spid="_x0000_s1364" style="position:absolute;left:0;text-align:left;margin-left:219.15pt;margin-top:372.15pt;width:257.1pt;height:78pt;z-index:251710464;mso-wrap-distance-left:18pt;mso-wrap-distance-right:18pt;mso-position-horizontal-relative:margin;mso-position-vertical-relative:page" coordorigin="33008,33132" coordsize="40025,9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">
                <v:group id="Group 1148" o:spid="_x0000_s1365" style="position:absolute;left:33008;top:33132;width:40025;height:9620" coordorigin="33008,33132" coordsize="40025,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Z0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JlDP9nwhGQ6z8AAAD//wMAUEsBAi0AFAAGAAgAAAAhANvh9svuAAAAhQEAABMAAAAAAAAA&#10;AAAAAAAAAAAAAFtDb250ZW50X1R5cGVzXS54bWxQSwECLQAUAAYACAAAACEAWvQsW78AAAAVAQAA&#10;CwAAAAAAAAAAAAAAAAAfAQAAX3JlbHMvLnJlbHNQSwECLQAUAAYACAAAACEAd8RGdMYAAADcAAAA&#10;DwAAAAAAAAAAAAAAAAAHAgAAZHJzL2Rvd25yZXYueG1sUEsFBgAAAAADAAMAtwAAAPoCAAAAAA==&#10;">
                  <v:rect id="Rectangle 1149" o:spid="_x0000_s1366" style="position:absolute;left:33886;top:33132;width:39147;height:9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1150" o:spid="_x0000_s1367" style="position:absolute;left:33008;top:33132;width:40025;height:9619" coordorigin="-766,-310" coordsize="34919,2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">
                    <v:rect id="Rectangle 1151" o:spid="_x0000_s1368" style="position:absolute;top:-310;width:34153;height:20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rect id="Rectangle 1152" o:spid="_x0000_s136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" stroked="f">
                      <v:fill opacity="0"/>
                      <v:textbox inset="2.53956mm,2.53956mm,2.53956mm,2.53956mm">
                        <w:txbxContent>
                          <w:p w:rsidR="00E934CF" w:rsidRDefault="00E934CF">
                            <w:pPr>
                              <w:spacing w:before="0" w:after="0" w:line="240" w:lineRule="auto"/>
                              <w:textDirection w:val="btLr"/>
                            </w:pPr>
                          </w:p>
                        </w:txbxContent>
                      </v:textbox>
                    </v:rect>
                    <v:group id="Group 1153" o:spid="_x0000_s1370"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4A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iSFP7OhCMgN78AAAD//wMAUEsBAi0AFAAGAAgAAAAhANvh9svuAAAAhQEAABMAAAAAAAAA&#10;AAAAAAAAAAAAAFtDb250ZW50X1R5cGVzXS54bWxQSwECLQAUAAYACAAAACEAWvQsW78AAAAVAQAA&#10;CwAAAAAAAAAAAAAAAAAfAQAAX3JlbHMvLnJlbHNQSwECLQAUAAYACAAAACEA+C3eAMYAAADcAAAA&#10;DwAAAAAAAAAAAAAAAAAHAgAAZHJzL2Rvd25yZXYueG1sUEsFBgAAAAADAAMAtwAAAPoCAAAAAA==&#10;">
                      <v:shape id="Freeform 1154" o:spid="_x0000_s137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" path="m,l2240281,,1659256,222885,,822960,,xe" fillcolor="#7e97ad" stroked="f">
                        <v:path arrowok="t" o:extrusionok="f" o:connecttype="custom" o:connectlocs="0,0;14662,0;10859,2741;0,10122;0,0" o:connectangles="0,0,0,0,0"/>
                      </v:shape>
                      <v:rect id="Rectangle 1155" o:spid="_x0000_s137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156" o:spid="_x0000_s1373" style="position:absolute;left:-766;top:-310;width:34337;height:2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" filled="f" stroked="f">
                      <v:textbox inset="1.2694mm,2.53956mm,0,0">
                        <w:txbxContent>
                          <w:p w:rsidR="00E934CF" w:rsidRPr="005521FE" w:rsidRDefault="00E934CF">
                            <w:pPr>
                              <w:spacing w:before="0" w:after="0" w:line="240" w:lineRule="auto"/>
                              <w:ind w:left="360" w:firstLine="360"/>
                              <w:jc w:val="right"/>
                              <w:textDirection w:val="btLr"/>
                              <w:rPr>
                                <w:sz w:val="18"/>
                                <w:szCs w:val="18"/>
                              </w:rPr>
                            </w:pPr>
                            <w:r w:rsidRPr="005521FE">
                              <w:rPr>
                                <w:rFonts w:ascii="Arial" w:eastAsia="Arial" w:hAnsi="Arial" w:cs="Arial"/>
                                <w:smallCaps/>
                                <w:color w:val="333C3D"/>
                                <w:sz w:val="18"/>
                                <w:szCs w:val="18"/>
                              </w:rPr>
                              <w:t>Analiza stvarnih efekata ne postoji. Sve se vrti oko poslova uprava - normativna djelatnost, upravni procesi, inspekcijski nadzor. Oni determinišu sve ostalo. Polazi se od funkcija. Umjesto resornog, neophodno je imati funkcionalni princip</w:t>
                            </w:r>
                          </w:p>
                          <w:p w:rsidR="00E934CF" w:rsidRDefault="00E934CF">
                            <w:pPr>
                              <w:spacing w:before="0" w:after="0" w:line="240" w:lineRule="auto"/>
                              <w:ind w:left="360" w:firstLine="360"/>
                              <w:jc w:val="right"/>
                              <w:textDirection w:val="btLr"/>
                            </w:pPr>
                            <w:r>
                              <w:rPr>
                                <w:rFonts w:ascii="Arial" w:eastAsia="Arial" w:hAnsi="Arial" w:cs="Arial"/>
                                <w:color w:val="7E97AD"/>
                                <w:sz w:val="18"/>
                              </w:rPr>
                              <w:t>Učesnik Fokus grupe</w:t>
                            </w:r>
                          </w:p>
                        </w:txbxContent>
                      </v:textbox>
                    </v:rect>
                  </v:group>
                </v:group>
                <w10:wrap type="square" anchorx="margin" anchory="page"/>
              </v:group>
            </w:pict>
          </mc:Fallback>
        </mc:AlternateContent>
      </w:r>
      <w:r w:rsidR="00B108A9">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11488" behindDoc="0" locked="0" layoutInCell="1" allowOverlap="1" wp14:anchorId="1A2EFEA6" wp14:editId="17EBEDDD">
                <wp:simplePos x="0" y="0"/>
                <wp:positionH relativeFrom="margin">
                  <wp:posOffset>26035</wp:posOffset>
                </wp:positionH>
                <wp:positionV relativeFrom="page">
                  <wp:posOffset>1104900</wp:posOffset>
                </wp:positionV>
                <wp:extent cx="3589020" cy="1135380"/>
                <wp:effectExtent l="635" t="0" r="4445" b="0"/>
                <wp:wrapSquare wrapText="bothSides"/>
                <wp:docPr id="840" name="Group 1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9020" cy="1135380"/>
                          <a:chOff x="35514" y="32123"/>
                          <a:chExt cx="35890" cy="11353"/>
                        </a:xfrm>
                      </wpg:grpSpPr>
                      <wpg:grpSp>
                        <wpg:cNvPr id="841" name="Group 1158"/>
                        <wpg:cNvGrpSpPr>
                          <a:grpSpLocks/>
                        </wpg:cNvGrpSpPr>
                        <wpg:grpSpPr bwMode="auto">
                          <a:xfrm>
                            <a:off x="35514" y="32123"/>
                            <a:ext cx="35891" cy="11353"/>
                            <a:chOff x="35514" y="32123"/>
                            <a:chExt cx="35890" cy="11353"/>
                          </a:xfrm>
                        </wpg:grpSpPr>
                        <wps:wsp>
                          <wps:cNvPr id="842" name="Rectangle 1159"/>
                          <wps:cNvSpPr>
                            <a:spLocks noChangeArrowheads="1"/>
                          </wps:cNvSpPr>
                          <wps:spPr bwMode="auto">
                            <a:xfrm>
                              <a:off x="35514" y="32123"/>
                              <a:ext cx="35890" cy="11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843" name="Group 1160"/>
                          <wpg:cNvGrpSpPr>
                            <a:grpSpLocks/>
                          </wpg:cNvGrpSpPr>
                          <wpg:grpSpPr bwMode="auto">
                            <a:xfrm>
                              <a:off x="35514" y="32123"/>
                              <a:ext cx="35891" cy="11353"/>
                              <a:chOff x="-139" y="0"/>
                              <a:chExt cx="32743" cy="20287"/>
                            </a:xfrm>
                          </wpg:grpSpPr>
                          <wps:wsp>
                            <wps:cNvPr id="844" name="Rectangle 1161"/>
                            <wps:cNvSpPr>
                              <a:spLocks noChangeArrowheads="1"/>
                            </wps:cNvSpPr>
                            <wps:spPr bwMode="auto">
                              <a:xfrm>
                                <a:off x="-139" y="0"/>
                                <a:ext cx="32742"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45" name="Rectangle 116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846" name="Group 1163"/>
                            <wpg:cNvGrpSpPr>
                              <a:grpSpLocks/>
                            </wpg:cNvGrpSpPr>
                            <wpg:grpSpPr bwMode="auto">
                              <a:xfrm>
                                <a:off x="0" y="190"/>
                                <a:ext cx="22494" cy="8321"/>
                                <a:chOff x="2286" y="0"/>
                                <a:chExt cx="14721" cy="10241"/>
                              </a:xfrm>
                            </wpg:grpSpPr>
                            <wps:wsp>
                              <wps:cNvPr id="847" name="Freeform 116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48" name="Rectangle 1165"/>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849" name="Rectangle 1166"/>
                            <wps:cNvSpPr>
                              <a:spLocks noChangeArrowheads="1"/>
                            </wps:cNvSpPr>
                            <wps:spPr bwMode="auto">
                              <a:xfrm>
                                <a:off x="-139" y="20"/>
                                <a:ext cx="32742" cy="18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494705" w:rsidRDefault="00E934CF">
                                  <w:pPr>
                                    <w:spacing w:before="0" w:after="0" w:line="240" w:lineRule="auto"/>
                                    <w:ind w:left="360" w:firstLine="360"/>
                                    <w:jc w:val="right"/>
                                    <w:textDirection w:val="btLr"/>
                                    <w:rPr>
                                      <w:sz w:val="18"/>
                                      <w:szCs w:val="18"/>
                                    </w:rPr>
                                  </w:pPr>
                                  <w:r w:rsidRPr="00494705">
                                    <w:rPr>
                                      <w:rFonts w:ascii="Arial" w:eastAsia="Arial" w:hAnsi="Arial" w:cs="Arial"/>
                                      <w:smallCaps/>
                                      <w:color w:val="333C3D"/>
                                      <w:sz w:val="18"/>
                                      <w:szCs w:val="18"/>
                                    </w:rPr>
                                    <w:t>Još uvijek se ne angažuje poslovna zajednica dovoljno i pravovremeno. Problem je u otkrivanju svih propisa, podzakonskih akata. Procedura je netransparentna, ne znamo šta rade sva državna tijela. Građani i privreda trebaju biti od početka prisutni u javnimraspravama i donošenju propisa</w:t>
                                  </w:r>
                                </w:p>
                                <w:p w:rsidR="00E934CF" w:rsidRPr="00494705" w:rsidRDefault="00E934CF">
                                  <w:pPr>
                                    <w:spacing w:before="0" w:after="0" w:line="240" w:lineRule="auto"/>
                                    <w:ind w:left="360" w:firstLine="360"/>
                                    <w:jc w:val="right"/>
                                    <w:textDirection w:val="btLr"/>
                                    <w:rPr>
                                      <w:sz w:val="18"/>
                                      <w:szCs w:val="18"/>
                                    </w:rPr>
                                  </w:pPr>
                                  <w:r w:rsidRPr="00494705">
                                    <w:rPr>
                                      <w:rFonts w:ascii="Arial" w:eastAsia="Arial" w:hAnsi="Arial" w:cs="Arial"/>
                                      <w:color w:val="7E97AD"/>
                                      <w:sz w:val="18"/>
                                      <w:szCs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A2EFEA6" id="Group 1157" o:spid="_x0000_s1374" style="position:absolute;left:0;text-align:left;margin-left:2.05pt;margin-top:87pt;width:282.6pt;height:89.4pt;z-index:251711488;mso-wrap-distance-left:18pt;mso-wrap-distance-right:18pt;mso-position-horizontal-relative:margin;mso-position-vertical-relative:page" coordorigin="35514,32123" coordsize="35890,11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">
                <v:group id="Group 1158" o:spid="_x0000_s1375" style="position:absolute;left:35514;top:32123;width:35891;height:11353" coordorigin="35514,32123" coordsize="35890,1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159" o:spid="_x0000_s1376" style="position:absolute;left:35514;top:32123;width:35890;height:11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1160" o:spid="_x0000_s1377" style="position:absolute;left:35514;top:32123;width:35891;height:11353" coordorigin="-139" coordsize="32743,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">
                    <v:rect id="Rectangle 1161" o:spid="_x0000_s1378" style="position:absolute;left:-139;width:32742;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rect id="Rectangle 1162" o:spid="_x0000_s137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" stroked="f">
                      <v:fill opacity="0"/>
                      <v:textbox inset="2.53956mm,2.53956mm,2.53956mm,2.53956mm">
                        <w:txbxContent>
                          <w:p w:rsidR="00E934CF" w:rsidRDefault="00E934CF">
                            <w:pPr>
                              <w:spacing w:before="0" w:after="0" w:line="240" w:lineRule="auto"/>
                              <w:textDirection w:val="btLr"/>
                            </w:pPr>
                          </w:p>
                        </w:txbxContent>
                      </v:textbox>
                    </v:rect>
                    <v:group id="Group 1163" o:spid="_x0000_s1380"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Freeform 1164" o:spid="_x0000_s138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" path="m,l2240281,,1659256,222885,,822960,,xe" fillcolor="#7e97ad" stroked="f">
                        <v:path arrowok="t" o:extrusionok="f" o:connecttype="custom" o:connectlocs="0,0;14662,0;10859,2741;0,10122;0,0" o:connectangles="0,0,0,0,0"/>
                      </v:shape>
                      <v:rect id="Rectangle 1165" o:spid="_x0000_s138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166" o:spid="_x0000_s1383" style="position:absolute;left:-139;top:20;width:32742;height:18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" filled="f" stroked="f">
                      <v:textbox inset="1.2694mm,2.53956mm,0,0">
                        <w:txbxContent>
                          <w:p w:rsidR="00E934CF" w:rsidRPr="00494705" w:rsidRDefault="00E934CF">
                            <w:pPr>
                              <w:spacing w:before="0" w:after="0" w:line="240" w:lineRule="auto"/>
                              <w:ind w:left="360" w:firstLine="360"/>
                              <w:jc w:val="right"/>
                              <w:textDirection w:val="btLr"/>
                              <w:rPr>
                                <w:sz w:val="18"/>
                                <w:szCs w:val="18"/>
                              </w:rPr>
                            </w:pPr>
                            <w:r w:rsidRPr="00494705">
                              <w:rPr>
                                <w:rFonts w:ascii="Arial" w:eastAsia="Arial" w:hAnsi="Arial" w:cs="Arial"/>
                                <w:smallCaps/>
                                <w:color w:val="333C3D"/>
                                <w:sz w:val="18"/>
                                <w:szCs w:val="18"/>
                              </w:rPr>
                              <w:t>Još uvijek se ne angažuje poslovna zajednica dovoljno i pravovremeno. Problem je u otkrivanju svih propisa, podzakonskih akata. Procedura je netransparentna, ne znamo šta rade sva državna tijela. Građani i privreda trebaju biti od početka prisutni u javnimraspravama i donošenju propisa</w:t>
                            </w:r>
                          </w:p>
                          <w:p w:rsidR="00E934CF" w:rsidRPr="00494705" w:rsidRDefault="00E934CF">
                            <w:pPr>
                              <w:spacing w:before="0" w:after="0" w:line="240" w:lineRule="auto"/>
                              <w:ind w:left="360" w:firstLine="360"/>
                              <w:jc w:val="right"/>
                              <w:textDirection w:val="btLr"/>
                              <w:rPr>
                                <w:sz w:val="18"/>
                                <w:szCs w:val="18"/>
                              </w:rPr>
                            </w:pPr>
                            <w:r w:rsidRPr="00494705">
                              <w:rPr>
                                <w:rFonts w:ascii="Arial" w:eastAsia="Arial" w:hAnsi="Arial" w:cs="Arial"/>
                                <w:color w:val="7E97AD"/>
                                <w:sz w:val="18"/>
                                <w:szCs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 xml:space="preserve">Za otvorenost i transparentnost Vlade Crne Gore jedan od važnih pokazatelja je realizacija novih sistema </w:t>
      </w:r>
      <w:r w:rsidR="006A107F" w:rsidRPr="007075A6">
        <w:rPr>
          <w:rFonts w:asciiTheme="minorHAnsi" w:eastAsia="Calibri" w:hAnsiTheme="minorHAnsi" w:cs="Calibri"/>
          <w:b/>
          <w:color w:val="000000"/>
          <w:sz w:val="24"/>
          <w:szCs w:val="24"/>
        </w:rPr>
        <w:t>eParticipacije,</w:t>
      </w:r>
      <w:r w:rsidR="006A107F" w:rsidRPr="007075A6">
        <w:rPr>
          <w:rFonts w:asciiTheme="minorHAnsi" w:eastAsia="Calibri" w:hAnsiTheme="minorHAnsi" w:cs="Calibri"/>
          <w:b/>
          <w:color w:val="000000"/>
          <w:sz w:val="24"/>
          <w:szCs w:val="24"/>
          <w:vertAlign w:val="superscript"/>
        </w:rPr>
        <w:footnoteReference w:id="132"/>
      </w:r>
      <w:r w:rsidR="006A107F" w:rsidRPr="007075A6">
        <w:rPr>
          <w:rFonts w:asciiTheme="minorHAnsi" w:eastAsia="Calibri" w:hAnsiTheme="minorHAnsi" w:cs="Calibri"/>
          <w:b/>
          <w:color w:val="000000"/>
          <w:sz w:val="24"/>
          <w:szCs w:val="24"/>
        </w:rPr>
        <w:t xml:space="preserve"> ePeticija</w:t>
      </w:r>
      <w:r w:rsidR="006A107F" w:rsidRPr="007075A6">
        <w:rPr>
          <w:rFonts w:asciiTheme="minorHAnsi" w:eastAsia="Calibri" w:hAnsiTheme="minorHAnsi" w:cs="Calibri"/>
          <w:b/>
          <w:color w:val="000000"/>
          <w:sz w:val="24"/>
          <w:szCs w:val="24"/>
          <w:vertAlign w:val="superscript"/>
        </w:rPr>
        <w:footnoteReference w:id="133"/>
      </w:r>
      <w:r w:rsidR="006A107F" w:rsidRPr="007075A6">
        <w:rPr>
          <w:rFonts w:asciiTheme="minorHAnsi" w:eastAsia="Calibri" w:hAnsiTheme="minorHAnsi" w:cs="Calibri"/>
          <w:b/>
          <w:color w:val="000000"/>
          <w:sz w:val="24"/>
          <w:szCs w:val="24"/>
        </w:rPr>
        <w:t xml:space="preserve"> i objavljivanja podataka u otvorenom formatu</w:t>
      </w:r>
      <w:r w:rsidR="006A107F" w:rsidRPr="007075A6">
        <w:rPr>
          <w:rFonts w:asciiTheme="minorHAnsi" w:eastAsia="Calibri" w:hAnsiTheme="minorHAnsi" w:cs="Calibri"/>
          <w:color w:val="000000"/>
          <w:sz w:val="24"/>
          <w:szCs w:val="24"/>
        </w:rPr>
        <w:t>. U kontekstu jačanja otvorenosti javne uprave u prethodnom periodu, shodno aktivnostima iz Strategije reforme javne uprave 2016-2020. godina, uspostavljen je Portal otvorenih podataka,</w:t>
      </w:r>
      <w:r w:rsidR="006A107F" w:rsidRPr="007075A6">
        <w:rPr>
          <w:rFonts w:asciiTheme="minorHAnsi" w:eastAsia="Calibri" w:hAnsiTheme="minorHAnsi" w:cs="Calibri"/>
          <w:color w:val="000000"/>
          <w:sz w:val="24"/>
          <w:szCs w:val="24"/>
          <w:vertAlign w:val="superscript"/>
        </w:rPr>
        <w:footnoteReference w:id="134"/>
      </w:r>
      <w:r w:rsidR="006A107F" w:rsidRPr="007075A6">
        <w:rPr>
          <w:rFonts w:asciiTheme="minorHAnsi" w:eastAsia="Calibri" w:hAnsiTheme="minorHAnsi" w:cs="Calibri"/>
          <w:color w:val="000000"/>
          <w:sz w:val="24"/>
          <w:szCs w:val="24"/>
        </w:rPr>
        <w:t xml:space="preserve"> a u 2019. godini Ministarstvo javne uprave i Privredna komora realizovale su aktivnost uspostavljanja čvoriš</w:t>
      </w:r>
      <w:r w:rsidR="0070384E">
        <w:rPr>
          <w:rFonts w:asciiTheme="minorHAnsi" w:eastAsia="Calibri" w:hAnsiTheme="minorHAnsi" w:cs="Calibri"/>
          <w:color w:val="000000"/>
          <w:sz w:val="24"/>
          <w:szCs w:val="24"/>
        </w:rPr>
        <w:t>ta otvorenih podataka (HUB) koja</w:t>
      </w:r>
      <w:r w:rsidR="006A107F" w:rsidRPr="007075A6">
        <w:rPr>
          <w:rFonts w:asciiTheme="minorHAnsi" w:eastAsia="Calibri" w:hAnsiTheme="minorHAnsi" w:cs="Calibri"/>
          <w:color w:val="000000"/>
          <w:sz w:val="24"/>
          <w:szCs w:val="24"/>
        </w:rPr>
        <w:t xml:space="preserve"> doprinosi unapređenju ekosistema otvorenih podataka koji su potencijal u kreiranju novih vrijednosti i doprinose podizanju kvaliteta društva i konkurentnosti privrede. U toku 2021. godine obezbjeđena je mobilna verzija portala eParticipacije sa ciljem da se javnost zainteresuje za veću upotrebu ovog sistema koji prije svega služi informisanju kao i transprarentnijem učešću građana u kreiranju javnih politika.</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Proces konsultovanja javnosti za utvrđ</w:t>
      </w:r>
      <w:r w:rsidR="0070384E">
        <w:rPr>
          <w:rFonts w:asciiTheme="minorHAnsi" w:eastAsia="Calibri" w:hAnsiTheme="minorHAnsi" w:cs="Calibri"/>
          <w:color w:val="000000"/>
          <w:sz w:val="24"/>
          <w:szCs w:val="24"/>
        </w:rPr>
        <w:t>ivanje prioriteta Vlade</w:t>
      </w:r>
      <w:r w:rsidRPr="007075A6">
        <w:rPr>
          <w:rFonts w:asciiTheme="minorHAnsi" w:eastAsia="Calibri" w:hAnsiTheme="minorHAnsi" w:cs="Calibri"/>
          <w:color w:val="000000"/>
          <w:sz w:val="24"/>
          <w:szCs w:val="24"/>
        </w:rPr>
        <w:t xml:space="preserve"> prvi put je ostvaren prilikom pripreme godišnjeg Programa rada Vlade (PRV) za 2021. godinu. Novonastale okol</w:t>
      </w:r>
      <w:r w:rsidR="0070384E">
        <w:rPr>
          <w:rFonts w:asciiTheme="minorHAnsi" w:eastAsia="Calibri" w:hAnsiTheme="minorHAnsi" w:cs="Calibri"/>
          <w:color w:val="000000"/>
          <w:sz w:val="24"/>
          <w:szCs w:val="24"/>
        </w:rPr>
        <w:t>nosti izazavane pandemijom kovid-</w:t>
      </w:r>
      <w:r w:rsidRPr="007075A6">
        <w:rPr>
          <w:rFonts w:asciiTheme="minorHAnsi" w:eastAsia="Calibri" w:hAnsiTheme="minorHAnsi" w:cs="Calibri"/>
          <w:color w:val="000000"/>
          <w:sz w:val="24"/>
          <w:szCs w:val="24"/>
        </w:rPr>
        <w:t>19 pokazale su da građanima i građankama znači mogućnost online predlaganja. Na primjer, od ukupno 361 pr</w:t>
      </w:r>
      <w:r w:rsidR="0070384E">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edloga pristiglih za PRV, njih 350 je dostavljeno putem e-maila ili ankete.</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dijelu institucionalnog aranžmana treba ukazati i </w:t>
      </w:r>
      <w:r w:rsidR="0070384E">
        <w:rPr>
          <w:rFonts w:asciiTheme="minorHAnsi" w:eastAsia="Calibri" w:hAnsiTheme="minorHAnsi" w:cs="Calibri"/>
          <w:color w:val="000000"/>
          <w:sz w:val="24"/>
          <w:szCs w:val="24"/>
        </w:rPr>
        <w:t xml:space="preserve">na to </w:t>
      </w:r>
      <w:r w:rsidRPr="007075A6">
        <w:rPr>
          <w:rFonts w:asciiTheme="minorHAnsi" w:eastAsia="Calibri" w:hAnsiTheme="minorHAnsi" w:cs="Calibri"/>
          <w:color w:val="000000"/>
          <w:sz w:val="24"/>
          <w:szCs w:val="24"/>
        </w:rPr>
        <w:t xml:space="preserve">da je, na osnovu Poslovnika Vlade Crne Gore, predlagač u postupku pripreme zakona i drugih propisa dužan da sprovede </w:t>
      </w:r>
      <w:r w:rsidRPr="007075A6">
        <w:rPr>
          <w:rFonts w:asciiTheme="minorHAnsi" w:eastAsia="Calibri" w:hAnsiTheme="minorHAnsi" w:cs="Calibri"/>
          <w:b/>
          <w:color w:val="000000"/>
          <w:sz w:val="24"/>
          <w:szCs w:val="24"/>
        </w:rPr>
        <w:t>analizu procjene uticaja propisa</w:t>
      </w:r>
      <w:r w:rsidRPr="007075A6">
        <w:rPr>
          <w:rFonts w:asciiTheme="minorHAnsi" w:eastAsia="Calibri" w:hAnsiTheme="minorHAnsi" w:cs="Calibri"/>
          <w:color w:val="000000"/>
          <w:sz w:val="24"/>
          <w:szCs w:val="24"/>
        </w:rPr>
        <w:t xml:space="preserve"> (u daljem tekstu: </w:t>
      </w:r>
      <w:r w:rsidRPr="007075A6">
        <w:rPr>
          <w:rFonts w:asciiTheme="minorHAnsi" w:eastAsia="Calibri" w:hAnsiTheme="minorHAnsi" w:cs="Calibri"/>
          <w:b/>
          <w:color w:val="000000"/>
          <w:sz w:val="24"/>
          <w:szCs w:val="24"/>
        </w:rPr>
        <w:t>RIA</w:t>
      </w:r>
      <w:r w:rsidRPr="007075A6">
        <w:rPr>
          <w:rFonts w:asciiTheme="minorHAnsi" w:eastAsia="Calibri" w:hAnsiTheme="minorHAnsi" w:cs="Calibri"/>
          <w:color w:val="000000"/>
          <w:sz w:val="24"/>
          <w:szCs w:val="24"/>
        </w:rPr>
        <w:t xml:space="preserve">) u skladu s aktom Ministarstva finansija i socijalnog staranja, pri čemu Ministarstvo izdaje mišljenje u odnosu na podnijeti RIA obrazac. </w:t>
      </w:r>
      <w:r w:rsidRPr="007075A6">
        <w:rPr>
          <w:rFonts w:asciiTheme="minorHAnsi" w:eastAsia="Calibri" w:hAnsiTheme="minorHAnsi" w:cs="Calibri"/>
          <w:color w:val="000000"/>
          <w:sz w:val="24"/>
          <w:szCs w:val="24"/>
        </w:rPr>
        <w:lastRenderedPageBreak/>
        <w:t xml:space="preserve">Analiza efekata propisa </w:t>
      </w:r>
      <w:r w:rsidR="0070384E">
        <w:rPr>
          <w:rFonts w:asciiTheme="minorHAnsi" w:eastAsia="Calibri" w:hAnsiTheme="minorHAnsi" w:cs="Calibri"/>
          <w:color w:val="000000"/>
          <w:sz w:val="24"/>
          <w:szCs w:val="24"/>
        </w:rPr>
        <w:t>uvedena</w:t>
      </w:r>
      <w:r w:rsidRPr="007075A6">
        <w:rPr>
          <w:rFonts w:asciiTheme="minorHAnsi" w:eastAsia="Calibri" w:hAnsiTheme="minorHAnsi" w:cs="Calibri"/>
          <w:color w:val="000000"/>
          <w:sz w:val="24"/>
          <w:szCs w:val="24"/>
        </w:rPr>
        <w:t xml:space="preserve"> </w:t>
      </w:r>
      <w:r w:rsidR="0070384E" w:rsidRPr="007075A6">
        <w:rPr>
          <w:rFonts w:asciiTheme="minorHAnsi" w:eastAsia="Calibri" w:hAnsiTheme="minorHAnsi" w:cs="Calibri"/>
          <w:color w:val="000000"/>
          <w:sz w:val="24"/>
          <w:szCs w:val="24"/>
        </w:rPr>
        <w:t xml:space="preserve">je </w:t>
      </w:r>
      <w:r w:rsidR="0070384E">
        <w:rPr>
          <w:rFonts w:asciiTheme="minorHAnsi" w:eastAsia="Calibri" w:hAnsiTheme="minorHAnsi" w:cs="Calibri"/>
          <w:color w:val="000000"/>
          <w:sz w:val="24"/>
          <w:szCs w:val="24"/>
        </w:rPr>
        <w:t>formalno</w:t>
      </w:r>
      <w:r w:rsidRPr="007075A6">
        <w:rPr>
          <w:rFonts w:asciiTheme="minorHAnsi" w:eastAsia="Calibri" w:hAnsiTheme="minorHAnsi" w:cs="Calibri"/>
          <w:color w:val="000000"/>
          <w:sz w:val="24"/>
          <w:szCs w:val="24"/>
        </w:rPr>
        <w:t xml:space="preserve"> u crnogorski regulatorni sistem 2012. godine.</w:t>
      </w:r>
      <w:r w:rsidRPr="007075A6">
        <w:rPr>
          <w:rFonts w:asciiTheme="minorHAnsi" w:eastAsia="Calibri" w:hAnsiTheme="minorHAnsi" w:cs="Calibri"/>
          <w:color w:val="000000"/>
          <w:sz w:val="24"/>
          <w:szCs w:val="24"/>
          <w:vertAlign w:val="superscript"/>
        </w:rPr>
        <w:footnoteReference w:id="135"/>
      </w:r>
      <w:r w:rsidRPr="007075A6">
        <w:rPr>
          <w:rFonts w:asciiTheme="minorHAnsi" w:eastAsia="Calibri" w:hAnsiTheme="minorHAnsi" w:cs="Calibri"/>
          <w:color w:val="000000"/>
          <w:sz w:val="24"/>
          <w:szCs w:val="24"/>
        </w:rPr>
        <w:t xml:space="preserve"> Korisni savjeti, metodološka i organizaciona uputstva za ministarstva u vezi sa svakom fazom postupka sprovođenja analize dio su Priručnika za analiz</w:t>
      </w:r>
      <w:r w:rsidR="0070384E">
        <w:rPr>
          <w:rFonts w:asciiTheme="minorHAnsi" w:eastAsia="Calibri" w:hAnsiTheme="minorHAnsi" w:cs="Calibri"/>
          <w:color w:val="000000"/>
          <w:sz w:val="24"/>
          <w:szCs w:val="24"/>
        </w:rPr>
        <w:t>u efekata propisa (RIA</w:t>
      </w:r>
      <w:r w:rsidR="0070384E" w:rsidRPr="001E68ED">
        <w:rPr>
          <w:rFonts w:asciiTheme="minorHAnsi" w:eastAsia="Calibri" w:hAnsiTheme="minorHAnsi" w:cs="Calibri"/>
          <w:color w:val="000000"/>
          <w:sz w:val="24"/>
          <w:szCs w:val="24"/>
        </w:rPr>
        <w:t xml:space="preserve">). </w:t>
      </w:r>
      <w:r w:rsidR="001E68ED" w:rsidRPr="001E68ED">
        <w:rPr>
          <w:rFonts w:asciiTheme="minorHAnsi" w:eastAsia="Calibri" w:hAnsiTheme="minorHAnsi" w:cs="Calibri"/>
          <w:color w:val="000000"/>
          <w:sz w:val="24"/>
          <w:szCs w:val="24"/>
        </w:rPr>
        <w:t>Radi</w:t>
      </w:r>
      <w:r w:rsidRPr="001E68ED">
        <w:rPr>
          <w:rFonts w:asciiTheme="minorHAnsi" w:eastAsia="Calibri" w:hAnsiTheme="minorHAnsi" w:cs="Calibri"/>
          <w:color w:val="000000"/>
          <w:sz w:val="24"/>
          <w:szCs w:val="24"/>
        </w:rPr>
        <w:t xml:space="preserve"> boljeg razumijevanja RIA obrasca, koristi se i Uputstvo o sačinjavanju izvještaja o sprovedenoj analizi uticaja propisa,</w:t>
      </w:r>
      <w:r w:rsidRPr="001E68ED">
        <w:rPr>
          <w:rFonts w:asciiTheme="minorHAnsi" w:eastAsia="Calibri" w:hAnsiTheme="minorHAnsi" w:cs="Calibri"/>
          <w:color w:val="000000"/>
          <w:sz w:val="24"/>
          <w:szCs w:val="24"/>
          <w:vertAlign w:val="superscript"/>
        </w:rPr>
        <w:footnoteReference w:id="136"/>
      </w:r>
      <w:r w:rsidRPr="001E68ED">
        <w:rPr>
          <w:rFonts w:asciiTheme="minorHAnsi" w:eastAsia="Calibri" w:hAnsiTheme="minorHAnsi" w:cs="Calibri"/>
          <w:color w:val="000000"/>
          <w:sz w:val="24"/>
          <w:szCs w:val="24"/>
        </w:rPr>
        <w:t xml:space="preserve"> čiji je sastavni dio Obrazac Izvještaja o sprovedenoj analizi uticaja propisa.</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Kada je u pitanju kvalitet RIA obrasca, prema poslednjem Izvještaju o kvalitetu za 2020. godinu, evidentirano je unapređenje kvaliteta u odnosu na prethodni izvještajni period. Bilježi se napredak u sljedećim oblastima/koracima RIA-e: definisanje problema, ciljevi i procjena fiskalnog uticaja. Oblasti RIA-e koje je potrebno i dalje unapređivati su: Analiza opcija, analiza uticaja, procjena fiskalnog uticaja, Konsultacije zainteresovanih strana, monitoring i evaluacija. Obaveza sprovođenja analize o uticaju lokalnih propisa utvrđena je i članom 71 Zakona o lokalnoj samoupravi</w:t>
      </w:r>
      <w:r w:rsidRPr="007075A6">
        <w:rPr>
          <w:rFonts w:asciiTheme="minorHAnsi" w:eastAsia="Calibri" w:hAnsiTheme="minorHAnsi" w:cs="Calibri"/>
          <w:color w:val="000000"/>
          <w:sz w:val="24"/>
          <w:szCs w:val="24"/>
          <w:vertAlign w:val="superscript"/>
        </w:rPr>
        <w:footnoteReference w:id="137"/>
      </w:r>
      <w:r w:rsidRPr="007075A6">
        <w:rPr>
          <w:rFonts w:asciiTheme="minorHAnsi" w:eastAsia="Calibri" w:hAnsiTheme="minorHAnsi" w:cs="Calibri"/>
          <w:color w:val="000000"/>
          <w:sz w:val="24"/>
          <w:szCs w:val="24"/>
        </w:rPr>
        <w:t>, gdje je propisana obaveza organima lokalne uprave da vrše pripremu i procjenu analize uticaja odluka i drugih propisa koje donose skupština i predsjednik opštine. Radi boljeg razumijevanja RIA obrasca, koji se koristi na lokalnom nivou, u oktobru 2020. godine, Ministarstvo finansija, donijelo je Uputstvo o pripremi i procjeni analize uticaja odluka i drugih propisa organa lokalne samouprave.</w:t>
      </w:r>
      <w:r w:rsidRPr="007075A6">
        <w:rPr>
          <w:rFonts w:asciiTheme="minorHAnsi" w:eastAsia="Calibri" w:hAnsiTheme="minorHAnsi" w:cs="Calibri"/>
          <w:color w:val="000000"/>
          <w:sz w:val="24"/>
          <w:szCs w:val="24"/>
          <w:vertAlign w:val="superscript"/>
        </w:rPr>
        <w:footnoteReference w:id="138"/>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cilju unapređenja kvaliteta sprovođenja RIA-e Ministarstvo finansija i socijalnog staranja kontinuirano organizuje obuke. U saradnji sa UZK krajem 2019. godine pripremljen je Program za sprovođenje specijalističkih obuka za obavljanje tehničkih vještina kada je u pitanju izrada RIA Izvještaja.</w:t>
      </w:r>
    </w:p>
    <w:p w:rsidR="00A16942" w:rsidRPr="007075A6" w:rsidRDefault="006A107F" w:rsidP="00EB118D">
      <w:pPr>
        <w:keepNext/>
        <w:keepLines/>
        <w:numPr>
          <w:ilvl w:val="0"/>
          <w:numId w:val="42"/>
        </w:numPr>
        <w:pBdr>
          <w:top w:val="nil"/>
          <w:left w:val="nil"/>
          <w:bottom w:val="nil"/>
          <w:right w:val="nil"/>
          <w:between w:val="nil"/>
        </w:pBdr>
        <w:spacing w:before="240" w:after="240" w:line="240" w:lineRule="auto"/>
        <w:ind w:right="-471"/>
        <w:jc w:val="both"/>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IDENTIFIKOVANI PROBLEMI</w:t>
      </w:r>
    </w:p>
    <w:p w:rsidR="00A16942" w:rsidRPr="007075A6" w:rsidRDefault="006A107F" w:rsidP="00EB118D">
      <w:pPr>
        <w:numPr>
          <w:ilvl w:val="0"/>
          <w:numId w:val="7"/>
        </w:numPr>
        <w:pBdr>
          <w:top w:val="nil"/>
          <w:left w:val="nil"/>
          <w:bottom w:val="nil"/>
          <w:right w:val="nil"/>
          <w:between w:val="nil"/>
        </w:pBdr>
        <w:tabs>
          <w:tab w:val="left" w:pos="850"/>
          <w:tab w:val="left" w:pos="1191"/>
          <w:tab w:val="left" w:pos="1531"/>
        </w:tabs>
        <w:spacing w:before="120" w:after="120" w:line="240" w:lineRule="auto"/>
        <w:ind w:left="270" w:right="-471" w:hanging="270"/>
        <w:jc w:val="both"/>
        <w:rPr>
          <w:rFonts w:asciiTheme="minorHAnsi" w:eastAsia="Calibri" w:hAnsiTheme="minorHAnsi" w:cs="Calibri"/>
          <w:b/>
          <w:i/>
          <w:color w:val="000000"/>
          <w:sz w:val="24"/>
          <w:szCs w:val="24"/>
        </w:rPr>
      </w:pPr>
      <w:r w:rsidRPr="007075A6">
        <w:rPr>
          <w:rFonts w:asciiTheme="minorHAnsi" w:eastAsia="Calibri" w:hAnsiTheme="minorHAnsi" w:cs="Calibri"/>
          <w:b/>
          <w:i/>
          <w:color w:val="000000"/>
          <w:sz w:val="24"/>
          <w:szCs w:val="24"/>
        </w:rPr>
        <w:t>N</w:t>
      </w:r>
      <w:r w:rsidR="001E68ED">
        <w:rPr>
          <w:rFonts w:asciiTheme="minorHAnsi" w:eastAsia="Calibri" w:hAnsiTheme="minorHAnsi" w:cs="Calibri"/>
          <w:b/>
          <w:i/>
          <w:color w:val="000000"/>
          <w:sz w:val="24"/>
          <w:szCs w:val="24"/>
        </w:rPr>
        <w:t>ekoherentnost javnih politika s</w:t>
      </w:r>
      <w:r w:rsidRPr="007075A6">
        <w:rPr>
          <w:rFonts w:asciiTheme="minorHAnsi" w:eastAsia="Calibri" w:hAnsiTheme="minorHAnsi" w:cs="Calibri"/>
          <w:b/>
          <w:i/>
          <w:color w:val="000000"/>
          <w:sz w:val="24"/>
          <w:szCs w:val="24"/>
        </w:rPr>
        <w:t xml:space="preserve"> procesom pripreme budžeta, godišnjim i srednjoročnim planiranjem i zaht</w:t>
      </w:r>
      <w:r w:rsidR="001E68ED">
        <w:rPr>
          <w:rFonts w:asciiTheme="minorHAnsi" w:eastAsia="Calibri" w:hAnsiTheme="minorHAnsi" w:cs="Calibri"/>
          <w:b/>
          <w:i/>
          <w:color w:val="000000"/>
          <w:sz w:val="24"/>
          <w:szCs w:val="24"/>
        </w:rPr>
        <w:t>j</w:t>
      </w:r>
      <w:r w:rsidRPr="007075A6">
        <w:rPr>
          <w:rFonts w:asciiTheme="minorHAnsi" w:eastAsia="Calibri" w:hAnsiTheme="minorHAnsi" w:cs="Calibri"/>
          <w:b/>
          <w:i/>
          <w:color w:val="000000"/>
          <w:sz w:val="24"/>
          <w:szCs w:val="24"/>
        </w:rPr>
        <w:t>evima svih zainteresovanih strana</w:t>
      </w:r>
    </w:p>
    <w:p w:rsidR="00A16942" w:rsidRPr="007075A6" w:rsidRDefault="00FA089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12512" behindDoc="0" locked="0" layoutInCell="1" allowOverlap="1" wp14:anchorId="5110FCAB" wp14:editId="13BA0D9B">
                <wp:simplePos x="0" y="0"/>
                <wp:positionH relativeFrom="margin">
                  <wp:posOffset>3774440</wp:posOffset>
                </wp:positionH>
                <wp:positionV relativeFrom="page">
                  <wp:posOffset>7467600</wp:posOffset>
                </wp:positionV>
                <wp:extent cx="2362200" cy="1000125"/>
                <wp:effectExtent l="0" t="0" r="19050" b="9525"/>
                <wp:wrapSquare wrapText="bothSides"/>
                <wp:docPr id="1308" name="Group 1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000125"/>
                          <a:chOff x="37686" y="32618"/>
                          <a:chExt cx="31546" cy="10363"/>
                        </a:xfrm>
                      </wpg:grpSpPr>
                      <wpg:grpSp>
                        <wpg:cNvPr id="1309" name="Group 1168"/>
                        <wpg:cNvGrpSpPr>
                          <a:grpSpLocks/>
                        </wpg:cNvGrpSpPr>
                        <wpg:grpSpPr bwMode="auto">
                          <a:xfrm>
                            <a:off x="37686" y="32618"/>
                            <a:ext cx="31547" cy="10363"/>
                            <a:chOff x="37686" y="32618"/>
                            <a:chExt cx="31546" cy="10363"/>
                          </a:xfrm>
                        </wpg:grpSpPr>
                        <wps:wsp>
                          <wps:cNvPr id="1310" name="Rectangle 1169"/>
                          <wps:cNvSpPr>
                            <a:spLocks noChangeArrowheads="1"/>
                          </wps:cNvSpPr>
                          <wps:spPr bwMode="auto">
                            <a:xfrm>
                              <a:off x="37686" y="32618"/>
                              <a:ext cx="31547" cy="10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11" name="Group 1170"/>
                          <wpg:cNvGrpSpPr>
                            <a:grpSpLocks/>
                          </wpg:cNvGrpSpPr>
                          <wpg:grpSpPr bwMode="auto">
                            <a:xfrm>
                              <a:off x="37686" y="32618"/>
                              <a:ext cx="31547" cy="10363"/>
                              <a:chOff x="-1827" y="-168"/>
                              <a:chExt cx="34014" cy="22858"/>
                            </a:xfrm>
                          </wpg:grpSpPr>
                          <wps:wsp>
                            <wps:cNvPr id="832" name="Rectangle 1171"/>
                            <wps:cNvSpPr>
                              <a:spLocks noChangeArrowheads="1"/>
                            </wps:cNvSpPr>
                            <wps:spPr bwMode="auto">
                              <a:xfrm>
                                <a:off x="-1827" y="-168"/>
                                <a:ext cx="34013" cy="2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33" name="Rectangle 117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835" name="Group 1173"/>
                            <wpg:cNvGrpSpPr>
                              <a:grpSpLocks/>
                            </wpg:cNvGrpSpPr>
                            <wpg:grpSpPr bwMode="auto">
                              <a:xfrm>
                                <a:off x="0" y="190"/>
                                <a:ext cx="22494" cy="8321"/>
                                <a:chOff x="2286" y="0"/>
                                <a:chExt cx="14721" cy="10241"/>
                              </a:xfrm>
                            </wpg:grpSpPr>
                            <wps:wsp>
                              <wps:cNvPr id="836" name="Freeform 117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38" name="Rectangle 1175"/>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839" name="Rectangle 1176"/>
                            <wps:cNvSpPr>
                              <a:spLocks noChangeArrowheads="1"/>
                            </wps:cNvSpPr>
                            <wps:spPr bwMode="auto">
                              <a:xfrm>
                                <a:off x="-1827" y="-168"/>
                                <a:ext cx="34013" cy="2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494705" w:rsidRDefault="00E934CF">
                                  <w:pPr>
                                    <w:spacing w:before="0" w:after="0" w:line="240" w:lineRule="auto"/>
                                    <w:ind w:left="360" w:firstLine="360"/>
                                    <w:jc w:val="right"/>
                                    <w:textDirection w:val="btLr"/>
                                    <w:rPr>
                                      <w:sz w:val="18"/>
                                      <w:szCs w:val="18"/>
                                    </w:rPr>
                                  </w:pPr>
                                  <w:r w:rsidRPr="00494705">
                                    <w:rPr>
                                      <w:rFonts w:ascii="Arial" w:eastAsia="Arial" w:hAnsi="Arial" w:cs="Arial"/>
                                      <w:smallCaps/>
                                      <w:color w:val="333C3D"/>
                                      <w:sz w:val="18"/>
                                      <w:szCs w:val="18"/>
                                    </w:rPr>
                                    <w:t>Javna uprava nikad nije pozvala privredu da pomogne oko ispunjavanja ciljeva RIA. Javnoj upravi nedostaju kapaciteti. Potrebno je obezbijediti da ciljevi ovog izvještaja budu dio strategije reforme javne uprave</w:t>
                                  </w:r>
                                </w:p>
                                <w:p w:rsidR="00E934CF" w:rsidRDefault="00E934CF">
                                  <w:pPr>
                                    <w:spacing w:before="0" w:after="0" w:line="240" w:lineRule="auto"/>
                                    <w:ind w:left="360" w:firstLine="360"/>
                                    <w:jc w:val="right"/>
                                    <w:textDirection w:val="btLr"/>
                                  </w:pPr>
                                  <w:r>
                                    <w:rPr>
                                      <w:rFonts w:ascii="Arial" w:eastAsia="Arial" w:hAnsi="Arial" w:cs="Arial"/>
                                      <w:color w:val="7E97AD"/>
                                      <w:sz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110FCAB" id="Group 1167" o:spid="_x0000_s1384" style="position:absolute;left:0;text-align:left;margin-left:297.2pt;margin-top:588pt;width:186pt;height:78.75pt;z-index:251712512;mso-wrap-distance-left:18pt;mso-wrap-distance-right:18pt;mso-position-horizontal-relative:margin;mso-position-vertical-relative:page" coordorigin="37686,32618" coordsize="31546,1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">
                <v:group id="Group 1168" o:spid="_x0000_s1385" style="position:absolute;left:37686;top:32618;width:31547;height:10363" coordorigin="37686,32618" coordsize="31546,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">
                  <v:rect id="Rectangle 1169" o:spid="_x0000_s1386" style="position:absolute;left:37686;top:32618;width:31547;height:10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1170" o:spid="_x0000_s1387" style="position:absolute;left:37686;top:32618;width:31547;height:10363" coordorigin="-1827,-168" coordsize="34014,22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">
                    <v:rect id="Rectangle 1171" o:spid="_x0000_s1388" style="position:absolute;left:-1827;top:-168;width:34013;height:2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rect id="Rectangle 1172" o:spid="_x0000_s138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" stroked="f">
                      <v:fill opacity="0"/>
                      <v:textbox inset="2.53956mm,2.53956mm,2.53956mm,2.53956mm">
                        <w:txbxContent>
                          <w:p w:rsidR="00E934CF" w:rsidRDefault="00E934CF">
                            <w:pPr>
                              <w:spacing w:before="0" w:after="0" w:line="240" w:lineRule="auto"/>
                              <w:textDirection w:val="btLr"/>
                            </w:pPr>
                          </w:p>
                        </w:txbxContent>
                      </v:textbox>
                    </v:rect>
                    <v:group id="Group 1173" o:spid="_x0000_s1390"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shape id="Freeform 1174" o:spid="_x0000_s139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" path="m,l2240281,,1659256,222885,,822960,,xe" fillcolor="#7e97ad" stroked="f">
                        <v:path arrowok="t" o:extrusionok="f" o:connecttype="custom" o:connectlocs="0,0;14662,0;10859,2741;0,10122;0,0" o:connectangles="0,0,0,0,0"/>
                      </v:shape>
                      <v:rect id="Rectangle 1175" o:spid="_x0000_s139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176" o:spid="_x0000_s1393" style="position:absolute;left:-1827;top:-168;width:34013;height:2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" filled="f" stroked="f">
                      <v:textbox inset="1.2694mm,2.53956mm,0,0">
                        <w:txbxContent>
                          <w:p w:rsidR="00E934CF" w:rsidRPr="00494705" w:rsidRDefault="00E934CF">
                            <w:pPr>
                              <w:spacing w:before="0" w:after="0" w:line="240" w:lineRule="auto"/>
                              <w:ind w:left="360" w:firstLine="360"/>
                              <w:jc w:val="right"/>
                              <w:textDirection w:val="btLr"/>
                              <w:rPr>
                                <w:sz w:val="18"/>
                                <w:szCs w:val="18"/>
                              </w:rPr>
                            </w:pPr>
                            <w:r w:rsidRPr="00494705">
                              <w:rPr>
                                <w:rFonts w:ascii="Arial" w:eastAsia="Arial" w:hAnsi="Arial" w:cs="Arial"/>
                                <w:smallCaps/>
                                <w:color w:val="333C3D"/>
                                <w:sz w:val="18"/>
                                <w:szCs w:val="18"/>
                              </w:rPr>
                              <w:t>Javna uprava nikad nije pozvala privredu da pomogne oko ispunjavanja ciljeva RIA. Javnoj upravi nedostaju kapaciteti. Potrebno je obezbijediti da ciljevi ovog izvještaja budu dio strategije reforme javne uprave</w:t>
                            </w:r>
                          </w:p>
                          <w:p w:rsidR="00E934CF" w:rsidRDefault="00E934CF">
                            <w:pPr>
                              <w:spacing w:before="0" w:after="0" w:line="240" w:lineRule="auto"/>
                              <w:ind w:left="360" w:firstLine="360"/>
                              <w:jc w:val="right"/>
                              <w:textDirection w:val="btLr"/>
                            </w:pPr>
                            <w:r>
                              <w:rPr>
                                <w:rFonts w:ascii="Arial" w:eastAsia="Arial" w:hAnsi="Arial" w:cs="Arial"/>
                                <w:color w:val="7E97AD"/>
                                <w:sz w:val="18"/>
                              </w:rPr>
                              <w:t>Učesnik Fokus grupe</w:t>
                            </w:r>
                          </w:p>
                        </w:txbxContent>
                      </v:textbox>
                    </v:rect>
                  </v:group>
                </v:group>
                <w10:wrap type="square" anchorx="margin" anchory="page"/>
              </v:group>
            </w:pict>
          </mc:Fallback>
        </mc:AlternateContent>
      </w:r>
      <w:r w:rsidR="006A107F" w:rsidRPr="007075A6">
        <w:rPr>
          <w:rFonts w:asciiTheme="minorHAnsi" w:eastAsia="Calibri" w:hAnsiTheme="minorHAnsi" w:cs="Calibri"/>
          <w:color w:val="000000"/>
          <w:sz w:val="24"/>
          <w:szCs w:val="24"/>
        </w:rPr>
        <w:t xml:space="preserve">I pored evidentnog pozitivnog trenda, </w:t>
      </w:r>
      <w:r w:rsidR="006A107F" w:rsidRPr="007075A6">
        <w:rPr>
          <w:rFonts w:asciiTheme="minorHAnsi" w:eastAsia="Calibri" w:hAnsiTheme="minorHAnsi" w:cs="Calibri"/>
          <w:b/>
          <w:color w:val="000000"/>
          <w:sz w:val="24"/>
          <w:szCs w:val="24"/>
        </w:rPr>
        <w:t>ne postoji potpuna usklađenost javnih politika sa propisanim metodološkim kriterijumima.</w:t>
      </w:r>
      <w:r w:rsidR="006A107F" w:rsidRPr="007075A6">
        <w:rPr>
          <w:rFonts w:asciiTheme="minorHAnsi" w:eastAsia="Calibri" w:hAnsiTheme="minorHAnsi" w:cs="Calibri"/>
          <w:color w:val="000000"/>
          <w:sz w:val="24"/>
          <w:szCs w:val="24"/>
        </w:rPr>
        <w:t xml:space="preserve"> Razloge treba tražiti u nedostacima važećih zakonskih rješenja kojima bi se uredila oblast strateškog planiranja i </w:t>
      </w:r>
      <w:r w:rsidR="001E68ED">
        <w:rPr>
          <w:rFonts w:asciiTheme="minorHAnsi" w:eastAsia="Calibri" w:hAnsiTheme="minorHAnsi" w:cs="Calibri"/>
          <w:color w:val="000000"/>
          <w:sz w:val="24"/>
          <w:szCs w:val="24"/>
        </w:rPr>
        <w:t xml:space="preserve">u </w:t>
      </w:r>
      <w:r w:rsidR="006A107F" w:rsidRPr="007075A6">
        <w:rPr>
          <w:rFonts w:asciiTheme="minorHAnsi" w:eastAsia="Calibri" w:hAnsiTheme="minorHAnsi" w:cs="Calibri"/>
          <w:color w:val="000000"/>
          <w:sz w:val="24"/>
          <w:szCs w:val="24"/>
        </w:rPr>
        <w:t>nedostatku integrisanog metodološkog pristupa u planskom sistemu Vlade. Trenutno u normativnom okviru Crne Gore postoji značajan broj zakonskih rješenja kojima se predviđa donošenje strateških dokumenata, definiše njihova struktura i prioriteti koje treba adresirati. Ovo za posl</w:t>
      </w:r>
      <w:r w:rsidR="001E68ED">
        <w:rPr>
          <w:rFonts w:asciiTheme="minorHAnsi" w:eastAsia="Calibri" w:hAnsiTheme="minorHAnsi" w:cs="Calibri"/>
          <w:color w:val="000000"/>
          <w:sz w:val="24"/>
          <w:szCs w:val="24"/>
        </w:rPr>
        <w:t>j</w:t>
      </w:r>
      <w:r w:rsidR="006A107F" w:rsidRPr="007075A6">
        <w:rPr>
          <w:rFonts w:asciiTheme="minorHAnsi" w:eastAsia="Calibri" w:hAnsiTheme="minorHAnsi" w:cs="Calibri"/>
          <w:color w:val="000000"/>
          <w:sz w:val="24"/>
          <w:szCs w:val="24"/>
        </w:rPr>
        <w:t>edicu ima da strateška dokumenta donijeta na osnovu predmetnih zakonskih rješenja ni</w:t>
      </w:r>
      <w:r w:rsidR="001E68ED">
        <w:rPr>
          <w:rFonts w:asciiTheme="minorHAnsi" w:eastAsia="Calibri" w:hAnsiTheme="minorHAnsi" w:cs="Calibri"/>
          <w:color w:val="000000"/>
          <w:sz w:val="24"/>
          <w:szCs w:val="24"/>
        </w:rPr>
        <w:t>je</w:t>
      </w:r>
      <w:r w:rsidR="006A107F" w:rsidRPr="007075A6">
        <w:rPr>
          <w:rFonts w:asciiTheme="minorHAnsi" w:eastAsia="Calibri" w:hAnsiTheme="minorHAnsi" w:cs="Calibri"/>
          <w:color w:val="000000"/>
          <w:sz w:val="24"/>
          <w:szCs w:val="24"/>
        </w:rPr>
        <w:t xml:space="preserve">su u potpunosti usaglašena sa metodološkim kriterijumima propisanim Uredbom, kao i da prioriteti strateških dokumenata ne odgovaraju aktuelnim trendovima zasnovanim na dostupnim podacima. Pored toga, postojeći normativni okvir ne prepoznaje zakone kao javne politike, što doprinosi neintegrisanom pristupu na relaciji normativno djelovanje – prioriteti Vlade – budžetsko planiranje – sektorske politike, a </w:t>
      </w:r>
      <w:r w:rsidR="006A107F" w:rsidRPr="007075A6">
        <w:rPr>
          <w:rFonts w:asciiTheme="minorHAnsi" w:eastAsia="Calibri" w:hAnsiTheme="minorHAnsi" w:cs="Calibri"/>
          <w:color w:val="000000"/>
          <w:sz w:val="24"/>
          <w:szCs w:val="24"/>
        </w:rPr>
        <w:lastRenderedPageBreak/>
        <w:t>time i smanjenim mogućnostima efektivnog djelovanja Vlade.</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Još jedan od evidentiranih problema, koji doprinosi nižoj usklađenosti javnih politika i njihovom slabijem kvalitetu, je</w:t>
      </w:r>
      <w:r w:rsidR="001E68ED">
        <w:rPr>
          <w:rFonts w:asciiTheme="minorHAnsi" w:eastAsia="Calibri" w:hAnsiTheme="minorHAnsi" w:cs="Calibri"/>
          <w:color w:val="000000"/>
          <w:sz w:val="24"/>
          <w:szCs w:val="24"/>
        </w:rPr>
        <w:t>ste</w:t>
      </w:r>
      <w:r w:rsidRPr="007075A6">
        <w:rPr>
          <w:rFonts w:asciiTheme="minorHAnsi" w:eastAsia="Calibri" w:hAnsiTheme="minorHAnsi" w:cs="Calibri"/>
          <w:color w:val="000000"/>
          <w:sz w:val="24"/>
          <w:szCs w:val="24"/>
        </w:rPr>
        <w:t xml:space="preserve"> što se </w:t>
      </w:r>
      <w:r w:rsidRPr="007075A6">
        <w:rPr>
          <w:rFonts w:asciiTheme="minorHAnsi" w:eastAsia="Calibri" w:hAnsiTheme="minorHAnsi" w:cs="Calibri"/>
          <w:b/>
          <w:color w:val="000000"/>
          <w:sz w:val="24"/>
          <w:szCs w:val="24"/>
        </w:rPr>
        <w:t>javne politike ne zasnivaju u dovoljnoj mjeri na javno dostupnim i provjerljivim podacima</w:t>
      </w:r>
      <w:r w:rsidRPr="007075A6">
        <w:rPr>
          <w:rFonts w:asciiTheme="minorHAnsi" w:eastAsia="Calibri" w:hAnsiTheme="minorHAnsi" w:cs="Calibri"/>
          <w:color w:val="000000"/>
          <w:sz w:val="24"/>
          <w:szCs w:val="24"/>
        </w:rPr>
        <w:t>. Stepen usklađenosti  strateških dokumenata</w:t>
      </w:r>
      <w:r w:rsidR="001E68ED">
        <w:rPr>
          <w:rFonts w:asciiTheme="minorHAnsi" w:eastAsia="Calibri" w:hAnsiTheme="minorHAnsi" w:cs="Calibri"/>
          <w:color w:val="000000"/>
          <w:sz w:val="24"/>
          <w:szCs w:val="24"/>
        </w:rPr>
        <w:t xml:space="preserve"> s</w:t>
      </w:r>
      <w:r w:rsidRPr="007075A6">
        <w:rPr>
          <w:rFonts w:asciiTheme="minorHAnsi" w:eastAsia="Calibri" w:hAnsiTheme="minorHAnsi" w:cs="Calibri"/>
          <w:color w:val="000000"/>
          <w:sz w:val="24"/>
          <w:szCs w:val="24"/>
        </w:rPr>
        <w:t xml:space="preserve"> Uredbom na nivou analize stanja u 2020. godini iznosio je 44% , što je znatno niže u odnosu na opšti stepen uskla</w:t>
      </w:r>
      <w:r w:rsidR="001E68ED">
        <w:rPr>
          <w:rFonts w:asciiTheme="minorHAnsi" w:eastAsia="Calibri" w:hAnsiTheme="minorHAnsi" w:cs="Calibri"/>
          <w:color w:val="000000"/>
          <w:sz w:val="24"/>
          <w:szCs w:val="24"/>
        </w:rPr>
        <w:t>đenosti strateških dokumenata s</w:t>
      </w:r>
      <w:r w:rsidRPr="007075A6">
        <w:rPr>
          <w:rFonts w:asciiTheme="minorHAnsi" w:eastAsia="Calibri" w:hAnsiTheme="minorHAnsi" w:cs="Calibri"/>
          <w:color w:val="000000"/>
          <w:sz w:val="24"/>
          <w:szCs w:val="24"/>
        </w:rPr>
        <w:t xml:space="preserve"> Uredbom. Uzrok ovakvog stanja </w:t>
      </w:r>
      <w:r w:rsidR="001E68ED" w:rsidRPr="007075A6">
        <w:rPr>
          <w:rFonts w:asciiTheme="minorHAnsi" w:eastAsia="Calibri" w:hAnsiTheme="minorHAnsi" w:cs="Calibri"/>
          <w:color w:val="000000"/>
          <w:sz w:val="24"/>
          <w:szCs w:val="24"/>
        </w:rPr>
        <w:t xml:space="preserve">ogleda </w:t>
      </w:r>
      <w:r w:rsidRPr="007075A6">
        <w:rPr>
          <w:rFonts w:asciiTheme="minorHAnsi" w:eastAsia="Calibri" w:hAnsiTheme="minorHAnsi" w:cs="Calibri"/>
          <w:color w:val="000000"/>
          <w:sz w:val="24"/>
          <w:szCs w:val="24"/>
        </w:rPr>
        <w:t>se prije svega u nedostupnosti jedinstvenih podataka, odnosno odsustvu sistematizovanih</w:t>
      </w:r>
      <w:r w:rsidR="001E68ED">
        <w:rPr>
          <w:rFonts w:asciiTheme="minorHAnsi" w:eastAsia="Calibri" w:hAnsiTheme="minorHAnsi" w:cs="Calibri"/>
          <w:color w:val="000000"/>
          <w:sz w:val="24"/>
          <w:szCs w:val="24"/>
        </w:rPr>
        <w:t xml:space="preserve"> podataka</w:t>
      </w:r>
      <w:r w:rsidRPr="007075A6">
        <w:rPr>
          <w:rFonts w:asciiTheme="minorHAnsi" w:eastAsia="Calibri" w:hAnsiTheme="minorHAnsi" w:cs="Calibri"/>
          <w:color w:val="000000"/>
          <w:sz w:val="24"/>
          <w:szCs w:val="24"/>
        </w:rPr>
        <w:t xml:space="preserve"> i podataka raščlanjenih po osnovu pola, roda, etničke pripadnosti</w:t>
      </w:r>
      <w:r w:rsidR="001E68ED">
        <w:rPr>
          <w:rFonts w:asciiTheme="minorHAnsi" w:eastAsia="Calibri" w:hAnsiTheme="minorHAnsi" w:cs="Calibri"/>
          <w:color w:val="000000"/>
          <w:sz w:val="24"/>
          <w:szCs w:val="24"/>
        </w:rPr>
        <w:t>, starosti itd., koji bi bili</w:t>
      </w:r>
      <w:r w:rsidRPr="007075A6">
        <w:rPr>
          <w:rFonts w:asciiTheme="minorHAnsi" w:eastAsia="Calibri" w:hAnsiTheme="minorHAnsi" w:cs="Calibri"/>
          <w:color w:val="000000"/>
          <w:sz w:val="24"/>
          <w:szCs w:val="24"/>
        </w:rPr>
        <w:t xml:space="preserve"> na raspolaganju kr</w:t>
      </w:r>
      <w:r w:rsidR="001E68ED">
        <w:rPr>
          <w:rFonts w:asciiTheme="minorHAnsi" w:eastAsia="Calibri" w:hAnsiTheme="minorHAnsi" w:cs="Calibri"/>
          <w:color w:val="000000"/>
          <w:sz w:val="24"/>
          <w:szCs w:val="24"/>
        </w:rPr>
        <w:t xml:space="preserve">eatorima javnih politika. S tim uzrokom </w:t>
      </w:r>
      <w:r w:rsidRPr="007075A6">
        <w:rPr>
          <w:rFonts w:asciiTheme="minorHAnsi" w:eastAsia="Calibri" w:hAnsiTheme="minorHAnsi" w:cs="Calibri"/>
          <w:color w:val="000000"/>
          <w:sz w:val="24"/>
          <w:szCs w:val="24"/>
        </w:rPr>
        <w:t xml:space="preserve">povezano </w:t>
      </w:r>
      <w:r w:rsidR="001E68ED">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i nepostojanje sistemskog pristupa u obezb</w:t>
      </w:r>
      <w:r w:rsidR="001E68ED">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eđenju potrebnih podataka, kao i nedostatka sistemske saradnje na liniji institucije – proizvođači zvanične statistike – akademska zajednica i istraživači.</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Neusklađenosti javnih politika doprinosi i </w:t>
      </w:r>
      <w:r w:rsidRPr="007075A6">
        <w:rPr>
          <w:rFonts w:asciiTheme="minorHAnsi" w:eastAsia="Calibri" w:hAnsiTheme="minorHAnsi" w:cs="Calibri"/>
          <w:b/>
          <w:color w:val="000000"/>
          <w:sz w:val="24"/>
          <w:szCs w:val="24"/>
        </w:rPr>
        <w:t xml:space="preserve">nepostojanje normativnog okvira za srednjoročno budžetsko planiranje, </w:t>
      </w:r>
      <w:r w:rsidR="001E68ED">
        <w:rPr>
          <w:rFonts w:asciiTheme="minorHAnsi" w:eastAsia="Calibri" w:hAnsiTheme="minorHAnsi" w:cs="Calibri"/>
          <w:b/>
          <w:color w:val="000000"/>
          <w:sz w:val="24"/>
          <w:szCs w:val="24"/>
        </w:rPr>
        <w:t xml:space="preserve">a </w:t>
      </w:r>
      <w:r w:rsidRPr="007075A6">
        <w:rPr>
          <w:rFonts w:asciiTheme="minorHAnsi" w:eastAsia="Calibri" w:hAnsiTheme="minorHAnsi" w:cs="Calibri"/>
          <w:b/>
          <w:color w:val="000000"/>
          <w:sz w:val="24"/>
          <w:szCs w:val="24"/>
        </w:rPr>
        <w:t>time i nepostojanje sr</w:t>
      </w:r>
      <w:r w:rsidR="001E68ED">
        <w:rPr>
          <w:rFonts w:asciiTheme="minorHAnsi" w:eastAsia="Calibri" w:hAnsiTheme="minorHAnsi" w:cs="Calibri"/>
          <w:b/>
          <w:color w:val="000000"/>
          <w:sz w:val="24"/>
          <w:szCs w:val="24"/>
        </w:rPr>
        <w:t>ednjoročnog budžetskog okvira s</w:t>
      </w:r>
      <w:r w:rsidRPr="007075A6">
        <w:rPr>
          <w:rFonts w:asciiTheme="minorHAnsi" w:eastAsia="Calibri" w:hAnsiTheme="minorHAnsi" w:cs="Calibri"/>
          <w:b/>
          <w:color w:val="000000"/>
          <w:sz w:val="24"/>
          <w:szCs w:val="24"/>
        </w:rPr>
        <w:t xml:space="preserve"> definisanim limitima potrošnje</w:t>
      </w:r>
      <w:r w:rsidRPr="007075A6">
        <w:rPr>
          <w:rFonts w:asciiTheme="minorHAnsi" w:eastAsia="Calibri" w:hAnsiTheme="minorHAnsi" w:cs="Calibri"/>
          <w:color w:val="000000"/>
          <w:sz w:val="24"/>
          <w:szCs w:val="24"/>
        </w:rPr>
        <w:t xml:space="preserve"> na osnovu kojih bi se planirali finansijski aspekti javnih politika i ostvarila jasna </w:t>
      </w:r>
      <w:r w:rsidR="001E68ED">
        <w:rPr>
          <w:rFonts w:asciiTheme="minorHAnsi" w:eastAsia="Calibri" w:hAnsiTheme="minorHAnsi" w:cs="Calibri"/>
          <w:color w:val="000000"/>
          <w:sz w:val="24"/>
          <w:szCs w:val="24"/>
        </w:rPr>
        <w:t>poveznica sektorskih politika s</w:t>
      </w:r>
      <w:r w:rsidRPr="007075A6">
        <w:rPr>
          <w:rFonts w:asciiTheme="minorHAnsi" w:eastAsia="Calibri" w:hAnsiTheme="minorHAnsi" w:cs="Calibri"/>
          <w:color w:val="000000"/>
          <w:sz w:val="24"/>
          <w:szCs w:val="24"/>
        </w:rPr>
        <w:t xml:space="preserve"> budžetom. Posledica ovog problema je</w:t>
      </w:r>
      <w:r w:rsidR="001E68ED">
        <w:rPr>
          <w:rFonts w:asciiTheme="minorHAnsi" w:eastAsia="Calibri" w:hAnsiTheme="minorHAnsi" w:cs="Calibri"/>
          <w:color w:val="000000"/>
          <w:sz w:val="24"/>
          <w:szCs w:val="24"/>
        </w:rPr>
        <w:t>ste</w:t>
      </w:r>
      <w:r w:rsidRPr="007075A6">
        <w:rPr>
          <w:rFonts w:asciiTheme="minorHAnsi" w:eastAsia="Calibri" w:hAnsiTheme="minorHAnsi" w:cs="Calibri"/>
          <w:color w:val="000000"/>
          <w:sz w:val="24"/>
          <w:szCs w:val="24"/>
        </w:rPr>
        <w:t xml:space="preserve"> da javne politike nemaju održivi karakter što utiče na efektivnost njihovog sprovođenja, kao i na efektivnost rada same Vlade. U kontekstu integrisanog metodološkog pristupa u planskom sistemu Vlade, ovdje posebno treba ukazati na nepostojanje jedinstvenog pristupa koji bi povezao srednjoročno budžetsko planiranje, planiranje srednjoročnih i godišnjih programa rada i planiranje sektorskih politika. Metodologija za srednjoročno planiranje rada Vlade je u toku 2020. terminološki usklađivana s Uredbom o načinu i postupku izrade, usklađenosti i praćenja sprovođenja strateških dokumenata i pratećom Metodologijom razvijanja politika i unapređivana je na osnovu iskustva s p</w:t>
      </w:r>
      <w:r w:rsidR="00334AD7">
        <w:rPr>
          <w:rFonts w:asciiTheme="minorHAnsi" w:eastAsia="Calibri" w:hAnsiTheme="minorHAnsi" w:cs="Calibri"/>
          <w:color w:val="000000"/>
          <w:sz w:val="24"/>
          <w:szCs w:val="24"/>
        </w:rPr>
        <w:t>ilot ministarstvima. Rad na tome</w:t>
      </w:r>
      <w:r w:rsidRPr="007075A6">
        <w:rPr>
          <w:rFonts w:asciiTheme="minorHAnsi" w:eastAsia="Calibri" w:hAnsiTheme="minorHAnsi" w:cs="Calibri"/>
          <w:color w:val="000000"/>
          <w:sz w:val="24"/>
          <w:szCs w:val="24"/>
        </w:rPr>
        <w:t xml:space="preserve"> je stao u periodu parlamentarnih izbora, pa su izostale i jasne smjernice za ministarstva, kojima bi se standardizovao proces izrade srednjoročnog i godišnjeg programa rada Vlade i ministarstava i time obezbijedio jedinstveni pristup u pogledu kvaliteta njihovih inputa na osnovu vladinih prioriteta i sektorskih politika.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Kroz drugo izdanje Metodologije razvijanja politika, izrade i praćenja sprovođenja strateških dokumenata nastoji se poboljšati kvalitet politika i promovisati orodnjenost politika, odnosno uvažavanje načela rodne ravnopravn</w:t>
      </w:r>
      <w:r w:rsidR="00334AD7">
        <w:rPr>
          <w:rFonts w:asciiTheme="minorHAnsi" w:eastAsia="Calibri" w:hAnsiTheme="minorHAnsi" w:cs="Calibri"/>
          <w:color w:val="000000"/>
          <w:sz w:val="24"/>
          <w:szCs w:val="24"/>
        </w:rPr>
        <w:t>osti, kao što je to predviđeno</w:t>
      </w:r>
      <w:r w:rsidRPr="007075A6">
        <w:rPr>
          <w:rFonts w:asciiTheme="minorHAnsi" w:eastAsia="Calibri" w:hAnsiTheme="minorHAnsi" w:cs="Calibri"/>
          <w:color w:val="000000"/>
          <w:sz w:val="24"/>
          <w:szCs w:val="24"/>
        </w:rPr>
        <w:t xml:space="preserve"> Zakonom o rodnoj ravnopravnosti („Službeni list RCG“, br. </w:t>
      </w:r>
      <w:hyperlink r:id="rId62">
        <w:r w:rsidRPr="007075A6">
          <w:rPr>
            <w:rFonts w:asciiTheme="minorHAnsi" w:eastAsia="Calibri" w:hAnsiTheme="minorHAnsi" w:cs="Calibri"/>
            <w:color w:val="000000"/>
            <w:sz w:val="24"/>
            <w:szCs w:val="24"/>
          </w:rPr>
          <w:t>46/2007</w:t>
        </w:r>
      </w:hyperlink>
      <w:r w:rsidRPr="007075A6">
        <w:rPr>
          <w:rFonts w:asciiTheme="minorHAnsi" w:eastAsia="Calibri" w:hAnsiTheme="minorHAnsi" w:cs="Calibri"/>
          <w:color w:val="000000"/>
          <w:sz w:val="24"/>
          <w:szCs w:val="24"/>
        </w:rPr>
        <w:t xml:space="preserve">, </w:t>
      </w:r>
      <w:hyperlink r:id="rId63">
        <w:r w:rsidRPr="007075A6">
          <w:rPr>
            <w:rFonts w:asciiTheme="minorHAnsi" w:eastAsia="Calibri" w:hAnsiTheme="minorHAnsi" w:cs="Calibri"/>
            <w:color w:val="000000"/>
            <w:sz w:val="24"/>
            <w:szCs w:val="24"/>
          </w:rPr>
          <w:t>40/2011</w:t>
        </w:r>
      </w:hyperlink>
      <w:r w:rsidRPr="007075A6">
        <w:rPr>
          <w:rFonts w:asciiTheme="minorHAnsi" w:eastAsia="Calibri" w:hAnsiTheme="minorHAnsi" w:cs="Calibri"/>
          <w:color w:val="000000"/>
          <w:sz w:val="24"/>
          <w:szCs w:val="24"/>
        </w:rPr>
        <w:t xml:space="preserve"> i </w:t>
      </w:r>
      <w:hyperlink r:id="rId64">
        <w:r w:rsidRPr="007075A6">
          <w:rPr>
            <w:rFonts w:asciiTheme="minorHAnsi" w:eastAsia="Calibri" w:hAnsiTheme="minorHAnsi" w:cs="Calibri"/>
            <w:color w:val="000000"/>
            <w:sz w:val="24"/>
            <w:szCs w:val="24"/>
          </w:rPr>
          <w:t>35/2015</w:t>
        </w:r>
      </w:hyperlink>
      <w:r w:rsidRPr="007075A6">
        <w:rPr>
          <w:rFonts w:asciiTheme="minorHAnsi" w:eastAsia="Calibri" w:hAnsiTheme="minorHAnsi" w:cs="Calibri"/>
          <w:color w:val="000000"/>
          <w:sz w:val="24"/>
          <w:szCs w:val="24"/>
        </w:rPr>
        <w:t>), kako bi se proc</w:t>
      </w:r>
      <w:r w:rsidR="00334AD7">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 xml:space="preserve">jenio uticaj politika na položaj žena i muškaraca i odgovorilo na njihove različite potrebe. Međutim, šira slika o stanju u sektorima, orodnjavanju politika, uticaju na životnu sredinu, usklađenosti s prioritetima na nacionalnom nivou kao i usklađenosti sistema sa zahtjevima procesa pristupanja Crne Gore EU, i dostizanja ciljeva održivog razvoja, često nije u prvom planu. Posljedica je da se </w:t>
      </w:r>
      <w:r w:rsidRPr="007075A6">
        <w:rPr>
          <w:rFonts w:asciiTheme="minorHAnsi" w:eastAsia="Calibri" w:hAnsiTheme="minorHAnsi" w:cs="Calibri"/>
          <w:b/>
          <w:color w:val="000000"/>
          <w:sz w:val="24"/>
          <w:szCs w:val="24"/>
        </w:rPr>
        <w:t>politike ne koncipiraju na dovoljno inkluzivan način</w:t>
      </w:r>
      <w:r w:rsidRPr="007075A6">
        <w:rPr>
          <w:rFonts w:asciiTheme="minorHAnsi" w:eastAsia="Calibri" w:hAnsiTheme="minorHAnsi" w:cs="Calibri"/>
          <w:color w:val="000000"/>
          <w:sz w:val="24"/>
          <w:szCs w:val="24"/>
        </w:rPr>
        <w:t>, gdje bi konsultacije između ministarstava i ključnih zainteresovanih strana bile aktivne u svim fazama ciklusa planiranja i razvoja politika.</w:t>
      </w:r>
    </w:p>
    <w:p w:rsidR="00A16942" w:rsidRPr="007075A6" w:rsidRDefault="006A107F">
      <w:pPr>
        <w:tabs>
          <w:tab w:val="left" w:pos="850"/>
          <w:tab w:val="left" w:pos="1191"/>
          <w:tab w:val="left" w:pos="1531"/>
        </w:tabs>
        <w:spacing w:before="120" w:after="12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Postoji </w:t>
      </w:r>
      <w:r w:rsidRPr="007075A6">
        <w:rPr>
          <w:rFonts w:asciiTheme="minorHAnsi" w:eastAsia="Calibri" w:hAnsiTheme="minorHAnsi" w:cs="Calibri"/>
          <w:b/>
          <w:color w:val="000000"/>
          <w:sz w:val="24"/>
          <w:szCs w:val="24"/>
        </w:rPr>
        <w:t>neiskorišćenost procesa konsultacija za strateške dokumente i propise</w:t>
      </w:r>
      <w:r w:rsidRPr="007075A6">
        <w:rPr>
          <w:rFonts w:asciiTheme="minorHAnsi" w:eastAsia="Calibri" w:hAnsiTheme="minorHAnsi" w:cs="Calibri"/>
          <w:color w:val="000000"/>
          <w:sz w:val="24"/>
          <w:szCs w:val="24"/>
        </w:rPr>
        <w:t xml:space="preserve">. Ministarstvo javne uprave, digitalnog društva i medija prepoznato </w:t>
      </w:r>
      <w:r w:rsidR="009C65A0"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kao institucija zadužena za kontrolu kvaliteta javnih konsultacija. Preduzete su brojne aktivnosti kako bi ovaj mehanizam zaživio (smjernice, obuke, izmjene Poslovnika o radu Vlade i slično).</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 xml:space="preserve">Evaluacija Strategije reforme javne uprave  prikazala je da </w:t>
      </w:r>
      <w:r w:rsidRPr="007075A6">
        <w:rPr>
          <w:rFonts w:asciiTheme="minorHAnsi" w:eastAsia="Calibri" w:hAnsiTheme="minorHAnsi" w:cs="Calibri"/>
          <w:b/>
          <w:color w:val="000000"/>
          <w:sz w:val="24"/>
          <w:szCs w:val="24"/>
        </w:rPr>
        <w:t>sistemi eParticipacije i ePeticije ni</w:t>
      </w:r>
      <w:r w:rsidR="009C65A0">
        <w:rPr>
          <w:rFonts w:asciiTheme="minorHAnsi" w:eastAsia="Calibri" w:hAnsiTheme="minorHAnsi" w:cs="Calibri"/>
          <w:b/>
          <w:color w:val="000000"/>
          <w:sz w:val="24"/>
          <w:szCs w:val="24"/>
        </w:rPr>
        <w:t>je</w:t>
      </w:r>
      <w:r w:rsidRPr="007075A6">
        <w:rPr>
          <w:rFonts w:asciiTheme="minorHAnsi" w:eastAsia="Calibri" w:hAnsiTheme="minorHAnsi" w:cs="Calibri"/>
          <w:b/>
          <w:color w:val="000000"/>
          <w:sz w:val="24"/>
          <w:szCs w:val="24"/>
        </w:rPr>
        <w:t>su u dovoljnoj mjeri iskorišćeni</w:t>
      </w:r>
      <w:r w:rsidRPr="007075A6">
        <w:rPr>
          <w:rFonts w:asciiTheme="minorHAnsi" w:eastAsia="Calibri" w:hAnsiTheme="minorHAnsi" w:cs="Calibri"/>
          <w:color w:val="000000"/>
          <w:sz w:val="24"/>
          <w:szCs w:val="24"/>
        </w:rPr>
        <w:t>, prije svega zbog činjenice da građani ni</w:t>
      </w:r>
      <w:r w:rsidR="009C65A0">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su prepoznali ovaj sistem (tokom 2019. godine podnijet je samo jedan</w:t>
      </w:r>
      <w:r w:rsidR="009C65A0">
        <w:rPr>
          <w:rFonts w:asciiTheme="minorHAnsi" w:eastAsia="Calibri" w:hAnsiTheme="minorHAnsi" w:cs="Calibri"/>
          <w:color w:val="000000"/>
          <w:sz w:val="24"/>
          <w:szCs w:val="24"/>
        </w:rPr>
        <w:t xml:space="preserve"> komentar na nacrte propisa). S</w:t>
      </w:r>
      <w:r w:rsidRPr="007075A6">
        <w:rPr>
          <w:rFonts w:asciiTheme="minorHAnsi" w:eastAsia="Calibri" w:hAnsiTheme="minorHAnsi" w:cs="Calibri"/>
          <w:color w:val="000000"/>
          <w:sz w:val="24"/>
          <w:szCs w:val="24"/>
        </w:rPr>
        <w:t xml:space="preserve"> druge strane, u sistemu ePeticija postoji problem u procedurama koje sprovode institucije u dijelu neobjavljivanja peticija na glasanje. Na taj način građani gube povjerenje jer se njihovim opravdanim zahtjevima ne daje šansa za glasanje. </w:t>
      </w:r>
      <w:r w:rsidR="00B108A9">
        <w:rPr>
          <w:rFonts w:asciiTheme="minorHAnsi" w:eastAsia="Calibri" w:hAnsiTheme="minorHAnsi" w:cs="Calibri"/>
          <w:noProof/>
          <w:color w:val="000000"/>
          <w:sz w:val="24"/>
          <w:szCs w:val="24"/>
          <w:shd w:val="clear" w:color="auto" w:fill="E6E6E6"/>
          <w:lang w:val="en-US"/>
        </w:rPr>
        <mc:AlternateContent>
          <mc:Choice Requires="wpg">
            <w:drawing>
              <wp:anchor distT="0" distB="0" distL="228600" distR="228600" simplePos="0" relativeHeight="251713536" behindDoc="0" locked="0" layoutInCell="1" allowOverlap="1" wp14:anchorId="63A8B2D9" wp14:editId="59E209DE">
                <wp:simplePos x="0" y="0"/>
                <wp:positionH relativeFrom="margin">
                  <wp:posOffset>2889250</wp:posOffset>
                </wp:positionH>
                <wp:positionV relativeFrom="page">
                  <wp:posOffset>4048125</wp:posOffset>
                </wp:positionV>
                <wp:extent cx="3345815" cy="784225"/>
                <wp:effectExtent l="6350" t="0" r="635" b="6350"/>
                <wp:wrapSquare wrapText="bothSides"/>
                <wp:docPr id="1298" name="Group 1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5815" cy="784225"/>
                          <a:chOff x="36730" y="33878"/>
                          <a:chExt cx="33458" cy="7842"/>
                        </a:xfrm>
                      </wpg:grpSpPr>
                      <wpg:grpSp>
                        <wpg:cNvPr id="1299" name="Group 1178"/>
                        <wpg:cNvGrpSpPr>
                          <a:grpSpLocks/>
                        </wpg:cNvGrpSpPr>
                        <wpg:grpSpPr bwMode="auto">
                          <a:xfrm>
                            <a:off x="36730" y="33878"/>
                            <a:ext cx="33459" cy="7843"/>
                            <a:chOff x="36730" y="33878"/>
                            <a:chExt cx="33458" cy="7842"/>
                          </a:xfrm>
                        </wpg:grpSpPr>
                        <wps:wsp>
                          <wps:cNvPr id="1300" name="Rectangle 1179"/>
                          <wps:cNvSpPr>
                            <a:spLocks noChangeArrowheads="1"/>
                          </wps:cNvSpPr>
                          <wps:spPr bwMode="auto">
                            <a:xfrm>
                              <a:off x="36730" y="33878"/>
                              <a:ext cx="33458" cy="7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01" name="Group 1180"/>
                          <wpg:cNvGrpSpPr>
                            <a:grpSpLocks/>
                          </wpg:cNvGrpSpPr>
                          <wpg:grpSpPr bwMode="auto">
                            <a:xfrm>
                              <a:off x="36730" y="33878"/>
                              <a:ext cx="33459" cy="7843"/>
                              <a:chOff x="0" y="0"/>
                              <a:chExt cx="32186" cy="20287"/>
                            </a:xfrm>
                          </wpg:grpSpPr>
                          <wps:wsp>
                            <wps:cNvPr id="1302" name="Rectangle 1181"/>
                            <wps:cNvSpPr>
                              <a:spLocks noChangeArrowheads="1"/>
                            </wps:cNvSpPr>
                            <wps:spPr bwMode="auto">
                              <a:xfrm>
                                <a:off x="0" y="0"/>
                                <a:ext cx="32186" cy="2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303" name="Rectangle 1182"/>
                            <wps:cNvSpPr>
                              <a:spLocks noChangeArrowheads="1"/>
                            </wps:cNvSpPr>
                            <wps:spPr bwMode="auto">
                              <a:xfrm>
                                <a:off x="0" y="0"/>
                                <a:ext cx="32186" cy="202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304" name="Group 1183"/>
                            <wpg:cNvGrpSpPr>
                              <a:grpSpLocks/>
                            </wpg:cNvGrpSpPr>
                            <wpg:grpSpPr bwMode="auto">
                              <a:xfrm>
                                <a:off x="0" y="190"/>
                                <a:ext cx="22494" cy="8321"/>
                                <a:chOff x="2286" y="0"/>
                                <a:chExt cx="14721" cy="10241"/>
                              </a:xfrm>
                            </wpg:grpSpPr>
                            <wps:wsp>
                              <wps:cNvPr id="1305" name="Freeform 1184"/>
                              <wps:cNvSpPr>
                                <a:spLocks/>
                              </wps:cNvSpPr>
                              <wps:spPr bwMode="auto">
                                <a:xfrm>
                                  <a:off x="2286" y="0"/>
                                  <a:ext cx="14662" cy="10122"/>
                                </a:xfrm>
                                <a:custGeom>
                                  <a:avLst/>
                                  <a:gdLst>
                                    <a:gd name="T0" fmla="*/ 0 w 2240281"/>
                                    <a:gd name="T1" fmla="*/ 0 h 822960"/>
                                    <a:gd name="T2" fmla="*/ 2240281 w 2240281"/>
                                    <a:gd name="T3" fmla="*/ 0 h 822960"/>
                                    <a:gd name="T4" fmla="*/ 1659256 w 2240281"/>
                                    <a:gd name="T5" fmla="*/ 222885 h 822960"/>
                                    <a:gd name="T6" fmla="*/ 0 w 2240281"/>
                                    <a:gd name="T7" fmla="*/ 822960 h 822960"/>
                                    <a:gd name="T8" fmla="*/ 0 w 2240281"/>
                                    <a:gd name="T9" fmla="*/ 0 h 822960"/>
                                  </a:gdLst>
                                  <a:ahLst/>
                                  <a:cxnLst>
                                    <a:cxn ang="0">
                                      <a:pos x="T0" y="T1"/>
                                    </a:cxn>
                                    <a:cxn ang="0">
                                      <a:pos x="T2" y="T3"/>
                                    </a:cxn>
                                    <a:cxn ang="0">
                                      <a:pos x="T4" y="T5"/>
                                    </a:cxn>
                                    <a:cxn ang="0">
                                      <a:pos x="T6" y="T7"/>
                                    </a:cxn>
                                    <a:cxn ang="0">
                                      <a:pos x="T8" y="T9"/>
                                    </a:cxn>
                                  </a:cxnLst>
                                  <a:rect l="0" t="0" r="r" b="b"/>
                                  <a:pathLst>
                                    <a:path w="2240281" h="822960" extrusionOk="0">
                                      <a:moveTo>
                                        <a:pt x="0" y="0"/>
                                      </a:moveTo>
                                      <a:lnTo>
                                        <a:pt x="2240281" y="0"/>
                                      </a:lnTo>
                                      <a:lnTo>
                                        <a:pt x="1659256" y="222885"/>
                                      </a:lnTo>
                                      <a:lnTo>
                                        <a:pt x="0" y="822960"/>
                                      </a:lnTo>
                                      <a:lnTo>
                                        <a:pt x="0" y="0"/>
                                      </a:lnTo>
                                      <a:close/>
                                    </a:path>
                                  </a:pathLst>
                                </a:custGeom>
                                <a:solidFill>
                                  <a:srgbClr val="7E97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06" name="Rectangle 1185"/>
                              <wps:cNvSpPr>
                                <a:spLocks noChangeArrowheads="1"/>
                              </wps:cNvSpPr>
                              <wps:spPr bwMode="auto">
                                <a:xfrm>
                                  <a:off x="2286" y="0"/>
                                  <a:ext cx="14721" cy="10241"/>
                                </a:xfrm>
                                <a:prstGeom prst="rect">
                                  <a:avLst/>
                                </a:prstGeom>
                                <a:blipFill dpi="0" rotWithShape="1">
                                  <a:blip r:embed="rId42"/>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s:wsp>
                            <wps:cNvPr id="1307" name="Rectangle 1186"/>
                            <wps:cNvSpPr>
                              <a:spLocks noChangeArrowheads="1"/>
                            </wps:cNvSpPr>
                            <wps:spPr bwMode="auto">
                              <a:xfrm>
                                <a:off x="0" y="0"/>
                                <a:ext cx="31382" cy="19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494705" w:rsidRDefault="00E934CF">
                                  <w:pPr>
                                    <w:spacing w:before="0" w:after="0" w:line="240" w:lineRule="auto"/>
                                    <w:ind w:left="360" w:firstLine="360"/>
                                    <w:jc w:val="right"/>
                                    <w:textDirection w:val="btLr"/>
                                    <w:rPr>
                                      <w:sz w:val="18"/>
                                      <w:szCs w:val="18"/>
                                    </w:rPr>
                                  </w:pPr>
                                  <w:r w:rsidRPr="00494705">
                                    <w:rPr>
                                      <w:rFonts w:ascii="Arial" w:eastAsia="Arial" w:hAnsi="Arial" w:cs="Arial"/>
                                      <w:smallCaps/>
                                      <w:color w:val="333C3D"/>
                                      <w:sz w:val="18"/>
                                      <w:szCs w:val="18"/>
                                    </w:rPr>
                                    <w:t>Potrebno je da se smanji birokratija i da se neformalnim putem krenu prikupljati mišljenja građana. Koristiti i društvene mreže za prikupljanje mišljenja javnosti,</w:t>
                                  </w:r>
                                </w:p>
                                <w:p w:rsidR="00E934CF" w:rsidRDefault="00E934CF">
                                  <w:pPr>
                                    <w:spacing w:before="0" w:after="0" w:line="240" w:lineRule="auto"/>
                                    <w:ind w:left="360" w:firstLine="360"/>
                                    <w:jc w:val="right"/>
                                    <w:textDirection w:val="btLr"/>
                                  </w:pPr>
                                  <w:r>
                                    <w:rPr>
                                      <w:rFonts w:ascii="Arial" w:eastAsia="Arial" w:hAnsi="Arial" w:cs="Arial"/>
                                      <w:color w:val="7E97AD"/>
                                      <w:sz w:val="18"/>
                                    </w:rPr>
                                    <w:t>Učesnik Fokus grupe</w:t>
                                  </w:r>
                                </w:p>
                              </w:txbxContent>
                            </wps:txbx>
                            <wps:bodyPr rot="0" vert="horz" wrap="square" lIns="45698" tIns="91424"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3A8B2D9" id="Group 1177" o:spid="_x0000_s1394" style="position:absolute;left:0;text-align:left;margin-left:227.5pt;margin-top:318.75pt;width:263.45pt;height:61.75pt;z-index:251713536;mso-wrap-distance-left:18pt;mso-wrap-distance-right:18pt;mso-position-horizontal-relative:margin;mso-position-vertical-relative:page" coordorigin="36730,33878" coordsize="33458,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">
                <v:group id="Group 1178" o:spid="_x0000_s1395" style="position:absolute;left:36730;top:33878;width:33459;height:7843" coordorigin="36730,33878" coordsize="33458,7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">
                  <v:rect id="Rectangle 1179" o:spid="_x0000_s1396" style="position:absolute;left:36730;top:33878;width:33458;height: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1180" o:spid="_x0000_s1397" style="position:absolute;left:36730;top:33878;width:33459;height:7843" coordsize="32186,2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">
                    <v:rect id="Rectangle 1181" o:spid="_x0000_s1398"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rect id="Rectangle 1182" o:spid="_x0000_s139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" stroked="f">
                      <v:fill opacity="0"/>
                      <v:textbox inset="2.53956mm,2.53956mm,2.53956mm,2.53956mm">
                        <w:txbxContent>
                          <w:p w:rsidR="00E934CF" w:rsidRDefault="00E934CF">
                            <w:pPr>
                              <w:spacing w:before="0" w:after="0" w:line="240" w:lineRule="auto"/>
                              <w:textDirection w:val="btLr"/>
                            </w:pPr>
                          </w:p>
                        </w:txbxContent>
                      </v:textbox>
                    </v:rect>
                    <v:group id="Group 1183" o:spid="_x0000_s1400"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">
                      <v:shape id="Freeform 1184" o:spid="_x0000_s140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" path="m,l2240281,,1659256,222885,,822960,,xe" fillcolor="#7e97ad" stroked="f">
                        <v:path arrowok="t" o:extrusionok="f" o:connecttype="custom" o:connectlocs="0,0;14662,0;10859,2741;0,10122;0,0" o:connectangles="0,0,0,0,0"/>
                      </v:shape>
                      <v:rect id="Rectangle 1185" o:spid="_x0000_s140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" stroked="f">
                        <v:fill r:id="rId48" o:title="" recolor="t" rotate="t" type="frame"/>
                        <v:textbox inset="2.53956mm,2.53956mm,2.53956mm,2.53956mm">
                          <w:txbxContent>
                            <w:p w:rsidR="00E934CF" w:rsidRDefault="00E934CF">
                              <w:pPr>
                                <w:spacing w:before="0" w:after="0" w:line="240" w:lineRule="auto"/>
                                <w:textDirection w:val="btLr"/>
                              </w:pPr>
                            </w:p>
                          </w:txbxContent>
                        </v:textbox>
                      </v:rect>
                    </v:group>
                    <v:rect id="Rectangle 1186" o:spid="_x0000_s1403" style="position:absolute;width:31382;height:19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" filled="f" stroked="f">
                      <v:textbox inset="1.2694mm,2.53956mm,0,0">
                        <w:txbxContent>
                          <w:p w:rsidR="00E934CF" w:rsidRPr="00494705" w:rsidRDefault="00E934CF">
                            <w:pPr>
                              <w:spacing w:before="0" w:after="0" w:line="240" w:lineRule="auto"/>
                              <w:ind w:left="360" w:firstLine="360"/>
                              <w:jc w:val="right"/>
                              <w:textDirection w:val="btLr"/>
                              <w:rPr>
                                <w:sz w:val="18"/>
                                <w:szCs w:val="18"/>
                              </w:rPr>
                            </w:pPr>
                            <w:r w:rsidRPr="00494705">
                              <w:rPr>
                                <w:rFonts w:ascii="Arial" w:eastAsia="Arial" w:hAnsi="Arial" w:cs="Arial"/>
                                <w:smallCaps/>
                                <w:color w:val="333C3D"/>
                                <w:sz w:val="18"/>
                                <w:szCs w:val="18"/>
                              </w:rPr>
                              <w:t>Potrebno je da se smanji birokratija i da se neformalnim putem krenu prikupljati mišljenja građana. Koristiti i društvene mreže za prikupljanje mišljenja javnosti,</w:t>
                            </w:r>
                          </w:p>
                          <w:p w:rsidR="00E934CF" w:rsidRDefault="00E934CF">
                            <w:pPr>
                              <w:spacing w:before="0" w:after="0" w:line="240" w:lineRule="auto"/>
                              <w:ind w:left="360" w:firstLine="360"/>
                              <w:jc w:val="right"/>
                              <w:textDirection w:val="btLr"/>
                            </w:pPr>
                            <w:r>
                              <w:rPr>
                                <w:rFonts w:ascii="Arial" w:eastAsia="Arial" w:hAnsi="Arial" w:cs="Arial"/>
                                <w:color w:val="7E97AD"/>
                                <w:sz w:val="18"/>
                              </w:rPr>
                              <w:t>Učesnik Fokus grupe</w:t>
                            </w:r>
                          </w:p>
                        </w:txbxContent>
                      </v:textbox>
                    </v:rect>
                  </v:group>
                </v:group>
                <w10:wrap type="square" anchorx="margin" anchory="page"/>
              </v:group>
            </w:pict>
          </mc:Fallback>
        </mc:AlternateContent>
      </w:r>
    </w:p>
    <w:p w:rsidR="00FA0893" w:rsidRDefault="006A107F" w:rsidP="00FA089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Prema Izvještaju o primjeni Uredbe o izboru predstavnika nevladinih organizacija u radna tijela organa državne uprave i sprovođenju javne rasprave u pripremi zakona i strategija u 2019. godini, najveći izazovi ostaju pravovremeno objavljivanje javnih rasprava i informisanje svih o započetim javnim raspravama, objavljivanje izv</w:t>
      </w:r>
      <w:r w:rsidR="009C65A0">
        <w:rPr>
          <w:rFonts w:asciiTheme="minorHAnsi" w:eastAsia="Calibri" w:hAnsiTheme="minorHAnsi" w:cs="Calibri"/>
          <w:color w:val="000000"/>
          <w:sz w:val="24"/>
          <w:szCs w:val="24"/>
        </w:rPr>
        <w:t>ještaja RIA zajedno s</w:t>
      </w:r>
      <w:r w:rsidRPr="007075A6">
        <w:rPr>
          <w:rFonts w:asciiTheme="minorHAnsi" w:eastAsia="Calibri" w:hAnsiTheme="minorHAnsi" w:cs="Calibri"/>
          <w:color w:val="000000"/>
          <w:sz w:val="24"/>
          <w:szCs w:val="24"/>
        </w:rPr>
        <w:t xml:space="preserve"> nacrtom zakona ili strategije, kao i potreba da se unaprijedi kvalitet izvještaja organa o r</w:t>
      </w:r>
      <w:r w:rsidR="009C65A0">
        <w:rPr>
          <w:rFonts w:asciiTheme="minorHAnsi" w:eastAsia="Calibri" w:hAnsiTheme="minorHAnsi" w:cs="Calibri"/>
          <w:color w:val="000000"/>
          <w:sz w:val="24"/>
          <w:szCs w:val="24"/>
        </w:rPr>
        <w:t>ezultatima konsultacija,</w:t>
      </w:r>
      <w:r w:rsidRPr="007075A6">
        <w:rPr>
          <w:rFonts w:asciiTheme="minorHAnsi" w:eastAsia="Calibri" w:hAnsiTheme="minorHAnsi" w:cs="Calibri"/>
          <w:color w:val="000000"/>
          <w:sz w:val="24"/>
          <w:szCs w:val="24"/>
        </w:rPr>
        <w:t xml:space="preserve"> ne samo </w:t>
      </w:r>
      <w:r w:rsidR="009C65A0">
        <w:rPr>
          <w:rFonts w:asciiTheme="minorHAnsi" w:eastAsia="Calibri" w:hAnsiTheme="minorHAnsi" w:cs="Calibri"/>
          <w:color w:val="000000"/>
          <w:sz w:val="24"/>
          <w:szCs w:val="24"/>
        </w:rPr>
        <w:t xml:space="preserve">radi </w:t>
      </w:r>
      <w:r w:rsidRPr="007075A6">
        <w:rPr>
          <w:rFonts w:asciiTheme="minorHAnsi" w:eastAsia="Calibri" w:hAnsiTheme="minorHAnsi" w:cs="Calibri"/>
          <w:color w:val="000000"/>
          <w:sz w:val="24"/>
          <w:szCs w:val="24"/>
        </w:rPr>
        <w:t xml:space="preserve">ispunjenja standrada, već </w:t>
      </w:r>
      <w:r w:rsidR="009C65A0">
        <w:rPr>
          <w:rFonts w:asciiTheme="minorHAnsi" w:eastAsia="Calibri" w:hAnsiTheme="minorHAnsi" w:cs="Calibri"/>
          <w:color w:val="000000"/>
          <w:sz w:val="24"/>
          <w:szCs w:val="24"/>
        </w:rPr>
        <w:t xml:space="preserve">i </w:t>
      </w:r>
      <w:r w:rsidRPr="007075A6">
        <w:rPr>
          <w:rFonts w:asciiTheme="minorHAnsi" w:eastAsia="Calibri" w:hAnsiTheme="minorHAnsi" w:cs="Calibri"/>
          <w:color w:val="000000"/>
          <w:sz w:val="24"/>
          <w:szCs w:val="24"/>
        </w:rPr>
        <w:t>povećanja kvaliteta komunikacije uprave i učesnik</w:t>
      </w:r>
      <w:r w:rsidR="009C65A0">
        <w:rPr>
          <w:rFonts w:asciiTheme="minorHAnsi" w:eastAsia="Calibri" w:hAnsiTheme="minorHAnsi" w:cs="Calibri"/>
          <w:color w:val="000000"/>
          <w:sz w:val="24"/>
          <w:szCs w:val="24"/>
        </w:rPr>
        <w:t>a konsultacija. U 2019. godini osam ministarstava</w:t>
      </w:r>
      <w:r w:rsidRPr="007075A6">
        <w:rPr>
          <w:rFonts w:asciiTheme="minorHAnsi" w:eastAsia="Calibri" w:hAnsiTheme="minorHAnsi" w:cs="Calibri"/>
          <w:color w:val="000000"/>
          <w:sz w:val="24"/>
          <w:szCs w:val="24"/>
        </w:rPr>
        <w:t xml:space="preserve"> objavilo</w:t>
      </w:r>
      <w:r w:rsidR="009C65A0">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spisak zakona o kojima će se sprovoditi javna rasprava (47%) od ukupno 17 ministarstava. Pored toga, od 35 objavljenih javnih poziva za učešće u javnoj raspravi o nacrtu teksta zakona, objavljena je 21 analiza procjene uticaja propisa (RIA obrazac) – što je 60%. Napokon, samo je 49% izvještaja o javnim raspravama objavljeno do potrebnog roka. </w:t>
      </w:r>
    </w:p>
    <w:p w:rsidR="00FA0893" w:rsidRPr="009C65A0" w:rsidRDefault="006A107F" w:rsidP="00FA089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Dodatno, prema Uredbi o izboru predstavnika nevladinih organizacija u radna tijela organa državne uprave </w:t>
      </w:r>
      <w:r w:rsidR="009C65A0">
        <w:rPr>
          <w:rFonts w:asciiTheme="minorHAnsi" w:eastAsia="Calibri" w:hAnsiTheme="minorHAnsi" w:cs="Calibri"/>
          <w:color w:val="000000"/>
          <w:sz w:val="24"/>
          <w:szCs w:val="24"/>
        </w:rPr>
        <w:t>i prema</w:t>
      </w:r>
      <w:r w:rsidRPr="007075A6">
        <w:rPr>
          <w:rFonts w:asciiTheme="minorHAnsi" w:eastAsia="Calibri" w:hAnsiTheme="minorHAnsi" w:cs="Calibri"/>
          <w:color w:val="000000"/>
          <w:sz w:val="24"/>
          <w:szCs w:val="24"/>
        </w:rPr>
        <w:t xml:space="preserve"> sprovođenju javne rasprave u pripremi zakona i strategija (</w:t>
      </w:r>
      <w:r w:rsidR="009C65A0">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Sl. list CG</w:t>
      </w:r>
      <w:r w:rsidR="009C65A0">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br. 041/18), izvještaj o sprovedenim javnim konsultacijama dostavlja se u roku od sedam dana od završetka roka za dostavaljanje predloga i sugestija, dok se izvještaj s javne rasprave priprema u roku od 15 dana od isteka vremena trajanja javne rasprave. Međutim, </w:t>
      </w:r>
      <w:r w:rsidRPr="007075A6">
        <w:rPr>
          <w:rFonts w:asciiTheme="minorHAnsi" w:eastAsia="Calibri" w:hAnsiTheme="minorHAnsi" w:cs="Calibri"/>
          <w:b/>
          <w:color w:val="000000"/>
          <w:sz w:val="24"/>
          <w:szCs w:val="24"/>
        </w:rPr>
        <w:t>ne postoji sistemsko rješenje kroz koje bi zainteresovana javnost mogla dostavljati pr</w:t>
      </w:r>
      <w:r w:rsidR="009C65A0">
        <w:rPr>
          <w:rFonts w:asciiTheme="minorHAnsi" w:eastAsia="Calibri" w:hAnsiTheme="minorHAnsi" w:cs="Calibri"/>
          <w:b/>
          <w:color w:val="000000"/>
          <w:sz w:val="24"/>
          <w:szCs w:val="24"/>
        </w:rPr>
        <w:t>ij</w:t>
      </w:r>
      <w:r w:rsidRPr="007075A6">
        <w:rPr>
          <w:rFonts w:asciiTheme="minorHAnsi" w:eastAsia="Calibri" w:hAnsiTheme="minorHAnsi" w:cs="Calibri"/>
          <w:b/>
          <w:color w:val="000000"/>
          <w:sz w:val="24"/>
          <w:szCs w:val="24"/>
        </w:rPr>
        <w:t xml:space="preserve">edloge za </w:t>
      </w:r>
      <w:r w:rsidRPr="00203703">
        <w:rPr>
          <w:rFonts w:asciiTheme="minorHAnsi" w:eastAsia="Calibri" w:hAnsiTheme="minorHAnsi" w:cs="Calibri"/>
          <w:b/>
          <w:color w:val="000000" w:themeColor="text1"/>
          <w:sz w:val="24"/>
          <w:szCs w:val="24"/>
        </w:rPr>
        <w:t xml:space="preserve">bilo koji krovni i sektorski strateški dokument ili zakon ili njihove djelove i da u realnom vremenu prati dalju proceduru, bez odugovlačenja i čekanja na odgovor. </w:t>
      </w:r>
      <w:sdt>
        <w:sdtPr>
          <w:rPr>
            <w:rFonts w:asciiTheme="minorHAnsi" w:hAnsiTheme="minorHAnsi"/>
            <w:color w:val="000000" w:themeColor="text1"/>
            <w:sz w:val="24"/>
            <w:szCs w:val="24"/>
          </w:rPr>
          <w:tag w:val="goog_rdk_50"/>
          <w:id w:val="-1943223511"/>
          <w:showingPlcHdr/>
        </w:sdtPr>
        <w:sdtEndPr/>
        <w:sdtContent>
          <w:r w:rsidR="006C42C7" w:rsidRPr="009C65A0">
            <w:rPr>
              <w:rFonts w:asciiTheme="minorHAnsi" w:hAnsiTheme="minorHAnsi"/>
              <w:color w:val="000000" w:themeColor="text1"/>
              <w:sz w:val="24"/>
              <w:szCs w:val="24"/>
            </w:rPr>
            <w:t xml:space="preserve">     </w:t>
          </w:r>
        </w:sdtContent>
      </w:sdt>
      <w:r w:rsidRPr="009C65A0">
        <w:rPr>
          <w:rFonts w:asciiTheme="minorHAnsi" w:eastAsia="Calibri" w:hAnsiTheme="minorHAnsi" w:cs="Calibri"/>
          <w:color w:val="000000" w:themeColor="text1"/>
          <w:sz w:val="24"/>
          <w:szCs w:val="24"/>
        </w:rPr>
        <w:t>U izvještaju o napretku</w:t>
      </w:r>
      <w:r w:rsidR="00246F00" w:rsidRPr="009C65A0">
        <w:rPr>
          <w:rFonts w:asciiTheme="minorHAnsi" w:eastAsia="Calibri" w:hAnsiTheme="minorHAnsi" w:cs="Calibri"/>
          <w:color w:val="000000" w:themeColor="text1"/>
          <w:sz w:val="24"/>
          <w:szCs w:val="24"/>
        </w:rPr>
        <w:t xml:space="preserve"> Crne Gore za 2021</w:t>
      </w:r>
      <w:r w:rsidRPr="009C65A0">
        <w:rPr>
          <w:rFonts w:asciiTheme="minorHAnsi" w:eastAsia="Calibri" w:hAnsiTheme="minorHAnsi" w:cs="Calibri"/>
          <w:color w:val="000000" w:themeColor="text1"/>
          <w:sz w:val="24"/>
          <w:szCs w:val="24"/>
        </w:rPr>
        <w:t xml:space="preserve">. </w:t>
      </w:r>
      <w:r w:rsidR="00203703" w:rsidRPr="009C65A0">
        <w:rPr>
          <w:rFonts w:asciiTheme="minorHAnsi" w:eastAsia="Calibri" w:hAnsiTheme="minorHAnsi" w:cs="Calibri"/>
          <w:color w:val="000000" w:themeColor="text1"/>
          <w:sz w:val="24"/>
          <w:szCs w:val="24"/>
        </w:rPr>
        <w:t>g</w:t>
      </w:r>
      <w:r w:rsidRPr="009C65A0">
        <w:rPr>
          <w:rFonts w:asciiTheme="minorHAnsi" w:eastAsia="Calibri" w:hAnsiTheme="minorHAnsi" w:cs="Calibri"/>
          <w:color w:val="000000" w:themeColor="text1"/>
          <w:sz w:val="24"/>
          <w:szCs w:val="24"/>
        </w:rPr>
        <w:t>odinu</w:t>
      </w:r>
      <w:r w:rsidR="006C42C7" w:rsidRPr="009C65A0">
        <w:rPr>
          <w:rFonts w:asciiTheme="minorHAnsi" w:eastAsia="Calibri" w:hAnsiTheme="minorHAnsi" w:cs="Calibri"/>
          <w:color w:val="000000" w:themeColor="text1"/>
          <w:sz w:val="24"/>
          <w:szCs w:val="24"/>
        </w:rPr>
        <w:t xml:space="preserve"> u dijelu </w:t>
      </w:r>
      <w:r w:rsidR="006C42C7" w:rsidRPr="009C65A0">
        <w:rPr>
          <w:rFonts w:asciiTheme="minorHAnsi" w:hAnsiTheme="minorHAnsi"/>
          <w:color w:val="000000" w:themeColor="text1"/>
          <w:sz w:val="24"/>
          <w:szCs w:val="24"/>
        </w:rPr>
        <w:t>uloge civilnog društva u procesu pris</w:t>
      </w:r>
      <w:r w:rsidR="009C65A0" w:rsidRPr="009C65A0">
        <w:rPr>
          <w:rFonts w:asciiTheme="minorHAnsi" w:hAnsiTheme="minorHAnsi"/>
          <w:color w:val="000000" w:themeColor="text1"/>
          <w:sz w:val="24"/>
          <w:szCs w:val="24"/>
        </w:rPr>
        <w:t>tupanja, konstatovano je, izmeđ</w:t>
      </w:r>
      <w:r w:rsidR="006C42C7" w:rsidRPr="009C65A0">
        <w:rPr>
          <w:rFonts w:asciiTheme="minorHAnsi" w:hAnsiTheme="minorHAnsi"/>
          <w:color w:val="000000" w:themeColor="text1"/>
          <w:sz w:val="24"/>
          <w:szCs w:val="24"/>
        </w:rPr>
        <w:t>u ostalog, da je većina ministarstava imenovala članove organizacija civilnog društva u radne grupe zadužene za izradu nacrta zakona i strategija države u njihovim oblastima, što je obaveza po Zakonu o državnoj upravi. Međutim, ni</w:t>
      </w:r>
      <w:r w:rsidR="009C65A0">
        <w:rPr>
          <w:rFonts w:asciiTheme="minorHAnsi" w:hAnsiTheme="minorHAnsi"/>
          <w:color w:val="000000" w:themeColor="text1"/>
          <w:sz w:val="24"/>
          <w:szCs w:val="24"/>
        </w:rPr>
        <w:t>je</w:t>
      </w:r>
      <w:r w:rsidR="006C42C7" w:rsidRPr="009C65A0">
        <w:rPr>
          <w:rFonts w:asciiTheme="minorHAnsi" w:hAnsiTheme="minorHAnsi"/>
          <w:color w:val="000000" w:themeColor="text1"/>
          <w:sz w:val="24"/>
          <w:szCs w:val="24"/>
        </w:rPr>
        <w:t xml:space="preserve">su sva ministarstva </w:t>
      </w:r>
      <w:r w:rsidR="009C65A0">
        <w:rPr>
          <w:rFonts w:asciiTheme="minorHAnsi" w:hAnsiTheme="minorHAnsi"/>
          <w:color w:val="000000" w:themeColor="text1"/>
          <w:sz w:val="24"/>
          <w:szCs w:val="24"/>
        </w:rPr>
        <w:t>sprovela javne konsultacije kad</w:t>
      </w:r>
      <w:r w:rsidR="006C42C7" w:rsidRPr="009C65A0">
        <w:rPr>
          <w:rFonts w:asciiTheme="minorHAnsi" w:hAnsiTheme="minorHAnsi"/>
          <w:color w:val="000000" w:themeColor="text1"/>
          <w:sz w:val="24"/>
          <w:szCs w:val="24"/>
        </w:rPr>
        <w:t xml:space="preserve"> su pripremani za</w:t>
      </w:r>
      <w:r w:rsidR="009C65A0">
        <w:rPr>
          <w:rFonts w:asciiTheme="minorHAnsi" w:hAnsiTheme="minorHAnsi"/>
          <w:color w:val="000000" w:themeColor="text1"/>
          <w:sz w:val="24"/>
          <w:szCs w:val="24"/>
        </w:rPr>
        <w:t>koni i strategije. A kad su sprovedene</w:t>
      </w:r>
      <w:r w:rsidR="006C42C7" w:rsidRPr="009C65A0">
        <w:rPr>
          <w:rFonts w:asciiTheme="minorHAnsi" w:hAnsiTheme="minorHAnsi"/>
          <w:color w:val="000000" w:themeColor="text1"/>
          <w:sz w:val="24"/>
          <w:szCs w:val="24"/>
        </w:rPr>
        <w:t xml:space="preserve">, konsultacije ponekad ostaju formalnost, bez stvarne otvorenosti za stavove predstavnika civilnog društva. Javna uprava treba da poboljša mehanizam za konsultacije sa civilnim društvom. </w:t>
      </w:r>
    </w:p>
    <w:p w:rsidR="00A16942" w:rsidRPr="007075A6" w:rsidRDefault="006A107F" w:rsidP="00FA0893">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Izvještavanje i praćenje o učincima i rezultatima usvojenih strateških dokumenata</w:t>
      </w:r>
      <w:r w:rsidRPr="007075A6">
        <w:rPr>
          <w:rFonts w:asciiTheme="minorHAnsi" w:eastAsia="Calibri" w:hAnsiTheme="minorHAnsi" w:cs="Calibri"/>
          <w:color w:val="000000"/>
          <w:sz w:val="24"/>
          <w:szCs w:val="24"/>
        </w:rPr>
        <w:t xml:space="preserve"> je značajan korak ka razvoju strateškog planiranja i razvoju politika orijentisanih na rezultate. Međutim, u nedostatku integrisanog pristupa u sistemu planiranja, rezultati praćenja, izvještavanja i evaluacije ni</w:t>
      </w:r>
      <w:r w:rsidR="009C65A0">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 xml:space="preserve">su uklopljeni i ne koriste se za naredni ciklus planiranja politika ili planiranje prioriteta Vlade za naredni srednjoročni period. U smislu procjene kvaliteta shodno metodološkim zahtjevima, u dijelu generalne procjene kvaliteta izvještaja, pozitivno mišljenje GSV-a dobilo je 52% izvještaja, dok je 48% dobilo uslovno pozitivno mišljenje. U 2020. je zabilježen procenat od 43% izvještaja koji sadrže dobre ili djelimično dobre analize indikatora </w:t>
      </w:r>
      <w:r w:rsidRPr="007075A6">
        <w:rPr>
          <w:rFonts w:asciiTheme="minorHAnsi" w:eastAsia="Calibri" w:hAnsiTheme="minorHAnsi" w:cs="Calibri"/>
          <w:color w:val="000000"/>
          <w:sz w:val="24"/>
          <w:szCs w:val="24"/>
        </w:rPr>
        <w:lastRenderedPageBreak/>
        <w:t>učinka, što je n</w:t>
      </w:r>
      <w:r w:rsidR="009C65A0">
        <w:rPr>
          <w:rFonts w:asciiTheme="minorHAnsi" w:eastAsia="Calibri" w:hAnsiTheme="minorHAnsi" w:cs="Calibri"/>
          <w:color w:val="000000"/>
          <w:sz w:val="24"/>
          <w:szCs w:val="24"/>
        </w:rPr>
        <w:t>ešto više u odnosu na 2019. kad</w:t>
      </w:r>
      <w:r w:rsidRPr="007075A6">
        <w:rPr>
          <w:rFonts w:asciiTheme="minorHAnsi" w:eastAsia="Calibri" w:hAnsiTheme="minorHAnsi" w:cs="Calibri"/>
          <w:color w:val="000000"/>
          <w:sz w:val="24"/>
          <w:szCs w:val="24"/>
        </w:rPr>
        <w:t xml:space="preserve"> je na ovaj kriterijum odgovaralo 35% svih izvještaja. Izazov u ovom pogledu predstavlja izostanak dobre analize indikatora usljed neuporedivosti podataka, nedostatka kvalitetnih i relevantnih podataka i informacija, ali i slabih kapaciteta državnih službenika za sačinjavanje analitičkih izvještaja.  Pored toga, veza između indikatora uspjeha u strateškim dokumentima i indikatora u budžetu nije uspostavljena i nema definisane liste nacionalnih i međunarodnih indikatora koji se redovno produkuju i pr</w:t>
      </w:r>
      <w:r w:rsidR="009C65A0">
        <w:rPr>
          <w:rFonts w:asciiTheme="minorHAnsi" w:eastAsia="Calibri" w:hAnsiTheme="minorHAnsi" w:cs="Calibri"/>
          <w:color w:val="000000"/>
          <w:sz w:val="24"/>
          <w:szCs w:val="24"/>
        </w:rPr>
        <w:t>ate, a koji bi bili uvezani i s</w:t>
      </w:r>
      <w:r w:rsidRPr="007075A6">
        <w:rPr>
          <w:rFonts w:asciiTheme="minorHAnsi" w:eastAsia="Calibri" w:hAnsiTheme="minorHAnsi" w:cs="Calibri"/>
          <w:color w:val="000000"/>
          <w:sz w:val="24"/>
          <w:szCs w:val="24"/>
        </w:rPr>
        <w:t xml:space="preserve"> programiranjem i planiranjem IPA podrške. Nalazi evaluacije ne ulaze u novi ciklus planiranja politika kao posljedica izostanka ove faze u praksi planiranja politika (evaluacije se rade sporadično). Tome doprinose slabi kadrovski i institucionalni kapaciteti za izradu evaluacija, nejasne procedure za sprovođenje evaluacije, a često i izostanak finansijskih sredstava za ovaj proces.</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dijelu izvještavanja o utrošku sredstava, resori su značajno unaprijedili izvještavanje o finansijskim sredstvima utrošenim u realizaciju aktivnosti, gdje 46% izvještaja sadrži u potpunosti prihvatljive informacije o utrošenim sredstvima i izvorima finansiranja, što je 20% više u odnosu na 2019. I dalje, ovaj procenat ukazuje</w:t>
      </w:r>
      <w:r w:rsidR="009C65A0">
        <w:rPr>
          <w:rFonts w:asciiTheme="minorHAnsi" w:eastAsia="Calibri" w:hAnsiTheme="minorHAnsi" w:cs="Calibri"/>
          <w:color w:val="000000"/>
          <w:sz w:val="24"/>
          <w:szCs w:val="24"/>
        </w:rPr>
        <w:t xml:space="preserve"> na to</w:t>
      </w:r>
      <w:r w:rsidRPr="007075A6">
        <w:rPr>
          <w:rFonts w:asciiTheme="minorHAnsi" w:eastAsia="Calibri" w:hAnsiTheme="minorHAnsi" w:cs="Calibri"/>
          <w:color w:val="000000"/>
          <w:sz w:val="24"/>
          <w:szCs w:val="24"/>
        </w:rPr>
        <w:t xml:space="preserve"> da se budžetiranju nije posvetila pažnja prilikom izrade strateških dokumenata, što potvrđuje i relativno prosječan kvalitet finansijskih procjena u strateškim do</w:t>
      </w:r>
      <w:r w:rsidR="009C65A0">
        <w:rPr>
          <w:rFonts w:asciiTheme="minorHAnsi" w:eastAsia="Calibri" w:hAnsiTheme="minorHAnsi" w:cs="Calibri"/>
          <w:color w:val="000000"/>
          <w:sz w:val="24"/>
          <w:szCs w:val="24"/>
        </w:rPr>
        <w:t>kumentima</w:t>
      </w:r>
      <w:r w:rsidRPr="007075A6">
        <w:rPr>
          <w:rFonts w:asciiTheme="minorHAnsi" w:eastAsia="Calibri" w:hAnsiTheme="minorHAnsi" w:cs="Calibri"/>
          <w:color w:val="000000"/>
          <w:sz w:val="24"/>
          <w:szCs w:val="24"/>
        </w:rPr>
        <w:t xml:space="preserve">, gdje među novim dokumentima svega 56% ima dobro utvrđen prikaz finansija. </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Razvijen je Portal za strateško planiranje u okviru </w:t>
      </w:r>
      <w:r w:rsidRPr="007075A6">
        <w:rPr>
          <w:rFonts w:asciiTheme="minorHAnsi" w:eastAsia="Calibri" w:hAnsiTheme="minorHAnsi" w:cs="Calibri"/>
          <w:b/>
          <w:color w:val="000000"/>
          <w:sz w:val="24"/>
          <w:szCs w:val="24"/>
        </w:rPr>
        <w:t>IT sistema za evropske integracije (MESPH</w:t>
      </w:r>
      <w:r w:rsidRPr="007075A6">
        <w:rPr>
          <w:rFonts w:asciiTheme="minorHAnsi" w:eastAsia="Calibri" w:hAnsiTheme="minorHAnsi" w:cs="Calibri"/>
          <w:color w:val="000000"/>
          <w:sz w:val="24"/>
          <w:szCs w:val="24"/>
        </w:rPr>
        <w:t>) i uspostavljen je</w:t>
      </w:r>
      <w:r w:rsidRPr="007075A6">
        <w:rPr>
          <w:rFonts w:asciiTheme="minorHAnsi" w:eastAsia="Calibri" w:hAnsiTheme="minorHAnsi" w:cs="Calibri"/>
          <w:b/>
          <w:color w:val="000000"/>
          <w:sz w:val="24"/>
          <w:szCs w:val="24"/>
        </w:rPr>
        <w:t xml:space="preserve"> IT sistem za praćenje i izvještavanje srednjoročnih programa rada ministarstava – ISPI. Iako su odvojeni</w:t>
      </w:r>
      <w:r w:rsidRPr="007075A6">
        <w:rPr>
          <w:rFonts w:asciiTheme="minorHAnsi" w:eastAsia="Calibri" w:hAnsiTheme="minorHAnsi" w:cs="Calibri"/>
          <w:color w:val="000000"/>
          <w:sz w:val="24"/>
          <w:szCs w:val="24"/>
        </w:rPr>
        <w:t xml:space="preserve">, na osnovu specifikacija se može utvrditi da se radi o dva komplementarna rješenja koja se mogu uvezati. Međutim, kroz pilot upotrebu oba sistema ispostavilo </w:t>
      </w:r>
      <w:r w:rsidR="009C65A0" w:rsidRPr="007075A6">
        <w:rPr>
          <w:rFonts w:asciiTheme="minorHAnsi" w:eastAsia="Calibri" w:hAnsiTheme="minorHAnsi" w:cs="Calibri"/>
          <w:color w:val="000000"/>
          <w:sz w:val="24"/>
          <w:szCs w:val="24"/>
        </w:rPr>
        <w:t xml:space="preserve">se </w:t>
      </w:r>
      <w:r w:rsidRPr="007075A6">
        <w:rPr>
          <w:rFonts w:asciiTheme="minorHAnsi" w:eastAsia="Calibri" w:hAnsiTheme="minorHAnsi" w:cs="Calibri"/>
          <w:color w:val="000000"/>
          <w:sz w:val="24"/>
          <w:szCs w:val="24"/>
        </w:rPr>
        <w:t>da ne odgovaraju u potpunosti potrebama korisnika (državnih službenika), te da im nedostaju određeni elementi iz releva</w:t>
      </w:r>
      <w:r w:rsidR="009C65A0">
        <w:rPr>
          <w:rFonts w:asciiTheme="minorHAnsi" w:eastAsia="Calibri" w:hAnsiTheme="minorHAnsi" w:cs="Calibri"/>
          <w:color w:val="000000"/>
          <w:sz w:val="24"/>
          <w:szCs w:val="24"/>
        </w:rPr>
        <w:t>n</w:t>
      </w:r>
      <w:r w:rsidRPr="007075A6">
        <w:rPr>
          <w:rFonts w:asciiTheme="minorHAnsi" w:eastAsia="Calibri" w:hAnsiTheme="minorHAnsi" w:cs="Calibri"/>
          <w:color w:val="000000"/>
          <w:sz w:val="24"/>
          <w:szCs w:val="24"/>
        </w:rPr>
        <w:t xml:space="preserve">tnih metodologija, posebno prilikom pripreme izvještaja o sprovođenju. Pored njih, postoji i poseban sistem za pripremu programskog budžeta. </w:t>
      </w:r>
      <w:sdt>
        <w:sdtPr>
          <w:rPr>
            <w:rFonts w:asciiTheme="minorHAnsi" w:hAnsiTheme="minorHAnsi"/>
          </w:rPr>
          <w:tag w:val="goog_rdk_51"/>
          <w:id w:val="2019266011"/>
        </w:sdtPr>
        <w:sdtEndPr/>
        <w:sdtContent/>
      </w:sdt>
      <w:r w:rsidRPr="007075A6">
        <w:rPr>
          <w:rFonts w:asciiTheme="minorHAnsi" w:eastAsia="Calibri" w:hAnsiTheme="minorHAnsi" w:cs="Calibri"/>
          <w:b/>
          <w:color w:val="000000"/>
          <w:sz w:val="24"/>
          <w:szCs w:val="24"/>
        </w:rPr>
        <w:t>IT rješenja za monitoring politika i programski</w:t>
      </w:r>
      <w:r w:rsidR="009C65A0">
        <w:rPr>
          <w:rFonts w:asciiTheme="minorHAnsi" w:eastAsia="Calibri" w:hAnsiTheme="minorHAnsi" w:cs="Calibri"/>
          <w:b/>
          <w:color w:val="000000"/>
          <w:sz w:val="24"/>
          <w:szCs w:val="24"/>
        </w:rPr>
        <w:t xml:space="preserve"> budžet nijesu sistemski uvezani</w:t>
      </w:r>
      <w:r w:rsidRPr="007075A6">
        <w:rPr>
          <w:rFonts w:asciiTheme="minorHAnsi" w:eastAsia="Calibri" w:hAnsiTheme="minorHAnsi" w:cs="Calibri"/>
          <w:b/>
          <w:color w:val="000000"/>
          <w:sz w:val="24"/>
          <w:szCs w:val="24"/>
        </w:rPr>
        <w:t>.</w:t>
      </w:r>
      <w:r w:rsidRPr="007075A6">
        <w:rPr>
          <w:rFonts w:asciiTheme="minorHAnsi" w:eastAsia="Calibri" w:hAnsiTheme="minorHAnsi" w:cs="Calibri"/>
          <w:color w:val="000000"/>
          <w:sz w:val="24"/>
          <w:szCs w:val="24"/>
        </w:rPr>
        <w:t xml:space="preserve"> Za sad ne postoji jedinstvena terminologija ili šema s podacima koji bi se mogli preuzimati iz Informacionog sistema za programsko budžetiranje, za potrebe planiranja rada ministarstava i pripremu strateških dokumenata i izvještaja o realizaciji.</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34" w:name="_heading=h.23ckvvd" w:colFirst="0" w:colLast="0"/>
      <w:bookmarkEnd w:id="34"/>
      <w:r w:rsidRPr="007075A6">
        <w:rPr>
          <w:rFonts w:asciiTheme="minorHAnsi" w:eastAsia="Calibri" w:hAnsiTheme="minorHAnsi" w:cs="Calibri"/>
          <w:b/>
          <w:i/>
          <w:color w:val="000000"/>
          <w:sz w:val="24"/>
          <w:szCs w:val="24"/>
        </w:rPr>
        <w:t>Nedostatak pravila i procedura koje bi jasno definisale uloge i obaveze svih aktera u procesu strateškog planiranja u svakom organu državne uprave i jedinicama lokalne uprave</w:t>
      </w:r>
      <w:r w:rsidRPr="007075A6">
        <w:rPr>
          <w:rFonts w:asciiTheme="minorHAnsi" w:eastAsia="Calibri" w:hAnsiTheme="minorHAnsi" w:cs="Calibri"/>
          <w:b/>
          <w:color w:val="000000"/>
          <w:sz w:val="24"/>
          <w:szCs w:val="24"/>
        </w:rPr>
        <w:t>Odsustvo propisanih procedura saradnje koje bi jasno definisale uloge i obaveze svih aktera u sistemu strateškog planiranja</w:t>
      </w:r>
      <w:r w:rsidRPr="007075A6">
        <w:rPr>
          <w:rFonts w:asciiTheme="minorHAnsi" w:eastAsia="Calibri" w:hAnsiTheme="minorHAnsi" w:cs="Calibri"/>
          <w:color w:val="000000"/>
          <w:sz w:val="24"/>
          <w:szCs w:val="24"/>
        </w:rPr>
        <w:t xml:space="preserve"> ima za posl</w:t>
      </w:r>
      <w:r w:rsidR="009C65A0">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edicu fragmentirano djelovanje institucija i ograničene kumulativne efekate kojima sistem strateškog planiranja treba da rezultira u praksi.</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35" w:name="_heading=h.ihv636" w:colFirst="0" w:colLast="0"/>
      <w:bookmarkEnd w:id="35"/>
      <w:r w:rsidRPr="007075A6">
        <w:rPr>
          <w:rFonts w:asciiTheme="minorHAnsi" w:eastAsia="Calibri" w:hAnsiTheme="minorHAnsi" w:cs="Calibri"/>
          <w:color w:val="000000"/>
          <w:sz w:val="24"/>
          <w:szCs w:val="24"/>
        </w:rPr>
        <w:t xml:space="preserve">Zbog svog </w:t>
      </w:r>
      <w:r w:rsidRPr="007075A6">
        <w:rPr>
          <w:rFonts w:asciiTheme="minorHAnsi" w:eastAsia="Calibri" w:hAnsiTheme="minorHAnsi" w:cs="Calibri"/>
          <w:b/>
          <w:color w:val="000000"/>
          <w:sz w:val="24"/>
          <w:szCs w:val="24"/>
        </w:rPr>
        <w:t>neformalnog karaktera</w:t>
      </w:r>
      <w:r w:rsidRPr="007075A6">
        <w:rPr>
          <w:rFonts w:asciiTheme="minorHAnsi" w:eastAsia="Calibri" w:hAnsiTheme="minorHAnsi" w:cs="Calibri"/>
          <w:color w:val="000000"/>
          <w:sz w:val="24"/>
          <w:szCs w:val="24"/>
        </w:rPr>
        <w:t xml:space="preserve">, kao i zbog svog operativnog nivoa (ekspertski kadar), </w:t>
      </w:r>
      <w:r w:rsidRPr="007075A6">
        <w:rPr>
          <w:rFonts w:asciiTheme="minorHAnsi" w:eastAsia="Calibri" w:hAnsiTheme="minorHAnsi" w:cs="Calibri"/>
          <w:b/>
          <w:color w:val="000000"/>
          <w:sz w:val="24"/>
          <w:szCs w:val="24"/>
        </w:rPr>
        <w:t>Mreža državnih službenika za strateško planiranje nije uspjela da se nametne kao funkcionalni koordinacioni mehanizam</w:t>
      </w:r>
      <w:r w:rsidRPr="007075A6">
        <w:rPr>
          <w:rFonts w:asciiTheme="minorHAnsi" w:eastAsia="Calibri" w:hAnsiTheme="minorHAnsi" w:cs="Calibri"/>
          <w:color w:val="000000"/>
          <w:sz w:val="24"/>
          <w:szCs w:val="24"/>
        </w:rPr>
        <w:t>, koji bi odgovorio na nedostatke koje je evidentirala SIGMA u svom izvještaju,</w:t>
      </w:r>
      <w:r w:rsidRPr="007075A6">
        <w:rPr>
          <w:rFonts w:asciiTheme="minorHAnsi" w:eastAsia="Calibri" w:hAnsiTheme="minorHAnsi" w:cs="Calibri"/>
          <w:color w:val="000000"/>
          <w:sz w:val="24"/>
          <w:szCs w:val="24"/>
          <w:vertAlign w:val="superscript"/>
        </w:rPr>
        <w:footnoteReference w:id="139"/>
      </w:r>
      <w:r w:rsidRPr="007075A6">
        <w:rPr>
          <w:rFonts w:asciiTheme="minorHAnsi" w:eastAsia="Calibri" w:hAnsiTheme="minorHAnsi" w:cs="Calibri"/>
          <w:color w:val="000000"/>
          <w:sz w:val="24"/>
          <w:szCs w:val="24"/>
        </w:rPr>
        <w:t xml:space="preserve"> gdje se konstatuje nedostatak institucionalne koordinacije između institucija centra Vlade (GSV, MFSS, SZ, KEI, </w:t>
      </w:r>
      <w:r w:rsidRPr="005F4ABC">
        <w:rPr>
          <w:rFonts w:asciiTheme="minorHAnsi" w:eastAsia="Calibri" w:hAnsiTheme="minorHAnsi" w:cs="Calibri"/>
          <w:color w:val="000000"/>
          <w:sz w:val="24"/>
          <w:szCs w:val="24"/>
        </w:rPr>
        <w:t>ZOCG</w:t>
      </w:r>
      <w:r w:rsidRPr="007075A6">
        <w:rPr>
          <w:rFonts w:asciiTheme="minorHAnsi" w:eastAsia="Calibri" w:hAnsiTheme="minorHAnsi" w:cs="Calibri"/>
          <w:color w:val="000000"/>
          <w:sz w:val="24"/>
          <w:szCs w:val="24"/>
        </w:rPr>
        <w:t xml:space="preserve">) za pripremu srednjoročnog programa rada </w:t>
      </w:r>
      <w:r w:rsidRPr="007075A6">
        <w:rPr>
          <w:rFonts w:asciiTheme="minorHAnsi" w:eastAsia="Calibri" w:hAnsiTheme="minorHAnsi" w:cs="Calibri"/>
          <w:color w:val="000000"/>
          <w:sz w:val="24"/>
          <w:szCs w:val="24"/>
        </w:rPr>
        <w:lastRenderedPageBreak/>
        <w:t>Vlade i sektorskih strateških dokumenata koji treba da budu usklađeni s budžetskim okvirom i obavezama koje prostiču iz procesa pristupanja Crne Gore Evropskoj uniji.</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36" w:name="_heading=h.32hioqz" w:colFirst="0" w:colLast="0"/>
      <w:bookmarkEnd w:id="36"/>
      <w:r w:rsidRPr="007075A6">
        <w:rPr>
          <w:rFonts w:asciiTheme="minorHAnsi" w:eastAsia="Calibri" w:hAnsiTheme="minorHAnsi" w:cs="Calibri"/>
          <w:color w:val="000000"/>
          <w:sz w:val="24"/>
          <w:szCs w:val="24"/>
        </w:rPr>
        <w:t>Više razloga doprinosi</w:t>
      </w:r>
      <w:r w:rsidR="009C65A0">
        <w:rPr>
          <w:rFonts w:asciiTheme="minorHAnsi" w:eastAsia="Calibri" w:hAnsiTheme="minorHAnsi" w:cs="Calibri"/>
          <w:color w:val="000000"/>
          <w:sz w:val="24"/>
          <w:szCs w:val="24"/>
        </w:rPr>
        <w:t xml:space="preserve"> tome da ne postoji institucionalna koordinacija</w:t>
      </w:r>
      <w:r w:rsidRPr="007075A6">
        <w:rPr>
          <w:rFonts w:asciiTheme="minorHAnsi" w:eastAsia="Calibri" w:hAnsiTheme="minorHAnsi" w:cs="Calibri"/>
          <w:color w:val="000000"/>
          <w:sz w:val="24"/>
          <w:szCs w:val="24"/>
        </w:rPr>
        <w:t xml:space="preserve">. Na prvom mjestu ne postoji definisan koordinacioni mehanizam na nivou Vlade koji bi u sebi inkorporirao operativni, administrativni (tehnički) i </w:t>
      </w:r>
      <w:r w:rsidR="009C65A0">
        <w:rPr>
          <w:rFonts w:asciiTheme="minorHAnsi" w:eastAsia="Calibri" w:hAnsiTheme="minorHAnsi" w:cs="Calibri"/>
          <w:color w:val="000000"/>
          <w:sz w:val="24"/>
          <w:szCs w:val="24"/>
        </w:rPr>
        <w:t>politički aspekt koordinacije s</w:t>
      </w:r>
      <w:r w:rsidRPr="007075A6">
        <w:rPr>
          <w:rFonts w:asciiTheme="minorHAnsi" w:eastAsia="Calibri" w:hAnsiTheme="minorHAnsi" w:cs="Calibri"/>
          <w:color w:val="000000"/>
          <w:sz w:val="24"/>
          <w:szCs w:val="24"/>
        </w:rPr>
        <w:t xml:space="preserve"> jasno definisanim procedurama,</w:t>
      </w:r>
      <w:r w:rsidRPr="007075A6">
        <w:rPr>
          <w:rFonts w:asciiTheme="minorHAnsi" w:eastAsia="Calibri" w:hAnsiTheme="minorHAnsi" w:cs="Calibri"/>
          <w:color w:val="000000"/>
          <w:sz w:val="24"/>
          <w:szCs w:val="24"/>
          <w:vertAlign w:val="superscript"/>
        </w:rPr>
        <w:footnoteReference w:id="140"/>
      </w:r>
      <w:r w:rsidRPr="007075A6">
        <w:rPr>
          <w:rFonts w:asciiTheme="minorHAnsi" w:eastAsia="Calibri" w:hAnsiTheme="minorHAnsi" w:cs="Calibri"/>
          <w:color w:val="000000"/>
          <w:sz w:val="24"/>
          <w:szCs w:val="24"/>
        </w:rPr>
        <w:t xml:space="preserve"> kao i ulogom svih uklju</w:t>
      </w:r>
      <w:r w:rsidR="009C65A0">
        <w:rPr>
          <w:rFonts w:asciiTheme="minorHAnsi" w:eastAsia="Calibri" w:hAnsiTheme="minorHAnsi" w:cs="Calibri"/>
          <w:color w:val="000000"/>
          <w:sz w:val="24"/>
          <w:szCs w:val="24"/>
        </w:rPr>
        <w:t>čenih aktera. Takođe, ne postoje</w:t>
      </w:r>
      <w:r w:rsidRPr="007075A6">
        <w:rPr>
          <w:rFonts w:asciiTheme="minorHAnsi" w:eastAsia="Calibri" w:hAnsiTheme="minorHAnsi" w:cs="Calibri"/>
          <w:color w:val="000000"/>
          <w:sz w:val="24"/>
          <w:szCs w:val="24"/>
        </w:rPr>
        <w:t xml:space="preserve"> ni odgovarajući koordinacioni mehanizmi s odgovarajućim procedu</w:t>
      </w:r>
      <w:r w:rsidR="009C65A0">
        <w:rPr>
          <w:rFonts w:asciiTheme="minorHAnsi" w:eastAsia="Calibri" w:hAnsiTheme="minorHAnsi" w:cs="Calibri"/>
          <w:color w:val="000000"/>
          <w:sz w:val="24"/>
          <w:szCs w:val="24"/>
        </w:rPr>
        <w:t>rama na nivou ministarstava koji bi obezbjedili</w:t>
      </w:r>
      <w:r w:rsidRPr="007075A6">
        <w:rPr>
          <w:rFonts w:asciiTheme="minorHAnsi" w:eastAsia="Calibri" w:hAnsiTheme="minorHAnsi" w:cs="Calibri"/>
          <w:color w:val="000000"/>
          <w:sz w:val="24"/>
          <w:szCs w:val="24"/>
        </w:rPr>
        <w:t xml:space="preserve"> jedinstvene i kvalitetne inpute za pripremu pr</w:t>
      </w:r>
      <w:r w:rsidR="009C65A0">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edloga politika. Bez rješavanja ovih problema ne može se obezbjediti da pre</w:t>
      </w:r>
      <w:r w:rsidR="009C65A0">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dlozi javnih politika koji se podnose Vladi na usvajanje budu zahtijevanog kvaliteta u pogledu njihove suštine i forme, kao i da su sve potencijalne neusklađenosti politika razriješene prije nego što pr</w:t>
      </w:r>
      <w:r w:rsidR="009C65A0">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 xml:space="preserve">edlozi uđu u vladinu proceduru odlučivanja. </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37" w:name="_heading=h.1hmsyys" w:colFirst="0" w:colLast="0"/>
      <w:bookmarkEnd w:id="37"/>
      <w:r w:rsidRPr="007075A6">
        <w:rPr>
          <w:rFonts w:asciiTheme="minorHAnsi" w:eastAsia="Calibri" w:hAnsiTheme="minorHAnsi" w:cs="Calibri"/>
          <w:color w:val="000000"/>
          <w:sz w:val="24"/>
          <w:szCs w:val="24"/>
        </w:rPr>
        <w:t xml:space="preserve">Takođe, </w:t>
      </w:r>
      <w:r w:rsidRPr="007075A6">
        <w:rPr>
          <w:rFonts w:asciiTheme="minorHAnsi" w:eastAsia="Calibri" w:hAnsiTheme="minorHAnsi" w:cs="Calibri"/>
          <w:b/>
          <w:color w:val="000000"/>
          <w:sz w:val="24"/>
          <w:szCs w:val="24"/>
        </w:rPr>
        <w:t xml:space="preserve">izostankom efektivne koordinacije izostaće i uskađenost </w:t>
      </w:r>
      <w:r w:rsidR="00D21256">
        <w:rPr>
          <w:rFonts w:asciiTheme="minorHAnsi" w:eastAsia="Calibri" w:hAnsiTheme="minorHAnsi" w:cs="Calibri"/>
          <w:b/>
          <w:color w:val="000000"/>
          <w:sz w:val="24"/>
          <w:szCs w:val="24"/>
        </w:rPr>
        <w:t>procesa strateškog planiranja s</w:t>
      </w:r>
      <w:r w:rsidRPr="007075A6">
        <w:rPr>
          <w:rFonts w:asciiTheme="minorHAnsi" w:eastAsia="Calibri" w:hAnsiTheme="minorHAnsi" w:cs="Calibri"/>
          <w:b/>
          <w:color w:val="000000"/>
          <w:sz w:val="24"/>
          <w:szCs w:val="24"/>
        </w:rPr>
        <w:t xml:space="preserve"> procesom programiranja IPA-e</w:t>
      </w:r>
      <w:r w:rsidRPr="007075A6">
        <w:rPr>
          <w:rFonts w:asciiTheme="minorHAnsi" w:eastAsia="Calibri" w:hAnsiTheme="minorHAnsi" w:cs="Calibri"/>
          <w:color w:val="000000"/>
          <w:sz w:val="24"/>
          <w:szCs w:val="24"/>
        </w:rPr>
        <w:t>, zbog čega se u praksi dešava da programiranje IPA-e prethodi razvijanju strateških dokumenata, umjesto obratno, što dugoročno može negativno uticati na sposobnost apsorpcije IPA sredstava. Između kancelarije Nacionalnog koordinatora za IPA i GSV postoji konsenzus u pogledu potrebe zajedničkog rada na unapređenju ovog segmenta, naročito kad je u pitanju institucionalni okvir za upravljanje strukturnim fondovima. Situaciju usložnjava i to što su po dosadašnjim organizacionim strukturama u ministarstvima odjeljenja za planiranje IPA i odjeljenja za planiranje nacionalnih politika bili odvojeni pa su se posmatrali kao dva odvojena procesa. To je proizvelo neusaglašenosti u planiranju podrške iz strukturnih instrumenata i onoga što je definisano kao prioritet na nacionalnom nivou. Iako je saradnja između GSV i KEI dobra, nema zajedničkog foruma gdje bi se zajednički razmatrali novi pr</w:t>
      </w:r>
      <w:r w:rsidR="00D21256">
        <w:rPr>
          <w:rFonts w:asciiTheme="minorHAnsi" w:eastAsia="Calibri" w:hAnsiTheme="minorHAnsi" w:cs="Calibri"/>
          <w:color w:val="000000"/>
          <w:sz w:val="24"/>
          <w:szCs w:val="24"/>
        </w:rPr>
        <w:t>ij</w:t>
      </w:r>
      <w:r w:rsidRPr="007075A6">
        <w:rPr>
          <w:rFonts w:asciiTheme="minorHAnsi" w:eastAsia="Calibri" w:hAnsiTheme="minorHAnsi" w:cs="Calibri"/>
          <w:color w:val="000000"/>
          <w:sz w:val="24"/>
          <w:szCs w:val="24"/>
        </w:rPr>
        <w:t>edlozi politika i mogućnost njihovog uključivanja u IPA.</w:t>
      </w:r>
    </w:p>
    <w:p w:rsidR="00A16942" w:rsidRPr="007075A6" w:rsidRDefault="006A107F">
      <w:pPr>
        <w:tabs>
          <w:tab w:val="left" w:pos="850"/>
          <w:tab w:val="left" w:pos="1191"/>
          <w:tab w:val="left" w:pos="1531"/>
        </w:tabs>
        <w:spacing w:before="60" w:after="60" w:line="240" w:lineRule="auto"/>
        <w:ind w:right="-475"/>
        <w:jc w:val="both"/>
        <w:rPr>
          <w:rFonts w:asciiTheme="minorHAnsi" w:eastAsia="Calibri" w:hAnsiTheme="minorHAnsi" w:cs="Calibri"/>
          <w:color w:val="000000"/>
          <w:sz w:val="24"/>
          <w:szCs w:val="24"/>
        </w:rPr>
      </w:pPr>
      <w:bookmarkStart w:id="38" w:name="_heading=h.41mghml" w:colFirst="0" w:colLast="0"/>
      <w:bookmarkEnd w:id="38"/>
      <w:r w:rsidRPr="007075A6">
        <w:rPr>
          <w:rFonts w:asciiTheme="minorHAnsi" w:eastAsia="Calibri" w:hAnsiTheme="minorHAnsi" w:cs="Calibri"/>
          <w:color w:val="000000"/>
          <w:sz w:val="24"/>
          <w:szCs w:val="24"/>
        </w:rPr>
        <w:t xml:space="preserve">Izazovi u koordinaciji politika prepoznati su i u relaciji </w:t>
      </w:r>
      <w:r w:rsidRPr="007075A6">
        <w:rPr>
          <w:rFonts w:asciiTheme="minorHAnsi" w:eastAsia="Calibri" w:hAnsiTheme="minorHAnsi" w:cs="Calibri"/>
          <w:b/>
          <w:color w:val="000000"/>
          <w:sz w:val="24"/>
          <w:szCs w:val="24"/>
        </w:rPr>
        <w:t>centralni-lokalni nivo</w:t>
      </w:r>
      <w:r w:rsidRPr="007075A6">
        <w:rPr>
          <w:rFonts w:asciiTheme="minorHAnsi" w:eastAsia="Calibri" w:hAnsiTheme="minorHAnsi" w:cs="Calibri"/>
          <w:color w:val="000000"/>
          <w:sz w:val="24"/>
          <w:szCs w:val="24"/>
        </w:rPr>
        <w:t xml:space="preserve">, na šta je posebno uticala činjenica da ne postoji jedinstvena metodologija kojom bi se usaglasila planska dokumenta na centralnom </w:t>
      </w:r>
      <w:r w:rsidR="00D21256">
        <w:rPr>
          <w:rFonts w:asciiTheme="minorHAnsi" w:eastAsia="Calibri" w:hAnsiTheme="minorHAnsi" w:cs="Calibri"/>
          <w:color w:val="000000"/>
          <w:sz w:val="24"/>
          <w:szCs w:val="24"/>
        </w:rPr>
        <w:t>i na</w:t>
      </w:r>
      <w:r w:rsidRPr="007075A6">
        <w:rPr>
          <w:rFonts w:asciiTheme="minorHAnsi" w:eastAsia="Calibri" w:hAnsiTheme="minorHAnsi" w:cs="Calibri"/>
          <w:color w:val="000000"/>
          <w:sz w:val="24"/>
          <w:szCs w:val="24"/>
        </w:rPr>
        <w:t xml:space="preserve"> lokalnom nivou. Postojeći Program obrazovanja državnih službenika za strateško planiranje je za sada orijentisan na centralni nivo i u prethodna tri ciklusa pohađale </w:t>
      </w:r>
      <w:r w:rsidR="00D21256" w:rsidRPr="007075A6">
        <w:rPr>
          <w:rFonts w:asciiTheme="minorHAnsi" w:eastAsia="Calibri" w:hAnsiTheme="minorHAnsi" w:cs="Calibri"/>
          <w:color w:val="000000"/>
          <w:sz w:val="24"/>
          <w:szCs w:val="24"/>
        </w:rPr>
        <w:t xml:space="preserve">su ga </w:t>
      </w:r>
      <w:r w:rsidRPr="007075A6">
        <w:rPr>
          <w:rFonts w:asciiTheme="minorHAnsi" w:eastAsia="Calibri" w:hAnsiTheme="minorHAnsi" w:cs="Calibri"/>
          <w:color w:val="000000"/>
          <w:sz w:val="24"/>
          <w:szCs w:val="24"/>
        </w:rPr>
        <w:t xml:space="preserve">svega dvije službenice iz lokalnih samouprava (Herceg Novi i Tuzi). Lokalne samouprave svoje lokalne planove razrađuju tek nakon što se pripreme krovna strateška dokumenta, koja njima služe kao okvir za izradu lokalnih planova. Za izradu strateških planova razvoja lokalnih samouprava razvjena </w:t>
      </w:r>
      <w:r w:rsidR="007A5E3B"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metodologija,</w:t>
      </w:r>
      <w:r w:rsidRPr="007075A6">
        <w:rPr>
          <w:rFonts w:asciiTheme="minorHAnsi" w:eastAsia="Calibri" w:hAnsiTheme="minorHAnsi" w:cs="Calibri"/>
          <w:color w:val="000000"/>
          <w:sz w:val="24"/>
          <w:szCs w:val="24"/>
          <w:vertAlign w:val="superscript"/>
        </w:rPr>
        <w:footnoteReference w:id="141"/>
      </w:r>
      <w:r w:rsidRPr="007075A6">
        <w:rPr>
          <w:rFonts w:asciiTheme="minorHAnsi" w:eastAsia="Calibri" w:hAnsiTheme="minorHAnsi" w:cs="Calibri"/>
          <w:color w:val="000000"/>
          <w:sz w:val="24"/>
          <w:szCs w:val="24"/>
        </w:rPr>
        <w:t xml:space="preserve"> Strategija regionalnog razvoja</w:t>
      </w:r>
      <w:r w:rsidRPr="007075A6">
        <w:rPr>
          <w:rFonts w:asciiTheme="minorHAnsi" w:eastAsia="Calibri" w:hAnsiTheme="minorHAnsi" w:cs="Calibri"/>
          <w:color w:val="000000"/>
          <w:sz w:val="24"/>
          <w:szCs w:val="24"/>
          <w:vertAlign w:val="superscript"/>
        </w:rPr>
        <w:footnoteReference w:id="142"/>
      </w:r>
      <w:r w:rsidRPr="007075A6">
        <w:rPr>
          <w:rFonts w:asciiTheme="minorHAnsi" w:eastAsia="Calibri" w:hAnsiTheme="minorHAnsi" w:cs="Calibri"/>
          <w:color w:val="000000"/>
          <w:sz w:val="24"/>
          <w:szCs w:val="24"/>
        </w:rPr>
        <w:t xml:space="preserve"> služi kao okvir, a Ministarstvo ekonomskog razvoja je nadležno za njihovu provjeru i odobravanje. JLS mogu učestvovati u kreiranju strateških dokumenata na nacionalnom nivou kr</w:t>
      </w:r>
      <w:r w:rsidR="007A5E3B">
        <w:rPr>
          <w:rFonts w:asciiTheme="minorHAnsi" w:eastAsia="Calibri" w:hAnsiTheme="minorHAnsi" w:cs="Calibri"/>
          <w:color w:val="000000"/>
          <w:sz w:val="24"/>
          <w:szCs w:val="24"/>
        </w:rPr>
        <w:t>oz učešće u radnim grupama, kad</w:t>
      </w:r>
      <w:r w:rsidRPr="007075A6">
        <w:rPr>
          <w:rFonts w:asciiTheme="minorHAnsi" w:eastAsia="Calibri" w:hAnsiTheme="minorHAnsi" w:cs="Calibri"/>
          <w:color w:val="000000"/>
          <w:sz w:val="24"/>
          <w:szCs w:val="24"/>
        </w:rPr>
        <w:t xml:space="preserve"> ih najčešće predstavlja Zajednica opština. Na nivou JLS ne postoji obuka za jačanje vještina za pripremu lokalnih planova i/ili stra</w:t>
      </w:r>
      <w:r w:rsidR="007A5E3B">
        <w:rPr>
          <w:rFonts w:asciiTheme="minorHAnsi" w:eastAsia="Calibri" w:hAnsiTheme="minorHAnsi" w:cs="Calibri"/>
          <w:color w:val="000000"/>
          <w:sz w:val="24"/>
          <w:szCs w:val="24"/>
        </w:rPr>
        <w:t xml:space="preserve">teških dokumenata. </w:t>
      </w:r>
      <w:r w:rsidR="007A5E3B">
        <w:rPr>
          <w:rFonts w:asciiTheme="minorHAnsi" w:eastAsia="Calibri" w:hAnsiTheme="minorHAnsi" w:cs="Calibri"/>
          <w:color w:val="000000"/>
          <w:sz w:val="24"/>
          <w:szCs w:val="24"/>
        </w:rPr>
        <w:lastRenderedPageBreak/>
        <w:t>Posljedica t</w:t>
      </w:r>
      <w:r w:rsidRPr="007075A6">
        <w:rPr>
          <w:rFonts w:asciiTheme="minorHAnsi" w:eastAsia="Calibri" w:hAnsiTheme="minorHAnsi" w:cs="Calibri"/>
          <w:color w:val="000000"/>
          <w:sz w:val="24"/>
          <w:szCs w:val="24"/>
        </w:rPr>
        <w:t>akvog stanja je neujednačen kvalitet lokalnih planova, različit pristup u njihovoj izra</w:t>
      </w:r>
      <w:r w:rsidR="007A5E3B">
        <w:rPr>
          <w:rFonts w:asciiTheme="minorHAnsi" w:eastAsia="Calibri" w:hAnsiTheme="minorHAnsi" w:cs="Calibri"/>
          <w:color w:val="000000"/>
          <w:sz w:val="24"/>
          <w:szCs w:val="24"/>
        </w:rPr>
        <w:t>di i nedovoljno vidljiva veza s</w:t>
      </w:r>
      <w:r w:rsidRPr="007075A6">
        <w:rPr>
          <w:rFonts w:asciiTheme="minorHAnsi" w:eastAsia="Calibri" w:hAnsiTheme="minorHAnsi" w:cs="Calibri"/>
          <w:color w:val="000000"/>
          <w:sz w:val="24"/>
          <w:szCs w:val="24"/>
        </w:rPr>
        <w:t xml:space="preserve"> prioritetima definisanim na centralnom nivou.</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bookmarkStart w:id="39" w:name="_heading=h.2grqrue" w:colFirst="0" w:colLast="0"/>
      <w:bookmarkEnd w:id="39"/>
      <w:r w:rsidRPr="007075A6">
        <w:rPr>
          <w:rFonts w:asciiTheme="minorHAnsi" w:eastAsia="Calibri" w:hAnsiTheme="minorHAnsi" w:cs="Calibri"/>
          <w:color w:val="000000"/>
          <w:sz w:val="24"/>
          <w:szCs w:val="24"/>
        </w:rPr>
        <w:t xml:space="preserve">Izazov u pogledu primjene stečenih znanja u sistemu planiranja politika ogleda se u činjenici da </w:t>
      </w:r>
      <w:r w:rsidRPr="007075A6">
        <w:rPr>
          <w:rFonts w:asciiTheme="minorHAnsi" w:eastAsia="Calibri" w:hAnsiTheme="minorHAnsi" w:cs="Calibri"/>
          <w:b/>
          <w:color w:val="000000"/>
          <w:sz w:val="24"/>
          <w:szCs w:val="24"/>
        </w:rPr>
        <w:t>kadar za strateško planiranje nije institucionalizovan</w:t>
      </w:r>
      <w:r w:rsidRPr="007075A6">
        <w:rPr>
          <w:rFonts w:asciiTheme="minorHAnsi" w:eastAsia="Calibri" w:hAnsiTheme="minorHAnsi" w:cs="Calibri"/>
          <w:color w:val="000000"/>
          <w:sz w:val="24"/>
          <w:szCs w:val="24"/>
        </w:rPr>
        <w:t>, pa</w:t>
      </w:r>
      <w:r w:rsidR="007A5E3B">
        <w:rPr>
          <w:rFonts w:asciiTheme="minorHAnsi" w:eastAsia="Calibri" w:hAnsiTheme="minorHAnsi" w:cs="Calibri"/>
          <w:color w:val="000000"/>
          <w:sz w:val="24"/>
          <w:szCs w:val="24"/>
        </w:rPr>
        <w:t xml:space="preserve"> službenici koji su prošli obuku</w:t>
      </w:r>
      <w:r w:rsidRPr="007075A6">
        <w:rPr>
          <w:rFonts w:asciiTheme="minorHAnsi" w:eastAsia="Calibri" w:hAnsiTheme="minorHAnsi" w:cs="Calibri"/>
          <w:color w:val="000000"/>
          <w:sz w:val="24"/>
          <w:szCs w:val="24"/>
        </w:rPr>
        <w:t xml:space="preserve"> često ostaju „nevidljivi“ unutar svojih institucija, a njihove vještine ni</w:t>
      </w:r>
      <w:r w:rsidR="007A5E3B">
        <w:rPr>
          <w:rFonts w:asciiTheme="minorHAnsi" w:eastAsia="Calibri" w:hAnsiTheme="minorHAnsi" w:cs="Calibri"/>
          <w:color w:val="000000"/>
          <w:sz w:val="24"/>
          <w:szCs w:val="24"/>
        </w:rPr>
        <w:t>je</w:t>
      </w:r>
      <w:r w:rsidRPr="007075A6">
        <w:rPr>
          <w:rFonts w:asciiTheme="minorHAnsi" w:eastAsia="Calibri" w:hAnsiTheme="minorHAnsi" w:cs="Calibri"/>
          <w:color w:val="000000"/>
          <w:sz w:val="24"/>
          <w:szCs w:val="24"/>
        </w:rPr>
        <w:t>su vrednovane na adekvatan način</w:t>
      </w:r>
      <w:r w:rsidRPr="007075A6">
        <w:rPr>
          <w:rFonts w:asciiTheme="minorHAnsi" w:eastAsia="Calibri" w:hAnsiTheme="minorHAnsi" w:cs="Calibri"/>
          <w:b/>
          <w:color w:val="000000"/>
          <w:sz w:val="24"/>
          <w:szCs w:val="24"/>
        </w:rPr>
        <w:t>.</w:t>
      </w:r>
      <w:r w:rsidRPr="007075A6">
        <w:rPr>
          <w:rFonts w:asciiTheme="minorHAnsi" w:eastAsia="Calibri" w:hAnsiTheme="minorHAnsi" w:cs="Calibri"/>
          <w:color w:val="000000"/>
          <w:sz w:val="24"/>
          <w:szCs w:val="24"/>
        </w:rPr>
        <w:t xml:space="preserve"> Program najčešće pohađaju državni službenici na ekspertskom ili ekspertsko-rukovodnom nivou, a učešće visoko-rukovodnog kadra je ograničeno. Potencijalni uzrok ovakvog stanja je to što ne postoje sistematizovana radna mjesta za pozicije državnih službenika za strateško planiranje kojima bi se jasno predvidjela formalizacija i definisanje opsega rada, uključujući i praćenje karijernog razvoja službenika koji učestvuju u strateškom planiranju. Takođe, </w:t>
      </w:r>
      <w:r w:rsidR="007A5E3B">
        <w:rPr>
          <w:rFonts w:asciiTheme="minorHAnsi" w:eastAsia="Calibri" w:hAnsiTheme="minorHAnsi" w:cs="Calibri"/>
          <w:color w:val="000000"/>
          <w:sz w:val="24"/>
          <w:szCs w:val="24"/>
        </w:rPr>
        <w:t>ne postoje odjeljenja/sektori s</w:t>
      </w:r>
      <w:r w:rsidRPr="007075A6">
        <w:rPr>
          <w:rFonts w:asciiTheme="minorHAnsi" w:eastAsia="Calibri" w:hAnsiTheme="minorHAnsi" w:cs="Calibri"/>
          <w:color w:val="000000"/>
          <w:sz w:val="24"/>
          <w:szCs w:val="24"/>
        </w:rPr>
        <w:t xml:space="preserve"> koordinacionom ulogom u procesu strateškog planiranja na nivou ministarstava. Ta uloga je prepuštena sekretarima koji koordiniraju radom cijelog ministarstva, te se pitanju strateškog planiranja ne poklanja dovoljna pažnja. </w:t>
      </w:r>
    </w:p>
    <w:p w:rsidR="00A16942" w:rsidRPr="007075A6" w:rsidRDefault="006A107F" w:rsidP="00EB118D">
      <w:pPr>
        <w:numPr>
          <w:ilvl w:val="0"/>
          <w:numId w:val="43"/>
        </w:numPr>
        <w:pBdr>
          <w:top w:val="nil"/>
          <w:left w:val="nil"/>
          <w:bottom w:val="nil"/>
          <w:right w:val="nil"/>
          <w:between w:val="nil"/>
        </w:pBdr>
        <w:tabs>
          <w:tab w:val="left" w:pos="850"/>
          <w:tab w:val="left" w:pos="1191"/>
          <w:tab w:val="left" w:pos="1531"/>
        </w:tabs>
        <w:spacing w:before="120" w:after="120" w:line="240" w:lineRule="auto"/>
        <w:ind w:left="270" w:right="-471" w:hanging="270"/>
        <w:jc w:val="both"/>
        <w:rPr>
          <w:rFonts w:asciiTheme="minorHAnsi" w:eastAsia="Calibri" w:hAnsiTheme="minorHAnsi" w:cs="Calibri"/>
          <w:color w:val="000000"/>
          <w:sz w:val="24"/>
          <w:szCs w:val="24"/>
        </w:rPr>
      </w:pPr>
      <w:r w:rsidRPr="007075A6">
        <w:rPr>
          <w:rFonts w:asciiTheme="minorHAnsi" w:eastAsia="Calibri" w:hAnsiTheme="minorHAnsi" w:cs="Calibri"/>
          <w:b/>
          <w:i/>
          <w:color w:val="000000"/>
          <w:sz w:val="24"/>
          <w:szCs w:val="24"/>
        </w:rPr>
        <w:t>Nedovoljan obuhvat i kapaciteti za primjenu RIA</w:t>
      </w:r>
    </w:p>
    <w:p w:rsidR="00A16942" w:rsidRPr="007075A6" w:rsidRDefault="006A107F">
      <w:pPr>
        <w:tabs>
          <w:tab w:val="left" w:pos="850"/>
          <w:tab w:val="left" w:pos="1191"/>
          <w:tab w:val="left" w:pos="1531"/>
        </w:tabs>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Ne postoji jedinstveno rješenje za sprovođenje analize društvenog, ekonomskog, fiskalnog, ekološkog uticaja javnih politika i propisa</w:t>
      </w:r>
      <w:r w:rsidRPr="007075A6">
        <w:rPr>
          <w:rFonts w:asciiTheme="minorHAnsi" w:eastAsia="Calibri" w:hAnsiTheme="minorHAnsi" w:cs="Calibri"/>
          <w:color w:val="000000"/>
          <w:sz w:val="24"/>
          <w:szCs w:val="24"/>
        </w:rPr>
        <w:t>. RIA je fokusirana samo na procjenu fiskalnog i ekonomskog uticaja, dok se ne sprovodi analiza uticaja na životnu sredinu, socijalni položaj stanovnika, rodnu ravnopravnost, prava građana, socijalno marginal</w:t>
      </w:r>
      <w:r w:rsidR="007A5E3B">
        <w:rPr>
          <w:rFonts w:asciiTheme="minorHAnsi" w:eastAsia="Calibri" w:hAnsiTheme="minorHAnsi" w:cs="Calibri"/>
          <w:color w:val="000000"/>
          <w:sz w:val="24"/>
          <w:szCs w:val="24"/>
        </w:rPr>
        <w:t>izovane grupe i dr. Posledica t</w:t>
      </w:r>
      <w:r w:rsidRPr="007075A6">
        <w:rPr>
          <w:rFonts w:asciiTheme="minorHAnsi" w:eastAsia="Calibri" w:hAnsiTheme="minorHAnsi" w:cs="Calibri"/>
          <w:color w:val="000000"/>
          <w:sz w:val="24"/>
          <w:szCs w:val="24"/>
        </w:rPr>
        <w:t>akvog normiranja procesa izrade RIA analize je</w:t>
      </w:r>
      <w:r w:rsidR="007A5E3B">
        <w:rPr>
          <w:rFonts w:asciiTheme="minorHAnsi" w:eastAsia="Calibri" w:hAnsiTheme="minorHAnsi" w:cs="Calibri"/>
          <w:color w:val="000000"/>
          <w:sz w:val="24"/>
          <w:szCs w:val="24"/>
        </w:rPr>
        <w:t>ste</w:t>
      </w:r>
      <w:r w:rsidRPr="007075A6">
        <w:rPr>
          <w:rFonts w:asciiTheme="minorHAnsi" w:eastAsia="Calibri" w:hAnsiTheme="minorHAnsi" w:cs="Calibri"/>
          <w:color w:val="000000"/>
          <w:sz w:val="24"/>
          <w:szCs w:val="24"/>
        </w:rPr>
        <w:t xml:space="preserve"> da predlagači javnih politik</w:t>
      </w:r>
      <w:r w:rsidR="007A5E3B">
        <w:rPr>
          <w:rFonts w:asciiTheme="minorHAnsi" w:eastAsia="Calibri" w:hAnsiTheme="minorHAnsi" w:cs="Calibri"/>
          <w:color w:val="000000"/>
          <w:sz w:val="24"/>
          <w:szCs w:val="24"/>
        </w:rPr>
        <w:t>a ne sagledavaju uticaj koji ta politika</w:t>
      </w:r>
      <w:r w:rsidRPr="007075A6">
        <w:rPr>
          <w:rFonts w:asciiTheme="minorHAnsi" w:eastAsia="Calibri" w:hAnsiTheme="minorHAnsi" w:cs="Calibri"/>
          <w:color w:val="000000"/>
          <w:sz w:val="24"/>
          <w:szCs w:val="24"/>
        </w:rPr>
        <w:t xml:space="preserve"> može imati u praksi sprovođenja, što značajno povećava mogućnosti da one neće imati željene efekte u odnosu </w:t>
      </w:r>
      <w:r w:rsidR="007A5E3B">
        <w:rPr>
          <w:rFonts w:asciiTheme="minorHAnsi" w:eastAsia="Calibri" w:hAnsiTheme="minorHAnsi" w:cs="Calibri"/>
          <w:color w:val="000000"/>
          <w:sz w:val="24"/>
          <w:szCs w:val="24"/>
        </w:rPr>
        <w:t>na ciljne grupe, odnosno da može</w:t>
      </w:r>
      <w:r w:rsidRPr="007075A6">
        <w:rPr>
          <w:rFonts w:asciiTheme="minorHAnsi" w:eastAsia="Calibri" w:hAnsiTheme="minorHAnsi" w:cs="Calibri"/>
          <w:color w:val="000000"/>
          <w:sz w:val="24"/>
          <w:szCs w:val="24"/>
        </w:rPr>
        <w:t xml:space="preserve"> imati drastično negativan uti</w:t>
      </w:r>
      <w:r w:rsidR="007A5E3B">
        <w:rPr>
          <w:rFonts w:asciiTheme="minorHAnsi" w:eastAsia="Calibri" w:hAnsiTheme="minorHAnsi" w:cs="Calibri"/>
          <w:color w:val="000000"/>
          <w:sz w:val="24"/>
          <w:szCs w:val="24"/>
        </w:rPr>
        <w:t>caj, kao što je to bio slučaj s</w:t>
      </w:r>
      <w:r w:rsidRPr="007075A6">
        <w:rPr>
          <w:rFonts w:asciiTheme="minorHAnsi" w:eastAsia="Calibri" w:hAnsiTheme="minorHAnsi" w:cs="Calibri"/>
          <w:color w:val="000000"/>
          <w:sz w:val="24"/>
          <w:szCs w:val="24"/>
        </w:rPr>
        <w:t xml:space="preserve"> izmje</w:t>
      </w:r>
      <w:r w:rsidR="007A5E3B">
        <w:rPr>
          <w:rFonts w:asciiTheme="minorHAnsi" w:eastAsia="Calibri" w:hAnsiTheme="minorHAnsi" w:cs="Calibri"/>
          <w:color w:val="000000"/>
          <w:sz w:val="24"/>
          <w:szCs w:val="24"/>
        </w:rPr>
        <w:t>nama Zakona o socijalnoj i dječ</w:t>
      </w:r>
      <w:r w:rsidRPr="007075A6">
        <w:rPr>
          <w:rFonts w:asciiTheme="minorHAnsi" w:eastAsia="Calibri" w:hAnsiTheme="minorHAnsi" w:cs="Calibri"/>
          <w:color w:val="000000"/>
          <w:sz w:val="24"/>
          <w:szCs w:val="24"/>
        </w:rPr>
        <w:t>joj zaštiti iz 2015. godine. Dodatno, procje</w:t>
      </w:r>
      <w:r w:rsidR="007A5E3B">
        <w:rPr>
          <w:rFonts w:asciiTheme="minorHAnsi" w:eastAsia="Calibri" w:hAnsiTheme="minorHAnsi" w:cs="Calibri"/>
          <w:color w:val="000000"/>
          <w:sz w:val="24"/>
          <w:szCs w:val="24"/>
        </w:rPr>
        <w:t>na uticaja na životnu sredinu</w:t>
      </w:r>
      <w:r w:rsidRPr="007075A6">
        <w:rPr>
          <w:rFonts w:asciiTheme="minorHAnsi" w:eastAsia="Calibri" w:hAnsiTheme="minorHAnsi" w:cs="Calibri"/>
          <w:color w:val="000000"/>
          <w:sz w:val="24"/>
          <w:szCs w:val="24"/>
        </w:rPr>
        <w:t xml:space="preserve"> vrši</w:t>
      </w:r>
      <w:r w:rsidR="007A5E3B">
        <w:rPr>
          <w:rFonts w:asciiTheme="minorHAnsi" w:eastAsia="Calibri" w:hAnsiTheme="minorHAnsi" w:cs="Calibri"/>
          <w:color w:val="000000"/>
          <w:sz w:val="24"/>
          <w:szCs w:val="24"/>
        </w:rPr>
        <w:t xml:space="preserve"> se</w:t>
      </w:r>
      <w:r w:rsidRPr="007075A6">
        <w:rPr>
          <w:rFonts w:asciiTheme="minorHAnsi" w:eastAsia="Calibri" w:hAnsiTheme="minorHAnsi" w:cs="Calibri"/>
          <w:color w:val="000000"/>
          <w:sz w:val="24"/>
          <w:szCs w:val="24"/>
        </w:rPr>
        <w:t xml:space="preserve"> nezavisno i u skladu sa Zakonom o procjeni uticaja na životnu sredinu (</w:t>
      </w:r>
      <w:r w:rsidR="007A5E3B">
        <w:rPr>
          <w:rFonts w:asciiTheme="minorHAnsi" w:eastAsia="Calibri" w:hAnsiTheme="minorHAnsi" w:cs="Calibri"/>
          <w:color w:val="000000"/>
          <w:sz w:val="24"/>
          <w:szCs w:val="24"/>
        </w:rPr>
        <w:t>“Službeni</w:t>
      </w:r>
      <w:r w:rsidRPr="007075A6">
        <w:rPr>
          <w:rFonts w:asciiTheme="minorHAnsi" w:eastAsia="Calibri" w:hAnsiTheme="minorHAnsi" w:cs="Calibri"/>
          <w:color w:val="000000"/>
          <w:sz w:val="24"/>
          <w:szCs w:val="24"/>
        </w:rPr>
        <w:t xml:space="preserve"> list</w:t>
      </w:r>
      <w:r w:rsidR="007A5E3B">
        <w:rPr>
          <w:rFonts w:asciiTheme="minorHAnsi" w:eastAsia="Calibri" w:hAnsiTheme="minorHAnsi" w:cs="Calibri"/>
          <w:color w:val="000000"/>
          <w:sz w:val="24"/>
          <w:szCs w:val="24"/>
        </w:rPr>
        <w:t xml:space="preserve"> CG”</w:t>
      </w:r>
      <w:r w:rsidRPr="007075A6">
        <w:rPr>
          <w:rFonts w:asciiTheme="minorHAnsi" w:eastAsia="Calibri" w:hAnsiTheme="minorHAnsi" w:cs="Calibri"/>
          <w:color w:val="000000"/>
          <w:sz w:val="24"/>
          <w:szCs w:val="24"/>
        </w:rPr>
        <w:t xml:space="preserve"> 075/18). </w:t>
      </w:r>
    </w:p>
    <w:p w:rsidR="00A16942" w:rsidRPr="007075A6" w:rsidRDefault="007A5E3B">
      <w:pPr>
        <w:tabs>
          <w:tab w:val="left" w:pos="1191"/>
          <w:tab w:val="left" w:pos="1531"/>
        </w:tabs>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Pored t</w:t>
      </w:r>
      <w:r w:rsidR="006A107F" w:rsidRPr="007075A6">
        <w:rPr>
          <w:rFonts w:asciiTheme="minorHAnsi" w:eastAsia="Calibri" w:hAnsiTheme="minorHAnsi" w:cs="Calibri"/>
          <w:color w:val="000000"/>
          <w:sz w:val="24"/>
          <w:szCs w:val="24"/>
        </w:rPr>
        <w:t xml:space="preserve">oga, </w:t>
      </w:r>
      <w:r w:rsidR="006A107F" w:rsidRPr="007075A6">
        <w:rPr>
          <w:rFonts w:asciiTheme="minorHAnsi" w:eastAsia="Calibri" w:hAnsiTheme="minorHAnsi" w:cs="Calibri"/>
          <w:b/>
          <w:color w:val="000000"/>
          <w:sz w:val="24"/>
          <w:szCs w:val="24"/>
        </w:rPr>
        <w:t xml:space="preserve">nedovoljni su kapaciteti i znanja za izradu RIA i za monitoring implementacije regulatornih rješenja. </w:t>
      </w:r>
      <w:r>
        <w:rPr>
          <w:rFonts w:asciiTheme="minorHAnsi" w:eastAsia="Calibri" w:hAnsiTheme="minorHAnsi" w:cs="Calibri"/>
          <w:color w:val="000000"/>
          <w:sz w:val="24"/>
          <w:szCs w:val="24"/>
        </w:rPr>
        <w:t>Problemi u vezi s izradom RIA analize</w:t>
      </w:r>
      <w:r w:rsidR="006A107F" w:rsidRPr="007075A6">
        <w:rPr>
          <w:rFonts w:asciiTheme="minorHAnsi" w:eastAsia="Calibri" w:hAnsiTheme="minorHAnsi" w:cs="Calibri"/>
          <w:color w:val="000000"/>
          <w:sz w:val="24"/>
          <w:szCs w:val="24"/>
        </w:rPr>
        <w:t xml:space="preserve"> ogledaju</w:t>
      </w:r>
      <w:r>
        <w:rPr>
          <w:rFonts w:asciiTheme="minorHAnsi" w:eastAsia="Calibri" w:hAnsiTheme="minorHAnsi" w:cs="Calibri"/>
          <w:color w:val="000000"/>
          <w:sz w:val="24"/>
          <w:szCs w:val="24"/>
        </w:rPr>
        <w:t xml:space="preserve"> se</w:t>
      </w:r>
      <w:r w:rsidR="006A107F" w:rsidRPr="007075A6">
        <w:rPr>
          <w:rFonts w:asciiTheme="minorHAnsi" w:eastAsia="Calibri" w:hAnsiTheme="minorHAnsi" w:cs="Calibri"/>
          <w:color w:val="000000"/>
          <w:sz w:val="24"/>
          <w:szCs w:val="24"/>
        </w:rPr>
        <w:t xml:space="preserve"> i u</w:t>
      </w:r>
      <w:r>
        <w:rPr>
          <w:rFonts w:asciiTheme="minorHAnsi" w:eastAsia="Calibri" w:hAnsiTheme="minorHAnsi" w:cs="Calibri"/>
          <w:color w:val="000000"/>
          <w:sz w:val="24"/>
          <w:szCs w:val="24"/>
        </w:rPr>
        <w:t xml:space="preserve"> sljedećem</w:t>
      </w:r>
      <w:r w:rsidR="006A107F" w:rsidRPr="007075A6">
        <w:rPr>
          <w:rFonts w:asciiTheme="minorHAnsi" w:eastAsia="Calibri" w:hAnsiTheme="minorHAnsi" w:cs="Calibri"/>
          <w:color w:val="000000"/>
          <w:sz w:val="24"/>
          <w:szCs w:val="24"/>
        </w:rPr>
        <w:t>:</w:t>
      </w:r>
    </w:p>
    <w:p w:rsidR="00A16942" w:rsidRPr="007075A6" w:rsidRDefault="006A107F" w:rsidP="00EB118D">
      <w:pPr>
        <w:numPr>
          <w:ilvl w:val="0"/>
          <w:numId w:val="3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Ustaljenoj praksi da se u izradu RIA analize ne uključuju svi članovi radnih grupa za izradu javnih politika, čime se ne obezbjeđuje svestrana analiza i time</w:t>
      </w:r>
      <w:r w:rsidR="007A5E3B">
        <w:rPr>
          <w:rFonts w:asciiTheme="minorHAnsi" w:eastAsia="Calibri" w:hAnsiTheme="minorHAnsi" w:cs="Calibri"/>
          <w:color w:val="000000"/>
          <w:sz w:val="24"/>
          <w:szCs w:val="24"/>
        </w:rPr>
        <w:t xml:space="preserve"> se</w:t>
      </w:r>
      <w:r w:rsidRPr="007075A6">
        <w:rPr>
          <w:rFonts w:asciiTheme="minorHAnsi" w:eastAsia="Calibri" w:hAnsiTheme="minorHAnsi" w:cs="Calibri"/>
          <w:color w:val="000000"/>
          <w:sz w:val="24"/>
          <w:szCs w:val="24"/>
        </w:rPr>
        <w:t xml:space="preserve"> dovodi u pitanje njen kvalitet,</w:t>
      </w:r>
    </w:p>
    <w:p w:rsidR="00A16942" w:rsidRPr="007075A6" w:rsidRDefault="006A107F" w:rsidP="00EB118D">
      <w:pPr>
        <w:numPr>
          <w:ilvl w:val="0"/>
          <w:numId w:val="3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Kapaciteti</w:t>
      </w:r>
      <w:r w:rsidR="007A5E3B">
        <w:rPr>
          <w:rFonts w:asciiTheme="minorHAnsi" w:eastAsia="Calibri" w:hAnsiTheme="minorHAnsi" w:cs="Calibri"/>
          <w:color w:val="000000"/>
          <w:sz w:val="24"/>
          <w:szCs w:val="24"/>
        </w:rPr>
        <w:t>m</w:t>
      </w:r>
      <w:r w:rsidRPr="007075A6">
        <w:rPr>
          <w:rFonts w:asciiTheme="minorHAnsi" w:eastAsia="Calibri" w:hAnsiTheme="minorHAnsi" w:cs="Calibri"/>
          <w:color w:val="000000"/>
          <w:sz w:val="24"/>
          <w:szCs w:val="24"/>
        </w:rPr>
        <w:t xml:space="preserve"> za primjenu tehnike koja se koristi za procjenu troškova regulative (Model standardnog troška-Standard Cost Model), odnosno procjenu administrativnih troškova koje propisi mogu imati na privredu i građane, ograničeni</w:t>
      </w:r>
      <w:r w:rsidR="007A5E3B" w:rsidRPr="007A5E3B">
        <w:rPr>
          <w:rFonts w:asciiTheme="minorHAnsi" w:eastAsia="Calibri" w:hAnsiTheme="minorHAnsi" w:cs="Calibri"/>
          <w:color w:val="000000"/>
          <w:sz w:val="24"/>
          <w:szCs w:val="24"/>
        </w:rPr>
        <w:t xml:space="preserve"> </w:t>
      </w:r>
      <w:r w:rsidR="007A5E3B" w:rsidRPr="007075A6">
        <w:rPr>
          <w:rFonts w:asciiTheme="minorHAnsi" w:eastAsia="Calibri" w:hAnsiTheme="minorHAnsi" w:cs="Calibri"/>
          <w:color w:val="000000"/>
          <w:sz w:val="24"/>
          <w:szCs w:val="24"/>
        </w:rPr>
        <w:t>su</w:t>
      </w:r>
      <w:r w:rsidRPr="007075A6">
        <w:rPr>
          <w:rFonts w:asciiTheme="minorHAnsi" w:eastAsia="Calibri" w:hAnsiTheme="minorHAnsi" w:cs="Calibri"/>
          <w:color w:val="000000"/>
          <w:sz w:val="24"/>
          <w:szCs w:val="24"/>
        </w:rPr>
        <w:t>,</w:t>
      </w:r>
    </w:p>
    <w:p w:rsidR="00A16942" w:rsidRPr="007075A6" w:rsidRDefault="006A107F" w:rsidP="00EB118D">
      <w:pPr>
        <w:numPr>
          <w:ilvl w:val="0"/>
          <w:numId w:val="3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Slabi</w:t>
      </w:r>
      <w:r w:rsidR="007A5E3B">
        <w:rPr>
          <w:rFonts w:asciiTheme="minorHAnsi" w:eastAsia="Calibri" w:hAnsiTheme="minorHAnsi" w:cs="Calibri"/>
          <w:color w:val="000000"/>
          <w:sz w:val="24"/>
          <w:szCs w:val="24"/>
        </w:rPr>
        <w:t>m</w:t>
      </w:r>
      <w:r w:rsidRPr="007075A6">
        <w:rPr>
          <w:rFonts w:asciiTheme="minorHAnsi" w:eastAsia="Calibri" w:hAnsiTheme="minorHAnsi" w:cs="Calibri"/>
          <w:color w:val="000000"/>
          <w:sz w:val="24"/>
          <w:szCs w:val="24"/>
        </w:rPr>
        <w:t xml:space="preserve"> kapaciteti</w:t>
      </w:r>
      <w:r w:rsidR="007A5E3B">
        <w:rPr>
          <w:rFonts w:asciiTheme="minorHAnsi" w:eastAsia="Calibri" w:hAnsiTheme="minorHAnsi" w:cs="Calibri"/>
          <w:color w:val="000000"/>
          <w:sz w:val="24"/>
          <w:szCs w:val="24"/>
        </w:rPr>
        <w:t>ma</w:t>
      </w:r>
      <w:r w:rsidRPr="007075A6">
        <w:rPr>
          <w:rFonts w:asciiTheme="minorHAnsi" w:eastAsia="Calibri" w:hAnsiTheme="minorHAnsi" w:cs="Calibri"/>
          <w:color w:val="000000"/>
          <w:sz w:val="24"/>
          <w:szCs w:val="24"/>
        </w:rPr>
        <w:t xml:space="preserve"> za sagledavanje dugoročnih fiskalnih implikacija propisa (trogodišnje planiranje),</w:t>
      </w:r>
    </w:p>
    <w:p w:rsidR="00A16942" w:rsidRPr="007075A6" w:rsidRDefault="007A5E3B" w:rsidP="00EB118D">
      <w:pPr>
        <w:numPr>
          <w:ilvl w:val="0"/>
          <w:numId w:val="3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Izostanku</w:t>
      </w:r>
      <w:r w:rsidR="006A107F" w:rsidRPr="007075A6">
        <w:rPr>
          <w:rFonts w:asciiTheme="minorHAnsi" w:eastAsia="Calibri" w:hAnsiTheme="minorHAnsi" w:cs="Calibri"/>
          <w:color w:val="000000"/>
          <w:sz w:val="24"/>
          <w:szCs w:val="24"/>
        </w:rPr>
        <w:t xml:space="preserve"> mjerljivih ciljeva, a posljedično i mjerljivih indikatora i mjera uspjeha, tj. rezultata, kako bi se pratila implementacija regulatornih rješenja,</w:t>
      </w:r>
    </w:p>
    <w:p w:rsidR="00A16942" w:rsidRPr="007075A6" w:rsidRDefault="006A107F" w:rsidP="00EB118D">
      <w:pPr>
        <w:numPr>
          <w:ilvl w:val="0"/>
          <w:numId w:val="30"/>
        </w:num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Nedovoljnoj pažnji posvećenoj analizi i primjeni neregulatornih mjera.</w:t>
      </w:r>
    </w:p>
    <w:p w:rsidR="00A16942" w:rsidRPr="007075A6" w:rsidRDefault="00A16942">
      <w:pPr>
        <w:tabs>
          <w:tab w:val="left" w:pos="850"/>
          <w:tab w:val="left" w:pos="1191"/>
          <w:tab w:val="left" w:pos="1531"/>
        </w:tabs>
        <w:spacing w:before="0" w:after="0" w:line="240" w:lineRule="auto"/>
        <w:ind w:right="-471"/>
        <w:jc w:val="both"/>
        <w:rPr>
          <w:rFonts w:asciiTheme="minorHAnsi" w:eastAsia="Calibri" w:hAnsiTheme="minorHAnsi" w:cs="Calibri"/>
          <w:color w:val="000000"/>
          <w:sz w:val="24"/>
          <w:szCs w:val="24"/>
        </w:rPr>
      </w:pPr>
    </w:p>
    <w:p w:rsidR="00A16942" w:rsidRPr="007075A6" w:rsidRDefault="006A107F" w:rsidP="009F3F7E">
      <w:pPr>
        <w:keepNext/>
        <w:keepLines/>
        <w:numPr>
          <w:ilvl w:val="0"/>
          <w:numId w:val="20"/>
        </w:numPr>
        <w:pBdr>
          <w:top w:val="nil"/>
          <w:left w:val="nil"/>
          <w:bottom w:val="nil"/>
          <w:right w:val="nil"/>
          <w:between w:val="nil"/>
        </w:pBdr>
        <w:spacing w:before="240" w:after="240" w:line="240" w:lineRule="auto"/>
        <w:ind w:left="360" w:right="-741" w:hanging="270"/>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lastRenderedPageBreak/>
        <w:t>STAKEHOLDER ANALIZA/ ANALIZA ZAINTERESOVANIH STRANA STRATEŠKOG CILJA 5.</w:t>
      </w:r>
    </w:p>
    <w:p w:rsidR="00A16942" w:rsidRPr="007075A6" w:rsidRDefault="009F3F7E">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45720" distB="45720" distL="114300" distR="114300" simplePos="0" relativeHeight="251715584" behindDoc="0" locked="0" layoutInCell="1" allowOverlap="1" wp14:anchorId="4FA17E16" wp14:editId="016EF62D">
                <wp:simplePos x="0" y="0"/>
                <wp:positionH relativeFrom="column">
                  <wp:posOffset>4126865</wp:posOffset>
                </wp:positionH>
                <wp:positionV relativeFrom="paragraph">
                  <wp:posOffset>108585</wp:posOffset>
                </wp:positionV>
                <wp:extent cx="2209165" cy="4591050"/>
                <wp:effectExtent l="0" t="0" r="19685" b="19050"/>
                <wp:wrapSquare wrapText="bothSides"/>
                <wp:docPr id="1280" name="Rectangle 1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4591050"/>
                        </a:xfrm>
                        <a:prstGeom prst="rect">
                          <a:avLst/>
                        </a:prstGeom>
                        <a:solidFill>
                          <a:srgbClr val="FFFFFF"/>
                        </a:solidFill>
                        <a:ln w="9525">
                          <a:solidFill>
                            <a:schemeClr val="lt1">
                              <a:lumMod val="100000"/>
                              <a:lumOff val="0"/>
                            </a:schemeClr>
                          </a:solidFill>
                          <a:miter lim="800000"/>
                          <a:headEnd type="none" w="sm" len="sm"/>
                          <a:tailEnd type="none" w="sm" len="sm"/>
                        </a:ln>
                      </wps:spPr>
                      <wps:txbx>
                        <w:txbxContent>
                          <w:p w:rsidR="00E934CF" w:rsidRPr="009F3F7E" w:rsidRDefault="00E934CF">
                            <w:pPr>
                              <w:spacing w:before="0" w:after="0" w:line="240" w:lineRule="auto"/>
                              <w:jc w:val="both"/>
                              <w:textDirection w:val="btLr"/>
                              <w:rPr>
                                <w:rFonts w:asciiTheme="minorHAnsi" w:hAnsiTheme="minorHAnsi"/>
                              </w:rPr>
                            </w:pPr>
                            <w:r>
                              <w:rPr>
                                <w:rFonts w:asciiTheme="minorHAnsi" w:eastAsia="Calibri" w:hAnsiTheme="minorHAnsi" w:cs="Calibri"/>
                                <w:color w:val="000000"/>
                                <w:sz w:val="24"/>
                              </w:rPr>
                              <w:t>Na osnovu navedenog, u G</w:t>
                            </w:r>
                            <w:r w:rsidRPr="009F3F7E">
                              <w:rPr>
                                <w:rFonts w:asciiTheme="minorHAnsi" w:eastAsia="Calibri" w:hAnsiTheme="minorHAnsi" w:cs="Calibri"/>
                                <w:color w:val="000000"/>
                                <w:sz w:val="24"/>
                              </w:rPr>
                              <w:t>rafiku je dat sažet prikaz analize zainteresovanih strana, prema kojem se uočava veliki interes svih relevantnih aktera. Naime, javne politike kao takve imaju uticaj na sve djelove društva. Napravljena je razlika u odnosu na to ko je neposredno uključen u sam proces, s tim da su Vlada, GSV, MFSS, KEI, Sekretarijat za zakonodavstvo, MJUDDM, kao institucije centra Vlade, one koje upravljaju koordinacijom pol</w:t>
                            </w:r>
                            <w:r>
                              <w:rPr>
                                <w:rFonts w:asciiTheme="minorHAnsi" w:eastAsia="Calibri" w:hAnsiTheme="minorHAnsi" w:cs="Calibri"/>
                                <w:color w:val="000000"/>
                                <w:sz w:val="24"/>
                              </w:rPr>
                              <w:t>itika ili pojedinim njenim djel</w:t>
                            </w:r>
                            <w:r w:rsidRPr="009F3F7E">
                              <w:rPr>
                                <w:rFonts w:asciiTheme="minorHAnsi" w:eastAsia="Calibri" w:hAnsiTheme="minorHAnsi" w:cs="Calibri"/>
                                <w:color w:val="000000"/>
                                <w:sz w:val="24"/>
                              </w:rPr>
                              <w:t>o</w:t>
                            </w:r>
                            <w:r>
                              <w:rPr>
                                <w:rFonts w:asciiTheme="minorHAnsi" w:eastAsia="Calibri" w:hAnsiTheme="minorHAnsi" w:cs="Calibri"/>
                                <w:color w:val="000000"/>
                                <w:sz w:val="24"/>
                              </w:rPr>
                              <w:t>v</w:t>
                            </w:r>
                            <w:r w:rsidRPr="009F3F7E">
                              <w:rPr>
                                <w:rFonts w:asciiTheme="minorHAnsi" w:eastAsia="Calibri" w:hAnsiTheme="minorHAnsi" w:cs="Calibri"/>
                                <w:color w:val="000000"/>
                                <w:sz w:val="24"/>
                              </w:rPr>
                              <w:t>ima, dok se sva ostala ministarstva, Uprava za kadrove, MONSTAT i međunarodne organizacije – EU, SIGMA, OECD, UN (DP) posmatraju kao najvažniji partneri s kojima je neophodno konstatno održavati dobre odnose i saradnju.</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17E16" id="Rectangle 1201" o:spid="_x0000_s1404" style="position:absolute;left:0;text-align:left;margin-left:324.95pt;margin-top:8.55pt;width:173.95pt;height:361.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" strokecolor="white [3201]">
                <v:stroke startarrowwidth="narrow" startarrowlength="short" endarrowwidth="narrow" endarrowlength="short"/>
                <v:textbox inset="2.53956mm,1.2694mm,2.53956mm,1.2694mm">
                  <w:txbxContent>
                    <w:p w:rsidR="00E934CF" w:rsidRPr="009F3F7E" w:rsidRDefault="00E934CF">
                      <w:pPr>
                        <w:spacing w:before="0" w:after="0" w:line="240" w:lineRule="auto"/>
                        <w:jc w:val="both"/>
                        <w:textDirection w:val="btLr"/>
                        <w:rPr>
                          <w:rFonts w:asciiTheme="minorHAnsi" w:hAnsiTheme="minorHAnsi"/>
                        </w:rPr>
                      </w:pPr>
                      <w:r>
                        <w:rPr>
                          <w:rFonts w:asciiTheme="minorHAnsi" w:eastAsia="Calibri" w:hAnsiTheme="minorHAnsi" w:cs="Calibri"/>
                          <w:color w:val="000000"/>
                          <w:sz w:val="24"/>
                        </w:rPr>
                        <w:t>Na osnovu navedenog, u G</w:t>
                      </w:r>
                      <w:r w:rsidRPr="009F3F7E">
                        <w:rPr>
                          <w:rFonts w:asciiTheme="minorHAnsi" w:eastAsia="Calibri" w:hAnsiTheme="minorHAnsi" w:cs="Calibri"/>
                          <w:color w:val="000000"/>
                          <w:sz w:val="24"/>
                        </w:rPr>
                        <w:t>rafiku je dat sažet prikaz analize zainteresovanih strana, prema kojem se uočava veliki interes svih relevantnih aktera. Naime, javne politike kao takve imaju uticaj na sve djelove društva. Napravljena je razlika u odnosu na to ko je neposredno uključen u sam proces, s tim da su Vlada, GSV, MFSS, KEI, Sekretarijat za zakonodavstvo, MJUDDM, kao institucije centra Vlade, one koje upravljaju koordinacijom pol</w:t>
                      </w:r>
                      <w:r>
                        <w:rPr>
                          <w:rFonts w:asciiTheme="minorHAnsi" w:eastAsia="Calibri" w:hAnsiTheme="minorHAnsi" w:cs="Calibri"/>
                          <w:color w:val="000000"/>
                          <w:sz w:val="24"/>
                        </w:rPr>
                        <w:t>itika ili pojedinim njenim djel</w:t>
                      </w:r>
                      <w:r w:rsidRPr="009F3F7E">
                        <w:rPr>
                          <w:rFonts w:asciiTheme="minorHAnsi" w:eastAsia="Calibri" w:hAnsiTheme="minorHAnsi" w:cs="Calibri"/>
                          <w:color w:val="000000"/>
                          <w:sz w:val="24"/>
                        </w:rPr>
                        <w:t>o</w:t>
                      </w:r>
                      <w:r>
                        <w:rPr>
                          <w:rFonts w:asciiTheme="minorHAnsi" w:eastAsia="Calibri" w:hAnsiTheme="minorHAnsi" w:cs="Calibri"/>
                          <w:color w:val="000000"/>
                          <w:sz w:val="24"/>
                        </w:rPr>
                        <w:t>v</w:t>
                      </w:r>
                      <w:r w:rsidRPr="009F3F7E">
                        <w:rPr>
                          <w:rFonts w:asciiTheme="minorHAnsi" w:eastAsia="Calibri" w:hAnsiTheme="minorHAnsi" w:cs="Calibri"/>
                          <w:color w:val="000000"/>
                          <w:sz w:val="24"/>
                        </w:rPr>
                        <w:t>ima, dok se sva ostala ministarstva, Uprava za kadrove, MONSTAT i međunarodne organizacije – EU, SIGMA, OECD, UN (DP) posmatraju kao najvažniji partneri s kojima je neophodno konstatno održavati dobre odnose i saradnju.</w:t>
                      </w:r>
                    </w:p>
                  </w:txbxContent>
                </v:textbox>
                <w10:wrap type="square"/>
              </v:rect>
            </w:pict>
          </mc:Fallback>
        </mc:AlternateContent>
      </w:r>
      <w:r>
        <w:rPr>
          <w:rFonts w:asciiTheme="minorHAnsi" w:hAnsiTheme="minorHAnsi"/>
          <w:noProof/>
          <w:lang w:val="en-US"/>
        </w:rPr>
        <mc:AlternateContent>
          <mc:Choice Requires="wps">
            <w:drawing>
              <wp:anchor distT="45720" distB="45720" distL="114300" distR="114300" simplePos="0" relativeHeight="251717632" behindDoc="0" locked="0" layoutInCell="1" allowOverlap="1" wp14:anchorId="18E6CA35" wp14:editId="68E80D06">
                <wp:simplePos x="0" y="0"/>
                <wp:positionH relativeFrom="column">
                  <wp:posOffset>104775</wp:posOffset>
                </wp:positionH>
                <wp:positionV relativeFrom="paragraph">
                  <wp:posOffset>953770</wp:posOffset>
                </wp:positionV>
                <wp:extent cx="217170" cy="1733550"/>
                <wp:effectExtent l="0" t="0" r="0" b="0"/>
                <wp:wrapSquare wrapText="bothSides"/>
                <wp:docPr id="831" name="Rectangle 1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17170" cy="1733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ind w:right="-12"/>
                              <w:textDirection w:val="btLr"/>
                            </w:pPr>
                            <w:r>
                              <w:rPr>
                                <w:color w:val="7030A0"/>
                                <w:sz w:val="24"/>
                              </w:rPr>
                              <w:t>INTERES</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6CA35" id="Rectangle 1203" o:spid="_x0000_s1405" style="position:absolute;left:0;text-align:left;margin-left:8.25pt;margin-top:75.1pt;width:17.1pt;height:136.5pt;flip:x;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" filled="f" stroked="f">
                <v:textbox inset="2.53956mm,1.2694mm,2.53956mm,1.2694mm">
                  <w:txbxContent>
                    <w:p w:rsidR="00E934CF" w:rsidRDefault="00E934CF">
                      <w:pPr>
                        <w:ind w:right="-12"/>
                        <w:textDirection w:val="btLr"/>
                      </w:pPr>
                      <w:r>
                        <w:rPr>
                          <w:color w:val="7030A0"/>
                          <w:sz w:val="24"/>
                        </w:rPr>
                        <w:t>INTERES</w:t>
                      </w:r>
                    </w:p>
                  </w:txbxContent>
                </v:textbox>
                <w10:wrap type="square"/>
              </v:rect>
            </w:pict>
          </mc:Fallback>
        </mc:AlternateContent>
      </w:r>
      <w:r>
        <w:rPr>
          <w:rFonts w:asciiTheme="minorHAnsi" w:hAnsiTheme="minorHAnsi"/>
          <w:noProof/>
          <w:lang w:val="en-US"/>
        </w:rPr>
        <mc:AlternateContent>
          <mc:Choice Requires="wpg">
            <w:drawing>
              <wp:anchor distT="0" distB="0" distL="114300" distR="114300" simplePos="0" relativeHeight="251714560" behindDoc="0" locked="0" layoutInCell="1" allowOverlap="1" wp14:anchorId="2948863F" wp14:editId="5E52DFA0">
                <wp:simplePos x="0" y="0"/>
                <wp:positionH relativeFrom="column">
                  <wp:posOffset>285750</wp:posOffset>
                </wp:positionH>
                <wp:positionV relativeFrom="paragraph">
                  <wp:posOffset>227330</wp:posOffset>
                </wp:positionV>
                <wp:extent cx="3909060" cy="3185160"/>
                <wp:effectExtent l="0" t="0" r="2540" b="2540"/>
                <wp:wrapSquare wrapText="bothSides"/>
                <wp:docPr id="1281" name="Group 1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9060" cy="3185160"/>
                          <a:chOff x="33914" y="21874"/>
                          <a:chExt cx="39090" cy="31851"/>
                        </a:xfrm>
                      </wpg:grpSpPr>
                      <wpg:grpSp>
                        <wpg:cNvPr id="1282" name="Group 1188"/>
                        <wpg:cNvGrpSpPr>
                          <a:grpSpLocks/>
                        </wpg:cNvGrpSpPr>
                        <wpg:grpSpPr bwMode="auto">
                          <a:xfrm>
                            <a:off x="33914" y="21874"/>
                            <a:ext cx="39091" cy="31851"/>
                            <a:chOff x="0" y="0"/>
                            <a:chExt cx="39090" cy="31851"/>
                          </a:xfrm>
                        </wpg:grpSpPr>
                        <wps:wsp>
                          <wps:cNvPr id="1283" name="Rectangle 1189"/>
                          <wps:cNvSpPr>
                            <a:spLocks noChangeArrowheads="1"/>
                          </wps:cNvSpPr>
                          <wps:spPr bwMode="auto">
                            <a:xfrm>
                              <a:off x="0" y="0"/>
                              <a:ext cx="39090" cy="3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1284" name="Group 1190"/>
                          <wpg:cNvGrpSpPr>
                            <a:grpSpLocks/>
                          </wpg:cNvGrpSpPr>
                          <wpg:grpSpPr bwMode="auto">
                            <a:xfrm>
                              <a:off x="0" y="0"/>
                              <a:ext cx="39090" cy="31851"/>
                              <a:chOff x="0" y="0"/>
                              <a:chExt cx="39090" cy="31851"/>
                            </a:xfrm>
                          </wpg:grpSpPr>
                          <wps:wsp>
                            <wps:cNvPr id="1285" name="Rectangle 1191"/>
                            <wps:cNvSpPr>
                              <a:spLocks noChangeArrowheads="1"/>
                            </wps:cNvSpPr>
                            <wps:spPr bwMode="auto">
                              <a:xfrm>
                                <a:off x="0" y="0"/>
                                <a:ext cx="39090" cy="31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r w:rsidRPr="009F3F7E">
                                    <w:rPr>
                                      <w:noProof/>
                                      <w:lang w:val="en-US"/>
                                    </w:rPr>
                                    <w:drawing>
                                      <wp:inline distT="0" distB="0" distL="0" distR="0" wp14:anchorId="5F744368" wp14:editId="0A4ADB4E">
                                        <wp:extent cx="295275" cy="2886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5275" cy="2886075"/>
                                                </a:xfrm>
                                                <a:prstGeom prst="rect">
                                                  <a:avLst/>
                                                </a:prstGeom>
                                                <a:noFill/>
                                                <a:ln>
                                                  <a:noFill/>
                                                </a:ln>
                                              </pic:spPr>
                                            </pic:pic>
                                          </a:graphicData>
                                        </a:graphic>
                                      </wp:inline>
                                    </w:drawing>
                                  </w:r>
                                </w:p>
                              </w:txbxContent>
                            </wps:txbx>
                            <wps:bodyPr rot="0" vert="horz" wrap="square" lIns="91424" tIns="91424" rIns="91424" bIns="91424" anchor="ctr" anchorCtr="0" upright="1">
                              <a:noAutofit/>
                            </wps:bodyPr>
                          </wps:wsp>
                          <wps:wsp>
                            <wps:cNvPr id="1288" name="Quad Arrow 1192"/>
                            <wps:cNvSpPr>
                              <a:spLocks/>
                            </wps:cNvSpPr>
                            <wps:spPr bwMode="auto">
                              <a:xfrm>
                                <a:off x="1469" y="0"/>
                                <a:ext cx="36152" cy="31851"/>
                              </a:xfrm>
                              <a:custGeom>
                                <a:avLst/>
                                <a:gdLst>
                                  <a:gd name="T0" fmla="*/ 0 w 3615252"/>
                                  <a:gd name="T1" fmla="*/ 1592580 h 3185160"/>
                                  <a:gd name="T2" fmla="*/ 159258 w 3615252"/>
                                  <a:gd name="T3" fmla="*/ 1465174 h 3185160"/>
                                  <a:gd name="T4" fmla="*/ 159258 w 3615252"/>
                                  <a:gd name="T5" fmla="*/ 1560728 h 3185160"/>
                                  <a:gd name="T6" fmla="*/ 1775774 w 3615252"/>
                                  <a:gd name="T7" fmla="*/ 1560728 h 3185160"/>
                                  <a:gd name="T8" fmla="*/ 1775774 w 3615252"/>
                                  <a:gd name="T9" fmla="*/ 159258 h 3185160"/>
                                  <a:gd name="T10" fmla="*/ 1680220 w 3615252"/>
                                  <a:gd name="T11" fmla="*/ 159258 h 3185160"/>
                                  <a:gd name="T12" fmla="*/ 1807626 w 3615252"/>
                                  <a:gd name="T13" fmla="*/ 0 h 3185160"/>
                                  <a:gd name="T14" fmla="*/ 1935032 w 3615252"/>
                                  <a:gd name="T15" fmla="*/ 159258 h 3185160"/>
                                  <a:gd name="T16" fmla="*/ 1839478 w 3615252"/>
                                  <a:gd name="T17" fmla="*/ 159258 h 3185160"/>
                                  <a:gd name="T18" fmla="*/ 1839478 w 3615252"/>
                                  <a:gd name="T19" fmla="*/ 1560728 h 3185160"/>
                                  <a:gd name="T20" fmla="*/ 3455994 w 3615252"/>
                                  <a:gd name="T21" fmla="*/ 1560728 h 3185160"/>
                                  <a:gd name="T22" fmla="*/ 3455994 w 3615252"/>
                                  <a:gd name="T23" fmla="*/ 1465174 h 3185160"/>
                                  <a:gd name="T24" fmla="*/ 3615252 w 3615252"/>
                                  <a:gd name="T25" fmla="*/ 1592580 h 3185160"/>
                                  <a:gd name="T26" fmla="*/ 3455994 w 3615252"/>
                                  <a:gd name="T27" fmla="*/ 1719986 h 3185160"/>
                                  <a:gd name="T28" fmla="*/ 3455994 w 3615252"/>
                                  <a:gd name="T29" fmla="*/ 1624432 h 3185160"/>
                                  <a:gd name="T30" fmla="*/ 1839478 w 3615252"/>
                                  <a:gd name="T31" fmla="*/ 1624432 h 3185160"/>
                                  <a:gd name="T32" fmla="*/ 1839478 w 3615252"/>
                                  <a:gd name="T33" fmla="*/ 3025902 h 3185160"/>
                                  <a:gd name="T34" fmla="*/ 1935032 w 3615252"/>
                                  <a:gd name="T35" fmla="*/ 3025902 h 3185160"/>
                                  <a:gd name="T36" fmla="*/ 1807626 w 3615252"/>
                                  <a:gd name="T37" fmla="*/ 3185160 h 3185160"/>
                                  <a:gd name="T38" fmla="*/ 1680220 w 3615252"/>
                                  <a:gd name="T39" fmla="*/ 3025902 h 3185160"/>
                                  <a:gd name="T40" fmla="*/ 1775774 w 3615252"/>
                                  <a:gd name="T41" fmla="*/ 3025902 h 3185160"/>
                                  <a:gd name="T42" fmla="*/ 1775774 w 3615252"/>
                                  <a:gd name="T43" fmla="*/ 1624432 h 3185160"/>
                                  <a:gd name="T44" fmla="*/ 159258 w 3615252"/>
                                  <a:gd name="T45" fmla="*/ 1624432 h 3185160"/>
                                  <a:gd name="T46" fmla="*/ 159258 w 3615252"/>
                                  <a:gd name="T47" fmla="*/ 1719986 h 3185160"/>
                                  <a:gd name="T48" fmla="*/ 0 w 3615252"/>
                                  <a:gd name="T49" fmla="*/ 1592580 h 3185160"/>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w 3615252"/>
                                  <a:gd name="T76" fmla="*/ 0 h 3185160"/>
                                  <a:gd name="T77" fmla="*/ 3615252 w 3615252"/>
                                  <a:gd name="T78" fmla="*/ 3185160 h 3185160"/>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T75" t="T76" r="T77" b="T78"/>
                                <a:pathLst/>
                              </a:custGeom>
                              <a:solidFill>
                                <a:srgbClr val="E5DB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289" name="Rounded Rectangle 1193"/>
                            <wps:cNvSpPr>
                              <a:spLocks noChangeArrowheads="1"/>
                            </wps:cNvSpPr>
                            <wps:spPr bwMode="auto">
                              <a:xfrm>
                                <a:off x="3323" y="727"/>
                                <a:ext cx="14970" cy="14160"/>
                              </a:xfrm>
                              <a:prstGeom prst="roundRect">
                                <a:avLst>
                                  <a:gd name="adj" fmla="val 16667"/>
                                </a:avLst>
                              </a:prstGeom>
                              <a:solidFill>
                                <a:srgbClr val="ECC475"/>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291" name="Rectangle 1194"/>
                            <wps:cNvSpPr>
                              <a:spLocks noChangeArrowheads="1"/>
                            </wps:cNvSpPr>
                            <wps:spPr bwMode="auto">
                              <a:xfrm>
                                <a:off x="4014" y="1418"/>
                                <a:ext cx="13588" cy="12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16"/>
                                    </w:rPr>
                                    <w:t>Akademska zajednica, OCD, istraživači i istraživačke institucije                                      Mreža, polaznici programa obrazovanja za strateško planiranje                            Lokalne samouprave, Zajednica opština                                  Građani                                    Poslovna zajedniica/preduzetnici</w:t>
                                  </w:r>
                                </w:p>
                              </w:txbxContent>
                            </wps:txbx>
                            <wps:bodyPr rot="0" vert="horz" wrap="square" lIns="30475" tIns="30475" rIns="30475" bIns="30475" anchor="ctr" anchorCtr="0" upright="1">
                              <a:noAutofit/>
                            </wps:bodyPr>
                          </wps:wsp>
                          <wps:wsp>
                            <wps:cNvPr id="1292" name="Rounded Rectangle 1195"/>
                            <wps:cNvSpPr>
                              <a:spLocks noChangeArrowheads="1"/>
                            </wps:cNvSpPr>
                            <wps:spPr bwMode="auto">
                              <a:xfrm>
                                <a:off x="20895" y="1472"/>
                                <a:ext cx="14391" cy="13284"/>
                              </a:xfrm>
                              <a:prstGeom prst="roundRect">
                                <a:avLst>
                                  <a:gd name="adj" fmla="val 16667"/>
                                </a:avLst>
                              </a:prstGeom>
                              <a:solidFill>
                                <a:srgbClr val="67BAF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293" name="Rectangle 1196"/>
                            <wps:cNvSpPr>
                              <a:spLocks noChangeArrowheads="1"/>
                            </wps:cNvSpPr>
                            <wps:spPr bwMode="auto">
                              <a:xfrm>
                                <a:off x="21543" y="2121"/>
                                <a:ext cx="13095" cy="11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16"/>
                                    </w:rPr>
                                    <w:t>Vlada CG, GSV, MFSS, KEI, SZ                   MJUDDM, MONSTAT, UzK            Sva ministarstva                                                                                                                       EK, DEU, OECD, SIGMA, UNDP</w:t>
                                  </w:r>
                                </w:p>
                              </w:txbxContent>
                            </wps:txbx>
                            <wps:bodyPr rot="0" vert="horz" wrap="square" lIns="30475" tIns="30475" rIns="30475" bIns="30475" anchor="ctr" anchorCtr="0" upright="1">
                              <a:noAutofit/>
                            </wps:bodyPr>
                          </wps:wsp>
                          <wps:wsp>
                            <wps:cNvPr id="1294" name="Rounded Rectangle 1197"/>
                            <wps:cNvSpPr>
                              <a:spLocks noChangeArrowheads="1"/>
                            </wps:cNvSpPr>
                            <wps:spPr bwMode="auto">
                              <a:xfrm>
                                <a:off x="3466" y="17078"/>
                                <a:ext cx="14330" cy="12932"/>
                              </a:xfrm>
                              <a:prstGeom prst="roundRect">
                                <a:avLst>
                                  <a:gd name="adj" fmla="val 16667"/>
                                </a:avLst>
                              </a:prstGeom>
                              <a:solidFill>
                                <a:srgbClr val="46E88F"/>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295" name="Rectangle 1198"/>
                            <wps:cNvSpPr>
                              <a:spLocks noChangeArrowheads="1"/>
                            </wps:cNvSpPr>
                            <wps:spPr bwMode="auto">
                              <a:xfrm>
                                <a:off x="4097" y="17709"/>
                                <a:ext cx="13067" cy="1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p>
                              </w:txbxContent>
                            </wps:txbx>
                            <wps:bodyPr rot="0" vert="horz" wrap="square" lIns="30475" tIns="30475" rIns="30475" bIns="30475" anchor="ctr" anchorCtr="0" upright="1">
                              <a:noAutofit/>
                            </wps:bodyPr>
                          </wps:wsp>
                          <wps:wsp>
                            <wps:cNvPr id="1296" name="Rounded Rectangle 1199"/>
                            <wps:cNvSpPr>
                              <a:spLocks noChangeArrowheads="1"/>
                            </wps:cNvSpPr>
                            <wps:spPr bwMode="auto">
                              <a:xfrm>
                                <a:off x="20946" y="17061"/>
                                <a:ext cx="13911" cy="13211"/>
                              </a:xfrm>
                              <a:prstGeom prst="roundRect">
                                <a:avLst>
                                  <a:gd name="adj" fmla="val 16667"/>
                                </a:avLst>
                              </a:prstGeom>
                              <a:solidFill>
                                <a:srgbClr val="FB9DB1"/>
                              </a:solidFill>
                              <a:ln w="38100">
                                <a:solidFill>
                                  <a:srgbClr val="FFFFFF"/>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297" name="Rectangle 1200"/>
                            <wps:cNvSpPr>
                              <a:spLocks noChangeArrowheads="1"/>
                            </wps:cNvSpPr>
                            <wps:spPr bwMode="auto">
                              <a:xfrm>
                                <a:off x="21591" y="17706"/>
                                <a:ext cx="12621" cy="11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FFFFFF"/>
                                      <w:sz w:val="16"/>
                                    </w:rPr>
                                    <w:t>Mediji</w:t>
                                  </w:r>
                                </w:p>
                              </w:txbxContent>
                            </wps:txbx>
                            <wps:bodyPr rot="0" vert="horz" wrap="square" lIns="30475" tIns="30475" rIns="30475" bIns="30475"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948863F" id="Group 1187" o:spid="_x0000_s1406" style="position:absolute;left:0;text-align:left;margin-left:22.5pt;margin-top:17.9pt;width:307.8pt;height:250.8pt;z-index:251714560;mso-position-horizontal-relative:text;mso-position-vertical-relative:text" coordorigin="33914,21874" coordsize="39090,3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">
                <v:group id="Group 1188" o:spid="_x0000_s1407" style="position:absolute;left:33914;top:21874;width:39091;height:31851" coordsize="39090,3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">
                  <v:rect id="Rectangle 1189" o:spid="_x0000_s1408" style="position:absolute;width:39090;height:31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group id="Group 1190" o:spid="_x0000_s1409" style="position:absolute;width:39090;height:31851" coordsize="39090,3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">
                    <v:rect id="Rectangle 1191" o:spid="_x0000_s1410" style="position:absolute;width:39090;height:31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r w:rsidRPr="009F3F7E">
                              <w:rPr>
                                <w:noProof/>
                                <w:lang w:val="sr-Latn-RS" w:eastAsia="sr-Latn-RS"/>
                              </w:rPr>
                              <w:drawing>
                                <wp:inline distT="0" distB="0" distL="0" distR="0" wp14:anchorId="5F744368" wp14:editId="0A4ADB4E">
                                  <wp:extent cx="295275" cy="2886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5275" cy="2886075"/>
                                          </a:xfrm>
                                          <a:prstGeom prst="rect">
                                            <a:avLst/>
                                          </a:prstGeom>
                                          <a:noFill/>
                                          <a:ln>
                                            <a:noFill/>
                                          </a:ln>
                                        </pic:spPr>
                                      </pic:pic>
                                    </a:graphicData>
                                  </a:graphic>
                                </wp:inline>
                              </w:drawing>
                            </w:r>
                          </w:p>
                        </w:txbxContent>
                      </v:textbox>
                    </v:rect>
                    <v:shape id="Quad Arrow 1192" o:spid="_x0000_s1411" style="position:absolute;left:1469;width:36152;height:31851;visibility:visible;mso-wrap-style:square;v-text-anchor:midd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" adj="-11796480,,5400" path="al10800,10800@8@8@4@6,10800,10800,10800,10800@9@7l@30@31@17@18@24@25@15@16@32@33xe" fillcolor="#e5dbd3" stroked="f">
                      <v:stroke joinstyle="miter"/>
                      <v:formulas/>
                      <v:path arrowok="t" o:connecttype="custom" o:connectlocs="0,15926;1593,14651;1593,15607;17757,15607;17757,1593;16802,1593;18076,0;19350,1593;18395,1593;18395,15607;34559,15607;34559,14651;36152,15926;34559,17200;34559,16244;18395,16244;18395,30258;19350,30258;18076,31851;16802,30258;17757,30258;17757,16244;1593,16244;1593,17200;0,15926" o:connectangles="0,0,0,0,0,0,0,0,0,0,0,0,0,0,0,0,0,0,0,0,0,0,0,0,0" textboxrect="@1,@1,@1,@1"/>
                      <v:textbox inset="2.53956mm,2.53956mm,2.53956mm,2.53956mm">
                        <w:txbxContent>
                          <w:p w:rsidR="00E934CF" w:rsidRDefault="00E934CF">
                            <w:pPr>
                              <w:spacing w:before="0" w:after="0" w:line="240" w:lineRule="auto"/>
                              <w:textDirection w:val="btLr"/>
                            </w:pPr>
                          </w:p>
                        </w:txbxContent>
                      </v:textbox>
                    </v:shape>
                    <v:roundrect id="Rounded Rectangle 1193" o:spid="_x0000_s1412" style="position:absolute;left:3323;top:727;width:14970;height:14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" fillcolor="#ecc475"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194" o:spid="_x0000_s1413" style="position:absolute;left:4014;top:1418;width:13588;height:12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" filled="f" stroked="f">
                      <v:textbox inset=".84653mm,.84653mm,.84653mm,.84653mm">
                        <w:txbxContent>
                          <w:p w:rsidR="00E934CF" w:rsidRDefault="00E934CF">
                            <w:pPr>
                              <w:spacing w:before="0" w:after="0" w:line="215" w:lineRule="auto"/>
                              <w:jc w:val="center"/>
                              <w:textDirection w:val="btLr"/>
                            </w:pPr>
                            <w:r>
                              <w:rPr>
                                <w:color w:val="FFFFFF"/>
                                <w:sz w:val="16"/>
                              </w:rPr>
                              <w:t>Akademska zajednica, OCD, istraživači i istraživačke institucije                                      Mreža, polaznici programa obrazovanja za strateško planiranje                            Lokalne samouprave, Zajednica opština                                  Građani                                    Poslovna zajedniica/preduzetnici</w:t>
                            </w:r>
                          </w:p>
                        </w:txbxContent>
                      </v:textbox>
                    </v:rect>
                    <v:roundrect id="Rounded Rectangle 1195" o:spid="_x0000_s1414" style="position:absolute;left:20895;top:1472;width:14391;height:132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" fillcolor="#67baf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196" o:spid="_x0000_s1415" style="position:absolute;left:21543;top:2121;width:13095;height:1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" filled="f" stroked="f">
                      <v:textbox inset=".84653mm,.84653mm,.84653mm,.84653mm">
                        <w:txbxContent>
                          <w:p w:rsidR="00E934CF" w:rsidRDefault="00E934CF">
                            <w:pPr>
                              <w:spacing w:before="0" w:after="0" w:line="215" w:lineRule="auto"/>
                              <w:jc w:val="center"/>
                              <w:textDirection w:val="btLr"/>
                            </w:pPr>
                            <w:r>
                              <w:rPr>
                                <w:color w:val="FFFFFF"/>
                                <w:sz w:val="16"/>
                              </w:rPr>
                              <w:t>Vlada CG, GSV, MFSS, KEI, SZ                   MJUDDM, MONSTAT, UzK            Sva ministarstva                                                                                                                       EK, DEU, OECD, SIGMA, UNDP</w:t>
                            </w:r>
                          </w:p>
                        </w:txbxContent>
                      </v:textbox>
                    </v:rect>
                    <v:roundrect id="Rounded Rectangle 1197" o:spid="_x0000_s1416" style="position:absolute;left:3466;top:17078;width:14330;height:129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" fillcolor="#46e88f"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198" o:spid="_x0000_s1417" style="position:absolute;left:4097;top:17709;width:13067;height:11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" filled="f" stroked="f">
                      <v:textbox inset=".84653mm,.84653mm,.84653mm,.84653mm">
                        <w:txbxContent>
                          <w:p w:rsidR="00E934CF" w:rsidRDefault="00E934CF">
                            <w:pPr>
                              <w:spacing w:before="0" w:after="0" w:line="215" w:lineRule="auto"/>
                              <w:jc w:val="center"/>
                              <w:textDirection w:val="btLr"/>
                            </w:pPr>
                          </w:p>
                        </w:txbxContent>
                      </v:textbox>
                    </v:rect>
                    <v:roundrect id="Rounded Rectangle 1199" o:spid="_x0000_s1418" style="position:absolute;left:20946;top:17061;width:13911;height:132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" fillcolor="#fb9db1" strokecolor="white" strokeweight="3pt">
                      <v:stroke startarrowwidth="narrow" startarrowlength="short" endarrowwidth="narrow" endarrowlength="short"/>
                      <v:shadow on="t" color="black" opacity="24414f" origin=",.5" offset="0,.55556mm"/>
                      <v:textbox inset="2.53956mm,2.53956mm,2.53956mm,2.53956mm">
                        <w:txbxContent>
                          <w:p w:rsidR="00E934CF" w:rsidRDefault="00E934CF">
                            <w:pPr>
                              <w:spacing w:before="0" w:after="0" w:line="240" w:lineRule="auto"/>
                              <w:textDirection w:val="btLr"/>
                            </w:pPr>
                          </w:p>
                        </w:txbxContent>
                      </v:textbox>
                    </v:roundrect>
                    <v:rect id="Rectangle 1200" o:spid="_x0000_s1419" style="position:absolute;left:21591;top:17706;width:12621;height:11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" filled="f" stroked="f">
                      <v:textbox inset=".84653mm,.84653mm,.84653mm,.84653mm">
                        <w:txbxContent>
                          <w:p w:rsidR="00E934CF" w:rsidRDefault="00E934CF">
                            <w:pPr>
                              <w:spacing w:before="0" w:after="0" w:line="215" w:lineRule="auto"/>
                              <w:jc w:val="center"/>
                              <w:textDirection w:val="btLr"/>
                            </w:pPr>
                            <w:r>
                              <w:rPr>
                                <w:color w:val="FFFFFF"/>
                                <w:sz w:val="16"/>
                              </w:rPr>
                              <w:t>Mediji</w:t>
                            </w:r>
                          </w:p>
                        </w:txbxContent>
                      </v:textbox>
                    </v:rect>
                  </v:group>
                </v:group>
                <w10:wrap type="square"/>
              </v:group>
            </w:pict>
          </mc:Fallback>
        </mc:AlternateContent>
      </w:r>
    </w:p>
    <w:p w:rsidR="00A16942" w:rsidRPr="007075A6" w:rsidRDefault="009F3F7E">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r>
        <w:rPr>
          <w:rFonts w:asciiTheme="minorHAnsi" w:hAnsiTheme="minorHAnsi"/>
          <w:noProof/>
          <w:lang w:val="en-US"/>
        </w:rPr>
        <mc:AlternateContent>
          <mc:Choice Requires="wps">
            <w:drawing>
              <wp:anchor distT="45720" distB="45720" distL="114300" distR="114300" simplePos="0" relativeHeight="251719680" behindDoc="0" locked="0" layoutInCell="1" allowOverlap="1" wp14:anchorId="2C59D491" wp14:editId="0D3C978B">
                <wp:simplePos x="0" y="0"/>
                <wp:positionH relativeFrom="column">
                  <wp:posOffset>1619250</wp:posOffset>
                </wp:positionH>
                <wp:positionV relativeFrom="paragraph">
                  <wp:posOffset>3249295</wp:posOffset>
                </wp:positionV>
                <wp:extent cx="1139190" cy="331470"/>
                <wp:effectExtent l="0" t="0" r="16510" b="16510"/>
                <wp:wrapSquare wrapText="bothSides"/>
                <wp:docPr id="830" name="Rectangle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331470"/>
                        </a:xfrm>
                        <a:prstGeom prst="rect">
                          <a:avLst/>
                        </a:prstGeom>
                        <a:solidFill>
                          <a:srgbClr val="FFFFFF"/>
                        </a:solidFill>
                        <a:ln w="9525">
                          <a:solidFill>
                            <a:srgbClr val="FFFFFF"/>
                          </a:solidFill>
                          <a:miter lim="800000"/>
                          <a:headEnd type="none" w="sm" len="sm"/>
                          <a:tailEnd type="none" w="sm" len="sm"/>
                        </a:ln>
                      </wps:spPr>
                      <wps:txbx>
                        <w:txbxContent>
                          <w:p w:rsidR="00E934CF" w:rsidRDefault="00E934CF">
                            <w:pPr>
                              <w:textDirection w:val="btLr"/>
                            </w:pPr>
                            <w:r>
                              <w:rPr>
                                <w:color w:val="441D61"/>
                                <w:sz w:val="22"/>
                              </w:rPr>
                              <w:t>UTICAJ/SNAGA</w:t>
                            </w:r>
                          </w:p>
                        </w:txbxContent>
                      </wps:txbx>
                      <wps:bodyPr rot="0" vert="horz" wrap="square" lIns="91424" tIns="45698" rIns="91424"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9D491" id="Rectangle 1205" o:spid="_x0000_s1420" style="position:absolute;left:0;text-align:left;margin-left:127.5pt;margin-top:255.85pt;width:89.7pt;height:26.1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" strokecolor="white">
                <v:stroke startarrowwidth="narrow" startarrowlength="short" endarrowwidth="narrow" endarrowlength="short"/>
                <v:textbox inset="2.53956mm,1.2694mm,2.53956mm,1.2694mm">
                  <w:txbxContent>
                    <w:p w:rsidR="00E934CF" w:rsidRDefault="00E934CF">
                      <w:pPr>
                        <w:textDirection w:val="btLr"/>
                      </w:pPr>
                      <w:r>
                        <w:rPr>
                          <w:color w:val="441D61"/>
                          <w:sz w:val="22"/>
                        </w:rPr>
                        <w:t>UTICAJ/SNAGA</w:t>
                      </w:r>
                    </w:p>
                  </w:txbxContent>
                </v:textbox>
                <w10:wrap type="square"/>
              </v:rect>
            </w:pict>
          </mc:Fallback>
        </mc:AlternateContent>
      </w:r>
      <w:r w:rsidR="006A107F" w:rsidRPr="007075A6">
        <w:rPr>
          <w:rFonts w:asciiTheme="minorHAnsi" w:hAnsiTheme="minorHAnsi"/>
          <w:noProof/>
          <w:lang w:val="en-US"/>
        </w:rPr>
        <w:drawing>
          <wp:anchor distT="0" distB="0" distL="114300" distR="114300" simplePos="0" relativeHeight="251751424" behindDoc="0" locked="0" layoutInCell="1" allowOverlap="1" wp14:anchorId="688E734E" wp14:editId="3BEA5FF0">
            <wp:simplePos x="0" y="0"/>
            <wp:positionH relativeFrom="column">
              <wp:posOffset>381000</wp:posOffset>
            </wp:positionH>
            <wp:positionV relativeFrom="paragraph">
              <wp:posOffset>12700</wp:posOffset>
            </wp:positionV>
            <wp:extent cx="34925" cy="2668905"/>
            <wp:effectExtent l="0" t="0" r="0" b="0"/>
            <wp:wrapNone/>
            <wp:docPr id="834"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67"/>
                    <a:srcRect/>
                    <a:stretch>
                      <a:fillRect/>
                    </a:stretch>
                  </pic:blipFill>
                  <pic:spPr>
                    <a:xfrm>
                      <a:off x="0" y="0"/>
                      <a:ext cx="34925" cy="2668905"/>
                    </a:xfrm>
                    <a:prstGeom prst="rect">
                      <a:avLst/>
                    </a:prstGeom>
                    <a:ln/>
                  </pic:spPr>
                </pic:pic>
              </a:graphicData>
            </a:graphic>
          </wp:anchor>
        </w:drawing>
      </w:r>
    </w:p>
    <w:p w:rsidR="00A16942" w:rsidRPr="007075A6" w:rsidRDefault="00A16942">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p>
    <w:p w:rsidR="00A16942" w:rsidRPr="007075A6" w:rsidRDefault="00A16942">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p>
    <w:p w:rsidR="00A16942" w:rsidRPr="007075A6" w:rsidRDefault="00A16942">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p>
    <w:p w:rsidR="009F3F7E" w:rsidRDefault="009F3F7E" w:rsidP="009F3F7E">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p>
    <w:p w:rsidR="00A16942" w:rsidRPr="009F3F7E" w:rsidRDefault="006A107F" w:rsidP="009F3F7E">
      <w:pPr>
        <w:tabs>
          <w:tab w:val="left" w:pos="850"/>
          <w:tab w:val="left" w:pos="1191"/>
          <w:tab w:val="left" w:pos="1531"/>
        </w:tabs>
        <w:spacing w:before="0" w:after="0" w:line="240" w:lineRule="auto"/>
        <w:ind w:right="-471"/>
        <w:jc w:val="both"/>
        <w:rPr>
          <w:rFonts w:asciiTheme="minorHAnsi" w:eastAsia="Calibri" w:hAnsiTheme="minorHAnsi" w:cs="Calibri"/>
          <w:color w:val="002060"/>
          <w:sz w:val="24"/>
          <w:szCs w:val="24"/>
        </w:rPr>
      </w:pPr>
      <w:r w:rsidRPr="007075A6">
        <w:rPr>
          <w:rFonts w:asciiTheme="minorHAnsi" w:hAnsiTheme="minorHAnsi"/>
          <w:noProof/>
          <w:lang w:val="en-US"/>
        </w:rPr>
        <w:drawing>
          <wp:anchor distT="0" distB="0" distL="114300" distR="114300" simplePos="0" relativeHeight="251752448" behindDoc="0" locked="0" layoutInCell="1" allowOverlap="1" wp14:anchorId="296F438B" wp14:editId="2C7EFEAB">
            <wp:simplePos x="0" y="0"/>
            <wp:positionH relativeFrom="column">
              <wp:posOffset>939800</wp:posOffset>
            </wp:positionH>
            <wp:positionV relativeFrom="paragraph">
              <wp:posOffset>0</wp:posOffset>
            </wp:positionV>
            <wp:extent cx="2661285" cy="34925"/>
            <wp:effectExtent l="0" t="0" r="0" b="0"/>
            <wp:wrapNone/>
            <wp:docPr id="837"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68"/>
                    <a:srcRect/>
                    <a:stretch>
                      <a:fillRect/>
                    </a:stretch>
                  </pic:blipFill>
                  <pic:spPr>
                    <a:xfrm>
                      <a:off x="0" y="0"/>
                      <a:ext cx="2661285" cy="34925"/>
                    </a:xfrm>
                    <a:prstGeom prst="rect">
                      <a:avLst/>
                    </a:prstGeom>
                    <a:ln/>
                  </pic:spPr>
                </pic:pic>
              </a:graphicData>
            </a:graphic>
          </wp:anchor>
        </w:drawing>
      </w:r>
      <w:r w:rsidRPr="007075A6">
        <w:rPr>
          <w:rFonts w:asciiTheme="minorHAnsi" w:eastAsia="Calibri" w:hAnsiTheme="minorHAnsi" w:cs="Calibri"/>
          <w:i/>
          <w:color w:val="002060"/>
        </w:rPr>
        <w:t>Grafik: Analiza zainteresovanih strana Strateškog cilja: Planiranje politika sa građanima i za građane</w:t>
      </w:r>
    </w:p>
    <w:p w:rsidR="00A16942" w:rsidRPr="007075A6" w:rsidRDefault="00A16942">
      <w:pPr>
        <w:spacing w:after="40" w:line="240" w:lineRule="auto"/>
        <w:ind w:right="-471"/>
        <w:jc w:val="both"/>
        <w:rPr>
          <w:rFonts w:asciiTheme="minorHAnsi" w:eastAsia="Calibri" w:hAnsiTheme="minorHAnsi" w:cs="Calibri"/>
          <w:color w:val="002060"/>
          <w:sz w:val="24"/>
          <w:szCs w:val="24"/>
        </w:rPr>
      </w:pPr>
    </w:p>
    <w:p w:rsidR="00A16942" w:rsidRPr="007075A6" w:rsidRDefault="006A107F">
      <w:pPr>
        <w:spacing w:after="4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S druge strane, za politike zasnovane na podacima potrebno </w:t>
      </w:r>
      <w:r w:rsidR="007A5E3B"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imati osnaženu saradnju s istraživačkom i akademskom zaj</w:t>
      </w:r>
      <w:r w:rsidR="007A5E3B">
        <w:rPr>
          <w:rFonts w:asciiTheme="minorHAnsi" w:eastAsia="Calibri" w:hAnsiTheme="minorHAnsi" w:cs="Calibri"/>
          <w:color w:val="000000"/>
          <w:sz w:val="24"/>
          <w:szCs w:val="24"/>
        </w:rPr>
        <w:t>ednicom, organizacijama civilnog društva i samim građanima</w:t>
      </w:r>
      <w:r w:rsidRPr="007075A6">
        <w:rPr>
          <w:rFonts w:asciiTheme="minorHAnsi" w:eastAsia="Calibri" w:hAnsiTheme="minorHAnsi" w:cs="Calibri"/>
          <w:color w:val="000000"/>
          <w:sz w:val="24"/>
          <w:szCs w:val="24"/>
        </w:rPr>
        <w:t xml:space="preserve"> na koje utiču sve javne politike, kako bi se obezb</w:t>
      </w:r>
      <w:r w:rsidR="007A5E3B">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jedila transparentnost i inkluzivnost. Članove Mreže i polaznike Programa obrazovanja za strateško planiranje treba osnažiti za vidljiviju ulogu u procesu planiranja, a vještine za izradu strateških dokumenata prenijeti i na lokalni nivo. Iz t</w:t>
      </w:r>
      <w:r w:rsidR="007A5E3B">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 xml:space="preserve">h razloga ovo </w:t>
      </w:r>
      <w:r w:rsidR="007A5E3B"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grupa koju treba imati u vidu kao učesnike i krajnje korisnike, te pokretati posebne inicijative kako bi se obuhvatili i zaštitili njihovi interesi.</w:t>
      </w:r>
    </w:p>
    <w:p w:rsidR="00A16942" w:rsidRPr="00407EF3" w:rsidRDefault="007A5E3B">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Ulogu</w:t>
      </w:r>
      <w:r w:rsidR="006A107F" w:rsidRPr="00407EF3">
        <w:rPr>
          <w:rFonts w:asciiTheme="minorHAnsi" w:eastAsia="Calibri" w:hAnsiTheme="minorHAnsi" w:cs="Calibri"/>
          <w:color w:val="000000"/>
          <w:sz w:val="24"/>
          <w:szCs w:val="24"/>
        </w:rPr>
        <w:t xml:space="preserve"> medija u ovoj oblasti i njihovo uključivanje u k</w:t>
      </w:r>
      <w:r>
        <w:rPr>
          <w:rFonts w:asciiTheme="minorHAnsi" w:eastAsia="Calibri" w:hAnsiTheme="minorHAnsi" w:cs="Calibri"/>
          <w:color w:val="000000"/>
          <w:sz w:val="24"/>
          <w:szCs w:val="24"/>
        </w:rPr>
        <w:t>oordinaciju i razvoj politika</w:t>
      </w:r>
      <w:r w:rsidR="006A107F" w:rsidRPr="00407EF3">
        <w:rPr>
          <w:rFonts w:asciiTheme="minorHAnsi" w:eastAsia="Calibri" w:hAnsiTheme="minorHAnsi" w:cs="Calibri"/>
          <w:color w:val="000000"/>
          <w:sz w:val="24"/>
          <w:szCs w:val="24"/>
        </w:rPr>
        <w:t xml:space="preserve"> treba posmatrati s aspekta saradnje radi informisanja i obavještavanja o važnim koracima u uspostavljanju sistema planiranja politika koje će biti zasnovano na podacima, usmjereno na građane i građanke i orijentisano na rezultate.</w:t>
      </w:r>
    </w:p>
    <w:p w:rsidR="00A16942" w:rsidRPr="007075A6" w:rsidRDefault="006A107F" w:rsidP="00EB118D">
      <w:pPr>
        <w:numPr>
          <w:ilvl w:val="0"/>
          <w:numId w:val="20"/>
        </w:numPr>
        <w:pBdr>
          <w:top w:val="nil"/>
          <w:left w:val="nil"/>
          <w:bottom w:val="nil"/>
          <w:right w:val="nil"/>
          <w:between w:val="nil"/>
        </w:pBdr>
        <w:spacing w:before="240" w:after="24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8"/>
          <w:szCs w:val="28"/>
        </w:rPr>
        <w:t>OPERATIVNI CILJEVI NA OSNOVU IDENTIFIKOVANIH IZAZOVA</w:t>
      </w:r>
    </w:p>
    <w:p w:rsidR="00A16942" w:rsidRPr="007075A6" w:rsidRDefault="006A107F">
      <w:pPr>
        <w:pStyle w:val="Heading4"/>
        <w:spacing w:before="0" w:line="240" w:lineRule="auto"/>
        <w:ind w:right="-450"/>
        <w:jc w:val="both"/>
        <w:rPr>
          <w:rFonts w:asciiTheme="minorHAnsi" w:hAnsiTheme="minorHAnsi"/>
          <w:color w:val="000000"/>
          <w:sz w:val="24"/>
          <w:szCs w:val="24"/>
        </w:rPr>
      </w:pPr>
      <w:bookmarkStart w:id="40" w:name="_Toc90637386"/>
      <w:r w:rsidRPr="007075A6">
        <w:rPr>
          <w:rFonts w:asciiTheme="minorHAnsi" w:hAnsiTheme="minorHAnsi"/>
          <w:i w:val="0"/>
          <w:color w:val="000000"/>
          <w:sz w:val="24"/>
          <w:szCs w:val="24"/>
        </w:rPr>
        <w:lastRenderedPageBreak/>
        <w:t>OPERATIVNI CILJ 5.1.</w:t>
      </w:r>
      <w:r w:rsidRPr="007075A6">
        <w:rPr>
          <w:rFonts w:asciiTheme="minorHAnsi" w:hAnsiTheme="minorHAnsi"/>
          <w:color w:val="000000"/>
          <w:sz w:val="24"/>
          <w:szCs w:val="24"/>
        </w:rPr>
        <w:t xml:space="preserve"> Jačanje sistema planiranja zasnovanog na podacima koje vodi ka kreiranju održivih politika i postizanju prioriteta Vlade</w:t>
      </w:r>
      <w:bookmarkEnd w:id="40"/>
    </w:p>
    <w:p w:rsidR="00A16942" w:rsidRPr="007075A6" w:rsidRDefault="006A107F" w:rsidP="005F4ABC">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okviru ovog cilja fokus je na jačanju sistema srednjoročnog planiranja, koji se ogleda u kreiranju, sprovođenju i praćenju srednjoročnih programa rada Vlade i ministarstava i orijentisanost na učinke i rezultate. Za efektivan sistem srednjoročnog planiranja politika nužno je uvezati se s procesom srednjoročnog planiranja budžeta kako bi se obezbjedile održive politike i postavili realni i dostižni ciljevi koji će biti prepoznati i programskim budžetom. Sistem strateškog i srednjoročnog planiranja moraju pratiti i odgovarajući IT sistemi koji će biti unaprijeđeni prema potrebama sistema, korisnika i uvezani međusobno, uključujući i uvezanost sa sis</w:t>
      </w:r>
      <w:r w:rsidR="00EB2DF9">
        <w:rPr>
          <w:rFonts w:asciiTheme="minorHAnsi" w:eastAsia="Calibri" w:hAnsiTheme="minorHAnsi" w:cs="Calibri"/>
          <w:color w:val="000000"/>
          <w:sz w:val="24"/>
          <w:szCs w:val="24"/>
        </w:rPr>
        <w:t>temom za planiranje budžeta da</w:t>
      </w:r>
      <w:r w:rsidRPr="007075A6">
        <w:rPr>
          <w:rFonts w:asciiTheme="minorHAnsi" w:eastAsia="Calibri" w:hAnsiTheme="minorHAnsi" w:cs="Calibri"/>
          <w:color w:val="000000"/>
          <w:sz w:val="24"/>
          <w:szCs w:val="24"/>
        </w:rPr>
        <w:t xml:space="preserve"> bi se obezbjedila razmjena podataka. </w:t>
      </w:r>
    </w:p>
    <w:p w:rsidR="00A16942" w:rsidRPr="007075A6" w:rsidRDefault="00EB2DF9" w:rsidP="005F4ABC">
      <w:pPr>
        <w:spacing w:before="60" w:after="60" w:line="240" w:lineRule="auto"/>
        <w:ind w:right="-446"/>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Dodatni napori biće</w:t>
      </w:r>
      <w:r w:rsidR="006A107F" w:rsidRPr="007075A6">
        <w:rPr>
          <w:rFonts w:asciiTheme="minorHAnsi" w:eastAsia="Calibri" w:hAnsiTheme="minorHAnsi" w:cs="Calibri"/>
          <w:color w:val="000000"/>
          <w:sz w:val="24"/>
          <w:szCs w:val="24"/>
        </w:rPr>
        <w:t xml:space="preserve"> napravljeni da se razvije integrisan sistem strateškog planiranja, čiji je osnovni cilj povezivanje srednjoročnog budžetskog planiranja, planiranja srednjoročnih i godišnjih programa rada Vlade i ministarstava, planiranja sektorskih politika i procesa evropskih integracija.  Ujedno, integrisani sistem planiranja treba da doprinese uključivanju rezultata praćenja, izvještavanja i evaluacije u buduće cikluse planiranja kako bi javne politike bile zasnovane na činjenicama. </w:t>
      </w:r>
    </w:p>
    <w:p w:rsidR="00A16942" w:rsidRPr="007075A6" w:rsidRDefault="006A107F" w:rsidP="005F4ABC">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Doprinos sistemu kreiranja politika zasnovanog na podacima treba obezb</w:t>
      </w:r>
      <w:r w:rsidR="00EB2DF9">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jediti i kroz jačanje saradnje s istraživačkom i akademskom zajednicom, NVO, MONSTAT i drugim proizvođa</w:t>
      </w:r>
      <w:r w:rsidR="00EB2DF9">
        <w:rPr>
          <w:rFonts w:asciiTheme="minorHAnsi" w:eastAsia="Calibri" w:hAnsiTheme="minorHAnsi" w:cs="Calibri"/>
          <w:color w:val="000000"/>
          <w:sz w:val="24"/>
          <w:szCs w:val="24"/>
        </w:rPr>
        <w:t>čima zvanične statistike radi</w:t>
      </w:r>
      <w:r w:rsidRPr="007075A6">
        <w:rPr>
          <w:rFonts w:asciiTheme="minorHAnsi" w:eastAsia="Calibri" w:hAnsiTheme="minorHAnsi" w:cs="Calibri"/>
          <w:color w:val="000000"/>
          <w:sz w:val="24"/>
          <w:szCs w:val="24"/>
        </w:rPr>
        <w:t xml:space="preserve"> veće dostupnosti i korišćenja podataka. Akcenat će biti stavljen na definisanje konkretnih mehanizama za saradnju i formiranje jedinice po uzoru na inovativne habove i istraživačke centre, čiji bi zadatak, pored istraživačkog rada, bio pospješivanje saradnje na liniji državna uprava – istraživači/ akademska zajednica – civilni sektor i efektivna upotreba podataka i istraživanja. Biće posvećena pažnja i potencijalnom normativnom uređenju ove oblasti, imajući u vidu da će određeni aspekti prevazilaziti obim postojeće Uredbe o načinu i postupku izrade, usklađenosti i praćenju sprovođenja strateških dokumenata (</w:t>
      </w:r>
      <w:r w:rsidR="00EB2DF9">
        <w:rPr>
          <w:rFonts w:asciiTheme="minorHAnsi" w:eastAsia="Calibri" w:hAnsiTheme="minorHAnsi" w:cs="Calibri"/>
          <w:color w:val="000000"/>
          <w:sz w:val="24"/>
          <w:szCs w:val="24"/>
        </w:rPr>
        <w:t>“Službeni</w:t>
      </w:r>
      <w:r w:rsidRPr="007075A6">
        <w:rPr>
          <w:rFonts w:asciiTheme="minorHAnsi" w:eastAsia="Calibri" w:hAnsiTheme="minorHAnsi" w:cs="Calibri"/>
          <w:color w:val="000000"/>
          <w:sz w:val="24"/>
          <w:szCs w:val="24"/>
        </w:rPr>
        <w:t xml:space="preserve"> list CG</w:t>
      </w:r>
      <w:r w:rsidR="00EB2DF9">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54/18). </w:t>
      </w:r>
    </w:p>
    <w:p w:rsidR="00A16942" w:rsidRPr="007244E2" w:rsidRDefault="006A107F" w:rsidP="005F4ABC">
      <w:pPr>
        <w:spacing w:before="60" w:after="60" w:line="240" w:lineRule="auto"/>
        <w:ind w:right="-446"/>
        <w:jc w:val="both"/>
        <w:rPr>
          <w:rFonts w:asciiTheme="minorHAnsi" w:eastAsia="Calibri" w:hAnsiTheme="minorHAnsi" w:cs="Calibri"/>
          <w:b/>
          <w:color w:val="000000" w:themeColor="text1"/>
          <w:sz w:val="24"/>
          <w:szCs w:val="24"/>
        </w:rPr>
      </w:pPr>
      <w:r w:rsidRPr="007075A6">
        <w:rPr>
          <w:rFonts w:asciiTheme="minorHAnsi" w:eastAsia="Calibri" w:hAnsiTheme="minorHAnsi" w:cs="Calibri"/>
          <w:color w:val="000000"/>
          <w:sz w:val="24"/>
          <w:szCs w:val="24"/>
        </w:rPr>
        <w:t xml:space="preserve">Zarad postizanja veće transparentnosti javnih politika, fokus će biti stavljen i na jačanje sistema javnih konsultacija i javnih rasprava, prvenstveno u kontekstu osnaživanja službenika i službenica za sprovođenje ovih procesa prilikom pripreme zakona i strategija. </w:t>
      </w:r>
      <w:r w:rsidR="00EB2DF9">
        <w:rPr>
          <w:rFonts w:asciiTheme="minorHAnsi" w:eastAsia="Calibri" w:hAnsiTheme="minorHAnsi" w:cs="Calibri"/>
          <w:color w:val="000000" w:themeColor="text1"/>
          <w:sz w:val="24"/>
          <w:szCs w:val="24"/>
        </w:rPr>
        <w:t>Takođe, dodatan fokus biće</w:t>
      </w:r>
      <w:r w:rsidRPr="007244E2">
        <w:rPr>
          <w:rFonts w:asciiTheme="minorHAnsi" w:eastAsia="Calibri" w:hAnsiTheme="minorHAnsi" w:cs="Calibri"/>
          <w:color w:val="000000" w:themeColor="text1"/>
          <w:sz w:val="24"/>
          <w:szCs w:val="24"/>
        </w:rPr>
        <w:t xml:space="preserve"> stavljen u pravcu jačanja mehanizama za ostvarivanje većeg uticaja lokalnih samouprava i mjesnih zajednica na </w:t>
      </w:r>
      <w:r w:rsidR="00EB2DF9">
        <w:rPr>
          <w:rFonts w:asciiTheme="minorHAnsi" w:eastAsia="Calibri" w:hAnsiTheme="minorHAnsi" w:cs="Calibri"/>
          <w:color w:val="000000" w:themeColor="text1"/>
          <w:sz w:val="24"/>
          <w:szCs w:val="24"/>
        </w:rPr>
        <w:t>organe odlučivanja i obaveznog</w:t>
      </w:r>
      <w:r w:rsidRPr="007244E2">
        <w:rPr>
          <w:rFonts w:asciiTheme="minorHAnsi" w:eastAsia="Calibri" w:hAnsiTheme="minorHAnsi" w:cs="Calibri"/>
          <w:color w:val="000000" w:themeColor="text1"/>
          <w:sz w:val="24"/>
          <w:szCs w:val="24"/>
        </w:rPr>
        <w:t xml:space="preserve"> razmatranja njihovih zahtjeva i djelovanje po prioritetima.</w:t>
      </w:r>
    </w:p>
    <w:tbl>
      <w:tblPr>
        <w:tblStyle w:val="23"/>
        <w:tblW w:w="98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425"/>
        <w:gridCol w:w="1266"/>
        <w:gridCol w:w="1980"/>
        <w:gridCol w:w="1964"/>
        <w:gridCol w:w="2170"/>
      </w:tblGrid>
      <w:tr w:rsidR="00A16942" w:rsidRPr="007075A6" w:rsidTr="005F4ABC">
        <w:tc>
          <w:tcPr>
            <w:tcW w:w="2425" w:type="dxa"/>
            <w:shd w:val="clear" w:color="auto" w:fill="DBEFF5"/>
            <w:vAlign w:val="center"/>
          </w:tcPr>
          <w:p w:rsidR="00A16942" w:rsidRPr="009F3F7E" w:rsidRDefault="006A107F" w:rsidP="005F4ABC">
            <w:pPr>
              <w:spacing w:after="40"/>
              <w:ind w:left="-30" w:right="-120"/>
              <w:rPr>
                <w:rFonts w:asciiTheme="minorHAnsi" w:hAnsiTheme="minorHAnsi"/>
                <w:color w:val="3A4C5B"/>
              </w:rPr>
            </w:pPr>
            <w:bookmarkStart w:id="41" w:name="_heading=h.37m2jsg" w:colFirst="0" w:colLast="0"/>
            <w:bookmarkEnd w:id="41"/>
            <w:r w:rsidRPr="009F3F7E">
              <w:rPr>
                <w:rFonts w:asciiTheme="minorHAnsi" w:hAnsiTheme="minorHAnsi"/>
                <w:color w:val="3A4C5B"/>
              </w:rPr>
              <w:t>OPERATIVNI CILJ 5.</w:t>
            </w:r>
            <w:sdt>
              <w:sdtPr>
                <w:rPr>
                  <w:rFonts w:asciiTheme="minorHAnsi" w:hAnsiTheme="minorHAnsi"/>
                </w:rPr>
                <w:tag w:val="goog_rdk_52"/>
                <w:id w:val="2009795847"/>
              </w:sdtPr>
              <w:sdtEndPr/>
              <w:sdtContent/>
            </w:sdt>
            <w:sdt>
              <w:sdtPr>
                <w:rPr>
                  <w:rFonts w:asciiTheme="minorHAnsi" w:hAnsiTheme="minorHAnsi"/>
                </w:rPr>
                <w:tag w:val="goog_rdk_53"/>
                <w:id w:val="144089325"/>
              </w:sdtPr>
              <w:sdtEndPr/>
              <w:sdtContent/>
            </w:sdt>
            <w:sdt>
              <w:sdtPr>
                <w:rPr>
                  <w:rFonts w:asciiTheme="minorHAnsi" w:hAnsiTheme="minorHAnsi"/>
                </w:rPr>
                <w:tag w:val="goog_rdk_54"/>
                <w:id w:val="-68966063"/>
              </w:sdtPr>
              <w:sdtEndPr/>
              <w:sdtContent/>
            </w:sdt>
            <w:r w:rsidRPr="009F3F7E">
              <w:rPr>
                <w:rFonts w:asciiTheme="minorHAnsi" w:hAnsiTheme="minorHAnsi"/>
                <w:color w:val="3A4C5B"/>
              </w:rPr>
              <w:t>1.</w:t>
            </w:r>
          </w:p>
        </w:tc>
        <w:tc>
          <w:tcPr>
            <w:tcW w:w="7380" w:type="dxa"/>
            <w:gridSpan w:val="4"/>
            <w:shd w:val="clear" w:color="auto" w:fill="DBEFF5"/>
            <w:vAlign w:val="center"/>
          </w:tcPr>
          <w:p w:rsidR="00A16942" w:rsidRPr="009F3F7E" w:rsidRDefault="006A107F" w:rsidP="005F4ABC">
            <w:pPr>
              <w:spacing w:after="40"/>
              <w:ind w:left="0"/>
              <w:rPr>
                <w:rFonts w:asciiTheme="minorHAnsi" w:hAnsiTheme="minorHAnsi"/>
                <w:color w:val="3A4C5B"/>
              </w:rPr>
            </w:pPr>
            <w:r w:rsidRPr="009F3F7E">
              <w:rPr>
                <w:rFonts w:asciiTheme="minorHAnsi" w:hAnsiTheme="minorHAnsi"/>
                <w:color w:val="3A4C5B"/>
              </w:rPr>
              <w:t>Jačanje sistema planiranja zasnovanog na podacima koje vodi ka kreiranju održivih politika i postizanju prioriteta Vlade</w:t>
            </w:r>
          </w:p>
        </w:tc>
      </w:tr>
      <w:tr w:rsidR="00A16942" w:rsidRPr="007075A6" w:rsidTr="005F4ABC">
        <w:tc>
          <w:tcPr>
            <w:tcW w:w="3691" w:type="dxa"/>
            <w:gridSpan w:val="2"/>
            <w:shd w:val="clear" w:color="auto" w:fill="DBEFF5"/>
            <w:vAlign w:val="center"/>
          </w:tcPr>
          <w:p w:rsidR="00A16942" w:rsidRPr="009F3F7E" w:rsidRDefault="006A107F">
            <w:pPr>
              <w:spacing w:after="40"/>
              <w:rPr>
                <w:rFonts w:asciiTheme="minorHAnsi" w:hAnsiTheme="minorHAnsi"/>
                <w:color w:val="3A4C5B"/>
                <w:sz w:val="18"/>
                <w:szCs w:val="18"/>
              </w:rPr>
            </w:pPr>
            <w:r w:rsidRPr="009F3F7E">
              <w:rPr>
                <w:rFonts w:asciiTheme="minorHAnsi" w:hAnsiTheme="minorHAnsi"/>
                <w:color w:val="3A4C5B"/>
                <w:sz w:val="18"/>
                <w:szCs w:val="18"/>
              </w:rPr>
              <w:t>Indikator</w:t>
            </w:r>
          </w:p>
        </w:tc>
        <w:tc>
          <w:tcPr>
            <w:tcW w:w="1980" w:type="dxa"/>
            <w:shd w:val="clear" w:color="auto" w:fill="DBEFF5"/>
            <w:vAlign w:val="center"/>
          </w:tcPr>
          <w:p w:rsidR="00A16942" w:rsidRPr="009F3F7E" w:rsidRDefault="006A107F" w:rsidP="005F4ABC">
            <w:pPr>
              <w:spacing w:after="40"/>
              <w:ind w:left="0"/>
              <w:rPr>
                <w:rFonts w:asciiTheme="minorHAnsi" w:hAnsiTheme="minorHAnsi"/>
                <w:color w:val="3A4C5B"/>
                <w:sz w:val="18"/>
                <w:szCs w:val="18"/>
              </w:rPr>
            </w:pPr>
            <w:r w:rsidRPr="009F3F7E">
              <w:rPr>
                <w:rFonts w:asciiTheme="minorHAnsi" w:hAnsiTheme="minorHAnsi"/>
                <w:color w:val="3A4C5B"/>
                <w:sz w:val="18"/>
                <w:szCs w:val="18"/>
              </w:rPr>
              <w:t>Početna vrijednost</w:t>
            </w:r>
          </w:p>
        </w:tc>
        <w:tc>
          <w:tcPr>
            <w:tcW w:w="1964" w:type="dxa"/>
            <w:shd w:val="clear" w:color="auto" w:fill="DBEFF5"/>
            <w:vAlign w:val="center"/>
          </w:tcPr>
          <w:p w:rsidR="00A16942" w:rsidRPr="009F3F7E" w:rsidRDefault="006A107F" w:rsidP="005F4ABC">
            <w:pPr>
              <w:spacing w:after="40"/>
              <w:ind w:left="0"/>
              <w:rPr>
                <w:rFonts w:asciiTheme="minorHAnsi" w:hAnsiTheme="minorHAnsi"/>
                <w:color w:val="3A4C5B"/>
                <w:sz w:val="18"/>
                <w:szCs w:val="18"/>
              </w:rPr>
            </w:pPr>
            <w:r w:rsidRPr="009F3F7E">
              <w:rPr>
                <w:rFonts w:asciiTheme="minorHAnsi" w:hAnsiTheme="minorHAnsi"/>
                <w:color w:val="3A4C5B"/>
                <w:sz w:val="18"/>
                <w:szCs w:val="18"/>
              </w:rPr>
              <w:t>Ciljana vrijednost do 2024.</w:t>
            </w:r>
          </w:p>
        </w:tc>
        <w:tc>
          <w:tcPr>
            <w:tcW w:w="2170" w:type="dxa"/>
            <w:shd w:val="clear" w:color="auto" w:fill="DBEFF5"/>
            <w:vAlign w:val="center"/>
          </w:tcPr>
          <w:p w:rsidR="00A16942" w:rsidRPr="009F3F7E" w:rsidRDefault="006A107F" w:rsidP="005F4ABC">
            <w:pPr>
              <w:spacing w:after="40"/>
              <w:ind w:left="-12"/>
              <w:rPr>
                <w:rFonts w:asciiTheme="minorHAnsi" w:hAnsiTheme="minorHAnsi"/>
                <w:color w:val="3A4C5B"/>
                <w:sz w:val="18"/>
                <w:szCs w:val="18"/>
              </w:rPr>
            </w:pPr>
            <w:r w:rsidRPr="009F3F7E">
              <w:rPr>
                <w:rFonts w:asciiTheme="minorHAnsi" w:hAnsiTheme="minorHAnsi"/>
                <w:color w:val="3A4C5B"/>
                <w:sz w:val="18"/>
                <w:szCs w:val="18"/>
              </w:rPr>
              <w:t>Ciljana vrijednost u 2026.</w:t>
            </w:r>
          </w:p>
        </w:tc>
      </w:tr>
      <w:tr w:rsidR="00A16942" w:rsidRPr="007075A6" w:rsidTr="005F4ABC">
        <w:tc>
          <w:tcPr>
            <w:tcW w:w="3691" w:type="dxa"/>
            <w:gridSpan w:val="2"/>
            <w:shd w:val="clear" w:color="auto" w:fill="auto"/>
          </w:tcPr>
          <w:p w:rsidR="00A16942" w:rsidRPr="00021DF5" w:rsidRDefault="00EB2DF9" w:rsidP="00494705">
            <w:pPr>
              <w:spacing w:after="40"/>
              <w:ind w:left="0"/>
              <w:rPr>
                <w:rFonts w:asciiTheme="minorHAnsi" w:hAnsiTheme="minorHAnsi"/>
                <w:b w:val="0"/>
                <w:sz w:val="20"/>
                <w:szCs w:val="20"/>
              </w:rPr>
            </w:pPr>
            <w:r>
              <w:rPr>
                <w:rFonts w:asciiTheme="minorHAnsi" w:hAnsiTheme="minorHAnsi"/>
                <w:b w:val="0"/>
                <w:sz w:val="20"/>
                <w:szCs w:val="20"/>
              </w:rPr>
              <w:t xml:space="preserve">Procenat </w:t>
            </w:r>
            <w:r w:rsidR="006A107F" w:rsidRPr="00021DF5">
              <w:rPr>
                <w:rFonts w:asciiTheme="minorHAnsi" w:hAnsiTheme="minorHAnsi"/>
                <w:b w:val="0"/>
                <w:sz w:val="20"/>
                <w:szCs w:val="20"/>
              </w:rPr>
              <w:t>novih strateških dokumen</w:t>
            </w:r>
            <w:r>
              <w:rPr>
                <w:rFonts w:asciiTheme="minorHAnsi" w:hAnsiTheme="minorHAnsi"/>
                <w:b w:val="0"/>
                <w:sz w:val="20"/>
                <w:szCs w:val="20"/>
              </w:rPr>
              <w:t>ata koji su potpuno usklađeni s</w:t>
            </w:r>
            <w:r w:rsidR="006A107F" w:rsidRPr="00021DF5">
              <w:rPr>
                <w:rFonts w:asciiTheme="minorHAnsi" w:hAnsiTheme="minorHAnsi"/>
                <w:b w:val="0"/>
                <w:sz w:val="20"/>
                <w:szCs w:val="20"/>
              </w:rPr>
              <w:t xml:space="preserve"> metodološkim kriterijumima</w:t>
            </w:r>
          </w:p>
        </w:tc>
        <w:tc>
          <w:tcPr>
            <w:tcW w:w="1980"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69% (2020)</w:t>
            </w:r>
          </w:p>
        </w:tc>
        <w:tc>
          <w:tcPr>
            <w:tcW w:w="1964"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75%</w:t>
            </w:r>
          </w:p>
        </w:tc>
        <w:tc>
          <w:tcPr>
            <w:tcW w:w="2170" w:type="dxa"/>
            <w:shd w:val="clear" w:color="auto" w:fill="auto"/>
          </w:tcPr>
          <w:p w:rsidR="00A16942" w:rsidRPr="00021DF5" w:rsidRDefault="000B0FDB">
            <w:pPr>
              <w:spacing w:after="40"/>
              <w:jc w:val="center"/>
              <w:rPr>
                <w:rFonts w:asciiTheme="minorHAnsi" w:hAnsiTheme="minorHAnsi"/>
                <w:b w:val="0"/>
                <w:sz w:val="20"/>
                <w:szCs w:val="20"/>
              </w:rPr>
            </w:pPr>
            <w:sdt>
              <w:sdtPr>
                <w:rPr>
                  <w:rFonts w:asciiTheme="minorHAnsi" w:hAnsiTheme="minorHAnsi"/>
                </w:rPr>
                <w:tag w:val="goog_rdk_55"/>
                <w:id w:val="117808322"/>
              </w:sdtPr>
              <w:sdtEndPr/>
              <w:sdtContent/>
            </w:sdt>
            <w:r w:rsidR="006A107F" w:rsidRPr="00021DF5">
              <w:rPr>
                <w:rFonts w:asciiTheme="minorHAnsi" w:hAnsiTheme="minorHAnsi"/>
                <w:b w:val="0"/>
                <w:sz w:val="20"/>
                <w:szCs w:val="20"/>
              </w:rPr>
              <w:t>80%</w:t>
            </w:r>
          </w:p>
        </w:tc>
      </w:tr>
      <w:tr w:rsidR="00A16942" w:rsidRPr="007075A6" w:rsidTr="005F4ABC">
        <w:tc>
          <w:tcPr>
            <w:tcW w:w="3691" w:type="dxa"/>
            <w:gridSpan w:val="2"/>
            <w:shd w:val="clear" w:color="auto" w:fill="auto"/>
          </w:tcPr>
          <w:p w:rsidR="00A16942" w:rsidRPr="00021DF5" w:rsidRDefault="00EB2DF9" w:rsidP="00D75196">
            <w:pPr>
              <w:spacing w:after="40"/>
              <w:ind w:left="0"/>
              <w:rPr>
                <w:rFonts w:asciiTheme="minorHAnsi" w:hAnsiTheme="minorHAnsi"/>
                <w:b w:val="0"/>
                <w:sz w:val="20"/>
                <w:szCs w:val="20"/>
              </w:rPr>
            </w:pPr>
            <w:r>
              <w:rPr>
                <w:rFonts w:asciiTheme="minorHAnsi" w:hAnsiTheme="minorHAnsi"/>
                <w:b w:val="0"/>
                <w:sz w:val="20"/>
                <w:szCs w:val="20"/>
              </w:rPr>
              <w:t>Procenat</w:t>
            </w:r>
            <w:r w:rsidR="006A107F" w:rsidRPr="00021DF5">
              <w:rPr>
                <w:rFonts w:asciiTheme="minorHAnsi" w:hAnsiTheme="minorHAnsi"/>
                <w:b w:val="0"/>
                <w:sz w:val="20"/>
                <w:szCs w:val="20"/>
              </w:rPr>
              <w:t xml:space="preserve"> izvještaja o sprovođenju strateških dokumenata koji su </w:t>
            </w:r>
            <w:r w:rsidR="006A107F" w:rsidRPr="00021DF5">
              <w:rPr>
                <w:rFonts w:asciiTheme="minorHAnsi" w:hAnsiTheme="minorHAnsi"/>
                <w:b w:val="0"/>
                <w:sz w:val="20"/>
                <w:szCs w:val="20"/>
              </w:rPr>
              <w:lastRenderedPageBreak/>
              <w:t>potpuno usklađeni sa metodologijom</w:t>
            </w:r>
            <w:r w:rsidR="006A107F" w:rsidRPr="00021DF5">
              <w:rPr>
                <w:rFonts w:asciiTheme="minorHAnsi" w:hAnsiTheme="minorHAnsi"/>
                <w:b w:val="0"/>
                <w:sz w:val="20"/>
                <w:szCs w:val="20"/>
                <w:vertAlign w:val="superscript"/>
              </w:rPr>
              <w:footnoteReference w:id="143"/>
            </w:r>
          </w:p>
        </w:tc>
        <w:tc>
          <w:tcPr>
            <w:tcW w:w="1980"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lastRenderedPageBreak/>
              <w:t>52% (2020)</w:t>
            </w:r>
          </w:p>
        </w:tc>
        <w:tc>
          <w:tcPr>
            <w:tcW w:w="1964"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65%</w:t>
            </w:r>
          </w:p>
        </w:tc>
        <w:tc>
          <w:tcPr>
            <w:tcW w:w="2170"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70%</w:t>
            </w:r>
          </w:p>
        </w:tc>
      </w:tr>
      <w:tr w:rsidR="00A16942" w:rsidRPr="007075A6" w:rsidTr="005F4ABC">
        <w:tc>
          <w:tcPr>
            <w:tcW w:w="3691" w:type="dxa"/>
            <w:gridSpan w:val="2"/>
            <w:shd w:val="clear" w:color="auto" w:fill="auto"/>
          </w:tcPr>
          <w:p w:rsidR="00A16942" w:rsidRPr="00021DF5" w:rsidRDefault="00EB2DF9" w:rsidP="00494705">
            <w:pPr>
              <w:spacing w:after="40"/>
              <w:ind w:left="0"/>
              <w:rPr>
                <w:rFonts w:asciiTheme="minorHAnsi" w:hAnsiTheme="minorHAnsi"/>
                <w:b w:val="0"/>
                <w:sz w:val="20"/>
                <w:szCs w:val="20"/>
              </w:rPr>
            </w:pPr>
            <w:r>
              <w:rPr>
                <w:rFonts w:asciiTheme="minorHAnsi" w:hAnsiTheme="minorHAnsi"/>
                <w:b w:val="0"/>
                <w:sz w:val="20"/>
                <w:szCs w:val="20"/>
              </w:rPr>
              <w:t>Procenat</w:t>
            </w:r>
            <w:r w:rsidR="00E32A38">
              <w:rPr>
                <w:rFonts w:asciiTheme="minorHAnsi" w:hAnsiTheme="minorHAnsi"/>
                <w:b w:val="0"/>
                <w:sz w:val="20"/>
                <w:szCs w:val="20"/>
              </w:rPr>
              <w:t xml:space="preserve"> </w:t>
            </w:r>
            <w:r w:rsidR="006A107F" w:rsidRPr="00021DF5">
              <w:rPr>
                <w:rFonts w:asciiTheme="minorHAnsi" w:hAnsiTheme="minorHAnsi"/>
                <w:b w:val="0"/>
                <w:sz w:val="20"/>
                <w:szCs w:val="20"/>
              </w:rPr>
              <w:t>ministarstava čiji godišnji programi rada sadrže jasno postavljene ciljeve i indikatore</w:t>
            </w:r>
          </w:p>
        </w:tc>
        <w:tc>
          <w:tcPr>
            <w:tcW w:w="1980"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18% (2019)</w:t>
            </w:r>
          </w:p>
        </w:tc>
        <w:tc>
          <w:tcPr>
            <w:tcW w:w="1964"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80%</w:t>
            </w:r>
          </w:p>
        </w:tc>
        <w:tc>
          <w:tcPr>
            <w:tcW w:w="2170"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100%</w:t>
            </w:r>
          </w:p>
        </w:tc>
      </w:tr>
      <w:tr w:rsidR="00A16942" w:rsidRPr="007075A6" w:rsidTr="005F4ABC">
        <w:tc>
          <w:tcPr>
            <w:tcW w:w="3691" w:type="dxa"/>
            <w:gridSpan w:val="2"/>
            <w:shd w:val="clear" w:color="auto" w:fill="auto"/>
          </w:tcPr>
          <w:p w:rsidR="00A16942" w:rsidRPr="00021DF5" w:rsidRDefault="00EB2DF9" w:rsidP="00494705">
            <w:pPr>
              <w:spacing w:after="40"/>
              <w:ind w:left="0"/>
              <w:rPr>
                <w:rFonts w:asciiTheme="minorHAnsi" w:hAnsiTheme="minorHAnsi"/>
                <w:b w:val="0"/>
                <w:sz w:val="20"/>
                <w:szCs w:val="20"/>
              </w:rPr>
            </w:pPr>
            <w:r>
              <w:rPr>
                <w:rFonts w:asciiTheme="minorHAnsi" w:hAnsiTheme="minorHAnsi"/>
                <w:b w:val="0"/>
                <w:sz w:val="20"/>
                <w:szCs w:val="20"/>
              </w:rPr>
              <w:t>Procenat</w:t>
            </w:r>
            <w:r w:rsidR="00E32A38">
              <w:rPr>
                <w:rFonts w:asciiTheme="minorHAnsi" w:hAnsiTheme="minorHAnsi"/>
                <w:b w:val="0"/>
                <w:sz w:val="20"/>
                <w:szCs w:val="20"/>
              </w:rPr>
              <w:t xml:space="preserve"> </w:t>
            </w:r>
            <w:r w:rsidR="006A107F" w:rsidRPr="00021DF5">
              <w:rPr>
                <w:rFonts w:asciiTheme="minorHAnsi" w:hAnsiTheme="minorHAnsi"/>
                <w:b w:val="0"/>
                <w:sz w:val="20"/>
                <w:szCs w:val="20"/>
              </w:rPr>
              <w:t xml:space="preserve">ministarstava u čijim </w:t>
            </w:r>
            <w:r>
              <w:rPr>
                <w:rFonts w:asciiTheme="minorHAnsi" w:hAnsiTheme="minorHAnsi"/>
                <w:b w:val="0"/>
                <w:sz w:val="20"/>
                <w:szCs w:val="20"/>
              </w:rPr>
              <w:t xml:space="preserve">je </w:t>
            </w:r>
            <w:r w:rsidR="006A107F" w:rsidRPr="00021DF5">
              <w:rPr>
                <w:rFonts w:asciiTheme="minorHAnsi" w:hAnsiTheme="minorHAnsi"/>
                <w:b w:val="0"/>
                <w:sz w:val="20"/>
                <w:szCs w:val="20"/>
              </w:rPr>
              <w:t xml:space="preserve">godišnjim </w:t>
            </w:r>
            <w:r>
              <w:rPr>
                <w:rFonts w:asciiTheme="minorHAnsi" w:hAnsiTheme="minorHAnsi"/>
                <w:b w:val="0"/>
                <w:sz w:val="20"/>
                <w:szCs w:val="20"/>
              </w:rPr>
              <w:t xml:space="preserve">izvještajima  o  radu </w:t>
            </w:r>
            <w:r w:rsidR="006A107F" w:rsidRPr="00021DF5">
              <w:rPr>
                <w:rFonts w:asciiTheme="minorHAnsi" w:hAnsiTheme="minorHAnsi"/>
                <w:b w:val="0"/>
                <w:sz w:val="20"/>
                <w:szCs w:val="20"/>
              </w:rPr>
              <w:t>predstavljen rezultat na osnovu postavljenih ciljeva i indikatora</w:t>
            </w:r>
          </w:p>
        </w:tc>
        <w:tc>
          <w:tcPr>
            <w:tcW w:w="1980"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0%</w:t>
            </w:r>
          </w:p>
        </w:tc>
        <w:tc>
          <w:tcPr>
            <w:tcW w:w="1964"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80%</w:t>
            </w:r>
          </w:p>
        </w:tc>
        <w:tc>
          <w:tcPr>
            <w:tcW w:w="2170"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100%</w:t>
            </w:r>
          </w:p>
        </w:tc>
      </w:tr>
      <w:tr w:rsidR="00A16942" w:rsidRPr="007075A6" w:rsidTr="005F4ABC">
        <w:tc>
          <w:tcPr>
            <w:tcW w:w="3691" w:type="dxa"/>
            <w:gridSpan w:val="2"/>
            <w:shd w:val="clear" w:color="auto" w:fill="auto"/>
          </w:tcPr>
          <w:p w:rsidR="00A16942" w:rsidRPr="00021DF5" w:rsidRDefault="00EB2DF9" w:rsidP="00494705">
            <w:pPr>
              <w:spacing w:after="40"/>
              <w:ind w:left="0"/>
              <w:rPr>
                <w:rFonts w:asciiTheme="minorHAnsi" w:hAnsiTheme="minorHAnsi"/>
                <w:b w:val="0"/>
                <w:sz w:val="20"/>
                <w:szCs w:val="20"/>
              </w:rPr>
            </w:pPr>
            <w:r>
              <w:rPr>
                <w:rFonts w:asciiTheme="minorHAnsi" w:hAnsiTheme="minorHAnsi"/>
                <w:b w:val="0"/>
                <w:sz w:val="20"/>
                <w:szCs w:val="20"/>
              </w:rPr>
              <w:t>Procenat</w:t>
            </w:r>
            <w:r w:rsidR="006A107F" w:rsidRPr="00021DF5">
              <w:rPr>
                <w:rFonts w:asciiTheme="minorHAnsi" w:hAnsiTheme="minorHAnsi"/>
                <w:b w:val="0"/>
                <w:sz w:val="20"/>
                <w:szCs w:val="20"/>
              </w:rPr>
              <w:t xml:space="preserve"> starteških dokumenata za koje je izrađena evaluacija</w:t>
            </w:r>
          </w:p>
        </w:tc>
        <w:tc>
          <w:tcPr>
            <w:tcW w:w="1980" w:type="dxa"/>
            <w:shd w:val="clear" w:color="auto" w:fill="auto"/>
          </w:tcPr>
          <w:p w:rsidR="00A16942" w:rsidRPr="00021DF5" w:rsidRDefault="00AD4FD7">
            <w:pPr>
              <w:spacing w:after="40"/>
              <w:jc w:val="center"/>
              <w:rPr>
                <w:rFonts w:asciiTheme="minorHAnsi" w:hAnsiTheme="minorHAnsi"/>
                <w:b w:val="0"/>
                <w:sz w:val="20"/>
                <w:szCs w:val="20"/>
              </w:rPr>
            </w:pPr>
            <w:r>
              <w:rPr>
                <w:rFonts w:asciiTheme="minorHAnsi" w:hAnsiTheme="minorHAnsi"/>
                <w:b w:val="0"/>
                <w:sz w:val="20"/>
                <w:szCs w:val="20"/>
              </w:rPr>
              <w:t xml:space="preserve">Polazna vrijednost biće </w:t>
            </w:r>
            <w:r w:rsidR="006A107F" w:rsidRPr="00021DF5">
              <w:rPr>
                <w:rFonts w:asciiTheme="minorHAnsi" w:hAnsiTheme="minorHAnsi"/>
                <w:b w:val="0"/>
                <w:sz w:val="20"/>
                <w:szCs w:val="20"/>
              </w:rPr>
              <w:t>utvrđena nakon izrađene analize (2022)</w:t>
            </w:r>
          </w:p>
        </w:tc>
        <w:tc>
          <w:tcPr>
            <w:tcW w:w="1964"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40%</w:t>
            </w:r>
          </w:p>
        </w:tc>
        <w:tc>
          <w:tcPr>
            <w:tcW w:w="2170" w:type="dxa"/>
            <w:shd w:val="clear" w:color="auto" w:fill="auto"/>
          </w:tcPr>
          <w:p w:rsidR="00A16942" w:rsidRPr="00021DF5" w:rsidRDefault="006A107F">
            <w:pPr>
              <w:spacing w:after="40"/>
              <w:jc w:val="center"/>
              <w:rPr>
                <w:rFonts w:asciiTheme="minorHAnsi" w:hAnsiTheme="minorHAnsi"/>
                <w:b w:val="0"/>
                <w:sz w:val="20"/>
                <w:szCs w:val="20"/>
              </w:rPr>
            </w:pPr>
            <w:r w:rsidRPr="00021DF5">
              <w:rPr>
                <w:rFonts w:asciiTheme="minorHAnsi" w:hAnsiTheme="minorHAnsi"/>
                <w:b w:val="0"/>
                <w:sz w:val="20"/>
                <w:szCs w:val="20"/>
              </w:rPr>
              <w:t>60%</w:t>
            </w:r>
          </w:p>
        </w:tc>
      </w:tr>
      <w:tr w:rsidR="000B64C0" w:rsidRPr="007075A6" w:rsidTr="005F4ABC">
        <w:tc>
          <w:tcPr>
            <w:tcW w:w="3691" w:type="dxa"/>
            <w:gridSpan w:val="2"/>
            <w:shd w:val="clear" w:color="auto" w:fill="auto"/>
          </w:tcPr>
          <w:p w:rsidR="000B64C0" w:rsidRPr="007244E2" w:rsidRDefault="00EB2DF9" w:rsidP="00C97EC2">
            <w:pPr>
              <w:spacing w:after="40"/>
              <w:ind w:left="0"/>
              <w:rPr>
                <w:rFonts w:asciiTheme="minorHAnsi" w:hAnsiTheme="minorHAnsi"/>
                <w:b w:val="0"/>
                <w:color w:val="000000" w:themeColor="text1"/>
                <w:sz w:val="20"/>
                <w:szCs w:val="20"/>
              </w:rPr>
            </w:pPr>
            <w:r>
              <w:rPr>
                <w:rFonts w:asciiTheme="minorHAnsi" w:hAnsiTheme="minorHAnsi"/>
                <w:b w:val="0"/>
                <w:sz w:val="20"/>
                <w:szCs w:val="20"/>
              </w:rPr>
              <w:t>Procenat</w:t>
            </w:r>
            <w:r w:rsidR="000B64C0" w:rsidRPr="007244E2">
              <w:rPr>
                <w:rFonts w:asciiTheme="minorHAnsi" w:hAnsiTheme="minorHAnsi"/>
                <w:b w:val="0"/>
                <w:color w:val="000000" w:themeColor="text1"/>
                <w:sz w:val="20"/>
                <w:szCs w:val="20"/>
              </w:rPr>
              <w:t xml:space="preserve"> konsultacija o javnoj politici sprovedenih u skladu sa pravnim okvirom i SIGMA principima u odnosu na broj akata koje donosi Vlada a koji podliježu javnim konsultacijama</w:t>
            </w:r>
          </w:p>
        </w:tc>
        <w:tc>
          <w:tcPr>
            <w:tcW w:w="1980" w:type="dxa"/>
            <w:shd w:val="clear" w:color="auto" w:fill="auto"/>
          </w:tcPr>
          <w:p w:rsidR="000B64C0" w:rsidRPr="007244E2" w:rsidRDefault="000B64C0">
            <w:pPr>
              <w:spacing w:after="40"/>
              <w:jc w:val="center"/>
              <w:rPr>
                <w:rFonts w:asciiTheme="minorHAnsi" w:hAnsiTheme="minorHAnsi"/>
                <w:b w:val="0"/>
                <w:color w:val="000000" w:themeColor="text1"/>
                <w:sz w:val="20"/>
                <w:szCs w:val="20"/>
              </w:rPr>
            </w:pPr>
            <w:r w:rsidRPr="007244E2">
              <w:rPr>
                <w:rFonts w:asciiTheme="minorHAnsi" w:hAnsiTheme="minorHAnsi"/>
                <w:b w:val="0"/>
                <w:color w:val="000000" w:themeColor="text1"/>
                <w:sz w:val="20"/>
                <w:szCs w:val="20"/>
              </w:rPr>
              <w:t>0</w:t>
            </w:r>
          </w:p>
        </w:tc>
        <w:tc>
          <w:tcPr>
            <w:tcW w:w="1964" w:type="dxa"/>
            <w:shd w:val="clear" w:color="auto" w:fill="auto"/>
          </w:tcPr>
          <w:p w:rsidR="000B64C0" w:rsidRPr="007244E2" w:rsidRDefault="000B64C0">
            <w:pPr>
              <w:spacing w:after="40"/>
              <w:jc w:val="center"/>
              <w:rPr>
                <w:rFonts w:asciiTheme="minorHAnsi" w:hAnsiTheme="minorHAnsi"/>
                <w:b w:val="0"/>
                <w:color w:val="000000" w:themeColor="text1"/>
                <w:sz w:val="20"/>
                <w:szCs w:val="20"/>
              </w:rPr>
            </w:pPr>
            <w:r w:rsidRPr="007244E2">
              <w:rPr>
                <w:rFonts w:asciiTheme="minorHAnsi" w:hAnsiTheme="minorHAnsi"/>
                <w:b w:val="0"/>
                <w:color w:val="000000" w:themeColor="text1"/>
                <w:sz w:val="20"/>
                <w:szCs w:val="20"/>
              </w:rPr>
              <w:t>100%</w:t>
            </w:r>
          </w:p>
        </w:tc>
        <w:tc>
          <w:tcPr>
            <w:tcW w:w="2170" w:type="dxa"/>
            <w:shd w:val="clear" w:color="auto" w:fill="auto"/>
          </w:tcPr>
          <w:p w:rsidR="000B64C0" w:rsidRPr="007244E2" w:rsidRDefault="000B64C0">
            <w:pPr>
              <w:spacing w:after="40"/>
              <w:jc w:val="center"/>
              <w:rPr>
                <w:rFonts w:asciiTheme="minorHAnsi" w:hAnsiTheme="minorHAnsi"/>
                <w:b w:val="0"/>
                <w:color w:val="000000" w:themeColor="text1"/>
                <w:sz w:val="20"/>
                <w:szCs w:val="20"/>
              </w:rPr>
            </w:pPr>
            <w:r w:rsidRPr="007244E2">
              <w:rPr>
                <w:rFonts w:asciiTheme="minorHAnsi" w:hAnsiTheme="minorHAnsi"/>
                <w:b w:val="0"/>
                <w:color w:val="000000" w:themeColor="text1"/>
                <w:sz w:val="20"/>
                <w:szCs w:val="20"/>
              </w:rPr>
              <w:t>100%</w:t>
            </w:r>
          </w:p>
        </w:tc>
      </w:tr>
    </w:tbl>
    <w:p w:rsidR="00A16942" w:rsidRPr="007075A6" w:rsidRDefault="006A107F" w:rsidP="00F0653F">
      <w:pPr>
        <w:pStyle w:val="Heading4"/>
        <w:spacing w:before="240" w:after="60" w:line="240" w:lineRule="auto"/>
        <w:ind w:right="-446"/>
        <w:jc w:val="both"/>
        <w:rPr>
          <w:rFonts w:asciiTheme="minorHAnsi" w:hAnsiTheme="minorHAnsi"/>
          <w:color w:val="000000"/>
          <w:sz w:val="24"/>
          <w:szCs w:val="24"/>
        </w:rPr>
      </w:pPr>
      <w:bookmarkStart w:id="42" w:name="_Toc90637387"/>
      <w:r w:rsidRPr="007075A6">
        <w:rPr>
          <w:rFonts w:asciiTheme="minorHAnsi" w:hAnsiTheme="minorHAnsi"/>
          <w:i w:val="0"/>
          <w:color w:val="000000"/>
          <w:sz w:val="24"/>
          <w:szCs w:val="24"/>
        </w:rPr>
        <w:t>OPERATIVNI CILJ 5.2.</w:t>
      </w:r>
      <w:r w:rsidRPr="007075A6">
        <w:rPr>
          <w:rFonts w:asciiTheme="minorHAnsi" w:hAnsiTheme="minorHAnsi"/>
          <w:color w:val="000000"/>
          <w:sz w:val="24"/>
          <w:szCs w:val="24"/>
        </w:rPr>
        <w:t xml:space="preserve"> Unapređenje institucionalne koordinacije za snažnije efekte javnih politika</w:t>
      </w:r>
      <w:bookmarkEnd w:id="42"/>
    </w:p>
    <w:p w:rsidR="00A16942" w:rsidRPr="007075A6" w:rsidRDefault="006A107F">
      <w:pPr>
        <w:spacing w:before="60" w:after="60" w:line="240" w:lineRule="auto"/>
        <w:ind w:right="-450"/>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Institucionalna koordinacija na nivou institucija centra Vlade prepoznata </w:t>
      </w:r>
      <w:r w:rsidR="00AD4FD7" w:rsidRPr="007075A6">
        <w:rPr>
          <w:rFonts w:asciiTheme="minorHAnsi" w:eastAsia="Calibri" w:hAnsiTheme="minorHAnsi" w:cs="Calibri"/>
          <w:color w:val="000000"/>
          <w:sz w:val="24"/>
          <w:szCs w:val="24"/>
        </w:rPr>
        <w:t xml:space="preserve">je </w:t>
      </w:r>
      <w:r w:rsidRPr="007075A6">
        <w:rPr>
          <w:rFonts w:asciiTheme="minorHAnsi" w:eastAsia="Calibri" w:hAnsiTheme="minorHAnsi" w:cs="Calibri"/>
          <w:color w:val="000000"/>
          <w:sz w:val="24"/>
          <w:szCs w:val="24"/>
        </w:rPr>
        <w:t>kao jedna od ključnih prepreka za ostvariavnje punih efekata javnih politika i dostizanje post</w:t>
      </w:r>
      <w:r w:rsidR="002E6A4B">
        <w:rPr>
          <w:rFonts w:asciiTheme="minorHAnsi" w:eastAsia="Calibri" w:hAnsiTheme="minorHAnsi" w:cs="Calibri"/>
          <w:color w:val="000000"/>
          <w:sz w:val="24"/>
          <w:szCs w:val="24"/>
        </w:rPr>
        <w:t>avljenih ciljeva. U tom smislu ovaj cilj biće</w:t>
      </w:r>
      <w:r w:rsidRPr="007075A6">
        <w:rPr>
          <w:rFonts w:asciiTheme="minorHAnsi" w:eastAsia="Calibri" w:hAnsiTheme="minorHAnsi" w:cs="Calibri"/>
          <w:color w:val="000000"/>
          <w:sz w:val="24"/>
          <w:szCs w:val="24"/>
        </w:rPr>
        <w:t xml:space="preserve"> primarno fokusiran na mehanizme institucionalne saradnje i razvoja, jačanje institucionalnih i kadrovskih kapaciteta u konkretnim oblastima neophodnim za efikasnu koordinaciju politika. Mreža državnih služb</w:t>
      </w:r>
      <w:r w:rsidR="002E6A4B">
        <w:rPr>
          <w:rFonts w:asciiTheme="minorHAnsi" w:eastAsia="Calibri" w:hAnsiTheme="minorHAnsi" w:cs="Calibri"/>
          <w:color w:val="000000"/>
          <w:sz w:val="24"/>
          <w:szCs w:val="24"/>
        </w:rPr>
        <w:t>enika za strateško planiranje biće</w:t>
      </w:r>
      <w:r w:rsidRPr="007075A6">
        <w:rPr>
          <w:rFonts w:asciiTheme="minorHAnsi" w:eastAsia="Calibri" w:hAnsiTheme="minorHAnsi" w:cs="Calibri"/>
          <w:color w:val="000000"/>
          <w:sz w:val="24"/>
          <w:szCs w:val="24"/>
        </w:rPr>
        <w:t xml:space="preserve"> formalizovana, a njen rad će biti praćen i definisanom agendom i kalendarom aktivnosti, uz mogućnost kreiranja regionalnog modela saradnje državnih službenika i službenica za strateško planiranje. </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Program obrazovanja državnih služb</w:t>
      </w:r>
      <w:r w:rsidR="002E6A4B">
        <w:rPr>
          <w:rFonts w:asciiTheme="minorHAnsi" w:eastAsia="Calibri" w:hAnsiTheme="minorHAnsi" w:cs="Calibri"/>
          <w:color w:val="000000"/>
          <w:sz w:val="24"/>
          <w:szCs w:val="24"/>
        </w:rPr>
        <w:t>enika za strateško planiranje biće</w:t>
      </w:r>
      <w:r w:rsidRPr="007075A6">
        <w:rPr>
          <w:rFonts w:asciiTheme="minorHAnsi" w:eastAsia="Calibri" w:hAnsiTheme="minorHAnsi" w:cs="Calibri"/>
          <w:color w:val="000000"/>
          <w:sz w:val="24"/>
          <w:szCs w:val="24"/>
        </w:rPr>
        <w:t xml:space="preserve"> revidiran u skladu s potrebama državnih službenika i službenica, ali i zbog potrebe integrisanja tema od značaja za javne politike – orodnjavanje, zaštita životne sredine, upotreba podataka – te utvrđivanje modaliteta za uključivanje službenika lokalnih samoupra</w:t>
      </w:r>
      <w:r w:rsidR="002E6A4B">
        <w:rPr>
          <w:rFonts w:asciiTheme="minorHAnsi" w:eastAsia="Calibri" w:hAnsiTheme="minorHAnsi" w:cs="Calibri"/>
          <w:color w:val="000000"/>
          <w:sz w:val="24"/>
          <w:szCs w:val="24"/>
        </w:rPr>
        <w:t xml:space="preserve">va u pohađanje Programa radi </w:t>
      </w:r>
      <w:r w:rsidRPr="007075A6">
        <w:rPr>
          <w:rFonts w:asciiTheme="minorHAnsi" w:eastAsia="Calibri" w:hAnsiTheme="minorHAnsi" w:cs="Calibri"/>
          <w:color w:val="000000"/>
          <w:sz w:val="24"/>
          <w:szCs w:val="24"/>
        </w:rPr>
        <w:t>bolje povezanosti s lokalnom samoupravom u ovoj oblasti i unapređenja razumjevanja metodoloških smjernica za izradu nacionalnih strateških dokumenata, kao i lokalnih planova i programa. Institucionalni mehanizmi moraju biti ojačani jedinicama za strateško planiranje, koje bi obuhvatile oblasti planiranja, izvještavanja i evaluacije i koje bi bile povezane s IPA odjeljenjima kako bi se došlo do koherentnog planiranja politika i programiranja IPA-e, kao dva inače povezana procesa.</w:t>
      </w:r>
      <w:r w:rsidRPr="007075A6">
        <w:rPr>
          <w:rFonts w:asciiTheme="minorHAnsi" w:eastAsia="Calibri" w:hAnsiTheme="minorHAnsi" w:cs="Calibri"/>
          <w:color w:val="000000"/>
          <w:sz w:val="24"/>
          <w:szCs w:val="24"/>
          <w:vertAlign w:val="superscript"/>
        </w:rPr>
        <w:footnoteReference w:id="144"/>
      </w:r>
      <w:r w:rsidRPr="007075A6">
        <w:rPr>
          <w:rFonts w:asciiTheme="minorHAnsi" w:eastAsia="Calibri" w:hAnsiTheme="minorHAnsi" w:cs="Calibri"/>
          <w:color w:val="000000"/>
          <w:sz w:val="24"/>
          <w:szCs w:val="24"/>
        </w:rPr>
        <w:t xml:space="preserve"> Dodatno, u pogledu unapređenja kapaciteta državnih službenika i </w:t>
      </w:r>
      <w:r w:rsidRPr="007075A6">
        <w:rPr>
          <w:rFonts w:asciiTheme="minorHAnsi" w:eastAsia="Calibri" w:hAnsiTheme="minorHAnsi" w:cs="Calibri"/>
          <w:color w:val="000000"/>
          <w:sz w:val="24"/>
          <w:szCs w:val="24"/>
        </w:rPr>
        <w:lastRenderedPageBreak/>
        <w:t>službenica, neophodno je raditi na definisanju i sprovođenju obuka za izradu evaluacija, imajući u vidu da su trenutni kapaciteti državne uprave u tom pogledu veoma ograničeni, a da je ovaj proces od krucijalne važnosti za ciklus planiranja politika i definisanja polaznih osnova u kreiranju novih planskih dokumenata, na čemu je fokus Operativnog cilja 5.1.</w:t>
      </w:r>
    </w:p>
    <w:tbl>
      <w:tblPr>
        <w:tblStyle w:val="22"/>
        <w:tblW w:w="96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4196"/>
        <w:gridCol w:w="1414"/>
        <w:gridCol w:w="1718"/>
        <w:gridCol w:w="2297"/>
      </w:tblGrid>
      <w:tr w:rsidR="00A16942" w:rsidRPr="007075A6" w:rsidTr="00407EF3">
        <w:tc>
          <w:tcPr>
            <w:tcW w:w="4196" w:type="dxa"/>
            <w:shd w:val="clear" w:color="auto" w:fill="E0E4E5"/>
            <w:vAlign w:val="center"/>
          </w:tcPr>
          <w:p w:rsidR="00A16942" w:rsidRPr="007075A6" w:rsidRDefault="006A107F">
            <w:pPr>
              <w:spacing w:after="40"/>
              <w:rPr>
                <w:rFonts w:asciiTheme="minorHAnsi" w:hAnsiTheme="minorHAnsi"/>
                <w:color w:val="3A4C5B"/>
              </w:rPr>
            </w:pPr>
            <w:r w:rsidRPr="007075A6">
              <w:rPr>
                <w:rFonts w:asciiTheme="minorHAnsi" w:hAnsiTheme="minorHAnsi"/>
                <w:color w:val="3A4C5B"/>
              </w:rPr>
              <w:t>OPERATIVNI CILJ 5.2.</w:t>
            </w:r>
          </w:p>
        </w:tc>
        <w:tc>
          <w:tcPr>
            <w:tcW w:w="5429" w:type="dxa"/>
            <w:gridSpan w:val="3"/>
            <w:shd w:val="clear" w:color="auto" w:fill="E0E4E5"/>
            <w:vAlign w:val="center"/>
          </w:tcPr>
          <w:p w:rsidR="00A16942" w:rsidRPr="007075A6" w:rsidRDefault="006A107F">
            <w:pPr>
              <w:spacing w:after="40"/>
              <w:rPr>
                <w:rFonts w:asciiTheme="minorHAnsi" w:hAnsiTheme="minorHAnsi"/>
                <w:color w:val="3A4C5B"/>
              </w:rPr>
            </w:pPr>
            <w:r w:rsidRPr="007075A6">
              <w:rPr>
                <w:rFonts w:asciiTheme="minorHAnsi" w:hAnsiTheme="minorHAnsi"/>
                <w:color w:val="3A4C5B"/>
              </w:rPr>
              <w:t>Unapređenje institucionalne koordinacije za snažnije efekte javnih politika</w:t>
            </w:r>
          </w:p>
        </w:tc>
      </w:tr>
      <w:tr w:rsidR="00A16942" w:rsidRPr="007075A6" w:rsidTr="00407EF3">
        <w:tc>
          <w:tcPr>
            <w:tcW w:w="4196" w:type="dxa"/>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Indikator</w:t>
            </w:r>
          </w:p>
        </w:tc>
        <w:tc>
          <w:tcPr>
            <w:tcW w:w="1414" w:type="dxa"/>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1718" w:type="dxa"/>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Ciljana vrijednost do 2024.</w:t>
            </w:r>
          </w:p>
        </w:tc>
        <w:tc>
          <w:tcPr>
            <w:tcW w:w="2297" w:type="dxa"/>
            <w:shd w:val="clear" w:color="auto" w:fill="DAF2F6"/>
            <w:vAlign w:val="center"/>
          </w:tcPr>
          <w:p w:rsidR="00A16942" w:rsidRPr="007075A6" w:rsidRDefault="006A107F">
            <w:pPr>
              <w:spacing w:after="40"/>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A16942" w:rsidRPr="007075A6" w:rsidTr="00407EF3">
        <w:tc>
          <w:tcPr>
            <w:tcW w:w="4196" w:type="dxa"/>
            <w:shd w:val="clear" w:color="auto" w:fill="auto"/>
          </w:tcPr>
          <w:p w:rsidR="00A16942" w:rsidRPr="007075A6" w:rsidRDefault="006A107F" w:rsidP="00C97EC2">
            <w:pPr>
              <w:spacing w:after="40"/>
              <w:ind w:left="0"/>
              <w:rPr>
                <w:rFonts w:asciiTheme="minorHAnsi" w:hAnsiTheme="minorHAnsi"/>
                <w:b w:val="0"/>
              </w:rPr>
            </w:pPr>
            <w:r w:rsidRPr="007075A6">
              <w:rPr>
                <w:rFonts w:asciiTheme="minorHAnsi" w:hAnsiTheme="minorHAnsi"/>
                <w:b w:val="0"/>
              </w:rPr>
              <w:t>Procenat ministarstava koja imaju uspostavljene jedinice za strateško planiranje</w:t>
            </w:r>
            <w:r w:rsidRPr="007075A6">
              <w:rPr>
                <w:rFonts w:asciiTheme="minorHAnsi" w:hAnsiTheme="minorHAnsi"/>
                <w:b w:val="0"/>
                <w:vertAlign w:val="superscript"/>
              </w:rPr>
              <w:footnoteReference w:id="145"/>
            </w:r>
          </w:p>
        </w:tc>
        <w:tc>
          <w:tcPr>
            <w:tcW w:w="1414" w:type="dxa"/>
            <w:shd w:val="clear" w:color="auto" w:fill="auto"/>
          </w:tcPr>
          <w:p w:rsidR="00A16942" w:rsidRPr="007075A6" w:rsidRDefault="006A107F">
            <w:pPr>
              <w:spacing w:after="40"/>
              <w:jc w:val="center"/>
              <w:rPr>
                <w:rFonts w:asciiTheme="minorHAnsi" w:hAnsiTheme="minorHAnsi"/>
                <w:b w:val="0"/>
              </w:rPr>
            </w:pPr>
            <w:r w:rsidRPr="007075A6">
              <w:rPr>
                <w:rFonts w:asciiTheme="minorHAnsi" w:hAnsiTheme="minorHAnsi"/>
                <w:b w:val="0"/>
              </w:rPr>
              <w:t>30% (2021)</w:t>
            </w:r>
          </w:p>
        </w:tc>
        <w:tc>
          <w:tcPr>
            <w:tcW w:w="1718" w:type="dxa"/>
            <w:shd w:val="clear" w:color="auto" w:fill="auto"/>
          </w:tcPr>
          <w:p w:rsidR="00A16942" w:rsidRPr="007075A6" w:rsidRDefault="006A107F">
            <w:pPr>
              <w:spacing w:after="40"/>
              <w:jc w:val="center"/>
              <w:rPr>
                <w:rFonts w:asciiTheme="minorHAnsi" w:hAnsiTheme="minorHAnsi"/>
                <w:b w:val="0"/>
              </w:rPr>
            </w:pPr>
            <w:r w:rsidRPr="007075A6">
              <w:rPr>
                <w:rFonts w:asciiTheme="minorHAnsi" w:hAnsiTheme="minorHAnsi"/>
                <w:b w:val="0"/>
              </w:rPr>
              <w:t>70%</w:t>
            </w:r>
          </w:p>
        </w:tc>
        <w:tc>
          <w:tcPr>
            <w:tcW w:w="2297" w:type="dxa"/>
            <w:shd w:val="clear" w:color="auto" w:fill="auto"/>
          </w:tcPr>
          <w:p w:rsidR="00A16942" w:rsidRPr="007075A6" w:rsidRDefault="006A107F">
            <w:pPr>
              <w:spacing w:after="40"/>
              <w:jc w:val="center"/>
              <w:rPr>
                <w:rFonts w:asciiTheme="minorHAnsi" w:hAnsiTheme="minorHAnsi"/>
                <w:b w:val="0"/>
              </w:rPr>
            </w:pPr>
            <w:r w:rsidRPr="007075A6">
              <w:rPr>
                <w:rFonts w:asciiTheme="minorHAnsi" w:hAnsiTheme="minorHAnsi"/>
                <w:b w:val="0"/>
              </w:rPr>
              <w:t>100%</w:t>
            </w:r>
          </w:p>
        </w:tc>
      </w:tr>
      <w:tr w:rsidR="00A16942" w:rsidRPr="007075A6" w:rsidTr="00407EF3">
        <w:tc>
          <w:tcPr>
            <w:tcW w:w="4196" w:type="dxa"/>
            <w:shd w:val="clear" w:color="auto" w:fill="auto"/>
          </w:tcPr>
          <w:p w:rsidR="00A16942" w:rsidRPr="007075A6" w:rsidRDefault="002E6A4B" w:rsidP="00C97EC2">
            <w:pPr>
              <w:spacing w:after="40"/>
              <w:ind w:left="0"/>
              <w:rPr>
                <w:rFonts w:asciiTheme="minorHAnsi" w:hAnsiTheme="minorHAnsi"/>
                <w:b w:val="0"/>
              </w:rPr>
            </w:pPr>
            <w:r>
              <w:rPr>
                <w:rFonts w:asciiTheme="minorHAnsi" w:hAnsiTheme="minorHAnsi"/>
                <w:b w:val="0"/>
              </w:rPr>
              <w:t>Procenat ministarstava koja</w:t>
            </w:r>
            <w:r w:rsidR="006A107F" w:rsidRPr="007075A6">
              <w:rPr>
                <w:rFonts w:asciiTheme="minorHAnsi" w:hAnsiTheme="minorHAnsi"/>
                <w:b w:val="0"/>
              </w:rPr>
              <w:t xml:space="preserve"> imaju članove/ članice Mreže državnih službenika za strateško planiranje</w:t>
            </w:r>
          </w:p>
        </w:tc>
        <w:tc>
          <w:tcPr>
            <w:tcW w:w="1414" w:type="dxa"/>
            <w:shd w:val="clear" w:color="auto" w:fill="auto"/>
          </w:tcPr>
          <w:p w:rsidR="00A16942" w:rsidRPr="007075A6" w:rsidRDefault="006A107F">
            <w:pPr>
              <w:spacing w:after="40"/>
              <w:jc w:val="center"/>
              <w:rPr>
                <w:rFonts w:asciiTheme="minorHAnsi" w:hAnsiTheme="minorHAnsi"/>
                <w:b w:val="0"/>
              </w:rPr>
            </w:pPr>
            <w:r w:rsidRPr="007075A6">
              <w:rPr>
                <w:rFonts w:asciiTheme="minorHAnsi" w:hAnsiTheme="minorHAnsi"/>
                <w:b w:val="0"/>
              </w:rPr>
              <w:t>50% (2021)</w:t>
            </w:r>
          </w:p>
        </w:tc>
        <w:tc>
          <w:tcPr>
            <w:tcW w:w="1718" w:type="dxa"/>
            <w:shd w:val="clear" w:color="auto" w:fill="auto"/>
          </w:tcPr>
          <w:p w:rsidR="00A16942" w:rsidRPr="007075A6" w:rsidRDefault="006A107F">
            <w:pPr>
              <w:spacing w:after="40"/>
              <w:jc w:val="center"/>
              <w:rPr>
                <w:rFonts w:asciiTheme="minorHAnsi" w:hAnsiTheme="minorHAnsi"/>
                <w:b w:val="0"/>
              </w:rPr>
            </w:pPr>
            <w:r w:rsidRPr="007075A6">
              <w:rPr>
                <w:rFonts w:asciiTheme="minorHAnsi" w:hAnsiTheme="minorHAnsi"/>
                <w:b w:val="0"/>
              </w:rPr>
              <w:t>70%</w:t>
            </w:r>
          </w:p>
        </w:tc>
        <w:tc>
          <w:tcPr>
            <w:tcW w:w="2297" w:type="dxa"/>
            <w:shd w:val="clear" w:color="auto" w:fill="auto"/>
          </w:tcPr>
          <w:p w:rsidR="00A16942" w:rsidRPr="007075A6" w:rsidRDefault="006A107F">
            <w:pPr>
              <w:spacing w:after="40"/>
              <w:jc w:val="center"/>
              <w:rPr>
                <w:rFonts w:asciiTheme="minorHAnsi" w:hAnsiTheme="minorHAnsi"/>
                <w:b w:val="0"/>
              </w:rPr>
            </w:pPr>
            <w:r w:rsidRPr="007075A6">
              <w:rPr>
                <w:rFonts w:asciiTheme="minorHAnsi" w:hAnsiTheme="minorHAnsi"/>
                <w:b w:val="0"/>
              </w:rPr>
              <w:t>100%</w:t>
            </w:r>
          </w:p>
        </w:tc>
      </w:tr>
    </w:tbl>
    <w:p w:rsidR="00A16942" w:rsidRPr="007075A6" w:rsidRDefault="006A107F">
      <w:pPr>
        <w:pStyle w:val="Heading4"/>
        <w:spacing w:before="120" w:after="60" w:line="240" w:lineRule="auto"/>
        <w:ind w:right="-446"/>
        <w:jc w:val="both"/>
        <w:rPr>
          <w:rFonts w:asciiTheme="minorHAnsi" w:hAnsiTheme="minorHAnsi"/>
          <w:color w:val="000000"/>
          <w:sz w:val="24"/>
          <w:szCs w:val="24"/>
        </w:rPr>
      </w:pPr>
      <w:bookmarkStart w:id="43" w:name="_Toc90637388"/>
      <w:r w:rsidRPr="007075A6">
        <w:rPr>
          <w:rFonts w:asciiTheme="minorHAnsi" w:hAnsiTheme="minorHAnsi"/>
          <w:i w:val="0"/>
          <w:color w:val="000000"/>
          <w:sz w:val="24"/>
          <w:szCs w:val="24"/>
        </w:rPr>
        <w:t>OPERATIVNI CILJ 5.3.</w:t>
      </w:r>
      <w:r w:rsidRPr="007075A6">
        <w:rPr>
          <w:rFonts w:asciiTheme="minorHAnsi" w:hAnsiTheme="minorHAnsi"/>
          <w:color w:val="000000"/>
          <w:sz w:val="24"/>
          <w:szCs w:val="24"/>
        </w:rPr>
        <w:t xml:space="preserve"> Povećanje obuhvata i jačanje kapaciteta za </w:t>
      </w:r>
      <w:sdt>
        <w:sdtPr>
          <w:rPr>
            <w:rFonts w:asciiTheme="minorHAnsi" w:hAnsiTheme="minorHAnsi"/>
          </w:rPr>
          <w:tag w:val="goog_rdk_57"/>
          <w:id w:val="-785495230"/>
        </w:sdtPr>
        <w:sdtEndPr/>
        <w:sdtContent/>
      </w:sdt>
      <w:r w:rsidRPr="007075A6">
        <w:rPr>
          <w:rFonts w:asciiTheme="minorHAnsi" w:hAnsiTheme="minorHAnsi"/>
          <w:color w:val="000000"/>
          <w:sz w:val="24"/>
          <w:szCs w:val="24"/>
        </w:rPr>
        <w:t>sprovođenje RIA</w:t>
      </w:r>
      <w:bookmarkEnd w:id="43"/>
    </w:p>
    <w:p w:rsidR="00A16942" w:rsidRPr="007075A6" w:rsidRDefault="002E6A4B">
      <w:pPr>
        <w:spacing w:before="60" w:after="60" w:line="240" w:lineRule="auto"/>
        <w:ind w:right="-446"/>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Da</w:t>
      </w:r>
      <w:r w:rsidR="006A107F" w:rsidRPr="007075A6">
        <w:rPr>
          <w:rFonts w:asciiTheme="minorHAnsi" w:eastAsia="Calibri" w:hAnsiTheme="minorHAnsi" w:cs="Calibri"/>
          <w:color w:val="000000"/>
          <w:sz w:val="24"/>
          <w:szCs w:val="24"/>
        </w:rPr>
        <w:t xml:space="preserve"> bi se obezbijedio bolji kvalitet svakog segmenta </w:t>
      </w:r>
      <w:r>
        <w:rPr>
          <w:rFonts w:asciiTheme="minorHAnsi" w:eastAsia="Calibri" w:hAnsiTheme="minorHAnsi" w:cs="Calibri"/>
          <w:color w:val="000000"/>
          <w:sz w:val="24"/>
          <w:szCs w:val="24"/>
        </w:rPr>
        <w:t>RIA analize predviđeno je unapr</w:t>
      </w:r>
      <w:r w:rsidR="006A107F" w:rsidRPr="007075A6">
        <w:rPr>
          <w:rFonts w:asciiTheme="minorHAnsi" w:eastAsia="Calibri" w:hAnsiTheme="minorHAnsi" w:cs="Calibri"/>
          <w:color w:val="000000"/>
          <w:sz w:val="24"/>
          <w:szCs w:val="24"/>
        </w:rPr>
        <w:t>eđenje procesa davanja mišljenja o kvalitetu RIA analize, od strane Ministarstva finansija i socijaln</w:t>
      </w:r>
      <w:r>
        <w:rPr>
          <w:rFonts w:asciiTheme="minorHAnsi" w:eastAsia="Calibri" w:hAnsiTheme="minorHAnsi" w:cs="Calibri"/>
          <w:color w:val="000000"/>
          <w:sz w:val="24"/>
          <w:szCs w:val="24"/>
        </w:rPr>
        <w:t>og staranja, kroz primjenu ček</w:t>
      </w:r>
      <w:r w:rsidR="006A107F" w:rsidRPr="007075A6">
        <w:rPr>
          <w:rFonts w:asciiTheme="minorHAnsi" w:eastAsia="Calibri" w:hAnsiTheme="minorHAnsi" w:cs="Calibri"/>
          <w:color w:val="000000"/>
          <w:sz w:val="24"/>
          <w:szCs w:val="24"/>
        </w:rPr>
        <w:t xml:space="preserve"> liste. Neophodno </w:t>
      </w:r>
      <w:r>
        <w:rPr>
          <w:rFonts w:asciiTheme="minorHAnsi" w:eastAsia="Calibri" w:hAnsiTheme="minorHAnsi" w:cs="Calibri"/>
          <w:color w:val="000000"/>
          <w:sz w:val="24"/>
          <w:szCs w:val="24"/>
        </w:rPr>
        <w:t xml:space="preserve">je uložiti i dodatni napor da </w:t>
      </w:r>
      <w:r w:rsidR="006A107F" w:rsidRPr="007075A6">
        <w:rPr>
          <w:rFonts w:asciiTheme="minorHAnsi" w:eastAsia="Calibri" w:hAnsiTheme="minorHAnsi" w:cs="Calibri"/>
          <w:color w:val="000000"/>
          <w:sz w:val="24"/>
          <w:szCs w:val="24"/>
        </w:rPr>
        <w:t>bi se obezbijedilo uvođenje rodne dimenzije u RIA analizu na državnom nivou, što je dodatni korak ka cjelovitijim analizama i u perspektivi “p</w:t>
      </w:r>
      <w:r>
        <w:rPr>
          <w:rFonts w:asciiTheme="minorHAnsi" w:eastAsia="Calibri" w:hAnsiTheme="minorHAnsi" w:cs="Calibri"/>
          <w:color w:val="000000"/>
          <w:sz w:val="24"/>
          <w:szCs w:val="24"/>
        </w:rPr>
        <w:t>otp</w:t>
      </w:r>
      <w:r w:rsidR="006A107F" w:rsidRPr="007075A6">
        <w:rPr>
          <w:rFonts w:asciiTheme="minorHAnsi" w:eastAsia="Calibri" w:hAnsiTheme="minorHAnsi" w:cs="Calibri"/>
          <w:color w:val="000000"/>
          <w:sz w:val="24"/>
          <w:szCs w:val="24"/>
        </w:rPr>
        <w:t>unoj” RIA. Posebno je važno unaprijediti segment RIA analize koji se odnosi na fiskalne implikacije propisa, kako bi se obezbijedilo bolje sagledavanje dugoročnih posljedica. Ovaj dio treba upotpuniti i na način da se obezbijedi sagledavanje uticaja propisa na budžet lokalnih samouprava. Kroz godišnje izvještaje o kvalitetu primjene RIA-e pratiće se napredak u izradi analiza i u skladu</w:t>
      </w:r>
      <w:r>
        <w:rPr>
          <w:rFonts w:asciiTheme="minorHAnsi" w:eastAsia="Calibri" w:hAnsiTheme="minorHAnsi" w:cs="Calibri"/>
          <w:color w:val="000000"/>
          <w:sz w:val="24"/>
          <w:szCs w:val="24"/>
        </w:rPr>
        <w:t xml:space="preserve"> s</w:t>
      </w:r>
      <w:r w:rsidR="006A107F" w:rsidRPr="007075A6">
        <w:rPr>
          <w:rFonts w:asciiTheme="minorHAnsi" w:eastAsia="Calibri" w:hAnsiTheme="minorHAnsi" w:cs="Calibri"/>
          <w:color w:val="000000"/>
          <w:sz w:val="24"/>
          <w:szCs w:val="24"/>
        </w:rPr>
        <w:t xml:space="preserve"> tim definisati mjere za unapređenje kvaliteta.</w:t>
      </w:r>
    </w:p>
    <w:p w:rsidR="00A16942" w:rsidRPr="007075A6"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Kvalitetu analize uticaja propisa doprinose i smjernice koje kontinuirano obezbjeđuje Ministarstvo finansija i socijalnog staranja. U</w:t>
      </w:r>
      <w:r w:rsidR="002E6A4B">
        <w:rPr>
          <w:rFonts w:asciiTheme="minorHAnsi" w:eastAsia="Calibri" w:hAnsiTheme="minorHAnsi" w:cs="Calibri"/>
          <w:color w:val="000000"/>
          <w:sz w:val="24"/>
          <w:szCs w:val="24"/>
        </w:rPr>
        <w:t xml:space="preserve"> tom smislu planirano je unapr</w:t>
      </w:r>
      <w:r w:rsidRPr="007075A6">
        <w:rPr>
          <w:rFonts w:asciiTheme="minorHAnsi" w:eastAsia="Calibri" w:hAnsiTheme="minorHAnsi" w:cs="Calibri"/>
          <w:color w:val="000000"/>
          <w:sz w:val="24"/>
          <w:szCs w:val="24"/>
        </w:rPr>
        <w:t xml:space="preserve">eđenje Uputstva o sačinjavanju Izvještaja o sprovedenoj analizi procjene uticaja propisa, odnosno samog RIA obrasca. </w:t>
      </w:r>
    </w:p>
    <w:p w:rsidR="00A16942" w:rsidRDefault="006A107F">
      <w:pPr>
        <w:spacing w:before="60" w:after="60" w:line="240" w:lineRule="auto"/>
        <w:ind w:right="-446"/>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Zarad dugoročnih efekta, koji će se ogledati u smanjenju komplikovanih, nejasnih i opterećujućih propisa, kao i adekvatnijem i transparentnijem planiranju i bolje postavljenim regulatornim o</w:t>
      </w:r>
      <w:r w:rsidR="002E6A4B">
        <w:rPr>
          <w:rFonts w:asciiTheme="minorHAnsi" w:eastAsia="Calibri" w:hAnsiTheme="minorHAnsi" w:cs="Calibri"/>
          <w:color w:val="000000"/>
          <w:sz w:val="24"/>
          <w:szCs w:val="24"/>
        </w:rPr>
        <w:t>kvirom, potrebno je nastaviti s</w:t>
      </w:r>
      <w:r w:rsidRPr="007075A6">
        <w:rPr>
          <w:rFonts w:asciiTheme="minorHAnsi" w:eastAsia="Calibri" w:hAnsiTheme="minorHAnsi" w:cs="Calibri"/>
          <w:color w:val="000000"/>
          <w:sz w:val="24"/>
          <w:szCs w:val="24"/>
        </w:rPr>
        <w:t xml:space="preserve"> organizovanjem obuka na državnom </w:t>
      </w:r>
      <w:r w:rsidR="002E6A4B">
        <w:rPr>
          <w:rFonts w:asciiTheme="minorHAnsi" w:eastAsia="Calibri" w:hAnsiTheme="minorHAnsi" w:cs="Calibri"/>
          <w:color w:val="000000"/>
          <w:sz w:val="24"/>
          <w:szCs w:val="24"/>
        </w:rPr>
        <w:t>i na lokalnom nivou, kojima je cilj</w:t>
      </w:r>
      <w:r w:rsidRPr="007075A6">
        <w:rPr>
          <w:rFonts w:asciiTheme="minorHAnsi" w:eastAsia="Calibri" w:hAnsiTheme="minorHAnsi" w:cs="Calibri"/>
          <w:color w:val="000000"/>
          <w:sz w:val="24"/>
          <w:szCs w:val="24"/>
        </w:rPr>
        <w:t xml:space="preserve"> povećanje upotrebe analitičkih alata za izradu regulative. </w:t>
      </w:r>
    </w:p>
    <w:tbl>
      <w:tblPr>
        <w:tblStyle w:val="21"/>
        <w:tblpPr w:leftFromText="180" w:rightFromText="180" w:vertAnchor="text" w:horzAnchor="margin" w:tblpY="116"/>
        <w:tblW w:w="984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2425"/>
        <w:gridCol w:w="1710"/>
        <w:gridCol w:w="1900"/>
        <w:gridCol w:w="2060"/>
        <w:gridCol w:w="1730"/>
        <w:gridCol w:w="16"/>
      </w:tblGrid>
      <w:tr w:rsidR="00015645" w:rsidRPr="007075A6" w:rsidTr="005F4ABC">
        <w:tc>
          <w:tcPr>
            <w:tcW w:w="2425" w:type="dxa"/>
            <w:shd w:val="clear" w:color="auto" w:fill="E0E4E5"/>
            <w:vAlign w:val="center"/>
          </w:tcPr>
          <w:p w:rsidR="00015645" w:rsidRPr="007075A6" w:rsidRDefault="00015645" w:rsidP="005F4ABC">
            <w:pPr>
              <w:spacing w:after="40"/>
              <w:ind w:left="-30" w:right="-24"/>
              <w:rPr>
                <w:rFonts w:asciiTheme="minorHAnsi" w:hAnsiTheme="minorHAnsi"/>
                <w:color w:val="3A4C5B"/>
              </w:rPr>
            </w:pPr>
            <w:r w:rsidRPr="007075A6">
              <w:rPr>
                <w:rFonts w:asciiTheme="minorHAnsi" w:hAnsiTheme="minorHAnsi"/>
                <w:color w:val="3A4C5B"/>
              </w:rPr>
              <w:t>OPERATIVNI CILJ 5.3.</w:t>
            </w:r>
          </w:p>
        </w:tc>
        <w:tc>
          <w:tcPr>
            <w:tcW w:w="7416" w:type="dxa"/>
            <w:gridSpan w:val="5"/>
            <w:shd w:val="clear" w:color="auto" w:fill="E0E4E5"/>
            <w:vAlign w:val="center"/>
          </w:tcPr>
          <w:p w:rsidR="00015645" w:rsidRPr="007075A6" w:rsidRDefault="00015645" w:rsidP="005F4ABC">
            <w:pPr>
              <w:spacing w:after="40"/>
              <w:ind w:left="0"/>
              <w:rPr>
                <w:rFonts w:asciiTheme="minorHAnsi" w:hAnsiTheme="minorHAnsi"/>
                <w:color w:val="3A4C5B"/>
              </w:rPr>
            </w:pPr>
            <w:r w:rsidRPr="007075A6">
              <w:rPr>
                <w:rFonts w:asciiTheme="minorHAnsi" w:hAnsiTheme="minorHAnsi"/>
                <w:color w:val="3A4C5B"/>
              </w:rPr>
              <w:t>Povećanje obuhvata i jačanje kapaciteta za sprovođenje RIA</w:t>
            </w:r>
          </w:p>
        </w:tc>
      </w:tr>
      <w:tr w:rsidR="00015645" w:rsidRPr="007075A6" w:rsidTr="005F4ABC">
        <w:trPr>
          <w:gridAfter w:val="1"/>
          <w:wAfter w:w="16" w:type="dxa"/>
        </w:trPr>
        <w:tc>
          <w:tcPr>
            <w:tcW w:w="4135" w:type="dxa"/>
            <w:gridSpan w:val="2"/>
            <w:shd w:val="clear" w:color="auto" w:fill="DAF2F6"/>
            <w:vAlign w:val="center"/>
          </w:tcPr>
          <w:p w:rsidR="00015645" w:rsidRPr="007075A6" w:rsidRDefault="00015645" w:rsidP="00015645">
            <w:pPr>
              <w:spacing w:after="40"/>
              <w:rPr>
                <w:rFonts w:asciiTheme="minorHAnsi" w:hAnsiTheme="minorHAnsi"/>
                <w:color w:val="3A4C5B"/>
                <w:sz w:val="18"/>
                <w:szCs w:val="18"/>
              </w:rPr>
            </w:pPr>
            <w:r w:rsidRPr="007075A6">
              <w:rPr>
                <w:rFonts w:asciiTheme="minorHAnsi" w:hAnsiTheme="minorHAnsi"/>
                <w:color w:val="3A4C5B"/>
                <w:sz w:val="18"/>
                <w:szCs w:val="18"/>
              </w:rPr>
              <w:t>Indikator</w:t>
            </w:r>
          </w:p>
        </w:tc>
        <w:tc>
          <w:tcPr>
            <w:tcW w:w="1900" w:type="dxa"/>
            <w:shd w:val="clear" w:color="auto" w:fill="DAF2F6"/>
            <w:vAlign w:val="center"/>
          </w:tcPr>
          <w:p w:rsidR="00015645" w:rsidRPr="007075A6" w:rsidRDefault="00015645" w:rsidP="005F4ABC">
            <w:pPr>
              <w:spacing w:after="40"/>
              <w:ind w:left="-102"/>
              <w:rPr>
                <w:rFonts w:asciiTheme="minorHAnsi" w:hAnsiTheme="minorHAnsi"/>
                <w:color w:val="3A4C5B"/>
                <w:sz w:val="18"/>
                <w:szCs w:val="18"/>
              </w:rPr>
            </w:pPr>
            <w:r w:rsidRPr="007075A6">
              <w:rPr>
                <w:rFonts w:asciiTheme="minorHAnsi" w:hAnsiTheme="minorHAnsi"/>
                <w:color w:val="3A4C5B"/>
                <w:sz w:val="18"/>
                <w:szCs w:val="18"/>
              </w:rPr>
              <w:t>Početna vrijednost</w:t>
            </w:r>
          </w:p>
        </w:tc>
        <w:tc>
          <w:tcPr>
            <w:tcW w:w="2060" w:type="dxa"/>
            <w:shd w:val="clear" w:color="auto" w:fill="DAF2F6"/>
            <w:vAlign w:val="center"/>
          </w:tcPr>
          <w:p w:rsidR="00015645" w:rsidRPr="007075A6" w:rsidRDefault="00015645" w:rsidP="005F4ABC">
            <w:pPr>
              <w:tabs>
                <w:tab w:val="left" w:pos="1416"/>
              </w:tabs>
              <w:spacing w:after="40"/>
              <w:ind w:left="-18" w:right="-120"/>
              <w:rPr>
                <w:rFonts w:asciiTheme="minorHAnsi" w:hAnsiTheme="minorHAnsi"/>
                <w:color w:val="3A4C5B"/>
                <w:sz w:val="18"/>
                <w:szCs w:val="18"/>
              </w:rPr>
            </w:pPr>
            <w:r w:rsidRPr="007075A6">
              <w:rPr>
                <w:rFonts w:asciiTheme="minorHAnsi" w:hAnsiTheme="minorHAnsi"/>
                <w:color w:val="3A4C5B"/>
                <w:sz w:val="18"/>
                <w:szCs w:val="18"/>
              </w:rPr>
              <w:t>Ciljana vrijednost do 2024.</w:t>
            </w:r>
          </w:p>
        </w:tc>
        <w:tc>
          <w:tcPr>
            <w:tcW w:w="1730" w:type="dxa"/>
            <w:shd w:val="clear" w:color="auto" w:fill="DAF2F6"/>
            <w:vAlign w:val="center"/>
          </w:tcPr>
          <w:p w:rsidR="00015645" w:rsidRPr="007075A6" w:rsidRDefault="00015645" w:rsidP="005F4ABC">
            <w:pPr>
              <w:spacing w:after="40"/>
              <w:ind w:left="-6" w:right="-114"/>
              <w:rPr>
                <w:rFonts w:asciiTheme="minorHAnsi" w:hAnsiTheme="minorHAnsi"/>
                <w:color w:val="3A4C5B"/>
                <w:sz w:val="18"/>
                <w:szCs w:val="18"/>
              </w:rPr>
            </w:pPr>
            <w:r w:rsidRPr="007075A6">
              <w:rPr>
                <w:rFonts w:asciiTheme="minorHAnsi" w:hAnsiTheme="minorHAnsi"/>
                <w:color w:val="3A4C5B"/>
                <w:sz w:val="18"/>
                <w:szCs w:val="18"/>
              </w:rPr>
              <w:t>Ciljana vrijednost u 2026.</w:t>
            </w:r>
          </w:p>
        </w:tc>
      </w:tr>
      <w:tr w:rsidR="00015645" w:rsidRPr="007075A6" w:rsidTr="005F4ABC">
        <w:trPr>
          <w:gridAfter w:val="1"/>
          <w:wAfter w:w="16" w:type="dxa"/>
        </w:trPr>
        <w:tc>
          <w:tcPr>
            <w:tcW w:w="4135" w:type="dxa"/>
            <w:gridSpan w:val="2"/>
            <w:shd w:val="clear" w:color="auto" w:fill="auto"/>
          </w:tcPr>
          <w:p w:rsidR="00015645" w:rsidRPr="007075A6" w:rsidRDefault="002E6A4B" w:rsidP="00015645">
            <w:pPr>
              <w:spacing w:after="40"/>
              <w:ind w:left="0"/>
              <w:rPr>
                <w:rFonts w:asciiTheme="minorHAnsi" w:hAnsiTheme="minorHAnsi"/>
                <w:b w:val="0"/>
              </w:rPr>
            </w:pPr>
            <w:r>
              <w:rPr>
                <w:rFonts w:asciiTheme="minorHAnsi" w:hAnsiTheme="minorHAnsi"/>
                <w:b w:val="0"/>
                <w:sz w:val="20"/>
                <w:szCs w:val="20"/>
              </w:rPr>
              <w:t>Procenat</w:t>
            </w:r>
            <w:r w:rsidRPr="007075A6">
              <w:rPr>
                <w:rFonts w:asciiTheme="minorHAnsi" w:hAnsiTheme="minorHAnsi"/>
                <w:b w:val="0"/>
              </w:rPr>
              <w:t xml:space="preserve"> </w:t>
            </w:r>
            <w:r w:rsidR="00015645" w:rsidRPr="007075A6">
              <w:rPr>
                <w:rFonts w:asciiTheme="minorHAnsi" w:hAnsiTheme="minorHAnsi"/>
                <w:b w:val="0"/>
              </w:rPr>
              <w:t xml:space="preserve"> zakona kod kojh se za RIA primjenjuje Model standardnog troška (Standard cost model)</w:t>
            </w:r>
          </w:p>
        </w:tc>
        <w:tc>
          <w:tcPr>
            <w:tcW w:w="1900" w:type="dxa"/>
            <w:shd w:val="clear" w:color="auto" w:fill="auto"/>
          </w:tcPr>
          <w:p w:rsidR="00015645" w:rsidRPr="007075A6" w:rsidRDefault="00015645" w:rsidP="00015645">
            <w:pPr>
              <w:spacing w:after="40"/>
              <w:jc w:val="center"/>
              <w:rPr>
                <w:rFonts w:asciiTheme="minorHAnsi" w:hAnsiTheme="minorHAnsi"/>
                <w:b w:val="0"/>
              </w:rPr>
            </w:pPr>
            <w:r w:rsidRPr="007075A6">
              <w:rPr>
                <w:rFonts w:asciiTheme="minorHAnsi" w:hAnsiTheme="minorHAnsi"/>
                <w:b w:val="0"/>
              </w:rPr>
              <w:t>18% (2020)</w:t>
            </w:r>
          </w:p>
        </w:tc>
        <w:tc>
          <w:tcPr>
            <w:tcW w:w="2060" w:type="dxa"/>
            <w:shd w:val="clear" w:color="auto" w:fill="auto"/>
          </w:tcPr>
          <w:p w:rsidR="00015645" w:rsidRPr="007075A6" w:rsidRDefault="00015645" w:rsidP="00015645">
            <w:pPr>
              <w:spacing w:after="40"/>
              <w:jc w:val="center"/>
              <w:rPr>
                <w:rFonts w:asciiTheme="minorHAnsi" w:hAnsiTheme="minorHAnsi"/>
                <w:b w:val="0"/>
              </w:rPr>
            </w:pPr>
            <w:r w:rsidRPr="007075A6">
              <w:rPr>
                <w:rFonts w:asciiTheme="minorHAnsi" w:hAnsiTheme="minorHAnsi"/>
                <w:b w:val="0"/>
              </w:rPr>
              <w:t>20%</w:t>
            </w:r>
          </w:p>
        </w:tc>
        <w:tc>
          <w:tcPr>
            <w:tcW w:w="1730" w:type="dxa"/>
            <w:shd w:val="clear" w:color="auto" w:fill="auto"/>
          </w:tcPr>
          <w:p w:rsidR="00015645" w:rsidRPr="007075A6" w:rsidRDefault="00015645" w:rsidP="00015645">
            <w:pPr>
              <w:spacing w:after="40"/>
              <w:jc w:val="center"/>
              <w:rPr>
                <w:rFonts w:asciiTheme="minorHAnsi" w:hAnsiTheme="minorHAnsi"/>
                <w:b w:val="0"/>
              </w:rPr>
            </w:pPr>
            <w:r w:rsidRPr="007075A6">
              <w:rPr>
                <w:rFonts w:asciiTheme="minorHAnsi" w:hAnsiTheme="minorHAnsi"/>
                <w:b w:val="0"/>
              </w:rPr>
              <w:t>30%</w:t>
            </w:r>
          </w:p>
        </w:tc>
      </w:tr>
      <w:tr w:rsidR="00015645" w:rsidRPr="007075A6" w:rsidTr="005F4ABC">
        <w:trPr>
          <w:gridAfter w:val="1"/>
          <w:wAfter w:w="16" w:type="dxa"/>
        </w:trPr>
        <w:tc>
          <w:tcPr>
            <w:tcW w:w="4135" w:type="dxa"/>
            <w:gridSpan w:val="2"/>
            <w:shd w:val="clear" w:color="auto" w:fill="auto"/>
          </w:tcPr>
          <w:p w:rsidR="00015645" w:rsidRPr="007075A6" w:rsidRDefault="002E6A4B" w:rsidP="00015645">
            <w:pPr>
              <w:spacing w:after="40"/>
              <w:ind w:left="0"/>
              <w:rPr>
                <w:rFonts w:asciiTheme="minorHAnsi" w:hAnsiTheme="minorHAnsi"/>
                <w:b w:val="0"/>
              </w:rPr>
            </w:pPr>
            <w:r>
              <w:rPr>
                <w:rFonts w:asciiTheme="minorHAnsi" w:hAnsiTheme="minorHAnsi"/>
                <w:b w:val="0"/>
                <w:sz w:val="20"/>
                <w:szCs w:val="20"/>
              </w:rPr>
              <w:lastRenderedPageBreak/>
              <w:t>Procenat</w:t>
            </w:r>
            <w:r w:rsidRPr="007075A6">
              <w:rPr>
                <w:rFonts w:asciiTheme="minorHAnsi" w:hAnsiTheme="minorHAnsi"/>
                <w:b w:val="0"/>
              </w:rPr>
              <w:t xml:space="preserve"> </w:t>
            </w:r>
            <w:r w:rsidR="00015645" w:rsidRPr="007075A6">
              <w:rPr>
                <w:rFonts w:asciiTheme="minorHAnsi" w:hAnsiTheme="minorHAnsi"/>
                <w:b w:val="0"/>
              </w:rPr>
              <w:t xml:space="preserve"> kvalitetno izrađenih RIA u odnosu na ukupan broj RIA koje su dostavljenje na mišljenje MFSS</w:t>
            </w:r>
          </w:p>
        </w:tc>
        <w:tc>
          <w:tcPr>
            <w:tcW w:w="1900" w:type="dxa"/>
            <w:shd w:val="clear" w:color="auto" w:fill="auto"/>
          </w:tcPr>
          <w:p w:rsidR="00015645" w:rsidRPr="007075A6" w:rsidRDefault="00015645" w:rsidP="00015645">
            <w:pPr>
              <w:spacing w:after="40"/>
              <w:jc w:val="center"/>
              <w:rPr>
                <w:rFonts w:asciiTheme="minorHAnsi" w:hAnsiTheme="minorHAnsi"/>
                <w:b w:val="0"/>
              </w:rPr>
            </w:pPr>
            <w:r w:rsidRPr="007075A6">
              <w:rPr>
                <w:rFonts w:asciiTheme="minorHAnsi" w:hAnsiTheme="minorHAnsi"/>
                <w:b w:val="0"/>
              </w:rPr>
              <w:t>68,72% (2020)</w:t>
            </w:r>
          </w:p>
        </w:tc>
        <w:tc>
          <w:tcPr>
            <w:tcW w:w="2060" w:type="dxa"/>
            <w:shd w:val="clear" w:color="auto" w:fill="auto"/>
          </w:tcPr>
          <w:p w:rsidR="00015645" w:rsidRPr="007075A6" w:rsidRDefault="00015645" w:rsidP="00015645">
            <w:pPr>
              <w:spacing w:after="40"/>
              <w:jc w:val="center"/>
              <w:rPr>
                <w:rFonts w:asciiTheme="minorHAnsi" w:hAnsiTheme="minorHAnsi"/>
                <w:b w:val="0"/>
              </w:rPr>
            </w:pPr>
            <w:r w:rsidRPr="007075A6">
              <w:rPr>
                <w:rFonts w:asciiTheme="minorHAnsi" w:hAnsiTheme="minorHAnsi"/>
                <w:b w:val="0"/>
              </w:rPr>
              <w:t>77%</w:t>
            </w:r>
          </w:p>
        </w:tc>
        <w:tc>
          <w:tcPr>
            <w:tcW w:w="1730" w:type="dxa"/>
            <w:shd w:val="clear" w:color="auto" w:fill="auto"/>
          </w:tcPr>
          <w:p w:rsidR="00015645" w:rsidRPr="007075A6" w:rsidRDefault="00015645" w:rsidP="00015645">
            <w:pPr>
              <w:spacing w:after="40"/>
              <w:jc w:val="center"/>
              <w:rPr>
                <w:rFonts w:asciiTheme="minorHAnsi" w:hAnsiTheme="minorHAnsi"/>
                <w:b w:val="0"/>
              </w:rPr>
            </w:pPr>
            <w:r w:rsidRPr="007075A6">
              <w:rPr>
                <w:rFonts w:asciiTheme="minorHAnsi" w:hAnsiTheme="minorHAnsi"/>
                <w:b w:val="0"/>
              </w:rPr>
              <w:t>88%</w:t>
            </w:r>
          </w:p>
        </w:tc>
      </w:tr>
    </w:tbl>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015645" w:rsidRDefault="00015645">
      <w:pPr>
        <w:spacing w:before="60" w:after="60" w:line="240" w:lineRule="auto"/>
        <w:ind w:right="-446"/>
        <w:jc w:val="both"/>
        <w:rPr>
          <w:rFonts w:asciiTheme="minorHAnsi" w:eastAsia="Calibri" w:hAnsiTheme="minorHAnsi" w:cs="Calibri"/>
          <w:color w:val="000000"/>
          <w:sz w:val="24"/>
          <w:szCs w:val="24"/>
        </w:rPr>
      </w:pPr>
    </w:p>
    <w:p w:rsidR="003F21D2" w:rsidRDefault="003F21D2" w:rsidP="00407EF3">
      <w:pPr>
        <w:spacing w:before="240" w:after="240" w:line="240" w:lineRule="auto"/>
        <w:ind w:right="-446"/>
        <w:rPr>
          <w:rFonts w:asciiTheme="minorHAnsi" w:eastAsia="Calibri" w:hAnsiTheme="minorHAnsi" w:cs="Calibri"/>
          <w:b/>
          <w:color w:val="000000"/>
          <w:sz w:val="32"/>
          <w:szCs w:val="32"/>
        </w:rPr>
      </w:pPr>
    </w:p>
    <w:p w:rsidR="00F0653F" w:rsidRDefault="00F0653F" w:rsidP="00015645">
      <w:pPr>
        <w:spacing w:before="240" w:after="240" w:line="240" w:lineRule="auto"/>
        <w:ind w:right="-446"/>
        <w:jc w:val="center"/>
        <w:rPr>
          <w:rFonts w:asciiTheme="minorHAnsi" w:eastAsia="Calibri" w:hAnsiTheme="minorHAnsi" w:cs="Calibri"/>
          <w:b/>
          <w:color w:val="000000"/>
          <w:sz w:val="32"/>
          <w:szCs w:val="32"/>
        </w:rPr>
      </w:pPr>
    </w:p>
    <w:p w:rsidR="005F4ABC" w:rsidRDefault="005F4ABC" w:rsidP="00015645">
      <w:pPr>
        <w:spacing w:before="240" w:after="240" w:line="240" w:lineRule="auto"/>
        <w:ind w:right="-446"/>
        <w:jc w:val="center"/>
        <w:rPr>
          <w:rFonts w:asciiTheme="minorHAnsi" w:eastAsia="Calibri" w:hAnsiTheme="minorHAnsi" w:cs="Calibri"/>
          <w:b/>
          <w:color w:val="000000"/>
          <w:sz w:val="32"/>
          <w:szCs w:val="32"/>
        </w:rPr>
      </w:pPr>
    </w:p>
    <w:p w:rsidR="005F4ABC" w:rsidRDefault="005F4ABC" w:rsidP="00015645">
      <w:pPr>
        <w:spacing w:before="240" w:after="240" w:line="240" w:lineRule="auto"/>
        <w:ind w:right="-446"/>
        <w:jc w:val="center"/>
        <w:rPr>
          <w:rFonts w:asciiTheme="minorHAnsi" w:eastAsia="Calibri" w:hAnsiTheme="minorHAnsi" w:cs="Calibri"/>
          <w:b/>
          <w:color w:val="000000"/>
          <w:sz w:val="32"/>
          <w:szCs w:val="32"/>
        </w:rPr>
      </w:pPr>
    </w:p>
    <w:p w:rsidR="005F4ABC" w:rsidRDefault="005F4ABC" w:rsidP="00015645">
      <w:pPr>
        <w:spacing w:before="240" w:after="240" w:line="240" w:lineRule="auto"/>
        <w:ind w:right="-446"/>
        <w:jc w:val="center"/>
        <w:rPr>
          <w:rFonts w:asciiTheme="minorHAnsi" w:eastAsia="Calibri" w:hAnsiTheme="minorHAnsi" w:cs="Calibri"/>
          <w:b/>
          <w:color w:val="000000"/>
          <w:sz w:val="32"/>
          <w:szCs w:val="32"/>
        </w:rPr>
      </w:pPr>
    </w:p>
    <w:p w:rsidR="00015645" w:rsidRPr="00015645" w:rsidRDefault="00015645" w:rsidP="00015645">
      <w:pPr>
        <w:spacing w:before="240" w:after="240" w:line="240" w:lineRule="auto"/>
        <w:ind w:right="-446"/>
        <w:jc w:val="center"/>
        <w:rPr>
          <w:rFonts w:asciiTheme="minorHAnsi" w:eastAsia="Calibri" w:hAnsiTheme="minorHAnsi" w:cs="Calibri"/>
          <w:b/>
          <w:color w:val="000000"/>
          <w:sz w:val="32"/>
          <w:szCs w:val="32"/>
        </w:rPr>
      </w:pPr>
      <w:r w:rsidRPr="00015645">
        <w:rPr>
          <w:rFonts w:asciiTheme="minorHAnsi" w:eastAsia="Calibri" w:hAnsiTheme="minorHAnsi" w:cs="Calibri"/>
          <w:b/>
          <w:color w:val="000000"/>
          <w:sz w:val="32"/>
          <w:szCs w:val="32"/>
        </w:rPr>
        <w:lastRenderedPageBreak/>
        <w:t>V</w:t>
      </w:r>
      <w:r w:rsidR="000766D0">
        <w:rPr>
          <w:rFonts w:asciiTheme="minorHAnsi" w:eastAsia="Calibri" w:hAnsiTheme="minorHAnsi" w:cs="Calibri"/>
          <w:b/>
          <w:color w:val="000000"/>
          <w:sz w:val="32"/>
          <w:szCs w:val="32"/>
        </w:rPr>
        <w:t>I</w:t>
      </w:r>
      <w:r w:rsidRPr="00015645">
        <w:rPr>
          <w:rFonts w:asciiTheme="minorHAnsi" w:eastAsia="Calibri" w:hAnsiTheme="minorHAnsi" w:cs="Calibri"/>
          <w:b/>
          <w:color w:val="000000"/>
          <w:sz w:val="32"/>
          <w:szCs w:val="32"/>
        </w:rPr>
        <w:t xml:space="preserve"> B</w:t>
      </w:r>
      <w:r>
        <w:rPr>
          <w:rFonts w:asciiTheme="minorHAnsi" w:eastAsia="Calibri" w:hAnsiTheme="minorHAnsi" w:cs="Calibri"/>
          <w:b/>
          <w:color w:val="000000"/>
          <w:sz w:val="32"/>
          <w:szCs w:val="32"/>
        </w:rPr>
        <w:t>UDŽET</w:t>
      </w:r>
    </w:p>
    <w:p w:rsidR="00015645" w:rsidRPr="00015645" w:rsidRDefault="00015645" w:rsidP="00015645">
      <w:pPr>
        <w:spacing w:before="60" w:after="60" w:line="240" w:lineRule="auto"/>
        <w:ind w:right="-471"/>
        <w:jc w:val="both"/>
        <w:rPr>
          <w:kern w:val="0"/>
          <w:sz w:val="24"/>
          <w:szCs w:val="24"/>
        </w:rPr>
      </w:pPr>
      <w:r w:rsidRPr="00015645">
        <w:rPr>
          <w:color w:val="000000"/>
          <w:sz w:val="24"/>
          <w:szCs w:val="24"/>
        </w:rPr>
        <w:t>Procijenjeni troškovi strategije, tj. Akcionog plana za realizaciju Startegije reforme javne uprave za period 2022-2024</w:t>
      </w:r>
      <w:r w:rsidR="00C62D9C">
        <w:rPr>
          <w:color w:val="000000"/>
          <w:sz w:val="24"/>
          <w:szCs w:val="24"/>
        </w:rPr>
        <w:t>.</w:t>
      </w:r>
      <w:r w:rsidRPr="00015645">
        <w:rPr>
          <w:color w:val="000000"/>
          <w:sz w:val="24"/>
          <w:szCs w:val="24"/>
        </w:rPr>
        <w:t xml:space="preserve"> razvijeni su primjenom Metodoloških smjernica za procjenu t</w:t>
      </w:r>
      <w:r w:rsidR="00C62D9C">
        <w:rPr>
          <w:color w:val="000000"/>
          <w:sz w:val="24"/>
          <w:szCs w:val="24"/>
        </w:rPr>
        <w:t>roškova vladinih Strategija – s</w:t>
      </w:r>
      <w:r w:rsidRPr="00015645">
        <w:rPr>
          <w:color w:val="000000"/>
          <w:sz w:val="24"/>
          <w:szCs w:val="24"/>
        </w:rPr>
        <w:t xml:space="preserve"> primjerima iz strategija za reformu javne uprave</w:t>
      </w:r>
      <w:bookmarkStart w:id="44" w:name="_ftnref1"/>
      <w:r w:rsidRPr="00015645">
        <w:rPr>
          <w:color w:val="000000"/>
          <w:sz w:val="24"/>
          <w:szCs w:val="24"/>
        </w:rPr>
        <w:fldChar w:fldCharType="begin"/>
      </w:r>
      <w:r w:rsidRPr="00015645">
        <w:rPr>
          <w:color w:val="000000"/>
          <w:sz w:val="24"/>
          <w:szCs w:val="24"/>
        </w:rPr>
        <w:instrText xml:space="preserve"> HYPERLINK "" \l "_ftn1" </w:instrText>
      </w:r>
      <w:r w:rsidRPr="00015645">
        <w:rPr>
          <w:color w:val="000000"/>
          <w:sz w:val="24"/>
          <w:szCs w:val="24"/>
        </w:rPr>
        <w:fldChar w:fldCharType="separate"/>
      </w:r>
      <w:r w:rsidRPr="00015645">
        <w:rPr>
          <w:rStyle w:val="gmail-msofootnotereference"/>
          <w:color w:val="000000"/>
          <w:sz w:val="24"/>
          <w:szCs w:val="24"/>
          <w:u w:val="single"/>
          <w:vertAlign w:val="superscript"/>
        </w:rPr>
        <w:t>[1]</w:t>
      </w:r>
      <w:r w:rsidRPr="00015645">
        <w:rPr>
          <w:color w:val="000000"/>
          <w:sz w:val="24"/>
          <w:szCs w:val="24"/>
        </w:rPr>
        <w:fldChar w:fldCharType="end"/>
      </w:r>
      <w:bookmarkEnd w:id="44"/>
      <w:r w:rsidRPr="00015645">
        <w:rPr>
          <w:color w:val="000000"/>
          <w:sz w:val="24"/>
          <w:szCs w:val="24"/>
        </w:rPr>
        <w:t xml:space="preserve"> razvijenih od strane ReSPA 2018. godine.</w:t>
      </w:r>
    </w:p>
    <w:p w:rsidR="00015645" w:rsidRPr="00015645" w:rsidRDefault="00015645" w:rsidP="00015645">
      <w:pPr>
        <w:spacing w:before="60" w:after="60" w:line="240" w:lineRule="auto"/>
        <w:ind w:right="-471"/>
        <w:jc w:val="both"/>
        <w:rPr>
          <w:sz w:val="24"/>
          <w:szCs w:val="24"/>
        </w:rPr>
      </w:pPr>
      <w:r w:rsidRPr="00015645">
        <w:rPr>
          <w:color w:val="000000"/>
          <w:sz w:val="24"/>
          <w:szCs w:val="24"/>
        </w:rPr>
        <w:t>Ukupni procijenjeni troškovi implementaci</w:t>
      </w:r>
      <w:r w:rsidR="00C62D9C">
        <w:rPr>
          <w:color w:val="000000"/>
          <w:sz w:val="24"/>
          <w:szCs w:val="24"/>
        </w:rPr>
        <w:t>je Strategije u periodu od 2022 od 2026. godine</w:t>
      </w:r>
      <w:r w:rsidRPr="00015645">
        <w:rPr>
          <w:color w:val="000000"/>
          <w:sz w:val="24"/>
          <w:szCs w:val="24"/>
        </w:rPr>
        <w:t xml:space="preserve"> iz</w:t>
      </w:r>
      <w:r w:rsidR="00C62D9C">
        <w:rPr>
          <w:color w:val="000000"/>
          <w:sz w:val="24"/>
          <w:szCs w:val="24"/>
        </w:rPr>
        <w:t>nosi</w:t>
      </w:r>
      <w:r w:rsidR="00C62D9C">
        <w:rPr>
          <w:color w:val="000000"/>
          <w:sz w:val="24"/>
          <w:szCs w:val="24"/>
          <w:lang w:val="sr-Latn-RS"/>
        </w:rPr>
        <w:t>će</w:t>
      </w:r>
      <w:r w:rsidRPr="00015645">
        <w:rPr>
          <w:color w:val="000000"/>
          <w:sz w:val="24"/>
          <w:szCs w:val="24"/>
        </w:rPr>
        <w:t xml:space="preserve"> 23.750.000€. Kroz mehanizam Sektorske budžetske pomoći, koji je planiran IPA III okvirom, predviđena je podrška implementaciji Startegije reforme javne uprave 2022-2026</w:t>
      </w:r>
      <w:r w:rsidR="00C62D9C">
        <w:rPr>
          <w:color w:val="000000"/>
          <w:sz w:val="24"/>
          <w:szCs w:val="24"/>
        </w:rPr>
        <w:t>.</w:t>
      </w:r>
      <w:r w:rsidRPr="00015645">
        <w:rPr>
          <w:color w:val="000000"/>
          <w:sz w:val="24"/>
          <w:szCs w:val="24"/>
        </w:rPr>
        <w:t xml:space="preserve"> i Programu reforme javnih finansija 2022-2026</w:t>
      </w:r>
      <w:r w:rsidR="00D83384">
        <w:rPr>
          <w:color w:val="000000"/>
          <w:sz w:val="24"/>
          <w:szCs w:val="24"/>
        </w:rPr>
        <w:t>.</w:t>
      </w:r>
      <w:r w:rsidRPr="00015645">
        <w:rPr>
          <w:color w:val="000000"/>
          <w:sz w:val="24"/>
          <w:szCs w:val="24"/>
        </w:rPr>
        <w:t xml:space="preserve"> </w:t>
      </w:r>
      <w:r w:rsidR="00D83384">
        <w:rPr>
          <w:color w:val="000000"/>
          <w:sz w:val="24"/>
          <w:szCs w:val="24"/>
        </w:rPr>
        <w:t xml:space="preserve"> </w:t>
      </w:r>
      <w:r w:rsidRPr="00015645">
        <w:rPr>
          <w:color w:val="000000"/>
          <w:sz w:val="24"/>
          <w:szCs w:val="24"/>
        </w:rPr>
        <w:t>Troškovi aktivnosti planiranih A</w:t>
      </w:r>
      <w:r w:rsidR="00C62D9C">
        <w:rPr>
          <w:color w:val="000000"/>
          <w:sz w:val="24"/>
          <w:szCs w:val="24"/>
        </w:rPr>
        <w:t xml:space="preserve">kcionim planom za 2022-2024. </w:t>
      </w:r>
      <w:r w:rsidRPr="00015645">
        <w:rPr>
          <w:color w:val="000000"/>
          <w:sz w:val="24"/>
          <w:szCs w:val="24"/>
        </w:rPr>
        <w:t>godinu koji je sastavni di</w:t>
      </w:r>
      <w:r w:rsidR="003F1CC7">
        <w:rPr>
          <w:color w:val="000000"/>
          <w:sz w:val="24"/>
          <w:szCs w:val="24"/>
        </w:rPr>
        <w:t>o Strategije za period 2022</w:t>
      </w:r>
      <w:r w:rsidR="003F1CC7">
        <w:rPr>
          <w:color w:val="000000"/>
          <w:sz w:val="24"/>
          <w:szCs w:val="24"/>
          <w:lang w:val="sr-Latn-RS"/>
        </w:rPr>
        <w:t>-2024</w:t>
      </w:r>
      <w:r w:rsidRPr="00015645">
        <w:rPr>
          <w:color w:val="000000"/>
          <w:sz w:val="24"/>
          <w:szCs w:val="24"/>
        </w:rPr>
        <w:t>.</w:t>
      </w:r>
      <w:r w:rsidR="003F1CC7">
        <w:rPr>
          <w:color w:val="000000"/>
          <w:sz w:val="24"/>
          <w:szCs w:val="24"/>
        </w:rPr>
        <w:t xml:space="preserve"> </w:t>
      </w:r>
      <w:r w:rsidRPr="00015645">
        <w:rPr>
          <w:color w:val="000000"/>
          <w:sz w:val="24"/>
          <w:szCs w:val="24"/>
        </w:rPr>
        <w:t xml:space="preserve">godine iznose </w:t>
      </w:r>
      <w:r w:rsidR="00200E50">
        <w:rPr>
          <w:color w:val="000000"/>
          <w:sz w:val="24"/>
          <w:szCs w:val="24"/>
        </w:rPr>
        <w:t>11.967.330</w:t>
      </w:r>
      <w:r w:rsidR="00FD620F" w:rsidRPr="00FD620F">
        <w:rPr>
          <w:color w:val="000000"/>
          <w:sz w:val="24"/>
          <w:szCs w:val="24"/>
        </w:rPr>
        <w:t xml:space="preserve"> </w:t>
      </w:r>
      <w:r w:rsidRPr="00157A64">
        <w:rPr>
          <w:color w:val="000000"/>
          <w:sz w:val="24"/>
          <w:szCs w:val="24"/>
        </w:rPr>
        <w:t>€,</w:t>
      </w:r>
      <w:r w:rsidRPr="00015645">
        <w:rPr>
          <w:color w:val="000000"/>
          <w:sz w:val="24"/>
          <w:szCs w:val="24"/>
        </w:rPr>
        <w:t xml:space="preserve"> detaljna struktura po strateškim ciljevima je data u tabeli dolje. </w:t>
      </w:r>
    </w:p>
    <w:p w:rsidR="00015645" w:rsidRPr="00F0653F" w:rsidRDefault="00015645" w:rsidP="00F0653F">
      <w:pPr>
        <w:spacing w:before="60" w:after="240" w:line="240" w:lineRule="auto"/>
        <w:ind w:right="-475"/>
        <w:jc w:val="both"/>
        <w:rPr>
          <w:color w:val="000000"/>
          <w:sz w:val="24"/>
          <w:szCs w:val="24"/>
        </w:rPr>
      </w:pPr>
      <w:r w:rsidRPr="00015645">
        <w:rPr>
          <w:color w:val="000000"/>
          <w:sz w:val="24"/>
          <w:szCs w:val="24"/>
        </w:rPr>
        <w:t>Sredstva za implementaciju ove strategije planirana su budžetima svih institucijama prepoznatih kao institucije nosioci reformskih ciljeva i aktivnosti, kao i u budžetu Ministarstva javne uprave, digitalnog društva i medija – koordinatora razvoja ovog strateškog dokumenta i izvještav</w:t>
      </w:r>
      <w:r w:rsidR="00C62D9C">
        <w:rPr>
          <w:color w:val="000000"/>
          <w:sz w:val="24"/>
          <w:szCs w:val="24"/>
        </w:rPr>
        <w:t>a</w:t>
      </w:r>
      <w:r w:rsidRPr="00015645">
        <w:rPr>
          <w:color w:val="000000"/>
          <w:sz w:val="24"/>
          <w:szCs w:val="24"/>
        </w:rPr>
        <w:t>nja o istom, te j</w:t>
      </w:r>
      <w:r w:rsidR="00C62D9C">
        <w:rPr>
          <w:color w:val="000000"/>
          <w:sz w:val="24"/>
          <w:szCs w:val="24"/>
        </w:rPr>
        <w:t>e</w:t>
      </w:r>
      <w:r w:rsidRPr="00015645">
        <w:rPr>
          <w:color w:val="000000"/>
          <w:sz w:val="24"/>
          <w:szCs w:val="24"/>
        </w:rPr>
        <w:t xml:space="preserve"> time obezbijeđena finansijska i fiskalna održivost. </w:t>
      </w:r>
    </w:p>
    <w:tbl>
      <w:tblPr>
        <w:tblW w:w="9700" w:type="dxa"/>
        <w:tblCellMar>
          <w:left w:w="0" w:type="dxa"/>
          <w:right w:w="0" w:type="dxa"/>
        </w:tblCellMar>
        <w:tblLook w:val="04A0" w:firstRow="1" w:lastRow="0" w:firstColumn="1" w:lastColumn="0" w:noHBand="0" w:noVBand="1"/>
      </w:tblPr>
      <w:tblGrid>
        <w:gridCol w:w="1430"/>
        <w:gridCol w:w="6120"/>
        <w:gridCol w:w="2150"/>
      </w:tblGrid>
      <w:tr w:rsidR="00015645" w:rsidRPr="00015645" w:rsidTr="00EF6BA8">
        <w:tc>
          <w:tcPr>
            <w:tcW w:w="1430" w:type="dxa"/>
            <w:tcBorders>
              <w:top w:val="single" w:sz="8" w:space="0" w:color="FFFFFF"/>
              <w:left w:val="single" w:sz="8" w:space="0" w:color="FFFFFF"/>
              <w:bottom w:val="single" w:sz="8" w:space="0" w:color="FFFFFF"/>
              <w:right w:val="nil"/>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EF6BA8">
            <w:pPr>
              <w:spacing w:before="100" w:beforeAutospacing="1" w:after="100" w:afterAutospacing="1"/>
              <w:ind w:left="-120" w:right="-95"/>
              <w:jc w:val="center"/>
              <w:rPr>
                <w:sz w:val="24"/>
                <w:szCs w:val="24"/>
                <w:lang w:val="en-US"/>
              </w:rPr>
            </w:pPr>
            <w:r w:rsidRPr="00015645">
              <w:rPr>
                <w:color w:val="FFFFFF"/>
                <w:sz w:val="24"/>
                <w:szCs w:val="24"/>
              </w:rPr>
              <w:t>Starteški cilj</w:t>
            </w:r>
          </w:p>
        </w:tc>
        <w:tc>
          <w:tcPr>
            <w:tcW w:w="6120" w:type="dxa"/>
            <w:tcBorders>
              <w:top w:val="single" w:sz="8" w:space="0" w:color="FFFFFF"/>
              <w:left w:val="nil"/>
              <w:bottom w:val="single" w:sz="8" w:space="0" w:color="FFFFFF"/>
              <w:right w:val="nil"/>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015645">
            <w:pPr>
              <w:spacing w:before="60" w:after="60"/>
              <w:ind w:right="-471"/>
              <w:jc w:val="center"/>
              <w:rPr>
                <w:sz w:val="24"/>
                <w:szCs w:val="24"/>
                <w:lang w:val="en-US"/>
              </w:rPr>
            </w:pPr>
            <w:r w:rsidRPr="00015645">
              <w:rPr>
                <w:color w:val="FFFFFF"/>
                <w:sz w:val="24"/>
                <w:szCs w:val="24"/>
              </w:rPr>
              <w:t>Naziv</w:t>
            </w:r>
          </w:p>
        </w:tc>
        <w:tc>
          <w:tcPr>
            <w:tcW w:w="2150" w:type="dxa"/>
            <w:tcBorders>
              <w:top w:val="single" w:sz="8" w:space="0" w:color="FFFFFF"/>
              <w:left w:val="nil"/>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1A65E4">
            <w:pPr>
              <w:spacing w:before="60" w:after="60"/>
              <w:ind w:right="76"/>
              <w:jc w:val="center"/>
              <w:rPr>
                <w:sz w:val="24"/>
                <w:szCs w:val="24"/>
                <w:lang w:val="en-US"/>
              </w:rPr>
            </w:pPr>
            <w:r w:rsidRPr="00015645">
              <w:rPr>
                <w:color w:val="FFFFFF"/>
                <w:sz w:val="24"/>
                <w:szCs w:val="24"/>
              </w:rPr>
              <w:t>Trošak u EUR</w:t>
            </w:r>
          </w:p>
        </w:tc>
      </w:tr>
      <w:tr w:rsidR="00015645" w:rsidRPr="00015645" w:rsidTr="00EF6BA8">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431615">
            <w:pPr>
              <w:spacing w:before="100" w:beforeAutospacing="1" w:after="100" w:afterAutospacing="1"/>
              <w:ind w:right="-105"/>
              <w:jc w:val="center"/>
              <w:rPr>
                <w:sz w:val="24"/>
                <w:szCs w:val="24"/>
                <w:lang w:val="en-US"/>
              </w:rPr>
            </w:pPr>
            <w:r w:rsidRPr="00015645">
              <w:rPr>
                <w:b/>
                <w:bCs/>
                <w:color w:val="FFFFFF"/>
                <w:sz w:val="24"/>
                <w:szCs w:val="24"/>
              </w:rPr>
              <w:t>I</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1A65E4">
            <w:pPr>
              <w:spacing w:before="60" w:after="60"/>
              <w:jc w:val="both"/>
              <w:rPr>
                <w:sz w:val="24"/>
                <w:szCs w:val="24"/>
                <w:lang w:val="en-US"/>
              </w:rPr>
            </w:pPr>
            <w:r w:rsidRPr="00015645">
              <w:rPr>
                <w:color w:val="000000"/>
                <w:sz w:val="24"/>
                <w:szCs w:val="24"/>
              </w:rPr>
              <w:t>Organizacija i rad javne uprave u funkciji potreba građana</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BC0404">
            <w:pPr>
              <w:spacing w:before="60" w:after="60"/>
              <w:ind w:right="76"/>
              <w:jc w:val="center"/>
              <w:rPr>
                <w:sz w:val="24"/>
                <w:szCs w:val="24"/>
                <w:lang w:val="en-US"/>
              </w:rPr>
            </w:pPr>
            <w:r w:rsidRPr="00015645">
              <w:rPr>
                <w:color w:val="000000"/>
                <w:sz w:val="24"/>
                <w:szCs w:val="24"/>
              </w:rPr>
              <w:t>3.570.000</w:t>
            </w:r>
          </w:p>
        </w:tc>
      </w:tr>
      <w:tr w:rsidR="00015645" w:rsidRPr="00015645" w:rsidTr="00EF6BA8">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431615">
            <w:pPr>
              <w:spacing w:before="100" w:beforeAutospacing="1" w:after="100" w:afterAutospacing="1"/>
              <w:ind w:right="-105"/>
              <w:jc w:val="center"/>
              <w:rPr>
                <w:sz w:val="24"/>
                <w:szCs w:val="24"/>
                <w:lang w:val="en-US"/>
              </w:rPr>
            </w:pPr>
            <w:r w:rsidRPr="00015645">
              <w:rPr>
                <w:b/>
                <w:bCs/>
                <w:color w:val="FFFFFF"/>
                <w:sz w:val="24"/>
                <w:szCs w:val="24"/>
              </w:rPr>
              <w:t>II</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1A65E4">
            <w:pPr>
              <w:spacing w:before="60" w:after="60"/>
              <w:jc w:val="both"/>
              <w:rPr>
                <w:sz w:val="24"/>
                <w:szCs w:val="24"/>
                <w:lang w:val="en-US"/>
              </w:rPr>
            </w:pPr>
            <w:r w:rsidRPr="00015645">
              <w:rPr>
                <w:color w:val="000000"/>
                <w:sz w:val="24"/>
                <w:szCs w:val="24"/>
              </w:rPr>
              <w:t>Građani i privreda koriste kvalitetne usluge javne uprave</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BC0404">
            <w:pPr>
              <w:spacing w:before="60" w:after="60"/>
              <w:ind w:right="76"/>
              <w:jc w:val="center"/>
              <w:rPr>
                <w:sz w:val="24"/>
                <w:szCs w:val="24"/>
                <w:lang w:val="en-US"/>
              </w:rPr>
            </w:pPr>
            <w:r w:rsidRPr="00015645">
              <w:rPr>
                <w:color w:val="000000"/>
                <w:sz w:val="24"/>
                <w:szCs w:val="24"/>
              </w:rPr>
              <w:t>8.540.000</w:t>
            </w:r>
          </w:p>
        </w:tc>
      </w:tr>
      <w:tr w:rsidR="00015645" w:rsidRPr="00015645" w:rsidTr="00EF6BA8">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431615">
            <w:pPr>
              <w:spacing w:before="100" w:beforeAutospacing="1" w:after="100" w:afterAutospacing="1"/>
              <w:ind w:right="-105"/>
              <w:jc w:val="center"/>
              <w:rPr>
                <w:sz w:val="24"/>
                <w:szCs w:val="24"/>
                <w:lang w:val="en-US"/>
              </w:rPr>
            </w:pPr>
            <w:r w:rsidRPr="00015645">
              <w:rPr>
                <w:b/>
                <w:bCs/>
                <w:color w:val="FFFFFF"/>
                <w:sz w:val="24"/>
                <w:szCs w:val="24"/>
              </w:rPr>
              <w:t>III</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1A65E4">
            <w:pPr>
              <w:spacing w:before="60" w:after="60"/>
              <w:jc w:val="both"/>
              <w:rPr>
                <w:sz w:val="24"/>
                <w:szCs w:val="24"/>
                <w:lang w:val="en-US"/>
              </w:rPr>
            </w:pPr>
            <w:r w:rsidRPr="00015645">
              <w:rPr>
                <w:color w:val="000000"/>
                <w:sz w:val="24"/>
                <w:szCs w:val="24"/>
              </w:rPr>
              <w:t>Profesionalna javna administracija</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BC0404">
            <w:pPr>
              <w:spacing w:before="60" w:after="60"/>
              <w:ind w:right="76"/>
              <w:jc w:val="center"/>
              <w:rPr>
                <w:sz w:val="24"/>
                <w:szCs w:val="24"/>
                <w:lang w:val="en-US"/>
              </w:rPr>
            </w:pPr>
            <w:r w:rsidRPr="00015645">
              <w:rPr>
                <w:color w:val="000000"/>
                <w:sz w:val="24"/>
                <w:szCs w:val="24"/>
              </w:rPr>
              <w:t>4.600.000</w:t>
            </w:r>
          </w:p>
        </w:tc>
      </w:tr>
      <w:tr w:rsidR="00015645" w:rsidRPr="00015645" w:rsidTr="00EF6BA8">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431615">
            <w:pPr>
              <w:spacing w:before="100" w:beforeAutospacing="1" w:after="100" w:afterAutospacing="1"/>
              <w:ind w:right="-105"/>
              <w:jc w:val="center"/>
              <w:rPr>
                <w:sz w:val="24"/>
                <w:szCs w:val="24"/>
                <w:lang w:val="en-US"/>
              </w:rPr>
            </w:pPr>
            <w:r w:rsidRPr="00015645">
              <w:rPr>
                <w:b/>
                <w:bCs/>
                <w:color w:val="FFFFFF"/>
                <w:sz w:val="24"/>
                <w:szCs w:val="24"/>
              </w:rPr>
              <w:t>IV</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1A65E4">
            <w:pPr>
              <w:spacing w:before="60" w:after="60"/>
              <w:jc w:val="both"/>
              <w:rPr>
                <w:sz w:val="24"/>
                <w:szCs w:val="24"/>
                <w:lang w:val="en-US"/>
              </w:rPr>
            </w:pPr>
            <w:r w:rsidRPr="00015645">
              <w:rPr>
                <w:color w:val="000000"/>
                <w:sz w:val="24"/>
                <w:szCs w:val="24"/>
              </w:rPr>
              <w:t>Transparentna i otvorena javna uprava</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BC0404">
            <w:pPr>
              <w:spacing w:before="60" w:after="60"/>
              <w:ind w:right="76"/>
              <w:jc w:val="center"/>
              <w:rPr>
                <w:sz w:val="24"/>
                <w:szCs w:val="24"/>
                <w:lang w:val="en-US"/>
              </w:rPr>
            </w:pPr>
            <w:r w:rsidRPr="00015645">
              <w:rPr>
                <w:color w:val="000000"/>
                <w:sz w:val="24"/>
                <w:szCs w:val="24"/>
              </w:rPr>
              <w:t>3.500.000</w:t>
            </w:r>
          </w:p>
        </w:tc>
      </w:tr>
      <w:tr w:rsidR="00015645" w:rsidRPr="00015645" w:rsidTr="00EF6BA8">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431615">
            <w:pPr>
              <w:spacing w:before="100" w:beforeAutospacing="1" w:after="100" w:afterAutospacing="1"/>
              <w:ind w:right="-105"/>
              <w:jc w:val="center"/>
              <w:rPr>
                <w:sz w:val="24"/>
                <w:szCs w:val="24"/>
                <w:lang w:val="en-US"/>
              </w:rPr>
            </w:pPr>
            <w:r w:rsidRPr="00015645">
              <w:rPr>
                <w:b/>
                <w:bCs/>
                <w:color w:val="FFFFFF"/>
                <w:sz w:val="24"/>
                <w:szCs w:val="24"/>
              </w:rPr>
              <w:t>V</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C62D9C" w:rsidP="001A65E4">
            <w:pPr>
              <w:spacing w:before="60" w:after="60"/>
              <w:jc w:val="both"/>
              <w:rPr>
                <w:sz w:val="24"/>
                <w:szCs w:val="24"/>
                <w:lang w:val="en-US"/>
              </w:rPr>
            </w:pPr>
            <w:r>
              <w:rPr>
                <w:color w:val="000000"/>
                <w:sz w:val="24"/>
                <w:szCs w:val="24"/>
              </w:rPr>
              <w:t>Planiranje politika s</w:t>
            </w:r>
            <w:r w:rsidR="00015645" w:rsidRPr="00015645">
              <w:rPr>
                <w:color w:val="000000"/>
                <w:sz w:val="24"/>
                <w:szCs w:val="24"/>
              </w:rPr>
              <w:t xml:space="preserve"> građanima i za građane</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BC0404">
            <w:pPr>
              <w:spacing w:before="60" w:after="60"/>
              <w:ind w:right="76"/>
              <w:jc w:val="center"/>
              <w:rPr>
                <w:sz w:val="24"/>
                <w:szCs w:val="24"/>
                <w:lang w:val="en-US"/>
              </w:rPr>
            </w:pPr>
            <w:r w:rsidRPr="00015645">
              <w:rPr>
                <w:color w:val="000000"/>
                <w:sz w:val="24"/>
                <w:szCs w:val="24"/>
              </w:rPr>
              <w:t>2.670.000</w:t>
            </w:r>
          </w:p>
        </w:tc>
      </w:tr>
      <w:tr w:rsidR="00015645" w:rsidRPr="00015645" w:rsidTr="00EF6BA8">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vAlign w:val="center"/>
            <w:hideMark/>
          </w:tcPr>
          <w:p w:rsidR="00015645" w:rsidRPr="00015645" w:rsidRDefault="00015645" w:rsidP="00431615">
            <w:pPr>
              <w:spacing w:before="100" w:beforeAutospacing="1" w:after="100" w:afterAutospacing="1"/>
              <w:ind w:right="-105"/>
              <w:jc w:val="center"/>
              <w:rPr>
                <w:sz w:val="24"/>
                <w:szCs w:val="24"/>
                <w:lang w:val="en-US"/>
              </w:rPr>
            </w:pP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1A65E4">
            <w:pPr>
              <w:spacing w:before="60" w:after="60"/>
              <w:jc w:val="both"/>
              <w:rPr>
                <w:sz w:val="24"/>
                <w:szCs w:val="24"/>
                <w:lang w:val="en-US"/>
              </w:rPr>
            </w:pPr>
            <w:r w:rsidRPr="00015645">
              <w:rPr>
                <w:color w:val="000000"/>
                <w:sz w:val="24"/>
                <w:szCs w:val="24"/>
              </w:rPr>
              <w:t>Monitoring  i evaluacija</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BC0404">
            <w:pPr>
              <w:spacing w:before="60" w:after="60"/>
              <w:ind w:right="76"/>
              <w:jc w:val="center"/>
              <w:rPr>
                <w:sz w:val="24"/>
                <w:szCs w:val="24"/>
                <w:lang w:val="en-US"/>
              </w:rPr>
            </w:pPr>
            <w:r w:rsidRPr="00015645">
              <w:rPr>
                <w:color w:val="000000"/>
                <w:sz w:val="24"/>
                <w:szCs w:val="24"/>
              </w:rPr>
              <w:t>870.000</w:t>
            </w:r>
          </w:p>
        </w:tc>
      </w:tr>
      <w:tr w:rsidR="00015645" w:rsidRPr="00015645" w:rsidTr="00EF6BA8">
        <w:tc>
          <w:tcPr>
            <w:tcW w:w="1430" w:type="dxa"/>
            <w:tcBorders>
              <w:top w:val="nil"/>
              <w:left w:val="single" w:sz="8" w:space="0" w:color="FFFFFF"/>
              <w:bottom w:val="single" w:sz="8" w:space="0" w:color="FFFFFF"/>
              <w:right w:val="single" w:sz="8" w:space="0" w:color="FFFFFF"/>
            </w:tcBorders>
            <w:shd w:val="clear" w:color="auto" w:fill="577188" w:themeFill="accent1" w:themeFillShade="BF"/>
            <w:tcMar>
              <w:top w:w="0" w:type="dxa"/>
              <w:left w:w="108" w:type="dxa"/>
              <w:bottom w:w="0" w:type="dxa"/>
              <w:right w:w="108" w:type="dxa"/>
            </w:tcMar>
            <w:hideMark/>
          </w:tcPr>
          <w:p w:rsidR="00015645" w:rsidRPr="00015645" w:rsidRDefault="00015645" w:rsidP="00015645">
            <w:pPr>
              <w:spacing w:before="100" w:beforeAutospacing="1" w:after="100" w:afterAutospacing="1"/>
              <w:ind w:right="-471"/>
              <w:jc w:val="center"/>
              <w:rPr>
                <w:sz w:val="24"/>
                <w:szCs w:val="24"/>
                <w:lang w:val="en-US"/>
              </w:rPr>
            </w:pPr>
            <w:r w:rsidRPr="00015645">
              <w:rPr>
                <w:b/>
                <w:bCs/>
                <w:color w:val="000000"/>
                <w:sz w:val="24"/>
                <w:szCs w:val="24"/>
              </w:rPr>
              <w:t> </w:t>
            </w:r>
          </w:p>
        </w:tc>
        <w:tc>
          <w:tcPr>
            <w:tcW w:w="612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BC0404">
            <w:pPr>
              <w:spacing w:before="60" w:after="60"/>
              <w:jc w:val="right"/>
              <w:rPr>
                <w:sz w:val="24"/>
                <w:szCs w:val="24"/>
                <w:lang w:val="en-US"/>
              </w:rPr>
            </w:pPr>
            <w:r w:rsidRPr="00015645">
              <w:rPr>
                <w:b/>
                <w:bCs/>
                <w:color w:val="000000"/>
                <w:sz w:val="24"/>
                <w:szCs w:val="24"/>
              </w:rPr>
              <w:t>UKUPNO</w:t>
            </w:r>
          </w:p>
        </w:tc>
        <w:tc>
          <w:tcPr>
            <w:tcW w:w="2150" w:type="dxa"/>
            <w:tcBorders>
              <w:top w:val="nil"/>
              <w:left w:val="nil"/>
              <w:bottom w:val="single" w:sz="8" w:space="0" w:color="FFFFFF"/>
              <w:right w:val="single" w:sz="8" w:space="0" w:color="FFFFFF"/>
            </w:tcBorders>
            <w:shd w:val="clear" w:color="auto" w:fill="CBD5DE" w:themeFill="accent1" w:themeFillTint="66"/>
            <w:tcMar>
              <w:top w:w="0" w:type="dxa"/>
              <w:left w:w="108" w:type="dxa"/>
              <w:bottom w:w="0" w:type="dxa"/>
              <w:right w:w="108" w:type="dxa"/>
            </w:tcMar>
            <w:hideMark/>
          </w:tcPr>
          <w:p w:rsidR="00015645" w:rsidRPr="00015645" w:rsidRDefault="00015645" w:rsidP="00BC0404">
            <w:pPr>
              <w:spacing w:before="60" w:after="60"/>
              <w:ind w:right="76"/>
              <w:jc w:val="center"/>
              <w:rPr>
                <w:sz w:val="24"/>
                <w:szCs w:val="24"/>
                <w:lang w:val="en-US"/>
              </w:rPr>
            </w:pPr>
            <w:r w:rsidRPr="00015645">
              <w:rPr>
                <w:b/>
                <w:bCs/>
                <w:color w:val="000000"/>
                <w:sz w:val="24"/>
                <w:szCs w:val="24"/>
              </w:rPr>
              <w:t>23.750.000</w:t>
            </w:r>
          </w:p>
        </w:tc>
      </w:tr>
    </w:tbl>
    <w:p w:rsidR="00A16942" w:rsidRPr="00015645" w:rsidRDefault="00C62D9C" w:rsidP="00F0653F">
      <w:pPr>
        <w:spacing w:before="240" w:after="60" w:line="240" w:lineRule="auto"/>
        <w:ind w:right="-475"/>
        <w:jc w:val="both"/>
        <w:rPr>
          <w:sz w:val="24"/>
          <w:szCs w:val="24"/>
          <w:lang w:val="sr-Latn-RS" w:eastAsia="sr-Latn-RS"/>
        </w:rPr>
        <w:sectPr w:rsidR="00A16942" w:rsidRPr="00015645" w:rsidSect="00243FB4">
          <w:type w:val="continuous"/>
          <w:pgSz w:w="12240" w:h="15840"/>
          <w:pgMar w:top="1800" w:right="1555" w:bottom="1714" w:left="1526" w:header="864" w:footer="720" w:gutter="0"/>
          <w:cols w:space="720"/>
          <w:docGrid w:linePitch="272"/>
        </w:sectPr>
      </w:pPr>
      <w:r>
        <w:rPr>
          <w:rFonts w:asciiTheme="minorHAnsi" w:eastAsia="Calibri" w:hAnsiTheme="minorHAnsi" w:cs="Calibri"/>
          <w:color w:val="000000" w:themeColor="text1"/>
          <w:sz w:val="24"/>
          <w:szCs w:val="24"/>
        </w:rPr>
        <w:t>Proces planiranja politika</w:t>
      </w:r>
      <w:r w:rsidR="00015645" w:rsidRPr="00015645">
        <w:rPr>
          <w:rFonts w:asciiTheme="minorHAnsi" w:eastAsia="Calibri" w:hAnsiTheme="minorHAnsi" w:cs="Calibri"/>
          <w:color w:val="000000" w:themeColor="text1"/>
          <w:sz w:val="24"/>
          <w:szCs w:val="24"/>
        </w:rPr>
        <w:t xml:space="preserve"> usklađen</w:t>
      </w:r>
      <w:r>
        <w:rPr>
          <w:rFonts w:asciiTheme="minorHAnsi" w:eastAsia="Calibri" w:hAnsiTheme="minorHAnsi" w:cs="Calibri"/>
          <w:color w:val="000000" w:themeColor="text1"/>
          <w:sz w:val="24"/>
          <w:szCs w:val="24"/>
        </w:rPr>
        <w:t xml:space="preserve"> je s</w:t>
      </w:r>
      <w:r w:rsidR="00015645" w:rsidRPr="00015645">
        <w:rPr>
          <w:rFonts w:asciiTheme="minorHAnsi" w:eastAsia="Calibri" w:hAnsiTheme="minorHAnsi" w:cs="Calibri"/>
          <w:color w:val="000000" w:themeColor="text1"/>
          <w:sz w:val="24"/>
          <w:szCs w:val="24"/>
        </w:rPr>
        <w:t xml:space="preserve"> procesom planiranja budžeta, te</w:t>
      </w:r>
      <w:r>
        <w:rPr>
          <w:rFonts w:asciiTheme="minorHAnsi" w:eastAsia="Calibri" w:hAnsiTheme="minorHAnsi" w:cs="Calibri"/>
          <w:color w:val="000000" w:themeColor="text1"/>
          <w:sz w:val="24"/>
          <w:szCs w:val="24"/>
        </w:rPr>
        <w:t xml:space="preserve"> je</w:t>
      </w:r>
      <w:r w:rsidR="00015645" w:rsidRPr="00015645">
        <w:rPr>
          <w:rFonts w:asciiTheme="minorHAnsi" w:eastAsia="Calibri" w:hAnsiTheme="minorHAnsi" w:cs="Calibri"/>
          <w:color w:val="000000" w:themeColor="text1"/>
          <w:sz w:val="24"/>
          <w:szCs w:val="24"/>
        </w:rPr>
        <w:t xml:space="preserve"> konkretno za Za</w:t>
      </w:r>
      <w:r>
        <w:rPr>
          <w:rFonts w:asciiTheme="minorHAnsi" w:eastAsia="Calibri" w:hAnsiTheme="minorHAnsi" w:cs="Calibri"/>
          <w:color w:val="000000" w:themeColor="text1"/>
          <w:sz w:val="24"/>
          <w:szCs w:val="24"/>
        </w:rPr>
        <w:t>kon o budžetu za 2021. godinu napravljen u skladu s</w:t>
      </w:r>
      <w:r w:rsidR="00015645" w:rsidRPr="00015645">
        <w:rPr>
          <w:rFonts w:asciiTheme="minorHAnsi" w:eastAsia="Calibri" w:hAnsiTheme="minorHAnsi" w:cs="Calibri"/>
          <w:color w:val="000000" w:themeColor="text1"/>
          <w:sz w:val="24"/>
          <w:szCs w:val="24"/>
        </w:rPr>
        <w:t xml:space="preserve"> predviđenim aktivnostima Akcionog plana za sprovođenje Startegije RJU 2022-2024. Predviđena sredstva</w:t>
      </w:r>
      <w:r>
        <w:rPr>
          <w:rFonts w:asciiTheme="minorHAnsi" w:eastAsia="Calibri" w:hAnsiTheme="minorHAnsi" w:cs="Calibri"/>
          <w:color w:val="000000" w:themeColor="text1"/>
          <w:sz w:val="24"/>
          <w:szCs w:val="24"/>
        </w:rPr>
        <w:t xml:space="preserve"> svih institucija su u skladu s</w:t>
      </w:r>
      <w:r w:rsidR="00015645" w:rsidRPr="00015645">
        <w:rPr>
          <w:rFonts w:asciiTheme="minorHAnsi" w:eastAsia="Calibri" w:hAnsiTheme="minorHAnsi" w:cs="Calibri"/>
          <w:color w:val="000000" w:themeColor="text1"/>
          <w:sz w:val="24"/>
          <w:szCs w:val="24"/>
        </w:rPr>
        <w:t xml:space="preserve"> utvrđenim limitiranim granicama rashoda koje postavlja srednjoročni budžetski okvir, na bazi Smjernica Fiskalne politike koje definiše Ministarstvo finansija i socijalnog staranja.</w:t>
      </w:r>
    </w:p>
    <w:p w:rsidR="00FC6E0D" w:rsidRDefault="00FC6E0D" w:rsidP="00A47B58">
      <w:pPr>
        <w:pBdr>
          <w:top w:val="nil"/>
          <w:left w:val="nil"/>
          <w:bottom w:val="nil"/>
          <w:right w:val="nil"/>
          <w:between w:val="nil"/>
        </w:pBdr>
        <w:tabs>
          <w:tab w:val="left" w:pos="9450"/>
          <w:tab w:val="right" w:pos="9810"/>
          <w:tab w:val="left" w:pos="9900"/>
          <w:tab w:val="left" w:pos="10080"/>
        </w:tabs>
        <w:spacing w:before="120" w:after="240" w:line="240" w:lineRule="auto"/>
        <w:ind w:right="-475"/>
        <w:jc w:val="center"/>
        <w:rPr>
          <w:rFonts w:asciiTheme="minorHAnsi" w:eastAsia="Calibri" w:hAnsiTheme="minorHAnsi" w:cs="Calibri"/>
          <w:b/>
          <w:color w:val="000000"/>
          <w:sz w:val="32"/>
          <w:szCs w:val="32"/>
        </w:rPr>
      </w:pPr>
    </w:p>
    <w:p w:rsidR="00FC6E0D" w:rsidRDefault="00FC6E0D" w:rsidP="00A47B58">
      <w:pPr>
        <w:pBdr>
          <w:top w:val="nil"/>
          <w:left w:val="nil"/>
          <w:bottom w:val="nil"/>
          <w:right w:val="nil"/>
          <w:between w:val="nil"/>
        </w:pBdr>
        <w:tabs>
          <w:tab w:val="left" w:pos="9450"/>
          <w:tab w:val="right" w:pos="9810"/>
          <w:tab w:val="left" w:pos="9900"/>
          <w:tab w:val="left" w:pos="10080"/>
        </w:tabs>
        <w:spacing w:before="120" w:after="240" w:line="240" w:lineRule="auto"/>
        <w:ind w:right="-475"/>
        <w:jc w:val="center"/>
        <w:rPr>
          <w:rFonts w:asciiTheme="minorHAnsi" w:eastAsia="Calibri" w:hAnsiTheme="minorHAnsi" w:cs="Calibri"/>
          <w:b/>
          <w:color w:val="000000"/>
          <w:sz w:val="32"/>
          <w:szCs w:val="32"/>
        </w:rPr>
      </w:pPr>
    </w:p>
    <w:p w:rsidR="00FC6E0D" w:rsidRDefault="00FC6E0D" w:rsidP="00A47B58">
      <w:pPr>
        <w:pBdr>
          <w:top w:val="nil"/>
          <w:left w:val="nil"/>
          <w:bottom w:val="nil"/>
          <w:right w:val="nil"/>
          <w:between w:val="nil"/>
        </w:pBdr>
        <w:tabs>
          <w:tab w:val="left" w:pos="9450"/>
          <w:tab w:val="right" w:pos="9810"/>
          <w:tab w:val="left" w:pos="9900"/>
          <w:tab w:val="left" w:pos="10080"/>
        </w:tabs>
        <w:spacing w:before="120" w:after="240" w:line="240" w:lineRule="auto"/>
        <w:ind w:right="-475"/>
        <w:jc w:val="center"/>
        <w:rPr>
          <w:rFonts w:asciiTheme="minorHAnsi" w:eastAsia="Calibri" w:hAnsiTheme="minorHAnsi" w:cs="Calibri"/>
          <w:b/>
          <w:color w:val="000000"/>
          <w:sz w:val="32"/>
          <w:szCs w:val="32"/>
        </w:rPr>
      </w:pPr>
    </w:p>
    <w:p w:rsidR="00A16942" w:rsidRPr="007075A6" w:rsidRDefault="006A107F" w:rsidP="00A47B58">
      <w:pPr>
        <w:pBdr>
          <w:top w:val="nil"/>
          <w:left w:val="nil"/>
          <w:bottom w:val="nil"/>
          <w:right w:val="nil"/>
          <w:between w:val="nil"/>
        </w:pBdr>
        <w:tabs>
          <w:tab w:val="left" w:pos="9450"/>
          <w:tab w:val="right" w:pos="9810"/>
          <w:tab w:val="left" w:pos="9900"/>
          <w:tab w:val="left" w:pos="10080"/>
        </w:tabs>
        <w:spacing w:before="120" w:after="240" w:line="240" w:lineRule="auto"/>
        <w:ind w:right="-475"/>
        <w:jc w:val="center"/>
        <w:rPr>
          <w:rFonts w:asciiTheme="minorHAnsi" w:eastAsia="Calibri" w:hAnsiTheme="minorHAnsi" w:cs="Calibri"/>
          <w:b/>
          <w:color w:val="000000"/>
          <w:sz w:val="32"/>
          <w:szCs w:val="32"/>
        </w:rPr>
      </w:pPr>
      <w:r w:rsidRPr="007075A6">
        <w:rPr>
          <w:rFonts w:asciiTheme="minorHAnsi" w:eastAsia="Calibri" w:hAnsiTheme="minorHAnsi" w:cs="Calibri"/>
          <w:b/>
          <w:color w:val="000000"/>
          <w:sz w:val="32"/>
          <w:szCs w:val="32"/>
        </w:rPr>
        <w:lastRenderedPageBreak/>
        <w:t>V</w:t>
      </w:r>
      <w:r w:rsidR="000766D0">
        <w:rPr>
          <w:rFonts w:asciiTheme="minorHAnsi" w:eastAsia="Calibri" w:hAnsiTheme="minorHAnsi" w:cs="Calibri"/>
          <w:b/>
          <w:color w:val="000000"/>
          <w:sz w:val="32"/>
          <w:szCs w:val="32"/>
        </w:rPr>
        <w:t>I</w:t>
      </w:r>
      <w:r w:rsidR="00A47B58">
        <w:rPr>
          <w:rFonts w:asciiTheme="minorHAnsi" w:eastAsia="Calibri" w:hAnsiTheme="minorHAnsi" w:cs="Calibri"/>
          <w:b/>
          <w:color w:val="000000"/>
          <w:sz w:val="32"/>
          <w:szCs w:val="32"/>
        </w:rPr>
        <w:t>I</w:t>
      </w:r>
      <w:r w:rsidRPr="007075A6">
        <w:rPr>
          <w:rFonts w:asciiTheme="minorHAnsi" w:eastAsia="Calibri" w:hAnsiTheme="minorHAnsi" w:cs="Calibri"/>
          <w:b/>
          <w:color w:val="000000"/>
          <w:sz w:val="32"/>
          <w:szCs w:val="32"/>
        </w:rPr>
        <w:t xml:space="preserve"> MONITORING, </w:t>
      </w:r>
      <w:sdt>
        <w:sdtPr>
          <w:rPr>
            <w:rFonts w:asciiTheme="minorHAnsi" w:hAnsiTheme="minorHAnsi"/>
          </w:rPr>
          <w:tag w:val="goog_rdk_61"/>
          <w:id w:val="128917846"/>
        </w:sdtPr>
        <w:sdtEndPr/>
        <w:sdtContent/>
      </w:sdt>
      <w:sdt>
        <w:sdtPr>
          <w:rPr>
            <w:rFonts w:asciiTheme="minorHAnsi" w:hAnsiTheme="minorHAnsi"/>
          </w:rPr>
          <w:tag w:val="goog_rdk_62"/>
          <w:id w:val="509333509"/>
        </w:sdtPr>
        <w:sdtEndPr/>
        <w:sdtContent/>
      </w:sdt>
      <w:r w:rsidRPr="007075A6">
        <w:rPr>
          <w:rFonts w:asciiTheme="minorHAnsi" w:eastAsia="Calibri" w:hAnsiTheme="minorHAnsi" w:cs="Calibri"/>
          <w:b/>
          <w:color w:val="000000"/>
          <w:sz w:val="32"/>
          <w:szCs w:val="32"/>
        </w:rPr>
        <w:t xml:space="preserve">IZVJEŠTAVANJE I </w:t>
      </w:r>
      <w:sdt>
        <w:sdtPr>
          <w:rPr>
            <w:rFonts w:asciiTheme="minorHAnsi" w:hAnsiTheme="minorHAnsi"/>
          </w:rPr>
          <w:tag w:val="goog_rdk_63"/>
          <w:id w:val="-1359814962"/>
        </w:sdtPr>
        <w:sdtEndPr/>
        <w:sdtContent/>
      </w:sdt>
      <w:r w:rsidRPr="007075A6">
        <w:rPr>
          <w:rFonts w:asciiTheme="minorHAnsi" w:eastAsia="Calibri" w:hAnsiTheme="minorHAnsi" w:cs="Calibri"/>
          <w:b/>
          <w:color w:val="000000"/>
          <w:sz w:val="32"/>
          <w:szCs w:val="32"/>
        </w:rPr>
        <w:t>EVALUACIJA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Reforma javne uprave u Crnoj Gori je cikličan proces koji zahtijeva stalno poboljšanje u svim oblastimaa na osnovu SIGMA Principa javne uprave, te smjernica EU.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Upravljanje procesom reforme javne uprave pod</w:t>
      </w:r>
      <w:r w:rsidR="00C62D9C">
        <w:rPr>
          <w:rFonts w:asciiTheme="minorHAnsi" w:eastAsia="Calibri" w:hAnsiTheme="minorHAnsi" w:cs="Calibri"/>
          <w:color w:val="000000"/>
          <w:sz w:val="24"/>
          <w:szCs w:val="24"/>
        </w:rPr>
        <w:t>razumijeva efikasnu koordinaciju</w:t>
      </w:r>
      <w:r w:rsidRPr="007075A6">
        <w:rPr>
          <w:rFonts w:asciiTheme="minorHAnsi" w:eastAsia="Calibri" w:hAnsiTheme="minorHAnsi" w:cs="Calibri"/>
          <w:color w:val="000000"/>
          <w:sz w:val="24"/>
          <w:szCs w:val="24"/>
        </w:rPr>
        <w:t xml:space="preserve"> u njenoj</w:t>
      </w:r>
      <w:r w:rsidR="00C62D9C">
        <w:rPr>
          <w:rFonts w:asciiTheme="minorHAnsi" w:eastAsia="Calibri" w:hAnsiTheme="minorHAnsi" w:cs="Calibri"/>
          <w:color w:val="000000"/>
          <w:sz w:val="24"/>
          <w:szCs w:val="24"/>
        </w:rPr>
        <w:t xml:space="preserve"> implemetaciji, kao i efikasan način</w:t>
      </w:r>
      <w:r w:rsidRPr="007075A6">
        <w:rPr>
          <w:rFonts w:asciiTheme="minorHAnsi" w:eastAsia="Calibri" w:hAnsiTheme="minorHAnsi" w:cs="Calibri"/>
          <w:color w:val="000000"/>
          <w:sz w:val="24"/>
          <w:szCs w:val="24"/>
        </w:rPr>
        <w:t xml:space="preserve"> izvještavanja o rezultatima postignutim u implementacionom periodu.</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prethodnom periodu odnosno za vrijeme implementacije  Strat</w:t>
      </w:r>
      <w:r w:rsidR="00C62D9C">
        <w:rPr>
          <w:rFonts w:asciiTheme="minorHAnsi" w:eastAsia="Calibri" w:hAnsiTheme="minorHAnsi" w:cs="Calibri"/>
          <w:color w:val="000000"/>
          <w:sz w:val="24"/>
          <w:szCs w:val="24"/>
        </w:rPr>
        <w:t>egije reforme javne uprave 2016</w:t>
      </w:r>
      <w:r w:rsidRPr="007075A6">
        <w:rPr>
          <w:rFonts w:asciiTheme="minorHAnsi" w:eastAsia="Calibri" w:hAnsiTheme="minorHAnsi" w:cs="Calibri"/>
          <w:color w:val="000000"/>
          <w:sz w:val="24"/>
          <w:szCs w:val="24"/>
        </w:rPr>
        <w:t xml:space="preserve">-2020, uspostavljena je politička koordinacija </w:t>
      </w:r>
      <w:r w:rsidRPr="002A2A4B">
        <w:rPr>
          <w:rFonts w:asciiTheme="minorHAnsi" w:eastAsia="Calibri" w:hAnsiTheme="minorHAnsi" w:cs="Calibri"/>
          <w:color w:val="000000"/>
          <w:sz w:val="24"/>
          <w:szCs w:val="24"/>
        </w:rPr>
        <w:t>procesom</w:t>
      </w:r>
      <w:r w:rsidRPr="007075A6">
        <w:rPr>
          <w:rFonts w:asciiTheme="minorHAnsi" w:eastAsia="Calibri" w:hAnsiTheme="minorHAnsi" w:cs="Calibri"/>
          <w:color w:val="000000"/>
          <w:sz w:val="24"/>
          <w:szCs w:val="24"/>
        </w:rPr>
        <w:t xml:space="preserve"> (formiranjem Savjeta za reformu javne uprave) i kordinac</w:t>
      </w:r>
      <w:r w:rsidR="00E5153E">
        <w:rPr>
          <w:rFonts w:asciiTheme="minorHAnsi" w:eastAsia="Calibri" w:hAnsiTheme="minorHAnsi" w:cs="Calibri"/>
          <w:color w:val="000000"/>
          <w:sz w:val="24"/>
          <w:szCs w:val="24"/>
        </w:rPr>
        <w:t>ija na administrativnom nivou (M</w:t>
      </w:r>
      <w:r w:rsidR="002D5663">
        <w:rPr>
          <w:rFonts w:asciiTheme="minorHAnsi" w:eastAsia="Calibri" w:hAnsiTheme="minorHAnsi" w:cs="Calibri"/>
          <w:color w:val="000000"/>
          <w:sz w:val="24"/>
          <w:szCs w:val="24"/>
        </w:rPr>
        <w:t>inistarstvo javne uprave i međuresorski tim za efikasn</w:t>
      </w:r>
      <w:r w:rsidRPr="007075A6">
        <w:rPr>
          <w:rFonts w:asciiTheme="minorHAnsi" w:eastAsia="Calibri" w:hAnsiTheme="minorHAnsi" w:cs="Calibri"/>
          <w:color w:val="000000"/>
          <w:sz w:val="24"/>
          <w:szCs w:val="24"/>
        </w:rPr>
        <w:t>u implemetaciju Strategije).</w:t>
      </w:r>
    </w:p>
    <w:p w:rsidR="00392F63" w:rsidRDefault="00392F63">
      <w:pPr>
        <w:spacing w:before="60" w:after="60" w:line="240" w:lineRule="auto"/>
        <w:ind w:right="-471"/>
        <w:jc w:val="both"/>
        <w:rPr>
          <w:rFonts w:asciiTheme="minorHAnsi" w:eastAsia="Calibri" w:hAnsiTheme="minorHAnsi" w:cs="Calibri"/>
          <w:color w:val="000000"/>
          <w:sz w:val="24"/>
          <w:szCs w:val="24"/>
        </w:rPr>
      </w:pPr>
      <w:r>
        <w:rPr>
          <w:rFonts w:asciiTheme="minorHAnsi" w:hAnsiTheme="minorHAnsi"/>
          <w:noProof/>
          <w:lang w:val="en-US"/>
        </w:rPr>
        <mc:AlternateContent>
          <mc:Choice Requires="wpg">
            <w:drawing>
              <wp:anchor distT="0" distB="0" distL="114300" distR="114300" simplePos="0" relativeHeight="251720704" behindDoc="0" locked="0" layoutInCell="1" allowOverlap="1" wp14:anchorId="1EFCB16D" wp14:editId="5F2F6B20">
                <wp:simplePos x="0" y="0"/>
                <wp:positionH relativeFrom="column">
                  <wp:posOffset>202565</wp:posOffset>
                </wp:positionH>
                <wp:positionV relativeFrom="paragraph">
                  <wp:posOffset>542376</wp:posOffset>
                </wp:positionV>
                <wp:extent cx="5648325" cy="2457450"/>
                <wp:effectExtent l="0" t="0" r="28575" b="0"/>
                <wp:wrapSquare wrapText="bothSides"/>
                <wp:docPr id="811" name="Group 1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325" cy="2457450"/>
                          <a:chOff x="27571" y="23464"/>
                          <a:chExt cx="51777" cy="28670"/>
                        </a:xfrm>
                      </wpg:grpSpPr>
                      <wpg:grpSp>
                        <wpg:cNvPr id="812" name="Group 1207"/>
                        <wpg:cNvGrpSpPr>
                          <a:grpSpLocks/>
                        </wpg:cNvGrpSpPr>
                        <wpg:grpSpPr bwMode="auto">
                          <a:xfrm>
                            <a:off x="27571" y="23464"/>
                            <a:ext cx="51777" cy="28671"/>
                            <a:chOff x="0" y="0"/>
                            <a:chExt cx="51777" cy="28670"/>
                          </a:xfrm>
                        </wpg:grpSpPr>
                        <wps:wsp>
                          <wps:cNvPr id="813" name="Rectangle 1208"/>
                          <wps:cNvSpPr>
                            <a:spLocks noChangeArrowheads="1"/>
                          </wps:cNvSpPr>
                          <wps:spPr bwMode="auto">
                            <a:xfrm>
                              <a:off x="0" y="0"/>
                              <a:ext cx="51777" cy="2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814" name="Group 1209"/>
                          <wpg:cNvGrpSpPr>
                            <a:grpSpLocks/>
                          </wpg:cNvGrpSpPr>
                          <wpg:grpSpPr bwMode="auto">
                            <a:xfrm>
                              <a:off x="0" y="0"/>
                              <a:ext cx="51777" cy="28670"/>
                              <a:chOff x="0" y="0"/>
                              <a:chExt cx="51777" cy="28670"/>
                            </a:xfrm>
                          </wpg:grpSpPr>
                          <wps:wsp>
                            <wps:cNvPr id="815" name="Rectangle 1210"/>
                            <wps:cNvSpPr>
                              <a:spLocks noChangeArrowheads="1"/>
                            </wps:cNvSpPr>
                            <wps:spPr bwMode="auto">
                              <a:xfrm>
                                <a:off x="0" y="0"/>
                                <a:ext cx="51777" cy="28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17" name="Rectangle 1211"/>
                            <wps:cNvSpPr>
                              <a:spLocks noChangeArrowheads="1"/>
                            </wps:cNvSpPr>
                            <wps:spPr bwMode="auto">
                              <a:xfrm>
                                <a:off x="0" y="3817"/>
                                <a:ext cx="16180" cy="9709"/>
                              </a:xfrm>
                              <a:prstGeom prst="rect">
                                <a:avLst/>
                              </a:prstGeom>
                              <a:solidFill>
                                <a:srgbClr val="B3936D"/>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18" name="Rectangle 1212"/>
                            <wps:cNvSpPr>
                              <a:spLocks noChangeArrowheads="1"/>
                            </wps:cNvSpPr>
                            <wps:spPr bwMode="auto">
                              <a:xfrm>
                                <a:off x="0" y="3817"/>
                                <a:ext cx="16180" cy="9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24"/>
                                    </w:rPr>
                                    <w:t>+ pružena politička podrška procesu promjena i reforme</w:t>
                                  </w:r>
                                </w:p>
                              </w:txbxContent>
                            </wps:txbx>
                            <wps:bodyPr rot="0" vert="horz" wrap="square" lIns="45698" tIns="45698" rIns="45698" bIns="45698" anchor="ctr" anchorCtr="0" upright="1">
                              <a:noAutofit/>
                            </wps:bodyPr>
                          </wps:wsp>
                          <wps:wsp>
                            <wps:cNvPr id="819" name="Rectangle 1213"/>
                            <wps:cNvSpPr>
                              <a:spLocks noChangeArrowheads="1"/>
                            </wps:cNvSpPr>
                            <wps:spPr bwMode="auto">
                              <a:xfrm>
                                <a:off x="17798" y="3817"/>
                                <a:ext cx="16181" cy="9709"/>
                              </a:xfrm>
                              <a:prstGeom prst="rect">
                                <a:avLst/>
                              </a:prstGeom>
                              <a:solidFill>
                                <a:srgbClr val="A5A86A"/>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20" name="Rectangle 1214"/>
                            <wps:cNvSpPr>
                              <a:spLocks noChangeArrowheads="1"/>
                            </wps:cNvSpPr>
                            <wps:spPr bwMode="auto">
                              <a:xfrm>
                                <a:off x="17798" y="3817"/>
                                <a:ext cx="16181" cy="9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24"/>
                                    </w:rPr>
                                    <w:t>+ funkcionalan i nije imao veliki broj članova</w:t>
                                  </w:r>
                                </w:p>
                              </w:txbxContent>
                            </wps:txbx>
                            <wps:bodyPr rot="0" vert="horz" wrap="square" lIns="45698" tIns="45698" rIns="45698" bIns="45698" anchor="ctr" anchorCtr="0" upright="1">
                              <a:noAutofit/>
                            </wps:bodyPr>
                          </wps:wsp>
                          <wps:wsp>
                            <wps:cNvPr id="821" name="Rectangle 1215"/>
                            <wps:cNvSpPr>
                              <a:spLocks noChangeArrowheads="1"/>
                            </wps:cNvSpPr>
                            <wps:spPr bwMode="auto">
                              <a:xfrm>
                                <a:off x="35597" y="3817"/>
                                <a:ext cx="16180" cy="9709"/>
                              </a:xfrm>
                              <a:prstGeom prst="rect">
                                <a:avLst/>
                              </a:prstGeom>
                              <a:solidFill>
                                <a:srgbClr val="7D9E67"/>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22" name="Rectangle 1216"/>
                            <wps:cNvSpPr>
                              <a:spLocks noChangeArrowheads="1"/>
                            </wps:cNvSpPr>
                            <wps:spPr bwMode="auto">
                              <a:xfrm>
                                <a:off x="35597" y="3817"/>
                                <a:ext cx="16180" cy="9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24"/>
                                    </w:rPr>
                                    <w:t>+uključena dva predstavnika nevladinih organizacija</w:t>
                                  </w:r>
                                </w:p>
                              </w:txbxContent>
                            </wps:txbx>
                            <wps:bodyPr rot="0" vert="horz" wrap="square" lIns="45698" tIns="45698" rIns="45698" bIns="45698" anchor="ctr" anchorCtr="0" upright="1">
                              <a:noAutofit/>
                            </wps:bodyPr>
                          </wps:wsp>
                          <wps:wsp>
                            <wps:cNvPr id="823" name="Rectangle 1217"/>
                            <wps:cNvSpPr>
                              <a:spLocks noChangeArrowheads="1"/>
                            </wps:cNvSpPr>
                            <wps:spPr bwMode="auto">
                              <a:xfrm>
                                <a:off x="0" y="15144"/>
                                <a:ext cx="16180" cy="9708"/>
                              </a:xfrm>
                              <a:prstGeom prst="rect">
                                <a:avLst/>
                              </a:prstGeom>
                              <a:solidFill>
                                <a:srgbClr val="66926B"/>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25" name="Rectangle 1218"/>
                            <wps:cNvSpPr>
                              <a:spLocks noChangeArrowheads="1"/>
                            </wps:cNvSpPr>
                            <wps:spPr bwMode="auto">
                              <a:xfrm>
                                <a:off x="0" y="15144"/>
                                <a:ext cx="16180" cy="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b/>
                                      <w:color w:val="000000"/>
                                      <w:sz w:val="24"/>
                                    </w:rPr>
                                    <w:t xml:space="preserve">- </w:t>
                                  </w:r>
                                  <w:r>
                                    <w:rPr>
                                      <w:color w:val="000000"/>
                                      <w:sz w:val="24"/>
                                    </w:rPr>
                                    <w:t>nije bio proaktivan u svom radu</w:t>
                                  </w:r>
                                </w:p>
                              </w:txbxContent>
                            </wps:txbx>
                            <wps:bodyPr rot="0" vert="horz" wrap="square" lIns="45698" tIns="45698" rIns="45698" bIns="45698" anchor="ctr" anchorCtr="0" upright="1">
                              <a:noAutofit/>
                            </wps:bodyPr>
                          </wps:wsp>
                          <wps:wsp>
                            <wps:cNvPr id="826" name="Rectangle 1219"/>
                            <wps:cNvSpPr>
                              <a:spLocks noChangeArrowheads="1"/>
                            </wps:cNvSpPr>
                            <wps:spPr bwMode="auto">
                              <a:xfrm>
                                <a:off x="17798" y="15144"/>
                                <a:ext cx="16181" cy="9708"/>
                              </a:xfrm>
                              <a:prstGeom prst="rect">
                                <a:avLst/>
                              </a:prstGeom>
                              <a:solidFill>
                                <a:srgbClr val="66857A"/>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27" name="Rectangle 1220"/>
                            <wps:cNvSpPr>
                              <a:spLocks noChangeArrowheads="1"/>
                            </wps:cNvSpPr>
                            <wps:spPr bwMode="auto">
                              <a:xfrm>
                                <a:off x="17798" y="15144"/>
                                <a:ext cx="16181" cy="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24"/>
                                    </w:rPr>
                                    <w:t>- nijesu preduzimane mjere intervencije u implementaciji strategije</w:t>
                                  </w:r>
                                </w:p>
                              </w:txbxContent>
                            </wps:txbx>
                            <wps:bodyPr rot="0" vert="horz" wrap="square" lIns="45698" tIns="45698" rIns="45698" bIns="45698" anchor="ctr" anchorCtr="0" upright="1">
                              <a:noAutofit/>
                            </wps:bodyPr>
                          </wps:wsp>
                          <wps:wsp>
                            <wps:cNvPr id="828" name="Rectangle 1221"/>
                            <wps:cNvSpPr>
                              <a:spLocks noChangeArrowheads="1"/>
                            </wps:cNvSpPr>
                            <wps:spPr bwMode="auto">
                              <a:xfrm>
                                <a:off x="35597" y="15144"/>
                                <a:ext cx="16180" cy="9708"/>
                              </a:xfrm>
                              <a:prstGeom prst="rect">
                                <a:avLst/>
                              </a:prstGeom>
                              <a:solidFill>
                                <a:srgbClr val="667679"/>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29" name="Rectangle 1222"/>
                            <wps:cNvSpPr>
                              <a:spLocks noChangeArrowheads="1"/>
                            </wps:cNvSpPr>
                            <wps:spPr bwMode="auto">
                              <a:xfrm>
                                <a:off x="35597" y="15144"/>
                                <a:ext cx="16180" cy="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24"/>
                                    </w:rPr>
                                    <w:t>- ključni dokumenti koji su se odnosili na reformu javne uprave nijesu razmatrani na savjetu</w:t>
                                  </w:r>
                                </w:p>
                              </w:txbxContent>
                            </wps:txbx>
                            <wps:bodyPr rot="0" vert="horz" wrap="square" lIns="45698" tIns="45698" rIns="45698" bIns="45698" anchor="ctr"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EFCB16D" id="Group 1206" o:spid="_x0000_s1421" style="position:absolute;left:0;text-align:left;margin-left:15.95pt;margin-top:42.7pt;width:444.75pt;height:193.5pt;z-index:251720704;mso-position-horizontal-relative:text;mso-position-vertical-relative:text" coordorigin="27571,23464" coordsize="51777,2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">
                <v:group id="Group 1207" o:spid="_x0000_s1422" style="position:absolute;left:27571;top:23464;width:51777;height:28671" coordsize="51777,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">
                  <v:rect id="Rectangle 1208" o:spid="_x0000_s1423" style="position:absolute;width:51777;height:28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1209" o:spid="_x0000_s1424" style="position:absolute;width:51777;height:28670" coordsize="51777,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rect id="Rectangle 1210" o:spid="_x0000_s1425" style="position:absolute;width:51777;height:28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rect id="Rectangle 1211" o:spid="_x0000_s1426" style="position:absolute;top:3817;width:16180;height:9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" fillcolor="#b3936d"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rect>
                    <v:rect id="Rectangle 1212" o:spid="_x0000_s1427" style="position:absolute;top:3817;width:16180;height:9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" filled="f" stroked="f">
                      <v:textbox inset="1.2694mm,1.2694mm,1.2694mm,1.2694mm">
                        <w:txbxContent>
                          <w:p w:rsidR="00E934CF" w:rsidRDefault="00E934CF">
                            <w:pPr>
                              <w:spacing w:before="0" w:after="0" w:line="215" w:lineRule="auto"/>
                              <w:jc w:val="center"/>
                              <w:textDirection w:val="btLr"/>
                            </w:pPr>
                            <w:r>
                              <w:rPr>
                                <w:color w:val="000000"/>
                                <w:sz w:val="24"/>
                              </w:rPr>
                              <w:t>+ pružena politička podrška procesu promjena i reforme</w:t>
                            </w:r>
                          </w:p>
                        </w:txbxContent>
                      </v:textbox>
                    </v:rect>
                    <v:rect id="Rectangle 1213" o:spid="_x0000_s1428" style="position:absolute;left:17798;top:3817;width:16181;height:9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" fillcolor="#a5a86a"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rect>
                    <v:rect id="Rectangle 1214" o:spid="_x0000_s1429" style="position:absolute;left:17798;top:3817;width:16181;height:9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" filled="f" stroked="f">
                      <v:textbox inset="1.2694mm,1.2694mm,1.2694mm,1.2694mm">
                        <w:txbxContent>
                          <w:p w:rsidR="00E934CF" w:rsidRDefault="00E934CF">
                            <w:pPr>
                              <w:spacing w:before="0" w:after="0" w:line="215" w:lineRule="auto"/>
                              <w:jc w:val="center"/>
                              <w:textDirection w:val="btLr"/>
                            </w:pPr>
                            <w:r>
                              <w:rPr>
                                <w:color w:val="000000"/>
                                <w:sz w:val="24"/>
                              </w:rPr>
                              <w:t>+ funkcionalan i nije imao veliki broj članova</w:t>
                            </w:r>
                          </w:p>
                        </w:txbxContent>
                      </v:textbox>
                    </v:rect>
                    <v:rect id="Rectangle 1215" o:spid="_x0000_s1430" style="position:absolute;left:35597;top:3817;width:16180;height:9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" fillcolor="#7d9e67"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rect>
                    <v:rect id="Rectangle 1216" o:spid="_x0000_s1431" style="position:absolute;left:35597;top:3817;width:16180;height:9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" filled="f" stroked="f">
                      <v:textbox inset="1.2694mm,1.2694mm,1.2694mm,1.2694mm">
                        <w:txbxContent>
                          <w:p w:rsidR="00E934CF" w:rsidRDefault="00E934CF">
                            <w:pPr>
                              <w:spacing w:before="0" w:after="0" w:line="215" w:lineRule="auto"/>
                              <w:jc w:val="center"/>
                              <w:textDirection w:val="btLr"/>
                            </w:pPr>
                            <w:r>
                              <w:rPr>
                                <w:color w:val="000000"/>
                                <w:sz w:val="24"/>
                              </w:rPr>
                              <w:t>+uključena dva predstavnika nevladinih organizacija</w:t>
                            </w:r>
                          </w:p>
                        </w:txbxContent>
                      </v:textbox>
                    </v:rect>
                    <v:rect id="Rectangle 1217" o:spid="_x0000_s1432" style="position:absolute;top:15144;width:16180;height:9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" fillcolor="#66926b"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rect>
                    <v:rect id="Rectangle 1218" o:spid="_x0000_s1433" style="position:absolute;top:15144;width:16180;height:9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" filled="f" stroked="f">
                      <v:textbox inset="1.2694mm,1.2694mm,1.2694mm,1.2694mm">
                        <w:txbxContent>
                          <w:p w:rsidR="00E934CF" w:rsidRDefault="00E934CF">
                            <w:pPr>
                              <w:spacing w:before="0" w:after="0" w:line="215" w:lineRule="auto"/>
                              <w:jc w:val="center"/>
                              <w:textDirection w:val="btLr"/>
                            </w:pPr>
                            <w:r>
                              <w:rPr>
                                <w:b/>
                                <w:color w:val="000000"/>
                                <w:sz w:val="24"/>
                              </w:rPr>
                              <w:t xml:space="preserve">- </w:t>
                            </w:r>
                            <w:r>
                              <w:rPr>
                                <w:color w:val="000000"/>
                                <w:sz w:val="24"/>
                              </w:rPr>
                              <w:t>nije bio proaktivan u svom radu</w:t>
                            </w:r>
                          </w:p>
                        </w:txbxContent>
                      </v:textbox>
                    </v:rect>
                    <v:rect id="Rectangle 1219" o:spid="_x0000_s1434" style="position:absolute;left:17798;top:15144;width:16181;height:9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" fillcolor="#66857a"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rect>
                    <v:rect id="Rectangle 1220" o:spid="_x0000_s1435" style="position:absolute;left:17798;top:15144;width:16181;height:9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" filled="f" stroked="f">
                      <v:textbox inset="1.2694mm,1.2694mm,1.2694mm,1.2694mm">
                        <w:txbxContent>
                          <w:p w:rsidR="00E934CF" w:rsidRDefault="00E934CF">
                            <w:pPr>
                              <w:spacing w:before="0" w:after="0" w:line="215" w:lineRule="auto"/>
                              <w:jc w:val="center"/>
                              <w:textDirection w:val="btLr"/>
                            </w:pPr>
                            <w:r>
                              <w:rPr>
                                <w:color w:val="000000"/>
                                <w:sz w:val="24"/>
                              </w:rPr>
                              <w:t>- nijesu preduzimane mjere intervencije u implementaciji strategije</w:t>
                            </w:r>
                          </w:p>
                        </w:txbxContent>
                      </v:textbox>
                    </v:rect>
                    <v:rect id="Rectangle 1221" o:spid="_x0000_s1436" style="position:absolute;left:35597;top:15144;width:16180;height:9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" fillcolor="#667679"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rect>
                    <v:rect id="Rectangle 1222" o:spid="_x0000_s1437" style="position:absolute;left:35597;top:15144;width:16180;height:9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" filled="f" stroked="f">
                      <v:textbox inset="1.2694mm,1.2694mm,1.2694mm,1.2694mm">
                        <w:txbxContent>
                          <w:p w:rsidR="00E934CF" w:rsidRDefault="00E934CF">
                            <w:pPr>
                              <w:spacing w:before="0" w:after="0" w:line="215" w:lineRule="auto"/>
                              <w:jc w:val="center"/>
                              <w:textDirection w:val="btLr"/>
                            </w:pPr>
                            <w:r>
                              <w:rPr>
                                <w:color w:val="000000"/>
                                <w:sz w:val="24"/>
                              </w:rPr>
                              <w:t>- ključni dokumenti koji su se odnosili na reformu javne uprave nijesu razmatrani na savjetu</w:t>
                            </w:r>
                          </w:p>
                        </w:txbxContent>
                      </v:textbox>
                    </v:rect>
                  </v:group>
                </v:group>
                <w10:wrap type="square"/>
              </v:group>
            </w:pict>
          </mc:Fallback>
        </mc:AlternateContent>
      </w:r>
      <w:r w:rsidR="006A107F" w:rsidRPr="007075A6">
        <w:rPr>
          <w:rFonts w:asciiTheme="minorHAnsi" w:eastAsia="Calibri" w:hAnsiTheme="minorHAnsi" w:cs="Calibri"/>
          <w:color w:val="000000"/>
          <w:sz w:val="24"/>
          <w:szCs w:val="24"/>
        </w:rPr>
        <w:t>U odnosu na rad Savjeta za reformu javne uprave, kao savjetodavnog tijela Vlade, koje je pružalo političku podršku procesu reforme, identifikovani su sl</w:t>
      </w:r>
      <w:r w:rsidR="00E5153E">
        <w:rPr>
          <w:rFonts w:asciiTheme="minorHAnsi" w:eastAsia="Calibri" w:hAnsiTheme="minorHAnsi" w:cs="Calibri"/>
          <w:color w:val="000000"/>
          <w:sz w:val="24"/>
          <w:szCs w:val="24"/>
        </w:rPr>
        <w:t>j</w:t>
      </w:r>
      <w:r w:rsidR="006A107F" w:rsidRPr="007075A6">
        <w:rPr>
          <w:rFonts w:asciiTheme="minorHAnsi" w:eastAsia="Calibri" w:hAnsiTheme="minorHAnsi" w:cs="Calibri"/>
          <w:color w:val="000000"/>
          <w:sz w:val="24"/>
          <w:szCs w:val="24"/>
        </w:rPr>
        <w:t>edeći izazovi:</w:t>
      </w:r>
    </w:p>
    <w:p w:rsidR="00A16942" w:rsidRPr="007075A6" w:rsidRDefault="00E5153E">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S</w:t>
      </w:r>
      <w:r w:rsidR="00D75196">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color w:val="000000"/>
          <w:sz w:val="24"/>
          <w:szCs w:val="24"/>
        </w:rPr>
        <w:t xml:space="preserve">druge strane, </w:t>
      </w:r>
      <w:r w:rsidR="006A107F" w:rsidRPr="007075A6">
        <w:rPr>
          <w:rFonts w:asciiTheme="minorHAnsi" w:eastAsia="Calibri" w:hAnsiTheme="minorHAnsi" w:cs="Calibri"/>
          <w:b/>
          <w:color w:val="000000"/>
          <w:sz w:val="24"/>
          <w:szCs w:val="24"/>
        </w:rPr>
        <w:t>Kordinacioni tim za efikasniju implementaciju</w:t>
      </w:r>
      <w:r w:rsidR="006A107F" w:rsidRPr="007075A6">
        <w:rPr>
          <w:rFonts w:asciiTheme="minorHAnsi" w:eastAsia="Calibri" w:hAnsiTheme="minorHAnsi" w:cs="Calibri"/>
          <w:color w:val="000000"/>
          <w:sz w:val="24"/>
          <w:szCs w:val="24"/>
        </w:rPr>
        <w:t xml:space="preserve"> bio </w:t>
      </w:r>
      <w:r w:rsidRPr="007075A6">
        <w:rPr>
          <w:rFonts w:asciiTheme="minorHAnsi" w:eastAsia="Calibri" w:hAnsiTheme="minorHAnsi" w:cs="Calibri"/>
          <w:color w:val="000000"/>
          <w:sz w:val="24"/>
          <w:szCs w:val="24"/>
        </w:rPr>
        <w:t xml:space="preserve">je </w:t>
      </w:r>
      <w:r w:rsidR="006A107F" w:rsidRPr="007075A6">
        <w:rPr>
          <w:rFonts w:asciiTheme="minorHAnsi" w:eastAsia="Calibri" w:hAnsiTheme="minorHAnsi" w:cs="Calibri"/>
          <w:color w:val="000000"/>
          <w:sz w:val="24"/>
          <w:szCs w:val="24"/>
        </w:rPr>
        <w:t xml:space="preserve">sastavljen od kontakt osoba iz svih </w:t>
      </w:r>
      <w:r>
        <w:rPr>
          <w:rFonts w:asciiTheme="minorHAnsi" w:eastAsia="Calibri" w:hAnsiTheme="minorHAnsi" w:cs="Calibri"/>
          <w:color w:val="000000"/>
          <w:sz w:val="24"/>
          <w:szCs w:val="24"/>
        </w:rPr>
        <w:t>institucija koje su bile nosioci</w:t>
      </w:r>
      <w:r w:rsidR="006A107F" w:rsidRPr="007075A6">
        <w:rPr>
          <w:rFonts w:asciiTheme="minorHAnsi" w:eastAsia="Calibri" w:hAnsiTheme="minorHAnsi" w:cs="Calibri"/>
          <w:color w:val="000000"/>
          <w:sz w:val="24"/>
          <w:szCs w:val="24"/>
        </w:rPr>
        <w:t xml:space="preserve"> aktivnosti i ujedno kontakt osobe za dostavljanje podataka o stepenu ostv</w:t>
      </w:r>
      <w:r>
        <w:rPr>
          <w:rFonts w:asciiTheme="minorHAnsi" w:eastAsia="Calibri" w:hAnsiTheme="minorHAnsi" w:cs="Calibri"/>
          <w:color w:val="000000"/>
          <w:sz w:val="24"/>
          <w:szCs w:val="24"/>
        </w:rPr>
        <w:t>arivosti planiranih indi</w:t>
      </w:r>
      <w:r w:rsidR="006A107F" w:rsidRPr="007075A6">
        <w:rPr>
          <w:rFonts w:asciiTheme="minorHAnsi" w:eastAsia="Calibri" w:hAnsiTheme="minorHAnsi" w:cs="Calibri"/>
          <w:color w:val="000000"/>
          <w:sz w:val="24"/>
          <w:szCs w:val="24"/>
        </w:rPr>
        <w:t>k</w:t>
      </w:r>
      <w:r>
        <w:rPr>
          <w:rFonts w:asciiTheme="minorHAnsi" w:eastAsia="Calibri" w:hAnsiTheme="minorHAnsi" w:cs="Calibri"/>
          <w:color w:val="000000"/>
          <w:sz w:val="24"/>
          <w:szCs w:val="24"/>
        </w:rPr>
        <w:t>a</w:t>
      </w:r>
      <w:r w:rsidR="006A107F" w:rsidRPr="007075A6">
        <w:rPr>
          <w:rFonts w:asciiTheme="minorHAnsi" w:eastAsia="Calibri" w:hAnsiTheme="minorHAnsi" w:cs="Calibri"/>
          <w:color w:val="000000"/>
          <w:sz w:val="24"/>
          <w:szCs w:val="24"/>
        </w:rPr>
        <w:t xml:space="preserve">tora i igrao je značajnu ulogu u praćenju i monitoringu </w:t>
      </w:r>
      <w:r w:rsidR="007643B1">
        <w:rPr>
          <w:rFonts w:asciiTheme="minorHAnsi" w:eastAsia="Calibri" w:hAnsiTheme="minorHAnsi" w:cs="Calibri"/>
          <w:color w:val="000000"/>
          <w:sz w:val="24"/>
          <w:szCs w:val="24"/>
        </w:rPr>
        <w:t>procesa refor</w:t>
      </w:r>
      <w:r w:rsidR="006A107F" w:rsidRPr="007075A6">
        <w:rPr>
          <w:rFonts w:asciiTheme="minorHAnsi" w:eastAsia="Calibri" w:hAnsiTheme="minorHAnsi" w:cs="Calibri"/>
          <w:color w:val="000000"/>
          <w:sz w:val="24"/>
          <w:szCs w:val="24"/>
        </w:rPr>
        <w:t>m</w:t>
      </w:r>
      <w:r w:rsidR="00151659">
        <w:rPr>
          <w:rFonts w:asciiTheme="minorHAnsi" w:eastAsia="Calibri" w:hAnsiTheme="minorHAnsi" w:cs="Calibri"/>
          <w:color w:val="000000"/>
          <w:sz w:val="24"/>
          <w:szCs w:val="24"/>
        </w:rPr>
        <w:t>e javne uprave.</w:t>
      </w:r>
      <w:r w:rsidR="006A107F" w:rsidRPr="007075A6">
        <w:rPr>
          <w:rFonts w:asciiTheme="minorHAnsi" w:eastAsia="Calibri" w:hAnsiTheme="minorHAnsi" w:cs="Calibri"/>
          <w:color w:val="000000"/>
          <w:sz w:val="24"/>
          <w:szCs w:val="24"/>
        </w:rPr>
        <w:t xml:space="preserve"> Međutim, ono što je izostalo je</w:t>
      </w:r>
      <w:r w:rsidR="00151659">
        <w:rPr>
          <w:rFonts w:asciiTheme="minorHAnsi" w:eastAsia="Calibri" w:hAnsiTheme="minorHAnsi" w:cs="Calibri"/>
          <w:color w:val="000000"/>
          <w:sz w:val="24"/>
          <w:szCs w:val="24"/>
        </w:rPr>
        <w:t xml:space="preserve"> to</w:t>
      </w:r>
      <w:r w:rsidR="006A107F" w:rsidRPr="007075A6">
        <w:rPr>
          <w:rFonts w:asciiTheme="minorHAnsi" w:eastAsia="Calibri" w:hAnsiTheme="minorHAnsi" w:cs="Calibri"/>
          <w:color w:val="000000"/>
          <w:sz w:val="24"/>
          <w:szCs w:val="24"/>
        </w:rPr>
        <w:t xml:space="preserve"> što nije osnažen navedeni</w:t>
      </w:r>
      <w:r w:rsidR="00151659">
        <w:rPr>
          <w:rFonts w:asciiTheme="minorHAnsi" w:eastAsia="Calibri" w:hAnsiTheme="minorHAnsi" w:cs="Calibri"/>
          <w:color w:val="000000"/>
          <w:sz w:val="24"/>
          <w:szCs w:val="24"/>
        </w:rPr>
        <w:t xml:space="preserve"> tim u smislu dodatnih edukacija</w:t>
      </w:r>
      <w:r w:rsidR="006A107F" w:rsidRPr="007075A6">
        <w:rPr>
          <w:rFonts w:asciiTheme="minorHAnsi" w:eastAsia="Calibri" w:hAnsiTheme="minorHAnsi" w:cs="Calibri"/>
          <w:color w:val="000000"/>
          <w:sz w:val="24"/>
          <w:szCs w:val="24"/>
        </w:rPr>
        <w:t xml:space="preserve"> i dodatne fina</w:t>
      </w:r>
      <w:r w:rsidR="00151659">
        <w:rPr>
          <w:rFonts w:asciiTheme="minorHAnsi" w:eastAsia="Calibri" w:hAnsiTheme="minorHAnsi" w:cs="Calibri"/>
          <w:color w:val="000000"/>
          <w:sz w:val="24"/>
          <w:szCs w:val="24"/>
        </w:rPr>
        <w:t>n</w:t>
      </w:r>
      <w:r w:rsidR="006A107F" w:rsidRPr="007075A6">
        <w:rPr>
          <w:rFonts w:asciiTheme="minorHAnsi" w:eastAsia="Calibri" w:hAnsiTheme="minorHAnsi" w:cs="Calibri"/>
          <w:color w:val="000000"/>
          <w:sz w:val="24"/>
          <w:szCs w:val="24"/>
        </w:rPr>
        <w:t>sijske podrške imajući u vidu činjenicu da su ovo dodatni poslovi u njihovom angažovanju, kao i da nije uspostavljena bolja veza između rada operativnog tijela i rada Savjeta za reformu javne uprave, o</w:t>
      </w:r>
      <w:r w:rsidR="00151659">
        <w:rPr>
          <w:rFonts w:asciiTheme="minorHAnsi" w:eastAsia="Calibri" w:hAnsiTheme="minorHAnsi" w:cs="Calibri"/>
          <w:color w:val="000000"/>
          <w:sz w:val="24"/>
          <w:szCs w:val="24"/>
        </w:rPr>
        <w:t xml:space="preserve">dnosno Savjet je bio upoznat s </w:t>
      </w:r>
      <w:r w:rsidR="006A107F" w:rsidRPr="007075A6">
        <w:rPr>
          <w:rFonts w:asciiTheme="minorHAnsi" w:eastAsia="Calibri" w:hAnsiTheme="minorHAnsi" w:cs="Calibri"/>
          <w:color w:val="000000"/>
          <w:sz w:val="24"/>
          <w:szCs w:val="24"/>
        </w:rPr>
        <w:t xml:space="preserve">radom operativnog nivoa samo na osnovu jedne informacije o njegovom radu.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Imajuć</w:t>
      </w:r>
      <w:r w:rsidR="00151659">
        <w:rPr>
          <w:rFonts w:asciiTheme="minorHAnsi" w:eastAsia="Calibri" w:hAnsiTheme="minorHAnsi" w:cs="Calibri"/>
          <w:color w:val="000000"/>
          <w:sz w:val="24"/>
          <w:szCs w:val="24"/>
        </w:rPr>
        <w:t>i u vidu naučene lekcije iz pret</w:t>
      </w:r>
      <w:r w:rsidRPr="007075A6">
        <w:rPr>
          <w:rFonts w:asciiTheme="minorHAnsi" w:eastAsia="Calibri" w:hAnsiTheme="minorHAnsi" w:cs="Calibri"/>
          <w:color w:val="000000"/>
          <w:sz w:val="24"/>
          <w:szCs w:val="24"/>
        </w:rPr>
        <w:t>hodnog iskustva u praćenju sprovođenja strategije, ali prije svega izvještavanju i evaluaciji strateških i operativnih ciljeva, sa ciljem uspostavljanja efikasnog procesa</w:t>
      </w:r>
      <w:r w:rsidR="00151659">
        <w:rPr>
          <w:rFonts w:asciiTheme="minorHAnsi" w:eastAsia="Calibri" w:hAnsiTheme="minorHAnsi" w:cs="Calibri"/>
          <w:color w:val="000000"/>
          <w:sz w:val="24"/>
          <w:szCs w:val="24"/>
        </w:rPr>
        <w:t xml:space="preserve"> implementacije Strategije 2022–</w:t>
      </w:r>
      <w:r w:rsidRPr="007075A6">
        <w:rPr>
          <w:rFonts w:asciiTheme="minorHAnsi" w:eastAsia="Calibri" w:hAnsiTheme="minorHAnsi" w:cs="Calibri"/>
          <w:color w:val="000000"/>
          <w:sz w:val="24"/>
          <w:szCs w:val="24"/>
        </w:rPr>
        <w:t>2026</w:t>
      </w:r>
      <w:r w:rsidR="00151659">
        <w:rPr>
          <w:rFonts w:asciiTheme="minorHAnsi" w:eastAsia="Calibri" w:hAnsiTheme="minorHAnsi" w:cs="Calibri"/>
          <w:color w:val="000000"/>
          <w:sz w:val="24"/>
          <w:szCs w:val="24"/>
        </w:rPr>
        <w:t>.</w:t>
      </w:r>
      <w:r w:rsidRPr="007075A6">
        <w:rPr>
          <w:rFonts w:asciiTheme="minorHAnsi" w:eastAsia="Calibri" w:hAnsiTheme="minorHAnsi" w:cs="Calibri"/>
          <w:color w:val="000000"/>
          <w:sz w:val="24"/>
          <w:szCs w:val="24"/>
        </w:rPr>
        <w:t xml:space="preserve"> potrebno je:</w:t>
      </w:r>
    </w:p>
    <w:p w:rsidR="00A16942" w:rsidRPr="007075A6" w:rsidRDefault="006A107F"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Unaprijediti rad Savjeta za reformu javne uprave. Administrativno tehnička podr</w:t>
      </w:r>
      <w:r w:rsidR="00151659">
        <w:rPr>
          <w:rFonts w:asciiTheme="minorHAnsi" w:eastAsia="Calibri" w:hAnsiTheme="minorHAnsi" w:cs="Calibri"/>
          <w:color w:val="000000"/>
          <w:sz w:val="24"/>
          <w:szCs w:val="24"/>
        </w:rPr>
        <w:t>ška Savjetu mora biti efikasnija</w:t>
      </w:r>
      <w:r w:rsidRPr="007075A6">
        <w:rPr>
          <w:rFonts w:asciiTheme="minorHAnsi" w:eastAsia="Calibri" w:hAnsiTheme="minorHAnsi" w:cs="Calibri"/>
          <w:color w:val="000000"/>
          <w:sz w:val="24"/>
          <w:szCs w:val="24"/>
        </w:rPr>
        <w:t xml:space="preserve"> u smislu bolje pripreme materijala, zaključaka i sjednica Savjeta, te dostavljanju vjerodosto</w:t>
      </w:r>
      <w:r w:rsidR="00151659">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nih prikupljenih informacija</w:t>
      </w:r>
    </w:p>
    <w:p w:rsidR="00A16942" w:rsidRPr="007075A6" w:rsidRDefault="006A107F"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Učiniti rad Savjeta proaktivnijim i uz veću uključenost svih zainteresovanih strana što podrazumijeva i jačanje kapaciteta u pogledu administrativno tehničke podrške Savjetu</w:t>
      </w:r>
      <w:r w:rsidR="00151659">
        <w:rPr>
          <w:rFonts w:asciiTheme="minorHAnsi" w:eastAsia="Calibri" w:hAnsiTheme="minorHAnsi" w:cs="Calibri"/>
          <w:color w:val="000000"/>
          <w:sz w:val="24"/>
          <w:szCs w:val="24"/>
        </w:rPr>
        <w:t>.</w:t>
      </w:r>
    </w:p>
    <w:p w:rsidR="00A16942" w:rsidRPr="007075A6" w:rsidRDefault="00151659"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Obezbijediti veću transpare</w:t>
      </w:r>
      <w:r w:rsidR="006A107F" w:rsidRPr="007075A6">
        <w:rPr>
          <w:rFonts w:asciiTheme="minorHAnsi" w:eastAsia="Calibri" w:hAnsiTheme="minorHAnsi" w:cs="Calibri"/>
          <w:color w:val="000000"/>
          <w:sz w:val="24"/>
          <w:szCs w:val="24"/>
        </w:rPr>
        <w:t>n</w:t>
      </w:r>
      <w:r>
        <w:rPr>
          <w:rFonts w:asciiTheme="minorHAnsi" w:eastAsia="Calibri" w:hAnsiTheme="minorHAnsi" w:cs="Calibri"/>
          <w:color w:val="000000"/>
          <w:sz w:val="24"/>
          <w:szCs w:val="24"/>
        </w:rPr>
        <w:t>tn</w:t>
      </w:r>
      <w:r w:rsidR="006A107F" w:rsidRPr="007075A6">
        <w:rPr>
          <w:rFonts w:asciiTheme="minorHAnsi" w:eastAsia="Calibri" w:hAnsiTheme="minorHAnsi" w:cs="Calibri"/>
          <w:color w:val="000000"/>
          <w:sz w:val="24"/>
          <w:szCs w:val="24"/>
        </w:rPr>
        <w:t>ost u radu Savjeta kako bi Savjet bio tijelo koje će upravljati procesom reforme javne uprave u smislu donošenja mjera intervencije i prepoznavanja rizika u postizanju planiranih ciljeva buduće Strategije</w:t>
      </w:r>
    </w:p>
    <w:p w:rsidR="00A16942" w:rsidRPr="007075A6" w:rsidRDefault="00151659"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Nastaviti s</w:t>
      </w:r>
      <w:r w:rsidR="006A107F" w:rsidRPr="007075A6">
        <w:rPr>
          <w:rFonts w:asciiTheme="minorHAnsi" w:eastAsia="Calibri" w:hAnsiTheme="minorHAnsi" w:cs="Calibri"/>
          <w:color w:val="000000"/>
          <w:sz w:val="24"/>
          <w:szCs w:val="24"/>
        </w:rPr>
        <w:t xml:space="preserve"> praksom postojanja međuresorskog tima na operativnom nivou uz uspostavljanje direktne veze između rada Savjeta i operativnog tima odnosno da se odluke zasnivaju na preporukama i zaključcima operativnog tima</w:t>
      </w:r>
      <w:r>
        <w:rPr>
          <w:rFonts w:asciiTheme="minorHAnsi" w:eastAsia="Calibri" w:hAnsiTheme="minorHAnsi" w:cs="Calibri"/>
          <w:color w:val="000000"/>
          <w:sz w:val="24"/>
          <w:szCs w:val="24"/>
        </w:rPr>
        <w:t>.</w:t>
      </w:r>
    </w:p>
    <w:p w:rsidR="00A16942" w:rsidRPr="007075A6" w:rsidRDefault="006A107F"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Pronaći adekvatne mehanizame za pod</w:t>
      </w:r>
      <w:r w:rsidR="00151659">
        <w:rPr>
          <w:rFonts w:asciiTheme="minorHAnsi" w:eastAsia="Calibri" w:hAnsiTheme="minorHAnsi" w:cs="Calibri"/>
          <w:color w:val="000000"/>
          <w:sz w:val="24"/>
          <w:szCs w:val="24"/>
        </w:rPr>
        <w:t>s</w:t>
      </w:r>
      <w:r w:rsidRPr="007075A6">
        <w:rPr>
          <w:rFonts w:asciiTheme="minorHAnsi" w:eastAsia="Calibri" w:hAnsiTheme="minorHAnsi" w:cs="Calibri"/>
          <w:color w:val="000000"/>
          <w:sz w:val="24"/>
          <w:szCs w:val="24"/>
        </w:rPr>
        <w:t>ticaj rada služenika koji su članovi operativnog tima za</w:t>
      </w:r>
      <w:r w:rsidR="00151659">
        <w:rPr>
          <w:rFonts w:asciiTheme="minorHAnsi" w:eastAsia="Calibri" w:hAnsiTheme="minorHAnsi" w:cs="Calibri"/>
          <w:color w:val="000000"/>
          <w:sz w:val="24"/>
          <w:szCs w:val="24"/>
        </w:rPr>
        <w:t xml:space="preserve"> implementaciju Strategije 2022–2026.</w:t>
      </w:r>
    </w:p>
    <w:p w:rsidR="00A16942" w:rsidRPr="007075A6" w:rsidRDefault="006A107F"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Dalje unaprijediti sistem Izvještavanja o reformi. Unapređenje treba da se odnosi na unapređenje kvaliteta izvještav</w:t>
      </w:r>
      <w:r w:rsidR="00151659">
        <w:rPr>
          <w:rFonts w:asciiTheme="minorHAnsi" w:eastAsia="Calibri" w:hAnsiTheme="minorHAnsi" w:cs="Calibri"/>
          <w:color w:val="000000"/>
          <w:sz w:val="24"/>
          <w:szCs w:val="24"/>
        </w:rPr>
        <w:t>a</w:t>
      </w:r>
      <w:r w:rsidRPr="007075A6">
        <w:rPr>
          <w:rFonts w:asciiTheme="minorHAnsi" w:eastAsia="Calibri" w:hAnsiTheme="minorHAnsi" w:cs="Calibri"/>
          <w:color w:val="000000"/>
          <w:sz w:val="24"/>
          <w:szCs w:val="24"/>
        </w:rPr>
        <w:t>nja u smislu prepoznavanja mjera intervencija i djelovanja u slučaju zastoja u procesu reforme</w:t>
      </w:r>
      <w:r w:rsidR="00151659">
        <w:rPr>
          <w:rFonts w:asciiTheme="minorHAnsi" w:eastAsia="Calibri" w:hAnsiTheme="minorHAnsi" w:cs="Calibri"/>
          <w:color w:val="000000"/>
          <w:sz w:val="24"/>
          <w:szCs w:val="24"/>
        </w:rPr>
        <w:t>.</w:t>
      </w:r>
    </w:p>
    <w:p w:rsidR="00A16942" w:rsidRPr="007075A6" w:rsidRDefault="00151659"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Radi</w:t>
      </w:r>
      <w:r w:rsidR="006A107F" w:rsidRPr="007075A6">
        <w:rPr>
          <w:rFonts w:asciiTheme="minorHAnsi" w:eastAsia="Calibri" w:hAnsiTheme="minorHAnsi" w:cs="Calibri"/>
          <w:color w:val="000000"/>
          <w:sz w:val="24"/>
          <w:szCs w:val="24"/>
        </w:rPr>
        <w:t xml:space="preserve"> sakupljanja podataka i informacija boljeg kvaliteta, te izrade analitičkih dokumenata potrebno je odrediti koordinatore za svaki od strateških ciljeva kako bi monitoring i izvještavanje bilo efikasnije, te njihove kapacitete u ovom aspektu povećati</w:t>
      </w:r>
      <w:r>
        <w:rPr>
          <w:rFonts w:asciiTheme="minorHAnsi" w:eastAsia="Calibri" w:hAnsiTheme="minorHAnsi" w:cs="Calibri"/>
          <w:color w:val="000000"/>
          <w:sz w:val="24"/>
          <w:szCs w:val="24"/>
        </w:rPr>
        <w:t>.</w:t>
      </w:r>
    </w:p>
    <w:p w:rsidR="00A16942" w:rsidRPr="007075A6" w:rsidRDefault="006A107F"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Potrebno je obezbijediti adekvatan informacioni </w:t>
      </w:r>
      <w:r w:rsidR="00151659">
        <w:rPr>
          <w:rFonts w:asciiTheme="minorHAnsi" w:eastAsia="Calibri" w:hAnsiTheme="minorHAnsi" w:cs="Calibri"/>
          <w:color w:val="000000"/>
          <w:sz w:val="24"/>
          <w:szCs w:val="24"/>
        </w:rPr>
        <w:t xml:space="preserve">sistem koji će olakšati process </w:t>
      </w:r>
      <w:r w:rsidRPr="007075A6">
        <w:rPr>
          <w:rFonts w:asciiTheme="minorHAnsi" w:eastAsia="Calibri" w:hAnsiTheme="minorHAnsi" w:cs="Calibri"/>
          <w:color w:val="000000"/>
          <w:sz w:val="24"/>
          <w:szCs w:val="24"/>
        </w:rPr>
        <w:t>prikupljanja podataka, a kako bi uloga koordinatora bila ana</w:t>
      </w:r>
      <w:r w:rsidR="00151659">
        <w:rPr>
          <w:rFonts w:asciiTheme="minorHAnsi" w:eastAsia="Calibri" w:hAnsiTheme="minorHAnsi" w:cs="Calibri"/>
          <w:color w:val="000000"/>
          <w:sz w:val="24"/>
          <w:szCs w:val="24"/>
        </w:rPr>
        <w:t>litička, a ne administrativno-tehnička.</w:t>
      </w:r>
    </w:p>
    <w:p w:rsidR="00A16942" w:rsidRPr="007075A6" w:rsidRDefault="006A107F" w:rsidP="00A47B58">
      <w:pPr>
        <w:numPr>
          <w:ilvl w:val="0"/>
          <w:numId w:val="36"/>
        </w:numP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Potrebno je obezbijediti bolju vidljivost rezultata reforme kroz uspostavljanje komunikacijskog plana</w:t>
      </w:r>
    </w:p>
    <w:p w:rsidR="00A16942" w:rsidRPr="007075A6" w:rsidRDefault="003F21D2">
      <w:pPr>
        <w:spacing w:before="60" w:after="60" w:line="240" w:lineRule="auto"/>
        <w:ind w:right="-471"/>
        <w:jc w:val="both"/>
        <w:rPr>
          <w:rFonts w:asciiTheme="minorHAnsi" w:eastAsia="Calibri" w:hAnsiTheme="minorHAnsi" w:cs="Calibri"/>
          <w:color w:val="002060"/>
          <w:sz w:val="24"/>
          <w:szCs w:val="24"/>
        </w:rPr>
      </w:pPr>
      <w:r>
        <w:rPr>
          <w:rFonts w:asciiTheme="minorHAnsi" w:eastAsia="Calibri" w:hAnsiTheme="minorHAnsi" w:cs="Calibri"/>
          <w:noProof/>
          <w:color w:val="002060"/>
          <w:sz w:val="24"/>
          <w:szCs w:val="24"/>
          <w:lang w:val="en-US"/>
        </w:rPr>
        <mc:AlternateContent>
          <mc:Choice Requires="wpg">
            <w:drawing>
              <wp:inline distT="0" distB="0" distL="0" distR="0" wp14:anchorId="392DA43C" wp14:editId="27026412">
                <wp:extent cx="6081760" cy="3200400"/>
                <wp:effectExtent l="0" t="0" r="0" b="0"/>
                <wp:docPr id="786" name="Group 1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1760" cy="3200400"/>
                          <a:chOff x="0" y="0"/>
                          <a:chExt cx="60817" cy="32004"/>
                        </a:xfrm>
                      </wpg:grpSpPr>
                      <wps:wsp>
                        <wps:cNvPr id="787" name="Rectangle 1225"/>
                        <wps:cNvSpPr>
                          <a:spLocks noChangeArrowheads="1"/>
                        </wps:cNvSpPr>
                        <wps:spPr bwMode="auto">
                          <a:xfrm>
                            <a:off x="0" y="0"/>
                            <a:ext cx="60807" cy="320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788" name="Group 1226"/>
                        <wpg:cNvGrpSpPr>
                          <a:grpSpLocks/>
                        </wpg:cNvGrpSpPr>
                        <wpg:grpSpPr bwMode="auto">
                          <a:xfrm>
                            <a:off x="2743" y="3185"/>
                            <a:ext cx="58074" cy="26438"/>
                            <a:chOff x="2743" y="3185"/>
                            <a:chExt cx="58074" cy="26438"/>
                          </a:xfrm>
                        </wpg:grpSpPr>
                        <wps:wsp>
                          <wps:cNvPr id="792" name="Rounded Rectangle 1228"/>
                          <wps:cNvSpPr>
                            <a:spLocks noChangeArrowheads="1"/>
                          </wps:cNvSpPr>
                          <wps:spPr bwMode="auto">
                            <a:xfrm>
                              <a:off x="33297" y="17521"/>
                              <a:ext cx="27314" cy="10958"/>
                            </a:xfrm>
                            <a:prstGeom prst="roundRect">
                              <a:avLst>
                                <a:gd name="adj" fmla="val 10000"/>
                              </a:avLst>
                            </a:prstGeom>
                            <a:solidFill>
                              <a:schemeClr val="lt1">
                                <a:lumMod val="100000"/>
                                <a:lumOff val="0"/>
                                <a:alpha val="89410"/>
                              </a:schemeClr>
                            </a:solidFill>
                            <a:ln w="25400">
                              <a:solidFill>
                                <a:srgbClr val="678D71"/>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793" name="Rectangle 1229"/>
                          <wps:cNvSpPr>
                            <a:spLocks noChangeArrowheads="1"/>
                          </wps:cNvSpPr>
                          <wps:spPr bwMode="auto">
                            <a:xfrm>
                              <a:off x="41729" y="17929"/>
                              <a:ext cx="18639" cy="9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rsidP="003F21D2">
                                <w:pPr>
                                  <w:spacing w:before="0" w:after="0" w:line="215" w:lineRule="auto"/>
                                  <w:textDirection w:val="btLr"/>
                                  <w:rPr>
                                    <w:color w:val="000000"/>
                                    <w:sz w:val="18"/>
                                    <w:szCs w:val="18"/>
                                  </w:rPr>
                                </w:pPr>
                                <w:r w:rsidRPr="003F21D2">
                                  <w:rPr>
                                    <w:color w:val="000000"/>
                                    <w:sz w:val="18"/>
                                    <w:szCs w:val="18"/>
                                  </w:rPr>
                                  <w:t>motivisanost zaposlenih u insi</w:t>
                                </w:r>
                                <w:r>
                                  <w:rPr>
                                    <w:color w:val="000000"/>
                                    <w:sz w:val="18"/>
                                    <w:szCs w:val="18"/>
                                  </w:rPr>
                                  <w:t>tucijama</w:t>
                                </w:r>
                              </w:p>
                              <w:p w:rsidR="00E934CF" w:rsidRPr="003F21D2" w:rsidRDefault="00E934CF" w:rsidP="003F21D2">
                                <w:pPr>
                                  <w:spacing w:before="0" w:after="0" w:line="215" w:lineRule="auto"/>
                                  <w:textDirection w:val="btLr"/>
                                  <w:rPr>
                                    <w:sz w:val="18"/>
                                    <w:szCs w:val="18"/>
                                  </w:rPr>
                                </w:pPr>
                                <w:r w:rsidRPr="003F21D2">
                                  <w:rPr>
                                    <w:color w:val="000000"/>
                                    <w:sz w:val="18"/>
                                    <w:szCs w:val="18"/>
                                  </w:rPr>
                                  <w:t>pandemija COVID19</w:t>
                                </w:r>
                              </w:p>
                              <w:p w:rsidR="00E934CF" w:rsidRPr="003F21D2" w:rsidRDefault="00E934CF" w:rsidP="003F21D2">
                                <w:pPr>
                                  <w:spacing w:before="24" w:after="0" w:line="215" w:lineRule="auto"/>
                                  <w:textDirection w:val="btLr"/>
                                  <w:rPr>
                                    <w:sz w:val="18"/>
                                    <w:szCs w:val="18"/>
                                  </w:rPr>
                                </w:pPr>
                                <w:r w:rsidRPr="003F21D2">
                                  <w:rPr>
                                    <w:color w:val="000000"/>
                                    <w:sz w:val="18"/>
                                    <w:szCs w:val="18"/>
                                  </w:rPr>
                                  <w:t>finansijska neodrživost procesa reforme odnosno zavisnosti od evropskih fondova</w:t>
                                </w:r>
                              </w:p>
                            </w:txbxContent>
                          </wps:txbx>
                          <wps:bodyPr rot="0" vert="horz" wrap="square" lIns="38100" tIns="38100" rIns="38100" bIns="38100" anchor="t" anchorCtr="0" upright="1">
                            <a:noAutofit/>
                          </wps:bodyPr>
                        </wps:wsp>
                        <wps:wsp>
                          <wps:cNvPr id="794" name="Rounded Rectangle 1230"/>
                          <wps:cNvSpPr>
                            <a:spLocks noChangeArrowheads="1"/>
                          </wps:cNvSpPr>
                          <wps:spPr bwMode="auto">
                            <a:xfrm>
                              <a:off x="2743" y="17745"/>
                              <a:ext cx="27609" cy="11878"/>
                            </a:xfrm>
                            <a:prstGeom prst="roundRect">
                              <a:avLst>
                                <a:gd name="adj" fmla="val 10000"/>
                              </a:avLst>
                            </a:prstGeom>
                            <a:solidFill>
                              <a:schemeClr val="lt1">
                                <a:lumMod val="100000"/>
                                <a:lumOff val="0"/>
                                <a:alpha val="89410"/>
                              </a:schemeClr>
                            </a:solidFill>
                            <a:ln w="25400">
                              <a:solidFill>
                                <a:srgbClr val="667679"/>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795" name="Rectangle 1231"/>
                          <wps:cNvSpPr>
                            <a:spLocks noChangeArrowheads="1"/>
                          </wps:cNvSpPr>
                          <wps:spPr bwMode="auto">
                            <a:xfrm>
                              <a:off x="3324" y="17949"/>
                              <a:ext cx="18805" cy="116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3F21D2" w:rsidRDefault="00E934CF" w:rsidP="003F21D2">
                                <w:pPr>
                                  <w:spacing w:before="0" w:after="0" w:line="215" w:lineRule="auto"/>
                                  <w:textDirection w:val="btLr"/>
                                  <w:rPr>
                                    <w:sz w:val="18"/>
                                    <w:szCs w:val="18"/>
                                  </w:rPr>
                                </w:pPr>
                                <w:r w:rsidRPr="003F21D2">
                                  <w:rPr>
                                    <w:color w:val="000000"/>
                                    <w:sz w:val="18"/>
                                    <w:szCs w:val="18"/>
                                  </w:rPr>
                                  <w:t>veliki značaj reforme javne uprave u javnosti i političkoj agendi Valde i EK</w:t>
                                </w:r>
                              </w:p>
                              <w:p w:rsidR="00E934CF" w:rsidRPr="003F21D2" w:rsidRDefault="00E934CF" w:rsidP="003F21D2">
                                <w:pPr>
                                  <w:spacing w:before="24" w:after="0" w:line="215" w:lineRule="auto"/>
                                  <w:textDirection w:val="btLr"/>
                                  <w:rPr>
                                    <w:sz w:val="18"/>
                                    <w:szCs w:val="18"/>
                                  </w:rPr>
                                </w:pPr>
                                <w:r w:rsidRPr="003F21D2">
                                  <w:rPr>
                                    <w:color w:val="000000"/>
                                    <w:sz w:val="18"/>
                                    <w:szCs w:val="18"/>
                                  </w:rPr>
                                  <w:t>značajna podrška mešunarodnih partnera</w:t>
                                </w:r>
                              </w:p>
                              <w:p w:rsidR="00E934CF" w:rsidRPr="003F21D2" w:rsidRDefault="00E934CF" w:rsidP="003F21D2">
                                <w:pPr>
                                  <w:spacing w:before="24" w:after="0" w:line="215" w:lineRule="auto"/>
                                  <w:textDirection w:val="btLr"/>
                                  <w:rPr>
                                    <w:sz w:val="18"/>
                                    <w:szCs w:val="18"/>
                                  </w:rPr>
                                </w:pPr>
                                <w:r w:rsidRPr="003F21D2">
                                  <w:rPr>
                                    <w:color w:val="000000"/>
                                    <w:sz w:val="18"/>
                                    <w:szCs w:val="18"/>
                                  </w:rPr>
                                  <w:t>komuniciranje dobrih primjera reforme</w:t>
                                </w:r>
                              </w:p>
                              <w:p w:rsidR="00E934CF" w:rsidRPr="003F21D2" w:rsidRDefault="00E934CF" w:rsidP="003F21D2">
                                <w:pPr>
                                  <w:spacing w:before="24" w:after="0" w:line="215" w:lineRule="auto"/>
                                  <w:textDirection w:val="btLr"/>
                                  <w:rPr>
                                    <w:sz w:val="18"/>
                                    <w:szCs w:val="18"/>
                                  </w:rPr>
                                </w:pPr>
                                <w:r w:rsidRPr="003F21D2">
                                  <w:rPr>
                                    <w:color w:val="000000"/>
                                    <w:sz w:val="18"/>
                                    <w:szCs w:val="18"/>
                                  </w:rPr>
                                  <w:t>politička podrška odnosno jasan politički stav kada je u pitanju RJU</w:t>
                                </w:r>
                              </w:p>
                            </w:txbxContent>
                          </wps:txbx>
                          <wps:bodyPr rot="0" vert="horz" wrap="square" lIns="30475" tIns="30475" rIns="30475" bIns="30475" anchor="t" anchorCtr="0" upright="1">
                            <a:noAutofit/>
                          </wps:bodyPr>
                        </wps:wsp>
                        <wps:wsp>
                          <wps:cNvPr id="796" name="Rounded Rectangle 1232"/>
                          <wps:cNvSpPr>
                            <a:spLocks noChangeArrowheads="1"/>
                          </wps:cNvSpPr>
                          <wps:spPr bwMode="auto">
                            <a:xfrm>
                              <a:off x="33970" y="3238"/>
                              <a:ext cx="26115" cy="11880"/>
                            </a:xfrm>
                            <a:prstGeom prst="roundRect">
                              <a:avLst>
                                <a:gd name="adj" fmla="val 10000"/>
                              </a:avLst>
                            </a:prstGeom>
                            <a:solidFill>
                              <a:schemeClr val="lt1">
                                <a:lumMod val="100000"/>
                                <a:lumOff val="0"/>
                                <a:alpha val="89410"/>
                              </a:schemeClr>
                            </a:solidFill>
                            <a:ln w="25400">
                              <a:solidFill>
                                <a:srgbClr val="8BA168"/>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797" name="Rectangle 1233"/>
                          <wps:cNvSpPr>
                            <a:spLocks noChangeArrowheads="1"/>
                          </wps:cNvSpPr>
                          <wps:spPr bwMode="auto">
                            <a:xfrm>
                              <a:off x="41513" y="3285"/>
                              <a:ext cx="19304" cy="13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Pr="003F21D2" w:rsidRDefault="00E934CF" w:rsidP="003F21D2">
                                <w:pPr>
                                  <w:spacing w:before="0" w:after="0" w:line="215" w:lineRule="auto"/>
                                  <w:textDirection w:val="btLr"/>
                                  <w:rPr>
                                    <w:sz w:val="18"/>
                                    <w:szCs w:val="18"/>
                                  </w:rPr>
                                </w:pPr>
                                <w:r w:rsidRPr="003F21D2">
                                  <w:rPr>
                                    <w:color w:val="000000"/>
                                    <w:sz w:val="18"/>
                                    <w:szCs w:val="18"/>
                                  </w:rPr>
                                  <w:t>dugotrajan i kompleksan proces reforme javne uprave</w:t>
                                </w:r>
                              </w:p>
                              <w:p w:rsidR="00E934CF" w:rsidRPr="003F21D2" w:rsidRDefault="00E934CF" w:rsidP="003F21D2">
                                <w:pPr>
                                  <w:spacing w:before="24" w:after="0" w:line="215" w:lineRule="auto"/>
                                  <w:textDirection w:val="btLr"/>
                                  <w:rPr>
                                    <w:sz w:val="18"/>
                                    <w:szCs w:val="18"/>
                                  </w:rPr>
                                </w:pPr>
                                <w:r w:rsidRPr="003F21D2">
                                  <w:rPr>
                                    <w:color w:val="000000"/>
                                    <w:sz w:val="18"/>
                                    <w:szCs w:val="18"/>
                                  </w:rPr>
                                  <w:t>nedovoljna vidjljivost rezultata reforme na životn građana</w:t>
                                </w:r>
                              </w:p>
                              <w:p w:rsidR="00E934CF" w:rsidRPr="003F21D2" w:rsidRDefault="00E934CF" w:rsidP="003F21D2">
                                <w:pPr>
                                  <w:spacing w:before="24" w:after="0" w:line="215" w:lineRule="auto"/>
                                  <w:textDirection w:val="btLr"/>
                                  <w:rPr>
                                    <w:sz w:val="18"/>
                                    <w:szCs w:val="18"/>
                                  </w:rPr>
                                </w:pPr>
                                <w:r w:rsidRPr="003F21D2">
                                  <w:rPr>
                                    <w:color w:val="000000"/>
                                    <w:sz w:val="18"/>
                                    <w:szCs w:val="18"/>
                                  </w:rPr>
                                  <w:t>nedovoljno razvijenih vještina službenika za proces transformacije</w:t>
                                </w:r>
                              </w:p>
                              <w:p w:rsidR="00E934CF" w:rsidRPr="003F21D2" w:rsidRDefault="00E934CF" w:rsidP="003F21D2">
                                <w:pPr>
                                  <w:spacing w:before="24" w:after="0" w:line="215" w:lineRule="auto"/>
                                  <w:textDirection w:val="btLr"/>
                                  <w:rPr>
                                    <w:sz w:val="18"/>
                                    <w:szCs w:val="18"/>
                                  </w:rPr>
                                </w:pPr>
                                <w:r w:rsidRPr="003F21D2">
                                  <w:rPr>
                                    <w:color w:val="000000"/>
                                    <w:sz w:val="18"/>
                                    <w:szCs w:val="18"/>
                                  </w:rPr>
                                  <w:t>otpor prema novinama u organizaciji</w:t>
                                </w:r>
                              </w:p>
                              <w:p w:rsidR="00E934CF" w:rsidRPr="003F21D2" w:rsidRDefault="00E934CF" w:rsidP="003F21D2">
                                <w:pPr>
                                  <w:spacing w:before="24" w:after="0" w:line="215" w:lineRule="auto"/>
                                  <w:textDirection w:val="btLr"/>
                                  <w:rPr>
                                    <w:sz w:val="18"/>
                                    <w:szCs w:val="18"/>
                                  </w:rPr>
                                </w:pPr>
                                <w:r w:rsidRPr="003F21D2">
                                  <w:rPr>
                                    <w:color w:val="000000"/>
                                    <w:sz w:val="18"/>
                                    <w:szCs w:val="18"/>
                                  </w:rPr>
                                  <w:t>neadekvatna finansijska satisfakcija zaposlenih koji učestvuju u procesu spovođenja reforme</w:t>
                                </w:r>
                              </w:p>
                            </w:txbxContent>
                          </wps:txbx>
                          <wps:bodyPr rot="0" vert="horz" wrap="square" lIns="30475" tIns="30475" rIns="30475" bIns="30475" anchor="t" anchorCtr="0" upright="1">
                            <a:noAutofit/>
                          </wps:bodyPr>
                        </wps:wsp>
                        <wps:wsp>
                          <wps:cNvPr id="798" name="Rounded Rectangle 1234"/>
                          <wps:cNvSpPr>
                            <a:spLocks noChangeArrowheads="1"/>
                          </wps:cNvSpPr>
                          <wps:spPr bwMode="auto">
                            <a:xfrm>
                              <a:off x="2866" y="3185"/>
                              <a:ext cx="25911" cy="12171"/>
                            </a:xfrm>
                            <a:prstGeom prst="roundRect">
                              <a:avLst>
                                <a:gd name="adj" fmla="val 10000"/>
                              </a:avLst>
                            </a:prstGeom>
                            <a:solidFill>
                              <a:schemeClr val="lt1">
                                <a:lumMod val="100000"/>
                                <a:lumOff val="0"/>
                                <a:alpha val="89410"/>
                              </a:schemeClr>
                            </a:solidFill>
                            <a:ln w="25400">
                              <a:solidFill>
                                <a:srgbClr val="B3936D"/>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799" name="Rectangle 1235"/>
                          <wps:cNvSpPr>
                            <a:spLocks noChangeArrowheads="1"/>
                          </wps:cNvSpPr>
                          <wps:spPr bwMode="auto">
                            <a:xfrm>
                              <a:off x="4207" y="3499"/>
                              <a:ext cx="17602" cy="8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rsidP="003F21D2">
                                <w:pPr>
                                  <w:spacing w:before="0" w:after="0" w:line="215" w:lineRule="auto"/>
                                  <w:textDirection w:val="btLr"/>
                                </w:pPr>
                                <w:r>
                                  <w:rPr>
                                    <w:color w:val="000000"/>
                                    <w:sz w:val="22"/>
                                  </w:rPr>
                                  <w:t>stečeno iskustvo i naučene lekcije</w:t>
                                </w:r>
                              </w:p>
                              <w:p w:rsidR="00E934CF" w:rsidRDefault="00E934CF" w:rsidP="003F21D2">
                                <w:pPr>
                                  <w:spacing w:before="32" w:after="0" w:line="215" w:lineRule="auto"/>
                                  <w:textDirection w:val="btLr"/>
                                </w:pPr>
                                <w:r>
                                  <w:rPr>
                                    <w:color w:val="000000"/>
                                    <w:sz w:val="22"/>
                                  </w:rPr>
                                  <w:t>sprovedene edukacije</w:t>
                                </w:r>
                              </w:p>
                              <w:p w:rsidR="00E934CF" w:rsidRDefault="00E934CF" w:rsidP="003F21D2">
                                <w:pPr>
                                  <w:spacing w:before="32" w:after="0" w:line="215" w:lineRule="auto"/>
                                  <w:textDirection w:val="btLr"/>
                                </w:pPr>
                                <w:r>
                                  <w:rPr>
                                    <w:color w:val="000000"/>
                                    <w:sz w:val="22"/>
                                  </w:rPr>
                                  <w:t>timski rad</w:t>
                                </w:r>
                              </w:p>
                            </w:txbxContent>
                          </wps:txbx>
                          <wps:bodyPr rot="0" vert="horz" wrap="square" lIns="41900" tIns="41900" rIns="41900" bIns="41900" anchor="t" anchorCtr="0" upright="1">
                            <a:noAutofit/>
                          </wps:bodyPr>
                        </wps:wsp>
                        <wps:wsp>
                          <wps:cNvPr id="800" name="Freeform 1236"/>
                          <wps:cNvSpPr>
                            <a:spLocks/>
                          </wps:cNvSpPr>
                          <wps:spPr bwMode="auto">
                            <a:xfrm>
                              <a:off x="21975" y="5965"/>
                              <a:ext cx="9538" cy="9843"/>
                            </a:xfrm>
                            <a:custGeom>
                              <a:avLst/>
                              <a:gdLst>
                                <a:gd name="T0" fmla="*/ 0 w 120000"/>
                                <a:gd name="T1" fmla="*/ 120000 h 120000"/>
                                <a:gd name="T2" fmla="*/ 0 w 120000"/>
                                <a:gd name="T3" fmla="*/ 120000 h 120000"/>
                                <a:gd name="T4" fmla="*/ 120000 w 120000"/>
                                <a:gd name="T5" fmla="*/ 0 h 120000"/>
                                <a:gd name="T6" fmla="*/ 120000 w 120000"/>
                                <a:gd name="T7" fmla="*/ 120000 h 120000"/>
                                <a:gd name="T8" fmla="*/ 0 w 120000"/>
                                <a:gd name="T9" fmla="*/ 120000 h 120000"/>
                                <a:gd name="T10" fmla="*/ 0 w 120000"/>
                                <a:gd name="T11" fmla="*/ 0 h 120000"/>
                                <a:gd name="T12" fmla="*/ 120000 w 120000"/>
                                <a:gd name="T13" fmla="*/ 120000 h 120000"/>
                              </a:gdLst>
                              <a:ahLst/>
                              <a:cxnLst>
                                <a:cxn ang="0">
                                  <a:pos x="T0" y="T1"/>
                                </a:cxn>
                                <a:cxn ang="0">
                                  <a:pos x="T2" y="T3"/>
                                </a:cxn>
                                <a:cxn ang="0">
                                  <a:pos x="T4" y="T5"/>
                                </a:cxn>
                                <a:cxn ang="0">
                                  <a:pos x="T6" y="T7"/>
                                </a:cxn>
                                <a:cxn ang="0">
                                  <a:pos x="T8" y="T9"/>
                                </a:cxn>
                              </a:cxnLst>
                              <a:rect l="T10" t="T11" r="T12" b="T13"/>
                              <a:pathLst>
                                <a:path w="120000" h="120000" extrusionOk="0">
                                  <a:moveTo>
                                    <a:pt x="0" y="120000"/>
                                  </a:moveTo>
                                  <a:lnTo>
                                    <a:pt x="0" y="120000"/>
                                  </a:lnTo>
                                  <a:cubicBezTo>
                                    <a:pt x="0" y="53726"/>
                                    <a:pt x="53726" y="0"/>
                                    <a:pt x="120000" y="0"/>
                                  </a:cubicBezTo>
                                  <a:lnTo>
                                    <a:pt x="120000" y="120000"/>
                                  </a:lnTo>
                                  <a:lnTo>
                                    <a:pt x="0" y="120000"/>
                                  </a:lnTo>
                                  <a:close/>
                                </a:path>
                              </a:pathLst>
                            </a:custGeom>
                            <a:solidFill>
                              <a:srgbClr val="B3936D"/>
                            </a:solidFill>
                            <a:ln w="38100">
                              <a:solidFill>
                                <a:schemeClr val="lt1">
                                  <a:lumMod val="100000"/>
                                  <a:lumOff val="0"/>
                                </a:schemeClr>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01" name="Rectangle 1237"/>
                          <wps:cNvSpPr>
                            <a:spLocks noChangeArrowheads="1"/>
                          </wps:cNvSpPr>
                          <wps:spPr bwMode="auto">
                            <a:xfrm>
                              <a:off x="24769" y="8848"/>
                              <a:ext cx="6744" cy="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16"/>
                                  </w:rPr>
                                  <w:t>SNAGE</w:t>
                                </w:r>
                              </w:p>
                            </w:txbxContent>
                          </wps:txbx>
                          <wps:bodyPr rot="0" vert="horz" wrap="square" lIns="56874" tIns="56874" rIns="56874" bIns="56874" anchor="ctr" anchorCtr="0" upright="1">
                            <a:noAutofit/>
                          </wps:bodyPr>
                        </wps:wsp>
                        <wps:wsp>
                          <wps:cNvPr id="802" name="Freeform 1238"/>
                          <wps:cNvSpPr>
                            <a:spLocks/>
                          </wps:cNvSpPr>
                          <wps:spPr bwMode="auto">
                            <a:xfrm rot="5400000">
                              <a:off x="31895" y="6340"/>
                              <a:ext cx="9379" cy="9090"/>
                            </a:xfrm>
                            <a:custGeom>
                              <a:avLst/>
                              <a:gdLst>
                                <a:gd name="T0" fmla="*/ 0 w 120000"/>
                                <a:gd name="T1" fmla="*/ 120000 h 120000"/>
                                <a:gd name="T2" fmla="*/ 0 w 120000"/>
                                <a:gd name="T3" fmla="*/ 120000 h 120000"/>
                                <a:gd name="T4" fmla="*/ 120000 w 120000"/>
                                <a:gd name="T5" fmla="*/ 0 h 120000"/>
                                <a:gd name="T6" fmla="*/ 120000 w 120000"/>
                                <a:gd name="T7" fmla="*/ 120000 h 120000"/>
                                <a:gd name="T8" fmla="*/ 0 w 120000"/>
                                <a:gd name="T9" fmla="*/ 120000 h 120000"/>
                                <a:gd name="T10" fmla="*/ 0 w 120000"/>
                                <a:gd name="T11" fmla="*/ 0 h 120000"/>
                                <a:gd name="T12" fmla="*/ 120000 w 120000"/>
                                <a:gd name="T13" fmla="*/ 120000 h 120000"/>
                              </a:gdLst>
                              <a:ahLst/>
                              <a:cxnLst>
                                <a:cxn ang="0">
                                  <a:pos x="T0" y="T1"/>
                                </a:cxn>
                                <a:cxn ang="0">
                                  <a:pos x="T2" y="T3"/>
                                </a:cxn>
                                <a:cxn ang="0">
                                  <a:pos x="T4" y="T5"/>
                                </a:cxn>
                                <a:cxn ang="0">
                                  <a:pos x="T6" y="T7"/>
                                </a:cxn>
                                <a:cxn ang="0">
                                  <a:pos x="T8" y="T9"/>
                                </a:cxn>
                              </a:cxnLst>
                              <a:rect l="T10" t="T11" r="T12" b="T13"/>
                              <a:pathLst>
                                <a:path w="120000" h="120000" extrusionOk="0">
                                  <a:moveTo>
                                    <a:pt x="0" y="120000"/>
                                  </a:moveTo>
                                  <a:lnTo>
                                    <a:pt x="0" y="120000"/>
                                  </a:lnTo>
                                  <a:cubicBezTo>
                                    <a:pt x="0" y="53726"/>
                                    <a:pt x="53726" y="0"/>
                                    <a:pt x="120000" y="0"/>
                                  </a:cubicBezTo>
                                  <a:lnTo>
                                    <a:pt x="120000" y="120000"/>
                                  </a:lnTo>
                                  <a:lnTo>
                                    <a:pt x="0" y="120000"/>
                                  </a:lnTo>
                                  <a:close/>
                                </a:path>
                              </a:pathLst>
                            </a:custGeom>
                            <a:solidFill>
                              <a:srgbClr val="8BA168"/>
                            </a:solidFill>
                            <a:ln w="38100">
                              <a:solidFill>
                                <a:schemeClr val="lt1">
                                  <a:lumMod val="100000"/>
                                  <a:lumOff val="0"/>
                                </a:schemeClr>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03" name="Rectangle 1239"/>
                          <wps:cNvSpPr>
                            <a:spLocks noChangeArrowheads="1"/>
                          </wps:cNvSpPr>
                          <wps:spPr bwMode="auto">
                            <a:xfrm>
                              <a:off x="32040" y="8942"/>
                              <a:ext cx="6427" cy="6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16"/>
                                  </w:rPr>
                                  <w:t>SLABOSTI</w:t>
                                </w:r>
                              </w:p>
                            </w:txbxContent>
                          </wps:txbx>
                          <wps:bodyPr rot="0" vert="horz" wrap="square" lIns="56874" tIns="56874" rIns="56874" bIns="56874" anchor="ctr" anchorCtr="0" upright="1">
                            <a:noAutofit/>
                          </wps:bodyPr>
                        </wps:wsp>
                        <wps:wsp>
                          <wps:cNvPr id="804" name="Freeform 1240"/>
                          <wps:cNvSpPr>
                            <a:spLocks/>
                          </wps:cNvSpPr>
                          <wps:spPr bwMode="auto">
                            <a:xfrm rot="10800000">
                              <a:off x="32577" y="16561"/>
                              <a:ext cx="8936" cy="9401"/>
                            </a:xfrm>
                            <a:custGeom>
                              <a:avLst/>
                              <a:gdLst>
                                <a:gd name="T0" fmla="*/ 0 w 120000"/>
                                <a:gd name="T1" fmla="*/ 120000 h 120000"/>
                                <a:gd name="T2" fmla="*/ 0 w 120000"/>
                                <a:gd name="T3" fmla="*/ 120000 h 120000"/>
                                <a:gd name="T4" fmla="*/ 120000 w 120000"/>
                                <a:gd name="T5" fmla="*/ 0 h 120000"/>
                                <a:gd name="T6" fmla="*/ 120000 w 120000"/>
                                <a:gd name="T7" fmla="*/ 120000 h 120000"/>
                                <a:gd name="T8" fmla="*/ 0 w 120000"/>
                                <a:gd name="T9" fmla="*/ 120000 h 120000"/>
                                <a:gd name="T10" fmla="*/ 0 w 120000"/>
                                <a:gd name="T11" fmla="*/ 0 h 120000"/>
                                <a:gd name="T12" fmla="*/ 120000 w 120000"/>
                                <a:gd name="T13" fmla="*/ 120000 h 120000"/>
                              </a:gdLst>
                              <a:ahLst/>
                              <a:cxnLst>
                                <a:cxn ang="0">
                                  <a:pos x="T0" y="T1"/>
                                </a:cxn>
                                <a:cxn ang="0">
                                  <a:pos x="T2" y="T3"/>
                                </a:cxn>
                                <a:cxn ang="0">
                                  <a:pos x="T4" y="T5"/>
                                </a:cxn>
                                <a:cxn ang="0">
                                  <a:pos x="T6" y="T7"/>
                                </a:cxn>
                                <a:cxn ang="0">
                                  <a:pos x="T8" y="T9"/>
                                </a:cxn>
                              </a:cxnLst>
                              <a:rect l="T10" t="T11" r="T12" b="T13"/>
                              <a:pathLst>
                                <a:path w="120000" h="120000" extrusionOk="0">
                                  <a:moveTo>
                                    <a:pt x="0" y="120000"/>
                                  </a:moveTo>
                                  <a:lnTo>
                                    <a:pt x="0" y="120000"/>
                                  </a:lnTo>
                                  <a:cubicBezTo>
                                    <a:pt x="0" y="53726"/>
                                    <a:pt x="53726" y="0"/>
                                    <a:pt x="120000" y="0"/>
                                  </a:cubicBezTo>
                                  <a:lnTo>
                                    <a:pt x="120000" y="120000"/>
                                  </a:lnTo>
                                  <a:lnTo>
                                    <a:pt x="0" y="120000"/>
                                  </a:lnTo>
                                  <a:close/>
                                </a:path>
                              </a:pathLst>
                            </a:custGeom>
                            <a:solidFill>
                              <a:srgbClr val="678D71"/>
                            </a:solidFill>
                            <a:ln w="38100">
                              <a:solidFill>
                                <a:schemeClr val="lt1">
                                  <a:lumMod val="100000"/>
                                  <a:lumOff val="0"/>
                                </a:schemeClr>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05" name="Rectangle 1241"/>
                          <wps:cNvSpPr>
                            <a:spLocks noChangeArrowheads="1"/>
                          </wps:cNvSpPr>
                          <wps:spPr bwMode="auto">
                            <a:xfrm>
                              <a:off x="32577" y="16561"/>
                              <a:ext cx="6319" cy="6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16"/>
                                  </w:rPr>
                                  <w:t>PRIJETNJE</w:t>
                                </w:r>
                              </w:p>
                            </w:txbxContent>
                          </wps:txbx>
                          <wps:bodyPr rot="0" vert="horz" wrap="square" lIns="56874" tIns="56874" rIns="56874" bIns="56874" anchor="ctr" anchorCtr="0" upright="1">
                            <a:noAutofit/>
                          </wps:bodyPr>
                        </wps:wsp>
                        <wps:wsp>
                          <wps:cNvPr id="806" name="Freeform 1242"/>
                          <wps:cNvSpPr>
                            <a:spLocks/>
                          </wps:cNvSpPr>
                          <wps:spPr bwMode="auto">
                            <a:xfrm rot="-5400000">
                              <a:off x="21971" y="16490"/>
                              <a:ext cx="9860" cy="9543"/>
                            </a:xfrm>
                            <a:custGeom>
                              <a:avLst/>
                              <a:gdLst>
                                <a:gd name="T0" fmla="*/ 0 w 120000"/>
                                <a:gd name="T1" fmla="*/ 120000 h 120000"/>
                                <a:gd name="T2" fmla="*/ 0 w 120000"/>
                                <a:gd name="T3" fmla="*/ 120000 h 120000"/>
                                <a:gd name="T4" fmla="*/ 120000 w 120000"/>
                                <a:gd name="T5" fmla="*/ 0 h 120000"/>
                                <a:gd name="T6" fmla="*/ 120000 w 120000"/>
                                <a:gd name="T7" fmla="*/ 120000 h 120000"/>
                                <a:gd name="T8" fmla="*/ 0 w 120000"/>
                                <a:gd name="T9" fmla="*/ 120000 h 120000"/>
                                <a:gd name="T10" fmla="*/ 0 w 120000"/>
                                <a:gd name="T11" fmla="*/ 0 h 120000"/>
                                <a:gd name="T12" fmla="*/ 120000 w 120000"/>
                                <a:gd name="T13" fmla="*/ 120000 h 120000"/>
                              </a:gdLst>
                              <a:ahLst/>
                              <a:cxnLst>
                                <a:cxn ang="0">
                                  <a:pos x="T0" y="T1"/>
                                </a:cxn>
                                <a:cxn ang="0">
                                  <a:pos x="T2" y="T3"/>
                                </a:cxn>
                                <a:cxn ang="0">
                                  <a:pos x="T4" y="T5"/>
                                </a:cxn>
                                <a:cxn ang="0">
                                  <a:pos x="T6" y="T7"/>
                                </a:cxn>
                                <a:cxn ang="0">
                                  <a:pos x="T8" y="T9"/>
                                </a:cxn>
                              </a:cxnLst>
                              <a:rect l="T10" t="T11" r="T12" b="T13"/>
                              <a:pathLst>
                                <a:path w="120000" h="120000" extrusionOk="0">
                                  <a:moveTo>
                                    <a:pt x="0" y="120000"/>
                                  </a:moveTo>
                                  <a:lnTo>
                                    <a:pt x="0" y="120000"/>
                                  </a:lnTo>
                                  <a:cubicBezTo>
                                    <a:pt x="0" y="53726"/>
                                    <a:pt x="53726" y="0"/>
                                    <a:pt x="120000" y="0"/>
                                  </a:cubicBezTo>
                                  <a:lnTo>
                                    <a:pt x="120000" y="120000"/>
                                  </a:lnTo>
                                  <a:lnTo>
                                    <a:pt x="0" y="120000"/>
                                  </a:lnTo>
                                  <a:close/>
                                </a:path>
                              </a:pathLst>
                            </a:custGeom>
                            <a:solidFill>
                              <a:srgbClr val="667679"/>
                            </a:solidFill>
                            <a:ln w="38100">
                              <a:solidFill>
                                <a:schemeClr val="lt1">
                                  <a:lumMod val="100000"/>
                                  <a:lumOff val="0"/>
                                </a:schemeClr>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07" name="Rectangle 1243"/>
                          <wps:cNvSpPr>
                            <a:spLocks noChangeArrowheads="1"/>
                          </wps:cNvSpPr>
                          <wps:spPr bwMode="auto">
                            <a:xfrm>
                              <a:off x="24924" y="16332"/>
                              <a:ext cx="6748" cy="6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jc w:val="center"/>
                                  <w:textDirection w:val="btLr"/>
                                </w:pPr>
                                <w:r>
                                  <w:rPr>
                                    <w:color w:val="000000"/>
                                    <w:sz w:val="16"/>
                                  </w:rPr>
                                  <w:t>ŠANSE</w:t>
                                </w:r>
                              </w:p>
                            </w:txbxContent>
                          </wps:txbx>
                          <wps:bodyPr rot="0" vert="horz" wrap="square" lIns="56874" tIns="56874" rIns="56874" bIns="56874" anchor="ctr" anchorCtr="0" upright="1">
                            <a:noAutofit/>
                          </wps:bodyPr>
                        </wps:wsp>
                        <wps:wsp>
                          <wps:cNvPr id="809" name="Freeform 1244"/>
                          <wps:cNvSpPr>
                            <a:spLocks/>
                          </wps:cNvSpPr>
                          <wps:spPr bwMode="auto">
                            <a:xfrm>
                              <a:off x="30327" y="16382"/>
                              <a:ext cx="1369" cy="532"/>
                            </a:xfrm>
                            <a:custGeom>
                              <a:avLst/>
                              <a:gdLst>
                                <a:gd name="T0" fmla="*/ 2917 w 120000"/>
                                <a:gd name="T1" fmla="*/ 60000 h 120000"/>
                                <a:gd name="T2" fmla="*/ 2917 w 120000"/>
                                <a:gd name="T3" fmla="*/ 60000 h 120000"/>
                                <a:gd name="T4" fmla="*/ 41070 w 120000"/>
                                <a:gd name="T5" fmla="*/ 10471 h 120000"/>
                                <a:gd name="T6" fmla="*/ 104528 w 120000"/>
                                <a:gd name="T7" fmla="*/ 27151 h 120000"/>
                                <a:gd name="T8" fmla="*/ 104528 w 120000"/>
                                <a:gd name="T9" fmla="*/ 27151 h 120000"/>
                                <a:gd name="T10" fmla="*/ 114166 w 120000"/>
                                <a:gd name="T11" fmla="*/ 60000 h 120000"/>
                                <a:gd name="T12" fmla="*/ 84720 w 120000"/>
                                <a:gd name="T13" fmla="*/ 27151 h 120000"/>
                                <a:gd name="T14" fmla="*/ 84720 w 120000"/>
                                <a:gd name="T15" fmla="*/ 27151 h 120000"/>
                                <a:gd name="T16" fmla="*/ 84720 w 120000"/>
                                <a:gd name="T17" fmla="*/ 27151 h 120000"/>
                                <a:gd name="T18" fmla="*/ 33927 w 120000"/>
                                <a:gd name="T19" fmla="*/ 27716 h 120000"/>
                                <a:gd name="T20" fmla="*/ 8750 w 120000"/>
                                <a:gd name="T21" fmla="*/ 60000 h 120000"/>
                                <a:gd name="T22" fmla="*/ 2917 w 120000"/>
                                <a:gd name="T23" fmla="*/ 60000 h 120000"/>
                                <a:gd name="T24" fmla="*/ 0 w 120000"/>
                                <a:gd name="T25" fmla="*/ 0 h 120000"/>
                                <a:gd name="T26" fmla="*/ 120000 w 120000"/>
                                <a:gd name="T27" fmla="*/ 120000 h 1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0000" h="120000" extrusionOk="0">
                                  <a:moveTo>
                                    <a:pt x="2917" y="60000"/>
                                  </a:moveTo>
                                  <a:lnTo>
                                    <a:pt x="2917" y="60000"/>
                                  </a:lnTo>
                                  <a:cubicBezTo>
                                    <a:pt x="2917" y="37716"/>
                                    <a:pt x="18212" y="17860"/>
                                    <a:pt x="41070" y="10471"/>
                                  </a:cubicBezTo>
                                  <a:cubicBezTo>
                                    <a:pt x="63928" y="3081"/>
                                    <a:pt x="89368" y="9768"/>
                                    <a:pt x="104528" y="27151"/>
                                  </a:cubicBezTo>
                                  <a:lnTo>
                                    <a:pt x="114166" y="60000"/>
                                  </a:lnTo>
                                  <a:lnTo>
                                    <a:pt x="84720" y="27151"/>
                                  </a:lnTo>
                                  <a:cubicBezTo>
                                    <a:pt x="68843" y="20754"/>
                                    <a:pt x="49530" y="20969"/>
                                    <a:pt x="33927" y="27716"/>
                                  </a:cubicBezTo>
                                  <a:cubicBezTo>
                                    <a:pt x="18323" y="34463"/>
                                    <a:pt x="8750" y="46738"/>
                                    <a:pt x="8750" y="60000"/>
                                  </a:cubicBezTo>
                                  <a:lnTo>
                                    <a:pt x="2917" y="60000"/>
                                  </a:lnTo>
                                  <a:close/>
                                </a:path>
                              </a:pathLst>
                            </a:custGeom>
                            <a:solidFill>
                              <a:srgbClr val="E5DBD3"/>
                            </a:solidFill>
                            <a:ln w="38100">
                              <a:solidFill>
                                <a:schemeClr val="lt1">
                                  <a:lumMod val="100000"/>
                                  <a:lumOff val="0"/>
                                </a:schemeClr>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810" name="Freeform 1245"/>
                          <wps:cNvSpPr>
                            <a:spLocks/>
                          </wps:cNvSpPr>
                          <wps:spPr bwMode="auto">
                            <a:xfrm rot="10800000">
                              <a:off x="30175" y="16572"/>
                              <a:ext cx="456" cy="456"/>
                            </a:xfrm>
                            <a:custGeom>
                              <a:avLst/>
                              <a:gdLst>
                                <a:gd name="T0" fmla="*/ 7500 w 120000"/>
                                <a:gd name="T1" fmla="*/ 60000 h 120000"/>
                                <a:gd name="T2" fmla="*/ 7500 w 120000"/>
                                <a:gd name="T3" fmla="*/ 60000 h 120000"/>
                                <a:gd name="T4" fmla="*/ 52586 w 120000"/>
                                <a:gd name="T5" fmla="*/ 8026 h 120000"/>
                                <a:gd name="T6" fmla="*/ 110406 w 120000"/>
                                <a:gd name="T7" fmla="*/ 45320 h 120000"/>
                                <a:gd name="T8" fmla="*/ 117538 w 120000"/>
                                <a:gd name="T9" fmla="*/ 45320 h 120000"/>
                                <a:gd name="T10" fmla="*/ 105001 w 120000"/>
                                <a:gd name="T11" fmla="*/ 60000 h 120000"/>
                                <a:gd name="T12" fmla="*/ 87539 w 120000"/>
                                <a:gd name="T13" fmla="*/ 45320 h 120000"/>
                                <a:gd name="T14" fmla="*/ 94508 w 120000"/>
                                <a:gd name="T15" fmla="*/ 45320 h 120000"/>
                                <a:gd name="T16" fmla="*/ 94508 w 120000"/>
                                <a:gd name="T17" fmla="*/ 45320 h 120000"/>
                                <a:gd name="T18" fmla="*/ 52509 w 120000"/>
                                <a:gd name="T19" fmla="*/ 23256 h 120000"/>
                                <a:gd name="T20" fmla="*/ 22499 w 120000"/>
                                <a:gd name="T21" fmla="*/ 60000 h 120000"/>
                                <a:gd name="T22" fmla="*/ 7500 w 120000"/>
                                <a:gd name="T23" fmla="*/ 60000 h 120000"/>
                                <a:gd name="T24" fmla="*/ 0 w 120000"/>
                                <a:gd name="T25" fmla="*/ 0 h 120000"/>
                                <a:gd name="T26" fmla="*/ 120000 w 120000"/>
                                <a:gd name="T27" fmla="*/ 120000 h 1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120000" h="120000" extrusionOk="0">
                                  <a:moveTo>
                                    <a:pt x="7500" y="60000"/>
                                  </a:moveTo>
                                  <a:lnTo>
                                    <a:pt x="7500" y="60000"/>
                                  </a:lnTo>
                                  <a:cubicBezTo>
                                    <a:pt x="7500" y="33869"/>
                                    <a:pt x="26717" y="11716"/>
                                    <a:pt x="52586" y="8026"/>
                                  </a:cubicBezTo>
                                  <a:cubicBezTo>
                                    <a:pt x="78454" y="4336"/>
                                    <a:pt x="103099" y="20232"/>
                                    <a:pt x="110406" y="45320"/>
                                  </a:cubicBezTo>
                                  <a:lnTo>
                                    <a:pt x="117538" y="45320"/>
                                  </a:lnTo>
                                  <a:lnTo>
                                    <a:pt x="105001" y="60000"/>
                                  </a:lnTo>
                                  <a:lnTo>
                                    <a:pt x="87539" y="45320"/>
                                  </a:lnTo>
                                  <a:lnTo>
                                    <a:pt x="94508" y="45320"/>
                                  </a:lnTo>
                                  <a:cubicBezTo>
                                    <a:pt x="87531" y="28919"/>
                                    <a:pt x="69973" y="19695"/>
                                    <a:pt x="52509" y="23256"/>
                                  </a:cubicBezTo>
                                  <a:cubicBezTo>
                                    <a:pt x="35044" y="26816"/>
                                    <a:pt x="22499" y="42177"/>
                                    <a:pt x="22499" y="60000"/>
                                  </a:cubicBezTo>
                                  <a:lnTo>
                                    <a:pt x="7500" y="60000"/>
                                  </a:lnTo>
                                  <a:close/>
                                </a:path>
                              </a:pathLst>
                            </a:custGeom>
                            <a:solidFill>
                              <a:srgbClr val="E5DBD3"/>
                            </a:solidFill>
                            <a:ln w="38100">
                              <a:solidFill>
                                <a:schemeClr val="lt1">
                                  <a:lumMod val="100000"/>
                                  <a:lumOff val="0"/>
                                </a:schemeClr>
                              </a:solidFill>
                              <a:round/>
                              <a:headEnd type="none" w="sm" len="sm"/>
                              <a:tailEnd type="none" w="sm" len="sm"/>
                            </a:ln>
                            <a:effectLst>
                              <a:outerShdw blurRad="63500" dist="20000" dir="5400000" rotWithShape="0">
                                <a:srgbClr val="000000">
                                  <a:alpha val="37253"/>
                                </a:srgbClr>
                              </a:outerShdw>
                            </a:effec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wgp>
                  </a:graphicData>
                </a:graphic>
              </wp:inline>
            </w:drawing>
          </mc:Choice>
          <mc:Fallback>
            <w:pict>
              <v:group w14:anchorId="392DA43C" id="Group 1224" o:spid="_x0000_s1438" style="width:478.9pt;height:252pt;mso-position-horizontal-relative:char;mso-position-vertical-relative:line" coordsize="60817,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">
                <v:rect id="Rectangle 1225" o:spid="_x0000_s1439" style="position:absolute;width:60807;height:320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" filled="f" stroked="f">
                  <v:textbox inset="2.53956mm,2.53956mm,2.53956mm,2.53956mm">
                    <w:txbxContent>
                      <w:p w:rsidR="00E934CF" w:rsidRDefault="00E934CF">
                        <w:pPr>
                          <w:spacing w:before="0" w:after="0" w:line="240" w:lineRule="auto"/>
                          <w:textDirection w:val="btLr"/>
                        </w:pPr>
                      </w:p>
                    </w:txbxContent>
                  </v:textbox>
                </v:rect>
                <v:group id="Group 1226" o:spid="_x0000_s1440" style="position:absolute;left:2743;top:3185;width:58074;height:26438" coordorigin="2743,3185" coordsize="58074,2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roundrect id="Rounded Rectangle 1228" o:spid="_x0000_s1441" style="position:absolute;left:33297;top:17521;width:27314;height:1095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" fillcolor="white [3201]" strokecolor="#678d71" strokeweight="2pt">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1229" o:spid="_x0000_s1442" style="position:absolute;left:41729;top:17929;width:18639;height:9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" filled="f" stroked="f">
                    <v:textbox inset="3pt,3pt,3pt,3pt">
                      <w:txbxContent>
                        <w:p w:rsidR="00E934CF" w:rsidRDefault="00E934CF" w:rsidP="003F21D2">
                          <w:pPr>
                            <w:spacing w:before="0" w:after="0" w:line="215" w:lineRule="auto"/>
                            <w:textDirection w:val="btLr"/>
                            <w:rPr>
                              <w:color w:val="000000"/>
                              <w:sz w:val="18"/>
                              <w:szCs w:val="18"/>
                            </w:rPr>
                          </w:pPr>
                          <w:r w:rsidRPr="003F21D2">
                            <w:rPr>
                              <w:color w:val="000000"/>
                              <w:sz w:val="18"/>
                              <w:szCs w:val="18"/>
                            </w:rPr>
                            <w:t>motivisanost zaposlenih u insi</w:t>
                          </w:r>
                          <w:r>
                            <w:rPr>
                              <w:color w:val="000000"/>
                              <w:sz w:val="18"/>
                              <w:szCs w:val="18"/>
                            </w:rPr>
                            <w:t>tucijama</w:t>
                          </w:r>
                        </w:p>
                        <w:p w:rsidR="00E934CF" w:rsidRPr="003F21D2" w:rsidRDefault="00E934CF" w:rsidP="003F21D2">
                          <w:pPr>
                            <w:spacing w:before="0" w:after="0" w:line="215" w:lineRule="auto"/>
                            <w:textDirection w:val="btLr"/>
                            <w:rPr>
                              <w:sz w:val="18"/>
                              <w:szCs w:val="18"/>
                            </w:rPr>
                          </w:pPr>
                          <w:r w:rsidRPr="003F21D2">
                            <w:rPr>
                              <w:color w:val="000000"/>
                              <w:sz w:val="18"/>
                              <w:szCs w:val="18"/>
                            </w:rPr>
                            <w:t>pandemija COVID19</w:t>
                          </w:r>
                        </w:p>
                        <w:p w:rsidR="00E934CF" w:rsidRPr="003F21D2" w:rsidRDefault="00E934CF" w:rsidP="003F21D2">
                          <w:pPr>
                            <w:spacing w:before="24" w:after="0" w:line="215" w:lineRule="auto"/>
                            <w:textDirection w:val="btLr"/>
                            <w:rPr>
                              <w:sz w:val="18"/>
                              <w:szCs w:val="18"/>
                            </w:rPr>
                          </w:pPr>
                          <w:r w:rsidRPr="003F21D2">
                            <w:rPr>
                              <w:color w:val="000000"/>
                              <w:sz w:val="18"/>
                              <w:szCs w:val="18"/>
                            </w:rPr>
                            <w:t>finansijska neodrživost procesa reforme odnosno zavisnosti od evropskih fondova</w:t>
                          </w:r>
                        </w:p>
                      </w:txbxContent>
                    </v:textbox>
                  </v:rect>
                  <v:roundrect id="Rounded Rectangle 1230" o:spid="_x0000_s1443" style="position:absolute;left:2743;top:17745;width:27609;height:11878;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" fillcolor="white [3201]" strokecolor="#667679" strokeweight="2pt">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1231" o:spid="_x0000_s1444" style="position:absolute;left:3324;top:17949;width:18805;height:11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" filled="f" stroked="f">
                    <v:textbox inset=".84653mm,.84653mm,.84653mm,.84653mm">
                      <w:txbxContent>
                        <w:p w:rsidR="00E934CF" w:rsidRPr="003F21D2" w:rsidRDefault="00E934CF" w:rsidP="003F21D2">
                          <w:pPr>
                            <w:spacing w:before="0" w:after="0" w:line="215" w:lineRule="auto"/>
                            <w:textDirection w:val="btLr"/>
                            <w:rPr>
                              <w:sz w:val="18"/>
                              <w:szCs w:val="18"/>
                            </w:rPr>
                          </w:pPr>
                          <w:r w:rsidRPr="003F21D2">
                            <w:rPr>
                              <w:color w:val="000000"/>
                              <w:sz w:val="18"/>
                              <w:szCs w:val="18"/>
                            </w:rPr>
                            <w:t>veliki značaj reforme javne uprave u javnosti i političkoj agendi Valde i EK</w:t>
                          </w:r>
                        </w:p>
                        <w:p w:rsidR="00E934CF" w:rsidRPr="003F21D2" w:rsidRDefault="00E934CF" w:rsidP="003F21D2">
                          <w:pPr>
                            <w:spacing w:before="24" w:after="0" w:line="215" w:lineRule="auto"/>
                            <w:textDirection w:val="btLr"/>
                            <w:rPr>
                              <w:sz w:val="18"/>
                              <w:szCs w:val="18"/>
                            </w:rPr>
                          </w:pPr>
                          <w:r w:rsidRPr="003F21D2">
                            <w:rPr>
                              <w:color w:val="000000"/>
                              <w:sz w:val="18"/>
                              <w:szCs w:val="18"/>
                            </w:rPr>
                            <w:t>značajna podrška mešunarodnih partnera</w:t>
                          </w:r>
                        </w:p>
                        <w:p w:rsidR="00E934CF" w:rsidRPr="003F21D2" w:rsidRDefault="00E934CF" w:rsidP="003F21D2">
                          <w:pPr>
                            <w:spacing w:before="24" w:after="0" w:line="215" w:lineRule="auto"/>
                            <w:textDirection w:val="btLr"/>
                            <w:rPr>
                              <w:sz w:val="18"/>
                              <w:szCs w:val="18"/>
                            </w:rPr>
                          </w:pPr>
                          <w:r w:rsidRPr="003F21D2">
                            <w:rPr>
                              <w:color w:val="000000"/>
                              <w:sz w:val="18"/>
                              <w:szCs w:val="18"/>
                            </w:rPr>
                            <w:t>komuniciranje dobrih primjera reforme</w:t>
                          </w:r>
                        </w:p>
                        <w:p w:rsidR="00E934CF" w:rsidRPr="003F21D2" w:rsidRDefault="00E934CF" w:rsidP="003F21D2">
                          <w:pPr>
                            <w:spacing w:before="24" w:after="0" w:line="215" w:lineRule="auto"/>
                            <w:textDirection w:val="btLr"/>
                            <w:rPr>
                              <w:sz w:val="18"/>
                              <w:szCs w:val="18"/>
                            </w:rPr>
                          </w:pPr>
                          <w:r w:rsidRPr="003F21D2">
                            <w:rPr>
                              <w:color w:val="000000"/>
                              <w:sz w:val="18"/>
                              <w:szCs w:val="18"/>
                            </w:rPr>
                            <w:t>politička podrška odnosno jasan politički stav kada je u pitanju RJU</w:t>
                          </w:r>
                        </w:p>
                      </w:txbxContent>
                    </v:textbox>
                  </v:rect>
                  <v:roundrect id="Rounded Rectangle 1232" o:spid="_x0000_s1445" style="position:absolute;left:33970;top:3238;width:26115;height:11880;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" fillcolor="white [3201]" strokecolor="#8ba168" strokeweight="2pt">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1233" o:spid="_x0000_s1446" style="position:absolute;left:41513;top:3285;width:19304;height:13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" filled="f" stroked="f">
                    <v:textbox inset=".84653mm,.84653mm,.84653mm,.84653mm">
                      <w:txbxContent>
                        <w:p w:rsidR="00E934CF" w:rsidRPr="003F21D2" w:rsidRDefault="00E934CF" w:rsidP="003F21D2">
                          <w:pPr>
                            <w:spacing w:before="0" w:after="0" w:line="215" w:lineRule="auto"/>
                            <w:textDirection w:val="btLr"/>
                            <w:rPr>
                              <w:sz w:val="18"/>
                              <w:szCs w:val="18"/>
                            </w:rPr>
                          </w:pPr>
                          <w:r w:rsidRPr="003F21D2">
                            <w:rPr>
                              <w:color w:val="000000"/>
                              <w:sz w:val="18"/>
                              <w:szCs w:val="18"/>
                            </w:rPr>
                            <w:t>dugotrajan i kompleksan proces reforme javne uprave</w:t>
                          </w:r>
                        </w:p>
                        <w:p w:rsidR="00E934CF" w:rsidRPr="003F21D2" w:rsidRDefault="00E934CF" w:rsidP="003F21D2">
                          <w:pPr>
                            <w:spacing w:before="24" w:after="0" w:line="215" w:lineRule="auto"/>
                            <w:textDirection w:val="btLr"/>
                            <w:rPr>
                              <w:sz w:val="18"/>
                              <w:szCs w:val="18"/>
                            </w:rPr>
                          </w:pPr>
                          <w:r w:rsidRPr="003F21D2">
                            <w:rPr>
                              <w:color w:val="000000"/>
                              <w:sz w:val="18"/>
                              <w:szCs w:val="18"/>
                            </w:rPr>
                            <w:t>nedovoljna vidjljivost rezultata reforme na životn građana</w:t>
                          </w:r>
                        </w:p>
                        <w:p w:rsidR="00E934CF" w:rsidRPr="003F21D2" w:rsidRDefault="00E934CF" w:rsidP="003F21D2">
                          <w:pPr>
                            <w:spacing w:before="24" w:after="0" w:line="215" w:lineRule="auto"/>
                            <w:textDirection w:val="btLr"/>
                            <w:rPr>
                              <w:sz w:val="18"/>
                              <w:szCs w:val="18"/>
                            </w:rPr>
                          </w:pPr>
                          <w:r w:rsidRPr="003F21D2">
                            <w:rPr>
                              <w:color w:val="000000"/>
                              <w:sz w:val="18"/>
                              <w:szCs w:val="18"/>
                            </w:rPr>
                            <w:t>nedovoljno razvijenih vještina službenika za proces transformacije</w:t>
                          </w:r>
                        </w:p>
                        <w:p w:rsidR="00E934CF" w:rsidRPr="003F21D2" w:rsidRDefault="00E934CF" w:rsidP="003F21D2">
                          <w:pPr>
                            <w:spacing w:before="24" w:after="0" w:line="215" w:lineRule="auto"/>
                            <w:textDirection w:val="btLr"/>
                            <w:rPr>
                              <w:sz w:val="18"/>
                              <w:szCs w:val="18"/>
                            </w:rPr>
                          </w:pPr>
                          <w:r w:rsidRPr="003F21D2">
                            <w:rPr>
                              <w:color w:val="000000"/>
                              <w:sz w:val="18"/>
                              <w:szCs w:val="18"/>
                            </w:rPr>
                            <w:t>otpor prema novinama u organizaciji</w:t>
                          </w:r>
                        </w:p>
                        <w:p w:rsidR="00E934CF" w:rsidRPr="003F21D2" w:rsidRDefault="00E934CF" w:rsidP="003F21D2">
                          <w:pPr>
                            <w:spacing w:before="24" w:after="0" w:line="215" w:lineRule="auto"/>
                            <w:textDirection w:val="btLr"/>
                            <w:rPr>
                              <w:sz w:val="18"/>
                              <w:szCs w:val="18"/>
                            </w:rPr>
                          </w:pPr>
                          <w:r w:rsidRPr="003F21D2">
                            <w:rPr>
                              <w:color w:val="000000"/>
                              <w:sz w:val="18"/>
                              <w:szCs w:val="18"/>
                            </w:rPr>
                            <w:t>neadekvatna finansijska satisfakcija zaposlenih koji učestvuju u procesu spovođenja reforme</w:t>
                          </w:r>
                        </w:p>
                      </w:txbxContent>
                    </v:textbox>
                  </v:rect>
                  <v:roundrect id="Rounded Rectangle 1234" o:spid="_x0000_s1447" style="position:absolute;left:2866;top:3185;width:25911;height:12171;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" fillcolor="white [3201]" strokecolor="#b3936d" strokeweight="2pt">
                    <v:fill opacity="58596f"/>
                    <v:stroke startarrowwidth="narrow" startarrowlength="short" endarrowwidth="narrow" endarrowlength="short"/>
                    <v:textbox inset="2.53956mm,2.53956mm,2.53956mm,2.53956mm">
                      <w:txbxContent>
                        <w:p w:rsidR="00E934CF" w:rsidRDefault="00E934CF">
                          <w:pPr>
                            <w:spacing w:before="0" w:after="0" w:line="240" w:lineRule="auto"/>
                            <w:textDirection w:val="btLr"/>
                          </w:pPr>
                        </w:p>
                      </w:txbxContent>
                    </v:textbox>
                  </v:roundrect>
                  <v:rect id="Rectangle 1235" o:spid="_x0000_s1448" style="position:absolute;left:4207;top:3499;width:17602;height:8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" filled="f" stroked="f">
                    <v:textbox inset="1.1639mm,1.1639mm,1.1639mm,1.1639mm">
                      <w:txbxContent>
                        <w:p w:rsidR="00E934CF" w:rsidRDefault="00E934CF" w:rsidP="003F21D2">
                          <w:pPr>
                            <w:spacing w:before="0" w:after="0" w:line="215" w:lineRule="auto"/>
                            <w:textDirection w:val="btLr"/>
                          </w:pPr>
                          <w:r>
                            <w:rPr>
                              <w:color w:val="000000"/>
                              <w:sz w:val="22"/>
                            </w:rPr>
                            <w:t>stečeno iskustvo i naučene lekcije</w:t>
                          </w:r>
                        </w:p>
                        <w:p w:rsidR="00E934CF" w:rsidRDefault="00E934CF" w:rsidP="003F21D2">
                          <w:pPr>
                            <w:spacing w:before="32" w:after="0" w:line="215" w:lineRule="auto"/>
                            <w:textDirection w:val="btLr"/>
                          </w:pPr>
                          <w:r>
                            <w:rPr>
                              <w:color w:val="000000"/>
                              <w:sz w:val="22"/>
                            </w:rPr>
                            <w:t>sprovedene edukacije</w:t>
                          </w:r>
                        </w:p>
                        <w:p w:rsidR="00E934CF" w:rsidRDefault="00E934CF" w:rsidP="003F21D2">
                          <w:pPr>
                            <w:spacing w:before="32" w:after="0" w:line="215" w:lineRule="auto"/>
                            <w:textDirection w:val="btLr"/>
                          </w:pPr>
                          <w:r>
                            <w:rPr>
                              <w:color w:val="000000"/>
                              <w:sz w:val="22"/>
                            </w:rPr>
                            <w:t>timski rad</w:t>
                          </w:r>
                        </w:p>
                      </w:txbxContent>
                    </v:textbox>
                  </v:rect>
                  <v:shape id="Freeform 1236" o:spid="_x0000_s1449" style="position:absolute;left:21975;top:5965;width:9538;height:9843;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" adj="-11796480,,5400" path="m,120000r,c,53726,53726,,120000,r,120000l,120000xe" fillcolor="#b3936d" strokecolor="white [3201]" strokeweight="3pt">
                    <v:stroke startarrowwidth="narrow" startarrowlength="short" endarrowwidth="narrow" endarrowlength="short" joinstyle="round"/>
                    <v:shadow on="t" color="black" opacity="24414f" origin=",.5" offset="0,.55556mm"/>
                    <v:formulas/>
                    <v:path arrowok="t" o:extrusionok="f" o:connecttype="custom" o:connectlocs="0,9843;0,9843;9538,0;9538,9843;0,9843" o:connectangles="0,0,0,0,0" textboxrect="0,0,120000,120000"/>
                    <v:textbox inset="2.53956mm,2.53956mm,2.53956mm,2.53956mm">
                      <w:txbxContent>
                        <w:p w:rsidR="00E934CF" w:rsidRDefault="00E934CF">
                          <w:pPr>
                            <w:spacing w:before="0" w:after="0" w:line="240" w:lineRule="auto"/>
                            <w:textDirection w:val="btLr"/>
                          </w:pPr>
                        </w:p>
                      </w:txbxContent>
                    </v:textbox>
                  </v:shape>
                  <v:rect id="Rectangle 1237" o:spid="_x0000_s1450" style="position:absolute;left:24769;top:8848;width:6744;height: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" filled="f" stroked="f">
                    <v:textbox inset="1.57983mm,1.57983mm,1.57983mm,1.57983mm">
                      <w:txbxContent>
                        <w:p w:rsidR="00E934CF" w:rsidRDefault="00E934CF">
                          <w:pPr>
                            <w:spacing w:before="0" w:after="0" w:line="215" w:lineRule="auto"/>
                            <w:jc w:val="center"/>
                            <w:textDirection w:val="btLr"/>
                          </w:pPr>
                          <w:r>
                            <w:rPr>
                              <w:color w:val="000000"/>
                              <w:sz w:val="16"/>
                            </w:rPr>
                            <w:t>SNAGE</w:t>
                          </w:r>
                        </w:p>
                      </w:txbxContent>
                    </v:textbox>
                  </v:rect>
                  <v:shape id="Freeform 1238" o:spid="_x0000_s1451" style="position:absolute;left:31895;top:6340;width:9379;height:9090;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" adj="-11796480,,5400" path="m,120000r,c,53726,53726,,120000,r,120000l,120000xe" fillcolor="#8ba168" strokecolor="white [3201]" strokeweight="3pt">
                    <v:stroke startarrowwidth="narrow" startarrowlength="short" endarrowwidth="narrow" endarrowlength="short" joinstyle="round"/>
                    <v:shadow on="t" color="black" opacity="24414f" origin=",.5" offset="0,.55556mm"/>
                    <v:formulas/>
                    <v:path arrowok="t" o:extrusionok="f" o:connecttype="custom" o:connectlocs="0,9090;0,9090;9379,0;9379,9090;0,9090" o:connectangles="0,0,0,0,0" textboxrect="0,0,120000,120000"/>
                    <v:textbox inset="2.53956mm,2.53956mm,2.53956mm,2.53956mm">
                      <w:txbxContent>
                        <w:p w:rsidR="00E934CF" w:rsidRDefault="00E934CF">
                          <w:pPr>
                            <w:spacing w:before="0" w:after="0" w:line="240" w:lineRule="auto"/>
                            <w:textDirection w:val="btLr"/>
                          </w:pPr>
                        </w:p>
                      </w:txbxContent>
                    </v:textbox>
                  </v:shape>
                  <v:rect id="Rectangle 1239" o:spid="_x0000_s1452" style="position:absolute;left:32040;top:8942;width:6427;height:6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" filled="f" stroked="f">
                    <v:textbox inset="1.57983mm,1.57983mm,1.57983mm,1.57983mm">
                      <w:txbxContent>
                        <w:p w:rsidR="00E934CF" w:rsidRDefault="00E934CF">
                          <w:pPr>
                            <w:spacing w:before="0" w:after="0" w:line="215" w:lineRule="auto"/>
                            <w:jc w:val="center"/>
                            <w:textDirection w:val="btLr"/>
                          </w:pPr>
                          <w:r>
                            <w:rPr>
                              <w:color w:val="000000"/>
                              <w:sz w:val="16"/>
                            </w:rPr>
                            <w:t>SLABOSTI</w:t>
                          </w:r>
                        </w:p>
                      </w:txbxContent>
                    </v:textbox>
                  </v:rect>
                  <v:shape id="Freeform 1240" o:spid="_x0000_s1453" style="position:absolute;left:32577;top:16561;width:8936;height:9401;rotation:18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" adj="-11796480,,5400" path="m,120000r,c,53726,53726,,120000,r,120000l,120000xe" fillcolor="#678d71" strokecolor="white [3201]" strokeweight="3pt">
                    <v:stroke startarrowwidth="narrow" startarrowlength="short" endarrowwidth="narrow" endarrowlength="short" joinstyle="round"/>
                    <v:shadow on="t" color="black" opacity="24414f" origin=",.5" offset="0,.55556mm"/>
                    <v:formulas/>
                    <v:path arrowok="t" o:extrusionok="f" o:connecttype="custom" o:connectlocs="0,9401;0,9401;8936,0;8936,9401;0,9401" o:connectangles="0,0,0,0,0" textboxrect="0,0,120000,120000"/>
                    <v:textbox inset="2.53956mm,2.53956mm,2.53956mm,2.53956mm">
                      <w:txbxContent>
                        <w:p w:rsidR="00E934CF" w:rsidRDefault="00E934CF">
                          <w:pPr>
                            <w:spacing w:before="0" w:after="0" w:line="240" w:lineRule="auto"/>
                            <w:textDirection w:val="btLr"/>
                          </w:pPr>
                        </w:p>
                      </w:txbxContent>
                    </v:textbox>
                  </v:shape>
                  <v:rect id="Rectangle 1241" o:spid="_x0000_s1454" style="position:absolute;left:32577;top:16561;width:6319;height:66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" filled="f" stroked="f">
                    <v:textbox inset="1.57983mm,1.57983mm,1.57983mm,1.57983mm">
                      <w:txbxContent>
                        <w:p w:rsidR="00E934CF" w:rsidRDefault="00E934CF">
                          <w:pPr>
                            <w:spacing w:before="0" w:after="0" w:line="215" w:lineRule="auto"/>
                            <w:jc w:val="center"/>
                            <w:textDirection w:val="btLr"/>
                          </w:pPr>
                          <w:r>
                            <w:rPr>
                              <w:color w:val="000000"/>
                              <w:sz w:val="16"/>
                            </w:rPr>
                            <w:t>PRIJETNJE</w:t>
                          </w:r>
                        </w:p>
                      </w:txbxContent>
                    </v:textbox>
                  </v:rect>
                  <v:shape id="Freeform 1242" o:spid="_x0000_s1455" style="position:absolute;left:21971;top:16490;width:9860;height:9543;rotation:-9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" adj="-11796480,,5400" path="m,120000r,c,53726,53726,,120000,r,120000l,120000xe" fillcolor="#667679" strokecolor="white [3201]" strokeweight="3pt">
                    <v:stroke startarrowwidth="narrow" startarrowlength="short" endarrowwidth="narrow" endarrowlength="short" joinstyle="round"/>
                    <v:shadow on="t" color="black" opacity="24414f" origin=",.5" offset="0,.55556mm"/>
                    <v:formulas/>
                    <v:path arrowok="t" o:extrusionok="f" o:connecttype="custom" o:connectlocs="0,9543;0,9543;9860,0;9860,9543;0,9543" o:connectangles="0,0,0,0,0" textboxrect="0,0,120000,120000"/>
                    <v:textbox inset="2.53956mm,2.53956mm,2.53956mm,2.53956mm">
                      <w:txbxContent>
                        <w:p w:rsidR="00E934CF" w:rsidRDefault="00E934CF">
                          <w:pPr>
                            <w:spacing w:before="0" w:after="0" w:line="240" w:lineRule="auto"/>
                            <w:textDirection w:val="btLr"/>
                          </w:pPr>
                        </w:p>
                      </w:txbxContent>
                    </v:textbox>
                  </v:shape>
                  <v:rect id="Rectangle 1243" o:spid="_x0000_s1456" style="position:absolute;left:24924;top:16332;width:6748;height:6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" filled="f" stroked="f">
                    <v:textbox inset="1.57983mm,1.57983mm,1.57983mm,1.57983mm">
                      <w:txbxContent>
                        <w:p w:rsidR="00E934CF" w:rsidRDefault="00E934CF">
                          <w:pPr>
                            <w:spacing w:before="0" w:after="0" w:line="215" w:lineRule="auto"/>
                            <w:jc w:val="center"/>
                            <w:textDirection w:val="btLr"/>
                          </w:pPr>
                          <w:r>
                            <w:rPr>
                              <w:color w:val="000000"/>
                              <w:sz w:val="16"/>
                            </w:rPr>
                            <w:t>ŠANSE</w:t>
                          </w:r>
                        </w:p>
                      </w:txbxContent>
                    </v:textbox>
                  </v:rect>
                  <v:shape id="Freeform 1244" o:spid="_x0000_s1457" style="position:absolute;left:30327;top:16382;width:1369;height:532;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" adj="-11796480,,5400" path="m2917,60000r,c2917,37716,18212,17860,41070,10471,63928,3081,89368,9768,104528,27151r9638,32849l84720,27151c68843,20754,49530,20969,33927,27716,18323,34463,8750,46738,8750,60000r-5833,xe" fillcolor="#e5dbd3" strokecolor="white [3201]" strokeweight="3pt">
                    <v:stroke startarrowwidth="narrow" startarrowlength="short" endarrowwidth="narrow" endarrowlength="short" joinstyle="round"/>
                    <v:shadow on="t" color="black" opacity="24414f" origin=",.5" offset="0,.55556mm"/>
                    <v:formulas/>
                    <v:path arrowok="t" o:extrusionok="f" o:connecttype="custom" o:connectlocs="33,266;33,266;469,46;1192,120;1192,120;1302,266;967,120;967,120;967,120;387,123;100,266;33,266" o:connectangles="0,0,0,0,0,0,0,0,0,0,0,0" textboxrect="0,0,120000,120000"/>
                    <v:textbox inset="2.53956mm,2.53956mm,2.53956mm,2.53956mm">
                      <w:txbxContent>
                        <w:p w:rsidR="00E934CF" w:rsidRDefault="00E934CF">
                          <w:pPr>
                            <w:spacing w:before="0" w:after="0" w:line="240" w:lineRule="auto"/>
                            <w:textDirection w:val="btLr"/>
                          </w:pPr>
                        </w:p>
                      </w:txbxContent>
                    </v:textbox>
                  </v:shape>
                  <v:shape id="Freeform 1245" o:spid="_x0000_s1458" style="position:absolute;left:30175;top:16572;width:456;height:456;rotation:180;visibility:visible;mso-wrap-style:square;v-text-anchor:middle" coordsize="120000,1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" adj="-11796480,,5400" path="m7500,60000r,c7500,33869,26717,11716,52586,8026v25868,-3690,50513,12206,57820,37294l117538,45320,105001,60000,87539,45320r6969,c87531,28919,69973,19695,52509,23256,35044,26816,22499,42177,22499,60000r-14999,xe" fillcolor="#e5dbd3" strokecolor="white [3201]" strokeweight="3pt">
                    <v:stroke startarrowwidth="narrow" startarrowlength="short" endarrowwidth="narrow" endarrowlength="short" joinstyle="round"/>
                    <v:shadow on="t" color="black" opacity="24414f" origin=",.5" offset="0,.55556mm"/>
                    <v:formulas/>
                    <v:path arrowok="t" o:extrusionok="f" o:connecttype="custom" o:connectlocs="29,228;29,228;200,30;420,172;447,172;399,228;333,172;359,172;359,172;200,88;85,228;29,228" o:connectangles="0,0,0,0,0,0,0,0,0,0,0,0" textboxrect="0,0,120000,120000"/>
                    <v:textbox inset="2.53956mm,2.53956mm,2.53956mm,2.53956mm">
                      <w:txbxContent>
                        <w:p w:rsidR="00E934CF" w:rsidRDefault="00E934CF">
                          <w:pPr>
                            <w:spacing w:before="0" w:after="0" w:line="240" w:lineRule="auto"/>
                            <w:textDirection w:val="btLr"/>
                          </w:pPr>
                        </w:p>
                      </w:txbxContent>
                    </v:textbox>
                  </v:shape>
                </v:group>
                <w10:anchorlock/>
              </v:group>
            </w:pict>
          </mc:Fallback>
        </mc:AlternateConten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b/>
          <w:color w:val="000000"/>
          <w:sz w:val="24"/>
          <w:szCs w:val="24"/>
        </w:rPr>
        <w:t>Nakon reogranizacije Vlade Crne Gore u decembru 2020. godine</w:t>
      </w:r>
      <w:r w:rsidRPr="007075A6">
        <w:rPr>
          <w:rFonts w:asciiTheme="minorHAnsi" w:eastAsia="Calibri" w:hAnsiTheme="minorHAnsi" w:cs="Calibri"/>
          <w:color w:val="000000"/>
          <w:sz w:val="24"/>
          <w:szCs w:val="24"/>
        </w:rPr>
        <w:t>, Ministarstvo javne uprave, digitalnog društva i medija nastavlja da kroz svoje osnovne ciljeve definiše i reformu javne uprave, te je dalje nadležno za sprovođenje Strategije reforme javne uprave.</w:t>
      </w:r>
    </w:p>
    <w:p w:rsidR="00A16942" w:rsidRPr="007075A6" w:rsidRDefault="00355780">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lastRenderedPageBreak/>
        <w:t>Osni</w:t>
      </w:r>
      <w:r w:rsidR="006A107F" w:rsidRPr="007075A6">
        <w:rPr>
          <w:rFonts w:asciiTheme="minorHAnsi" w:eastAsia="Calibri" w:hAnsiTheme="minorHAnsi" w:cs="Calibri"/>
          <w:color w:val="000000"/>
          <w:sz w:val="24"/>
          <w:szCs w:val="24"/>
        </w:rPr>
        <w:t>vanjem Direktorat</w:t>
      </w:r>
      <w:r>
        <w:rPr>
          <w:rFonts w:asciiTheme="minorHAnsi" w:eastAsia="Calibri" w:hAnsiTheme="minorHAnsi" w:cs="Calibri"/>
          <w:color w:val="000000"/>
          <w:sz w:val="24"/>
          <w:szCs w:val="24"/>
        </w:rPr>
        <w:t>a</w:t>
      </w:r>
      <w:r w:rsidR="006A107F" w:rsidRPr="007075A6">
        <w:rPr>
          <w:rFonts w:asciiTheme="minorHAnsi" w:eastAsia="Calibri" w:hAnsiTheme="minorHAnsi" w:cs="Calibri"/>
          <w:color w:val="000000"/>
          <w:sz w:val="24"/>
          <w:szCs w:val="24"/>
        </w:rPr>
        <w:t xml:space="preserve"> za strateško planiranje u javnoj upravi, međuna</w:t>
      </w:r>
      <w:r>
        <w:rPr>
          <w:rFonts w:asciiTheme="minorHAnsi" w:eastAsia="Calibri" w:hAnsiTheme="minorHAnsi" w:cs="Calibri"/>
          <w:color w:val="000000"/>
          <w:sz w:val="24"/>
          <w:szCs w:val="24"/>
        </w:rPr>
        <w:t>rodnu saradnju i IPA projekte s</w:t>
      </w:r>
      <w:r w:rsidR="006A107F" w:rsidRPr="007075A6">
        <w:rPr>
          <w:rFonts w:asciiTheme="minorHAnsi" w:eastAsia="Calibri" w:hAnsiTheme="minorHAnsi" w:cs="Calibri"/>
          <w:color w:val="000000"/>
          <w:sz w:val="24"/>
          <w:szCs w:val="24"/>
        </w:rPr>
        <w:t xml:space="preserve"> posebnom Direkcijom za strateško planiranje i praćenje implementacije strateških dokumenat</w:t>
      </w:r>
      <w:r>
        <w:rPr>
          <w:rFonts w:asciiTheme="minorHAnsi" w:eastAsia="Calibri" w:hAnsiTheme="minorHAnsi" w:cs="Calibri"/>
          <w:color w:val="000000"/>
          <w:sz w:val="24"/>
          <w:szCs w:val="24"/>
        </w:rPr>
        <w:t>a</w:t>
      </w:r>
      <w:r w:rsidR="006A107F" w:rsidRPr="007075A6">
        <w:rPr>
          <w:rFonts w:asciiTheme="minorHAnsi" w:eastAsia="Calibri" w:hAnsiTheme="minorHAnsi" w:cs="Calibri"/>
          <w:color w:val="000000"/>
          <w:sz w:val="24"/>
          <w:szCs w:val="24"/>
        </w:rPr>
        <w:t xml:space="preserve"> u okviru MJUDDM, jasno je definis</w:t>
      </w:r>
      <w:r>
        <w:rPr>
          <w:rFonts w:asciiTheme="minorHAnsi" w:eastAsia="Calibri" w:hAnsiTheme="minorHAnsi" w:cs="Calibri"/>
          <w:color w:val="000000"/>
          <w:sz w:val="24"/>
          <w:szCs w:val="24"/>
        </w:rPr>
        <w:t>an značaj i fokus Ministarstva z</w:t>
      </w:r>
      <w:r w:rsidR="006A107F" w:rsidRPr="007075A6">
        <w:rPr>
          <w:rFonts w:asciiTheme="minorHAnsi" w:eastAsia="Calibri" w:hAnsiTheme="minorHAnsi" w:cs="Calibri"/>
          <w:color w:val="000000"/>
          <w:sz w:val="24"/>
          <w:szCs w:val="24"/>
        </w:rPr>
        <w:t>a planiranje, razvoj, implementaciju i izvještavanje o Strategiji RJU. Dodatno, u sklopu MJUDDM postoji koordinacioni tim za razvijanje i sprovođenje strategije koji je predvođen v.</w:t>
      </w:r>
      <w:r>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color w:val="000000"/>
          <w:sz w:val="24"/>
          <w:szCs w:val="24"/>
        </w:rPr>
        <w:t>d. direktora Direktorata za strateško planiranje u javnoj upravi, međunarodnu saradnju i IPA projekte.</w:t>
      </w:r>
    </w:p>
    <w:p w:rsidR="00A16942" w:rsidRPr="007075A6" w:rsidRDefault="006A107F">
      <w:pPr>
        <w:spacing w:before="60" w:after="60" w:line="240" w:lineRule="auto"/>
        <w:ind w:right="-471"/>
        <w:jc w:val="both"/>
        <w:rPr>
          <w:rFonts w:asciiTheme="minorHAnsi" w:eastAsia="Calibri" w:hAnsiTheme="minorHAnsi" w:cs="Calibri"/>
          <w:b/>
          <w:color w:val="000000"/>
          <w:sz w:val="24"/>
          <w:szCs w:val="24"/>
        </w:rPr>
      </w:pPr>
      <w:r w:rsidRPr="007075A6">
        <w:rPr>
          <w:rFonts w:asciiTheme="minorHAnsi" w:eastAsia="Calibri" w:hAnsiTheme="minorHAnsi" w:cs="Calibri"/>
          <w:b/>
          <w:color w:val="000000"/>
          <w:sz w:val="24"/>
          <w:szCs w:val="24"/>
        </w:rPr>
        <w:t xml:space="preserve">Savjet za RJU, </w:t>
      </w:r>
      <w:r w:rsidR="00A237FC">
        <w:rPr>
          <w:rFonts w:asciiTheme="minorHAnsi" w:eastAsia="Calibri" w:hAnsiTheme="minorHAnsi" w:cs="Calibri"/>
          <w:b/>
          <w:color w:val="000000"/>
          <w:sz w:val="24"/>
          <w:szCs w:val="24"/>
        </w:rPr>
        <w:t>osnovan</w:t>
      </w:r>
      <w:r w:rsidR="00355780">
        <w:rPr>
          <w:rFonts w:asciiTheme="minorHAnsi" w:eastAsia="Calibri" w:hAnsiTheme="minorHAnsi" w:cs="Calibri"/>
          <w:b/>
          <w:color w:val="000000"/>
          <w:sz w:val="24"/>
          <w:szCs w:val="24"/>
        </w:rPr>
        <w:t xml:space="preserve"> je</w:t>
      </w:r>
      <w:r w:rsidR="00A237FC">
        <w:rPr>
          <w:rFonts w:asciiTheme="minorHAnsi" w:eastAsia="Calibri" w:hAnsiTheme="minorHAnsi" w:cs="Calibri"/>
          <w:b/>
          <w:color w:val="000000"/>
          <w:sz w:val="24"/>
          <w:szCs w:val="24"/>
        </w:rPr>
        <w:t xml:space="preserve"> </w:t>
      </w:r>
      <w:r w:rsidR="00355780">
        <w:rPr>
          <w:rFonts w:asciiTheme="minorHAnsi" w:eastAsia="Calibri" w:hAnsiTheme="minorHAnsi" w:cs="Calibri"/>
          <w:b/>
          <w:color w:val="000000"/>
          <w:sz w:val="24"/>
          <w:szCs w:val="24"/>
        </w:rPr>
        <w:t>s</w:t>
      </w:r>
      <w:r w:rsidRPr="007075A6">
        <w:rPr>
          <w:rFonts w:asciiTheme="minorHAnsi" w:eastAsia="Calibri" w:hAnsiTheme="minorHAnsi" w:cs="Calibri"/>
          <w:b/>
          <w:color w:val="000000"/>
          <w:sz w:val="24"/>
          <w:szCs w:val="24"/>
        </w:rPr>
        <w:t xml:space="preserve"> izmijenjenim konceptom i s</w:t>
      </w:r>
      <w:r w:rsidR="00355780">
        <w:rPr>
          <w:rFonts w:asciiTheme="minorHAnsi" w:eastAsia="Calibri" w:hAnsiTheme="minorHAnsi" w:cs="Calibri"/>
          <w:b/>
          <w:color w:val="000000"/>
          <w:sz w:val="24"/>
          <w:szCs w:val="24"/>
        </w:rPr>
        <w:t>astavom članova u odnosu na pret</w:t>
      </w:r>
      <w:r w:rsidRPr="007075A6">
        <w:rPr>
          <w:rFonts w:asciiTheme="minorHAnsi" w:eastAsia="Calibri" w:hAnsiTheme="minorHAnsi" w:cs="Calibri"/>
          <w:b/>
          <w:color w:val="000000"/>
          <w:sz w:val="24"/>
          <w:szCs w:val="24"/>
        </w:rPr>
        <w:t>hodni. Inoviranje ovog savjetodavnog tijela je bilo nužno, imajući u vidu obim i značaj reforme javne</w:t>
      </w:r>
      <w:r w:rsidR="00355780">
        <w:rPr>
          <w:rFonts w:asciiTheme="minorHAnsi" w:eastAsia="Calibri" w:hAnsiTheme="minorHAnsi" w:cs="Calibri"/>
          <w:b/>
          <w:color w:val="000000"/>
          <w:sz w:val="24"/>
          <w:szCs w:val="24"/>
        </w:rPr>
        <w:t xml:space="preserve"> uprave u narednom periodu a njegov rad biće</w:t>
      </w:r>
      <w:r w:rsidRPr="007075A6">
        <w:rPr>
          <w:rFonts w:asciiTheme="minorHAnsi" w:eastAsia="Calibri" w:hAnsiTheme="minorHAnsi" w:cs="Calibri"/>
          <w:b/>
          <w:color w:val="000000"/>
          <w:sz w:val="24"/>
          <w:szCs w:val="24"/>
        </w:rPr>
        <w:t xml:space="preserve"> fokusiran na aktivnosti koje sprov</w:t>
      </w:r>
      <w:r w:rsidR="00355780">
        <w:rPr>
          <w:rFonts w:asciiTheme="minorHAnsi" w:eastAsia="Calibri" w:hAnsiTheme="minorHAnsi" w:cs="Calibri"/>
          <w:b/>
          <w:color w:val="000000"/>
          <w:sz w:val="24"/>
          <w:szCs w:val="24"/>
        </w:rPr>
        <w:t xml:space="preserve">ode organi javne uprave radi </w:t>
      </w:r>
      <w:r w:rsidRPr="007075A6">
        <w:rPr>
          <w:rFonts w:asciiTheme="minorHAnsi" w:eastAsia="Calibri" w:hAnsiTheme="minorHAnsi" w:cs="Calibri"/>
          <w:b/>
          <w:color w:val="000000"/>
          <w:sz w:val="24"/>
          <w:szCs w:val="24"/>
        </w:rPr>
        <w:t>ostvarivanja SIGMA principa, koji su</w:t>
      </w:r>
      <w:r w:rsidR="00F018A6">
        <w:rPr>
          <w:rFonts w:asciiTheme="minorHAnsi" w:eastAsia="Calibri" w:hAnsiTheme="minorHAnsi" w:cs="Calibri"/>
          <w:b/>
          <w:color w:val="000000"/>
          <w:sz w:val="24"/>
          <w:szCs w:val="24"/>
        </w:rPr>
        <w:t xml:space="preserve"> osnov ovog strateškog dokument</w:t>
      </w:r>
      <w:r w:rsidRPr="007075A6">
        <w:rPr>
          <w:rFonts w:asciiTheme="minorHAnsi" w:eastAsia="Calibri" w:hAnsiTheme="minorHAnsi" w:cs="Calibri"/>
          <w:b/>
          <w:color w:val="000000"/>
          <w:sz w:val="24"/>
          <w:szCs w:val="24"/>
        </w:rPr>
        <w:t>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Savjet za reformu javne uprave formiran je na sjednici </w:t>
      </w:r>
      <w:r w:rsidRPr="00A237FC">
        <w:rPr>
          <w:rFonts w:asciiTheme="minorHAnsi" w:eastAsia="Calibri" w:hAnsiTheme="minorHAnsi" w:cs="Calibri"/>
          <w:color w:val="000000"/>
          <w:sz w:val="24"/>
          <w:szCs w:val="24"/>
        </w:rPr>
        <w:t>Vlade od</w:t>
      </w:r>
      <w:r w:rsidR="00F018A6">
        <w:rPr>
          <w:rFonts w:asciiTheme="minorHAnsi" w:eastAsia="Calibri" w:hAnsiTheme="minorHAnsi" w:cs="Calibri"/>
          <w:color w:val="000000"/>
          <w:sz w:val="24"/>
          <w:szCs w:val="24"/>
        </w:rPr>
        <w:t>ržanoj</w:t>
      </w:r>
      <w:r w:rsidRPr="00A237FC">
        <w:rPr>
          <w:rFonts w:asciiTheme="minorHAnsi" w:eastAsia="Calibri" w:hAnsiTheme="minorHAnsi" w:cs="Calibri"/>
          <w:color w:val="000000"/>
          <w:sz w:val="24"/>
          <w:szCs w:val="24"/>
        </w:rPr>
        <w:t xml:space="preserve"> 18. marta 2021.</w:t>
      </w:r>
      <w:r w:rsidR="00F018A6">
        <w:rPr>
          <w:rFonts w:asciiTheme="minorHAnsi" w:eastAsia="Calibri" w:hAnsiTheme="minorHAnsi" w:cs="Calibri"/>
          <w:color w:val="000000"/>
          <w:sz w:val="24"/>
          <w:szCs w:val="24"/>
        </w:rPr>
        <w:t xml:space="preserve"> </w:t>
      </w:r>
      <w:r w:rsidRPr="00A237FC">
        <w:rPr>
          <w:rFonts w:asciiTheme="minorHAnsi" w:eastAsia="Calibri" w:hAnsiTheme="minorHAnsi" w:cs="Calibri"/>
          <w:color w:val="000000"/>
          <w:sz w:val="24"/>
          <w:szCs w:val="24"/>
        </w:rPr>
        <w:t>godine</w:t>
      </w:r>
      <w:r w:rsidRPr="007075A6">
        <w:rPr>
          <w:rFonts w:asciiTheme="minorHAnsi" w:eastAsia="Calibri" w:hAnsiTheme="minorHAnsi" w:cs="Calibri"/>
          <w:color w:val="000000"/>
          <w:sz w:val="24"/>
          <w:szCs w:val="24"/>
        </w:rPr>
        <w:t>. Uloga Savjeta za reformu javne uprave je</w:t>
      </w:r>
      <w:r w:rsidR="00B1457A">
        <w:rPr>
          <w:rFonts w:asciiTheme="minorHAnsi" w:eastAsia="Calibri" w:hAnsiTheme="minorHAnsi" w:cs="Calibri"/>
          <w:color w:val="000000"/>
          <w:sz w:val="24"/>
          <w:szCs w:val="24"/>
        </w:rPr>
        <w:t>ste da, s političkog aspekta pruža podršku u realizaciji</w:t>
      </w:r>
      <w:r w:rsidRPr="007075A6">
        <w:rPr>
          <w:rFonts w:asciiTheme="minorHAnsi" w:eastAsia="Calibri" w:hAnsiTheme="minorHAnsi" w:cs="Calibri"/>
          <w:color w:val="000000"/>
          <w:sz w:val="24"/>
          <w:szCs w:val="24"/>
        </w:rPr>
        <w:t xml:space="preserve"> aktivnosti koje se odnose na organizaciju javne uprave, jačanje procesa upravljanja javnim politikama,</w:t>
      </w:r>
      <w:r w:rsidR="00B1457A">
        <w:rPr>
          <w:rFonts w:asciiTheme="minorHAnsi" w:eastAsia="Calibri" w:hAnsiTheme="minorHAnsi" w:cs="Calibri"/>
          <w:color w:val="000000"/>
          <w:sz w:val="24"/>
          <w:szCs w:val="24"/>
        </w:rPr>
        <w:t xml:space="preserve"> na</w:t>
      </w:r>
      <w:r w:rsidRPr="007075A6">
        <w:rPr>
          <w:rFonts w:asciiTheme="minorHAnsi" w:eastAsia="Calibri" w:hAnsiTheme="minorHAnsi" w:cs="Calibri"/>
          <w:color w:val="000000"/>
          <w:sz w:val="24"/>
          <w:szCs w:val="24"/>
        </w:rPr>
        <w:t xml:space="preserve"> razvoj modernog i profesionalnog službeničkog sistema, unapređenje sistema lokalne samouprave, unapređenje transparentnosti i otvorenosti rada uprave u cjelini, jačanje interne i eksterne kontrole javne uprave. Savjetom predsjedava premijer Vlade Crne Gore. Novoosnovani Savjet je unaprijedio svoj rad i strukturu. Osim predstavnika nadležnih institucija članovi Savjeta su predstavnici nevladinih organizacija, akademske zajednice i Agencije za zaštitu podataka i slobodan pristup informacij</w:t>
      </w:r>
      <w:r w:rsidR="00B1457A">
        <w:rPr>
          <w:rFonts w:asciiTheme="minorHAnsi" w:eastAsia="Calibri" w:hAnsiTheme="minorHAnsi" w:cs="Calibri"/>
          <w:color w:val="000000"/>
          <w:sz w:val="24"/>
          <w:szCs w:val="24"/>
        </w:rPr>
        <w:t>ama. Do sad, Savjet je održao dvije</w:t>
      </w:r>
      <w:r w:rsidRPr="007075A6">
        <w:rPr>
          <w:rFonts w:asciiTheme="minorHAnsi" w:eastAsia="Calibri" w:hAnsiTheme="minorHAnsi" w:cs="Calibri"/>
          <w:color w:val="000000"/>
          <w:sz w:val="24"/>
          <w:szCs w:val="24"/>
        </w:rPr>
        <w:t xml:space="preserve"> sjednice. </w:t>
      </w:r>
    </w:p>
    <w:p w:rsidR="00A16942" w:rsidRPr="00F0653F"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Krajnji cilj reforme javne uprave, procesa digitalizacije i optimizacije je optimalna i efikasna javna uprava, koja će biti bolji servis za građanke, građane i privredu, kroz razmatranje nacrta propisa, strateških, planskih i </w:t>
      </w:r>
      <w:r w:rsidR="00B1457A">
        <w:rPr>
          <w:rFonts w:asciiTheme="minorHAnsi" w:eastAsia="Calibri" w:hAnsiTheme="minorHAnsi" w:cs="Calibri"/>
          <w:color w:val="000000"/>
          <w:sz w:val="24"/>
          <w:szCs w:val="24"/>
        </w:rPr>
        <w:t>analitičkih dokumenata u vezi s</w:t>
      </w:r>
      <w:r w:rsidRPr="007075A6">
        <w:rPr>
          <w:rFonts w:asciiTheme="minorHAnsi" w:eastAsia="Calibri" w:hAnsiTheme="minorHAnsi" w:cs="Calibri"/>
          <w:color w:val="000000"/>
          <w:sz w:val="24"/>
          <w:szCs w:val="24"/>
        </w:rPr>
        <w:t xml:space="preserve"> reformom javne uprave i sl.). Stručnu i administrativnu podršku radu Savjeta za reformu javne uprave pružaće i dalje MJUDDM.</w:t>
      </w:r>
    </w:p>
    <w:p w:rsidR="00A16942" w:rsidRPr="00392F63" w:rsidRDefault="006A107F" w:rsidP="00F0653F">
      <w:pPr>
        <w:spacing w:before="120" w:after="120" w:line="240" w:lineRule="auto"/>
        <w:ind w:right="-475"/>
        <w:jc w:val="both"/>
        <w:rPr>
          <w:rFonts w:asciiTheme="minorHAnsi" w:eastAsia="Calibri" w:hAnsiTheme="minorHAnsi" w:cs="Calibri"/>
          <w:b/>
          <w:color w:val="000000"/>
          <w:sz w:val="22"/>
          <w:szCs w:val="22"/>
          <w:u w:val="single"/>
        </w:rPr>
      </w:pPr>
      <w:r w:rsidRPr="00392F63">
        <w:rPr>
          <w:rFonts w:asciiTheme="minorHAnsi" w:eastAsia="Calibri" w:hAnsiTheme="minorHAnsi" w:cs="Calibri"/>
          <w:b/>
          <w:color w:val="000000"/>
          <w:sz w:val="22"/>
          <w:szCs w:val="22"/>
          <w:u w:val="single"/>
        </w:rPr>
        <w:t>Koordinacija i organizaciona struktura za upravljanje i praćenje reforme javne uprave 2022-2026</w:t>
      </w:r>
    </w:p>
    <w:p w:rsidR="00A16942" w:rsidRPr="007075A6" w:rsidRDefault="00F0653F">
      <w:pPr>
        <w:spacing w:before="60" w:after="60" w:line="240" w:lineRule="auto"/>
        <w:ind w:right="-471"/>
        <w:jc w:val="both"/>
        <w:rPr>
          <w:rFonts w:asciiTheme="minorHAnsi" w:eastAsia="Calibri" w:hAnsiTheme="minorHAnsi" w:cs="Calibri"/>
          <w:color w:val="000000"/>
          <w:sz w:val="22"/>
          <w:szCs w:val="22"/>
        </w:rPr>
      </w:pPr>
      <w:r>
        <w:rPr>
          <w:rFonts w:asciiTheme="minorHAnsi" w:eastAsia="Calibri" w:hAnsiTheme="minorHAnsi" w:cs="Calibri"/>
          <w:noProof/>
          <w:color w:val="000000"/>
          <w:sz w:val="22"/>
          <w:szCs w:val="22"/>
          <w:lang w:val="en-US"/>
        </w:rPr>
        <mc:AlternateContent>
          <mc:Choice Requires="wpg">
            <w:drawing>
              <wp:inline distT="0" distB="0" distL="0" distR="0" wp14:anchorId="21C5CAF3" wp14:editId="3C079FE6">
                <wp:extent cx="6103917" cy="2481958"/>
                <wp:effectExtent l="19050" t="19050" r="49530" b="71120"/>
                <wp:docPr id="26" name="Group 1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3917" cy="2481958"/>
                          <a:chOff x="0" y="0"/>
                          <a:chExt cx="61341" cy="36957"/>
                        </a:xfrm>
                      </wpg:grpSpPr>
                      <wps:wsp>
                        <wps:cNvPr id="27" name="Rectangle 1248"/>
                        <wps:cNvSpPr>
                          <a:spLocks noChangeArrowheads="1"/>
                        </wps:cNvSpPr>
                        <wps:spPr bwMode="auto">
                          <a:xfrm>
                            <a:off x="0" y="0"/>
                            <a:ext cx="61341" cy="369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g:grpSp>
                        <wpg:cNvPr id="28" name="Group 1249"/>
                        <wpg:cNvGrpSpPr>
                          <a:grpSpLocks/>
                        </wpg:cNvGrpSpPr>
                        <wpg:grpSpPr bwMode="auto">
                          <a:xfrm>
                            <a:off x="7" y="23"/>
                            <a:ext cx="61326" cy="36910"/>
                            <a:chOff x="7" y="23"/>
                            <a:chExt cx="61326" cy="36910"/>
                          </a:xfrm>
                        </wpg:grpSpPr>
                        <wps:wsp>
                          <wps:cNvPr id="30" name="Rounded Rectangle 1251"/>
                          <wps:cNvSpPr>
                            <a:spLocks noChangeArrowheads="1"/>
                          </wps:cNvSpPr>
                          <wps:spPr bwMode="auto">
                            <a:xfrm>
                              <a:off x="7" y="23"/>
                              <a:ext cx="61326" cy="11586"/>
                            </a:xfrm>
                            <a:prstGeom prst="roundRect">
                              <a:avLst>
                                <a:gd name="adj" fmla="val 10000"/>
                              </a:avLst>
                            </a:prstGeom>
                            <a:solidFill>
                              <a:srgbClr val="CB8D5F"/>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31" name="Rectangle 1252"/>
                          <wps:cNvSpPr>
                            <a:spLocks noChangeArrowheads="1"/>
                          </wps:cNvSpPr>
                          <wps:spPr bwMode="auto">
                            <a:xfrm>
                              <a:off x="346" y="363"/>
                              <a:ext cx="60648" cy="10906"/>
                            </a:xfrm>
                            <a:prstGeom prst="rect">
                              <a:avLst/>
                            </a:prstGeom>
                            <a:ln/>
                            <a:extLst/>
                          </wps:spPr>
                          <wps:style>
                            <a:lnRef idx="1">
                              <a:schemeClr val="accent2"/>
                            </a:lnRef>
                            <a:fillRef idx="2">
                              <a:schemeClr val="accent2"/>
                            </a:fillRef>
                            <a:effectRef idx="1">
                              <a:schemeClr val="accent2"/>
                            </a:effectRef>
                            <a:fontRef idx="minor">
                              <a:schemeClr val="dk1"/>
                            </a:fontRef>
                          </wps:style>
                          <wps:txbx>
                            <w:txbxContent>
                              <w:p w:rsidR="00E934CF" w:rsidRPr="008D7D7D" w:rsidRDefault="00E934CF" w:rsidP="00F0653F">
                                <w:pPr>
                                  <w:spacing w:before="0" w:after="0" w:line="215" w:lineRule="auto"/>
                                  <w:jc w:val="center"/>
                                  <w:textDirection w:val="btL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D7D">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SAVJET ZA REFORMU JAVNE UPRAVE</w:t>
                                </w:r>
                              </w:p>
                            </w:txbxContent>
                          </wps:txbx>
                          <wps:bodyPr rot="0" vert="horz" wrap="square" lIns="76200" tIns="76200" rIns="76200" bIns="76200" anchor="ctr" anchorCtr="0" upright="1">
                            <a:noAutofit/>
                          </wps:bodyPr>
                        </wps:wsp>
                        <wps:wsp>
                          <wps:cNvPr id="768" name="Rounded Rectangle 1253"/>
                          <wps:cNvSpPr>
                            <a:spLocks noChangeArrowheads="1"/>
                          </wps:cNvSpPr>
                          <wps:spPr bwMode="auto">
                            <a:xfrm>
                              <a:off x="7" y="12685"/>
                              <a:ext cx="50693" cy="11586"/>
                            </a:xfrm>
                            <a:prstGeom prst="roundRect">
                              <a:avLst>
                                <a:gd name="adj" fmla="val 10000"/>
                              </a:avLst>
                            </a:prstGeom>
                            <a:solidFill>
                              <a:srgbClr val="B3936D"/>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769" name="Rectangle 1254"/>
                          <wps:cNvSpPr>
                            <a:spLocks noChangeArrowheads="1"/>
                          </wps:cNvSpPr>
                          <wps:spPr bwMode="auto">
                            <a:xfrm>
                              <a:off x="346" y="13025"/>
                              <a:ext cx="50015" cy="10906"/>
                            </a:xfrm>
                            <a:prstGeom prst="rect">
                              <a:avLst/>
                            </a:prstGeom>
                            <a:ln/>
                            <a:extLst/>
                          </wps:spPr>
                          <wps:style>
                            <a:lnRef idx="1">
                              <a:schemeClr val="accent1"/>
                            </a:lnRef>
                            <a:fillRef idx="2">
                              <a:schemeClr val="accent1"/>
                            </a:fillRef>
                            <a:effectRef idx="1">
                              <a:schemeClr val="accent1"/>
                            </a:effectRef>
                            <a:fontRef idx="minor">
                              <a:schemeClr val="dk1"/>
                            </a:fontRef>
                          </wps:style>
                          <wps:txbx>
                            <w:txbxContent>
                              <w:p w:rsidR="00E934CF" w:rsidRPr="008D7D7D" w:rsidRDefault="00E934CF" w:rsidP="00F0653F">
                                <w:pPr>
                                  <w:spacing w:before="0" w:after="0" w:line="215" w:lineRule="auto"/>
                                  <w:jc w:val="center"/>
                                  <w:textDirection w:val="btL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D7D">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Sekreterijat Savjeta za reformu javne uprave</w:t>
                                </w:r>
                              </w:p>
                            </w:txbxContent>
                          </wps:txbx>
                          <wps:bodyPr rot="0" vert="horz" wrap="square" lIns="76200" tIns="76200" rIns="76200" bIns="76200" anchor="ctr" anchorCtr="0" upright="1">
                            <a:noAutofit/>
                          </wps:bodyPr>
                        </wps:wsp>
                        <wps:wsp>
                          <wps:cNvPr id="770" name="Rounded Rectangle 1255"/>
                          <wps:cNvSpPr>
                            <a:spLocks noChangeArrowheads="1"/>
                          </wps:cNvSpPr>
                          <wps:spPr bwMode="auto">
                            <a:xfrm>
                              <a:off x="7" y="25347"/>
                              <a:ext cx="9809" cy="11586"/>
                            </a:xfrm>
                            <a:prstGeom prst="roundRect">
                              <a:avLst>
                                <a:gd name="adj" fmla="val 10000"/>
                              </a:avLst>
                            </a:prstGeom>
                            <a:solidFill>
                              <a:srgbClr val="65787B"/>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771" name="Rectangle 1256"/>
                          <wps:cNvSpPr>
                            <a:spLocks noChangeArrowheads="1"/>
                          </wps:cNvSpPr>
                          <wps:spPr bwMode="auto">
                            <a:xfrm>
                              <a:off x="294" y="25635"/>
                              <a:ext cx="9234" cy="11010"/>
                            </a:xfrm>
                            <a:prstGeom prst="rect">
                              <a:avLst/>
                            </a:prstGeom>
                            <a:ln/>
                            <a:extLst/>
                          </wps:spPr>
                          <wps:style>
                            <a:lnRef idx="1">
                              <a:schemeClr val="accent5"/>
                            </a:lnRef>
                            <a:fillRef idx="2">
                              <a:schemeClr val="accent5"/>
                            </a:fillRef>
                            <a:effectRef idx="1">
                              <a:schemeClr val="accent5"/>
                            </a:effectRef>
                            <a:fontRef idx="minor">
                              <a:schemeClr val="dk1"/>
                            </a:fontRef>
                          </wps:style>
                          <wps:txbx>
                            <w:txbxContent>
                              <w:p w:rsidR="00E934CF" w:rsidRPr="008D7D7D" w:rsidRDefault="00E934CF" w:rsidP="00F0653F">
                                <w:pPr>
                                  <w:spacing w:before="0" w:after="0" w:line="215" w:lineRule="auto"/>
                                  <w:jc w:val="center"/>
                                  <w:textDirection w:val="btLr"/>
                                  <w:rPr>
                                    <w:color w:val="auto"/>
                                  </w:rPr>
                                </w:pPr>
                                <w:r w:rsidRPr="008D7D7D">
                                  <w:rPr>
                                    <w:color w:val="auto"/>
                                    <w:sz w:val="16"/>
                                  </w:rPr>
                                  <w:t>I</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OPTIMIZACIJA</w:t>
                                </w:r>
                              </w:p>
                            </w:txbxContent>
                          </wps:txbx>
                          <wps:bodyPr rot="0" vert="horz" wrap="square" lIns="30475" tIns="30475" rIns="30475" bIns="30475" anchor="ctr" anchorCtr="0" upright="1">
                            <a:noAutofit/>
                          </wps:bodyPr>
                        </wps:wsp>
                        <wps:wsp>
                          <wps:cNvPr id="772" name="Rounded Rectangle 1257"/>
                          <wps:cNvSpPr>
                            <a:spLocks noChangeArrowheads="1"/>
                          </wps:cNvSpPr>
                          <wps:spPr bwMode="auto">
                            <a:xfrm>
                              <a:off x="10228" y="25347"/>
                              <a:ext cx="9809" cy="11586"/>
                            </a:xfrm>
                            <a:prstGeom prst="roundRect">
                              <a:avLst>
                                <a:gd name="adj" fmla="val 10000"/>
                              </a:avLst>
                            </a:prstGeom>
                            <a:solidFill>
                              <a:srgbClr val="65787B"/>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773" name="Rectangle 1258"/>
                          <wps:cNvSpPr>
                            <a:spLocks noChangeArrowheads="1"/>
                          </wps:cNvSpPr>
                          <wps:spPr bwMode="auto">
                            <a:xfrm>
                              <a:off x="10515" y="25635"/>
                              <a:ext cx="9235" cy="11010"/>
                            </a:xfrm>
                            <a:prstGeom prst="rect">
                              <a:avLst/>
                            </a:prstGeom>
                            <a:ln/>
                            <a:extLst/>
                          </wps:spPr>
                          <wps:style>
                            <a:lnRef idx="1">
                              <a:schemeClr val="accent5"/>
                            </a:lnRef>
                            <a:fillRef idx="2">
                              <a:schemeClr val="accent5"/>
                            </a:fillRef>
                            <a:effectRef idx="1">
                              <a:schemeClr val="accent5"/>
                            </a:effectRef>
                            <a:fontRef idx="minor">
                              <a:schemeClr val="dk1"/>
                            </a:fontRef>
                          </wps:style>
                          <wps:txbx>
                            <w:txbxContent>
                              <w:p w:rsidR="00E934CF" w:rsidRPr="008D7D7D" w:rsidRDefault="00E934CF" w:rsidP="00F0653F">
                                <w:pPr>
                                  <w:spacing w:before="0" w:after="0" w:line="215" w:lineRule="auto"/>
                                  <w:jc w:val="center"/>
                                  <w:textDirection w:val="btLr"/>
                                  <w:rPr>
                                    <w:color w:val="auto"/>
                                  </w:rPr>
                                </w:pPr>
                                <w:r w:rsidRPr="008D7D7D">
                                  <w:rPr>
                                    <w:color w:val="auto"/>
                                    <w:sz w:val="16"/>
                                  </w:rPr>
                                  <w:t>II</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 xml:space="preserve">ORGANIZACIJA I RAD JAVNE UPRAVE </w:t>
                                </w:r>
                              </w:p>
                            </w:txbxContent>
                          </wps:txbx>
                          <wps:bodyPr rot="0" vert="horz" wrap="square" lIns="30475" tIns="30475" rIns="30475" bIns="30475" anchor="ctr" anchorCtr="0" upright="1">
                            <a:noAutofit/>
                          </wps:bodyPr>
                        </wps:wsp>
                        <wps:wsp>
                          <wps:cNvPr id="774" name="Rounded Rectangle 1259"/>
                          <wps:cNvSpPr>
                            <a:spLocks noChangeArrowheads="1"/>
                          </wps:cNvSpPr>
                          <wps:spPr bwMode="auto">
                            <a:xfrm>
                              <a:off x="20449" y="25347"/>
                              <a:ext cx="9809" cy="11586"/>
                            </a:xfrm>
                            <a:prstGeom prst="roundRect">
                              <a:avLst>
                                <a:gd name="adj" fmla="val 10000"/>
                              </a:avLst>
                            </a:prstGeom>
                            <a:solidFill>
                              <a:srgbClr val="65787B"/>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775" name="Rectangle 1260"/>
                          <wps:cNvSpPr>
                            <a:spLocks noChangeArrowheads="1"/>
                          </wps:cNvSpPr>
                          <wps:spPr bwMode="auto">
                            <a:xfrm>
                              <a:off x="20736" y="25635"/>
                              <a:ext cx="9235" cy="11010"/>
                            </a:xfrm>
                            <a:prstGeom prst="rect">
                              <a:avLst/>
                            </a:prstGeom>
                            <a:ln/>
                            <a:extLst/>
                          </wps:spPr>
                          <wps:style>
                            <a:lnRef idx="1">
                              <a:schemeClr val="accent5"/>
                            </a:lnRef>
                            <a:fillRef idx="2">
                              <a:schemeClr val="accent5"/>
                            </a:fillRef>
                            <a:effectRef idx="1">
                              <a:schemeClr val="accent5"/>
                            </a:effectRef>
                            <a:fontRef idx="minor">
                              <a:schemeClr val="dk1"/>
                            </a:fontRef>
                          </wps:style>
                          <wps:txbx>
                            <w:txbxContent>
                              <w:p w:rsidR="00E934CF" w:rsidRPr="008D7D7D" w:rsidRDefault="00E934CF" w:rsidP="00F0653F">
                                <w:pPr>
                                  <w:spacing w:before="0" w:after="0" w:line="215" w:lineRule="auto"/>
                                  <w:jc w:val="center"/>
                                  <w:textDirection w:val="btLr"/>
                                  <w:rPr>
                                    <w:color w:val="auto"/>
                                  </w:rPr>
                                </w:pPr>
                                <w:r w:rsidRPr="008D7D7D">
                                  <w:rPr>
                                    <w:color w:val="auto"/>
                                    <w:sz w:val="16"/>
                                  </w:rPr>
                                  <w:t>III</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PROFESIONALNA JAVNA ADMINISTRACIJA</w:t>
                                </w:r>
                              </w:p>
                            </w:txbxContent>
                          </wps:txbx>
                          <wps:bodyPr rot="0" vert="horz" wrap="square" lIns="30475" tIns="30475" rIns="30475" bIns="30475" anchor="ctr" anchorCtr="0" upright="1">
                            <a:noAutofit/>
                          </wps:bodyPr>
                        </wps:wsp>
                        <wps:wsp>
                          <wps:cNvPr id="776" name="Rounded Rectangle 1261"/>
                          <wps:cNvSpPr>
                            <a:spLocks noChangeArrowheads="1"/>
                          </wps:cNvSpPr>
                          <wps:spPr bwMode="auto">
                            <a:xfrm>
                              <a:off x="30670" y="25347"/>
                              <a:ext cx="9809" cy="11586"/>
                            </a:xfrm>
                            <a:prstGeom prst="roundRect">
                              <a:avLst>
                                <a:gd name="adj" fmla="val 10000"/>
                              </a:avLst>
                            </a:prstGeom>
                            <a:solidFill>
                              <a:srgbClr val="65787B"/>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777" name="Rectangle 1262"/>
                          <wps:cNvSpPr>
                            <a:spLocks noChangeArrowheads="1"/>
                          </wps:cNvSpPr>
                          <wps:spPr bwMode="auto">
                            <a:xfrm>
                              <a:off x="30957" y="25635"/>
                              <a:ext cx="9235" cy="11010"/>
                            </a:xfrm>
                            <a:prstGeom prst="rect">
                              <a:avLst/>
                            </a:prstGeom>
                            <a:ln/>
                            <a:extLst/>
                          </wps:spPr>
                          <wps:style>
                            <a:lnRef idx="1">
                              <a:schemeClr val="accent5"/>
                            </a:lnRef>
                            <a:fillRef idx="2">
                              <a:schemeClr val="accent5"/>
                            </a:fillRef>
                            <a:effectRef idx="1">
                              <a:schemeClr val="accent5"/>
                            </a:effectRef>
                            <a:fontRef idx="minor">
                              <a:schemeClr val="dk1"/>
                            </a:fontRef>
                          </wps:style>
                          <wps:txbx>
                            <w:txbxContent>
                              <w:p w:rsidR="00E934CF" w:rsidRPr="008D7D7D" w:rsidRDefault="00E934CF" w:rsidP="00F0653F">
                                <w:pPr>
                                  <w:spacing w:before="0" w:after="0" w:line="215" w:lineRule="auto"/>
                                  <w:jc w:val="center"/>
                                  <w:textDirection w:val="btLr"/>
                                  <w:rPr>
                                    <w:color w:val="auto"/>
                                  </w:rPr>
                                </w:pPr>
                                <w:r w:rsidRPr="008D7D7D">
                                  <w:rPr>
                                    <w:color w:val="auto"/>
                                    <w:sz w:val="16"/>
                                  </w:rPr>
                                  <w:t>IV</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 xml:space="preserve">TRANSPARENTA I OTVORENA JAVNA UPRAVA </w:t>
                                </w:r>
                              </w:p>
                            </w:txbxContent>
                          </wps:txbx>
                          <wps:bodyPr rot="0" vert="horz" wrap="square" lIns="30475" tIns="30475" rIns="30475" bIns="30475" anchor="ctr" anchorCtr="0" upright="1">
                            <a:noAutofit/>
                          </wps:bodyPr>
                        </wps:wsp>
                        <wps:wsp>
                          <wps:cNvPr id="778" name="Rounded Rectangle 1263"/>
                          <wps:cNvSpPr>
                            <a:spLocks noChangeArrowheads="1"/>
                          </wps:cNvSpPr>
                          <wps:spPr bwMode="auto">
                            <a:xfrm>
                              <a:off x="40891" y="25347"/>
                              <a:ext cx="9809" cy="11586"/>
                            </a:xfrm>
                            <a:prstGeom prst="roundRect">
                              <a:avLst>
                                <a:gd name="adj" fmla="val 10000"/>
                              </a:avLst>
                            </a:prstGeom>
                            <a:solidFill>
                              <a:srgbClr val="65787B"/>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779" name="Rectangle 1264"/>
                          <wps:cNvSpPr>
                            <a:spLocks noChangeArrowheads="1"/>
                          </wps:cNvSpPr>
                          <wps:spPr bwMode="auto">
                            <a:xfrm>
                              <a:off x="41178" y="25635"/>
                              <a:ext cx="9235" cy="11010"/>
                            </a:xfrm>
                            <a:prstGeom prst="rect">
                              <a:avLst/>
                            </a:prstGeom>
                            <a:ln/>
                            <a:extLst/>
                          </wps:spPr>
                          <wps:style>
                            <a:lnRef idx="1">
                              <a:schemeClr val="accent5"/>
                            </a:lnRef>
                            <a:fillRef idx="2">
                              <a:schemeClr val="accent5"/>
                            </a:fillRef>
                            <a:effectRef idx="1">
                              <a:schemeClr val="accent5"/>
                            </a:effectRef>
                            <a:fontRef idx="minor">
                              <a:schemeClr val="dk1"/>
                            </a:fontRef>
                          </wps:style>
                          <wps:txbx>
                            <w:txbxContent>
                              <w:p w:rsidR="00E934CF" w:rsidRPr="008D7D7D" w:rsidRDefault="00E934CF" w:rsidP="00F0653F">
                                <w:pPr>
                                  <w:spacing w:before="0" w:after="0" w:line="215" w:lineRule="auto"/>
                                  <w:jc w:val="center"/>
                                  <w:textDirection w:val="btLr"/>
                                  <w:rPr>
                                    <w:color w:val="auto"/>
                                  </w:rPr>
                                </w:pPr>
                                <w:r w:rsidRPr="008D7D7D">
                                  <w:rPr>
                                    <w:color w:val="auto"/>
                                    <w:sz w:val="16"/>
                                  </w:rPr>
                                  <w:t>V</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PLANIRANJE POLITIKA</w:t>
                                </w:r>
                              </w:p>
                            </w:txbxContent>
                          </wps:txbx>
                          <wps:bodyPr rot="0" vert="horz" wrap="square" lIns="30475" tIns="30475" rIns="30475" bIns="30475" anchor="ctr" anchorCtr="0" upright="1">
                            <a:noAutofit/>
                          </wps:bodyPr>
                        </wps:wsp>
                        <wps:wsp>
                          <wps:cNvPr id="780" name="Rounded Rectangle 1265"/>
                          <wps:cNvSpPr>
                            <a:spLocks noChangeArrowheads="1"/>
                          </wps:cNvSpPr>
                          <wps:spPr bwMode="auto">
                            <a:xfrm>
                              <a:off x="51524" y="12685"/>
                              <a:ext cx="9809" cy="11586"/>
                            </a:xfrm>
                            <a:prstGeom prst="roundRect">
                              <a:avLst>
                                <a:gd name="adj" fmla="val 10000"/>
                              </a:avLst>
                            </a:prstGeom>
                            <a:solidFill>
                              <a:srgbClr val="B3936D"/>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781" name="Rectangle 1266"/>
                          <wps:cNvSpPr>
                            <a:spLocks noChangeArrowheads="1"/>
                          </wps:cNvSpPr>
                          <wps:spPr bwMode="auto">
                            <a:xfrm>
                              <a:off x="51812" y="12973"/>
                              <a:ext cx="9234" cy="11010"/>
                            </a:xfrm>
                            <a:prstGeom prst="rect">
                              <a:avLst/>
                            </a:prstGeom>
                            <a:ln/>
                            <a:extLst/>
                          </wps:spPr>
                          <wps:style>
                            <a:lnRef idx="1">
                              <a:schemeClr val="dk1"/>
                            </a:lnRef>
                            <a:fillRef idx="2">
                              <a:schemeClr val="dk1"/>
                            </a:fillRef>
                            <a:effectRef idx="1">
                              <a:schemeClr val="dk1"/>
                            </a:effectRef>
                            <a:fontRef idx="minor">
                              <a:schemeClr val="dk1"/>
                            </a:fontRef>
                          </wps:style>
                          <wps:txbx>
                            <w:txbxContent>
                              <w:p w:rsidR="00E934CF" w:rsidRPr="00F0653F" w:rsidRDefault="00E934CF" w:rsidP="00F0653F">
                                <w:pPr>
                                  <w:spacing w:before="0" w:after="0" w:line="215" w:lineRule="auto"/>
                                  <w:jc w:val="center"/>
                                  <w:textDirection w:val="btLr"/>
                                  <w:rPr>
                                    <w:color w:val="auto"/>
                                    <w:sz w:val="16"/>
                                    <w:szCs w:val="16"/>
                                  </w:rPr>
                                </w:pPr>
                                <w:r w:rsidRPr="00F0653F">
                                  <w:rPr>
                                    <w:color w:val="auto"/>
                                    <w:sz w:val="16"/>
                                    <w:szCs w:val="16"/>
                                  </w:rPr>
                                  <w:t>Ministarstvo javne uprave, digitalnog društva i medija</w:t>
                                </w:r>
                                <w:r>
                                  <w:rPr>
                                    <w:color w:val="auto"/>
                                    <w:sz w:val="16"/>
                                    <w:szCs w:val="16"/>
                                  </w:rPr>
                                  <w:t xml:space="preserve"> </w:t>
                                </w:r>
                                <w:r w:rsidRPr="00F0653F">
                                  <w:rPr>
                                    <w:color w:val="auto"/>
                                    <w:sz w:val="16"/>
                                    <w:szCs w:val="16"/>
                                  </w:rPr>
                                  <w:t>(Posebna radna grupa)</w:t>
                                </w:r>
                              </w:p>
                            </w:txbxContent>
                          </wps:txbx>
                          <wps:bodyPr rot="0" vert="horz" wrap="square" lIns="34274" tIns="34274" rIns="34274" bIns="34274" anchor="ctr" anchorCtr="0" upright="1">
                            <a:noAutofit/>
                          </wps:bodyPr>
                        </wps:wsp>
                        <wps:wsp>
                          <wps:cNvPr id="782" name="Rounded Rectangle 1267"/>
                          <wps:cNvSpPr>
                            <a:spLocks noChangeArrowheads="1"/>
                          </wps:cNvSpPr>
                          <wps:spPr bwMode="auto">
                            <a:xfrm>
                              <a:off x="51524" y="25347"/>
                              <a:ext cx="9809" cy="11586"/>
                            </a:xfrm>
                            <a:prstGeom prst="roundRect">
                              <a:avLst>
                                <a:gd name="adj" fmla="val 10000"/>
                              </a:avLst>
                            </a:prstGeom>
                            <a:solidFill>
                              <a:srgbClr val="65787B"/>
                            </a:solidFill>
                            <a:ln w="25400">
                              <a:solidFill>
                                <a:srgbClr val="FFFFFF"/>
                              </a:solidFill>
                              <a:round/>
                              <a:headEnd type="none" w="sm" len="sm"/>
                              <a:tailEnd type="none" w="sm" len="sm"/>
                            </a:ln>
                          </wps:spPr>
                          <wps:txbx>
                            <w:txbxContent>
                              <w:p w:rsidR="00E934CF" w:rsidRDefault="00E934CF" w:rsidP="00F0653F">
                                <w:pPr>
                                  <w:spacing w:before="0" w:after="0" w:line="240" w:lineRule="auto"/>
                                  <w:textDirection w:val="btLr"/>
                                </w:pPr>
                              </w:p>
                            </w:txbxContent>
                          </wps:txbx>
                          <wps:bodyPr rot="0" vert="horz" wrap="square" lIns="91424" tIns="91424" rIns="91424" bIns="91424" anchor="ctr" anchorCtr="0" upright="1">
                            <a:noAutofit/>
                          </wps:bodyPr>
                        </wps:wsp>
                        <wps:wsp>
                          <wps:cNvPr id="783" name="Rectangle 1268"/>
                          <wps:cNvSpPr>
                            <a:spLocks noChangeArrowheads="1"/>
                          </wps:cNvSpPr>
                          <wps:spPr bwMode="auto">
                            <a:xfrm>
                              <a:off x="51812" y="25635"/>
                              <a:ext cx="9234" cy="11010"/>
                            </a:xfrm>
                            <a:prstGeom prst="rect">
                              <a:avLst/>
                            </a:prstGeom>
                            <a:ln/>
                            <a:extLst/>
                          </wps:spPr>
                          <wps:style>
                            <a:lnRef idx="1">
                              <a:schemeClr val="accent5"/>
                            </a:lnRef>
                            <a:fillRef idx="2">
                              <a:schemeClr val="accent5"/>
                            </a:fillRef>
                            <a:effectRef idx="1">
                              <a:schemeClr val="accent5"/>
                            </a:effectRef>
                            <a:fontRef idx="minor">
                              <a:schemeClr val="dk1"/>
                            </a:fontRef>
                          </wps:style>
                          <wps:txbx>
                            <w:txbxContent>
                              <w:p w:rsidR="00E934CF" w:rsidRPr="008D7D7D" w:rsidRDefault="00E934CF" w:rsidP="00F0653F">
                                <w:pPr>
                                  <w:spacing w:before="0" w:after="0" w:line="215" w:lineRule="auto"/>
                                  <w:jc w:val="center"/>
                                  <w:textDirection w:val="btLr"/>
                                  <w:rPr>
                                    <w:color w:val="auto"/>
                                  </w:rPr>
                                </w:pPr>
                                <w:r w:rsidRPr="008D7D7D">
                                  <w:rPr>
                                    <w:color w:val="auto"/>
                                    <w:sz w:val="16"/>
                                  </w:rPr>
                                  <w:t>VI</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USLUGE JAVNE UPRAVE</w:t>
                                </w:r>
                              </w:p>
                            </w:txbxContent>
                          </wps:txbx>
                          <wps:bodyPr rot="0" vert="horz" wrap="square" lIns="30475" tIns="30475" rIns="30475" bIns="30475" anchor="ctr" anchorCtr="0" upright="1">
                            <a:noAutofit/>
                          </wps:bodyPr>
                        </wps:wsp>
                      </wpg:grpSp>
                    </wpg:wgp>
                  </a:graphicData>
                </a:graphic>
              </wp:inline>
            </w:drawing>
          </mc:Choice>
          <mc:Fallback>
            <w:pict>
              <v:group w14:anchorId="21C5CAF3" id="Group 1247" o:spid="_x0000_s1459" style="width:480.6pt;height:195.45pt;mso-position-horizontal-relative:char;mso-position-vertical-relative:line" coordsize="61341,36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">
                <v:rect id="Rectangle 1248" o:spid="_x0000_s1460" style="position:absolute;width:61341;height:36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" filled="f" stroked="f">
                  <v:textbox inset="2.53956mm,2.53956mm,2.53956mm,2.53956mm">
                    <w:txbxContent>
                      <w:p w:rsidR="00E934CF" w:rsidRDefault="00E934CF" w:rsidP="00F0653F">
                        <w:pPr>
                          <w:spacing w:before="0" w:after="0" w:line="240" w:lineRule="auto"/>
                          <w:textDirection w:val="btLr"/>
                        </w:pPr>
                      </w:p>
                    </w:txbxContent>
                  </v:textbox>
                </v:rect>
                <v:group id="Group 1249" o:spid="_x0000_s1461" style="position:absolute;left:7;top:23;width:61326;height:36910" coordorigin="7,23" coordsize="61326,3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oundrect id="Rounded Rectangle 1251" o:spid="_x0000_s1462" style="position:absolute;left:7;top:23;width:61326;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" fillcolor="#cb8d5f"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52" o:spid="_x0000_s1463" style="position:absolute;left:346;top:363;width:60648;height:10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" fillcolor="#e5c6af [1621]" strokecolor="#c88554 [3045]">
                    <v:fill color2="#f7eee7 [501]" rotate="t" angle="180" colors="0 #ffc6a3;22938f #ffd6be;1 #ffeee5" focus="100%" type="gradient"/>
                    <v:shadow on="t" color="black" opacity="24903f" origin=",.5" offset="0,.55556mm"/>
                    <v:textbox inset="6pt,6pt,6pt,6pt">
                      <w:txbxContent>
                        <w:p w:rsidR="00E934CF" w:rsidRPr="008D7D7D" w:rsidRDefault="00E934CF" w:rsidP="00F0653F">
                          <w:pPr>
                            <w:spacing w:before="0" w:after="0" w:line="215" w:lineRule="auto"/>
                            <w:jc w:val="center"/>
                            <w:textDirection w:val="btL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D7D">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SAVJET ZA REFORMU JAVNE UPRAVE</w:t>
                          </w:r>
                        </w:p>
                      </w:txbxContent>
                    </v:textbox>
                  </v:rect>
                  <v:roundrect id="Rounded Rectangle 1253" o:spid="_x0000_s1464" style="position:absolute;left:7;top:12685;width:50693;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" fillcolor="#b3936d"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54" o:spid="_x0000_s1465" style="position:absolute;left:346;top:13025;width:50015;height:10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" fillcolor="#becbd6 [1620]" strokecolor="#748fa7 [3044]">
                    <v:fill color2="#ebeff2 [500]" rotate="t" angle="180" colors="0 #bdd3ea;22938f #d1e0ef;1 #edf3fa" focus="100%" type="gradient"/>
                    <v:shadow on="t" color="black" opacity="24903f" origin=",.5" offset="0,.55556mm"/>
                    <v:textbox inset="6pt,6pt,6pt,6pt">
                      <w:txbxContent>
                        <w:p w:rsidR="00E934CF" w:rsidRPr="008D7D7D" w:rsidRDefault="00E934CF" w:rsidP="00F0653F">
                          <w:pPr>
                            <w:spacing w:before="0" w:after="0" w:line="215" w:lineRule="auto"/>
                            <w:jc w:val="center"/>
                            <w:textDirection w:val="btL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7D7D">
                            <w:rPr>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Sekreterijat Savjeta za reformu javne uprave</w:t>
                          </w:r>
                        </w:p>
                      </w:txbxContent>
                    </v:textbox>
                  </v:rect>
                  <v:roundrect id="Rounded Rectangle 1255" o:spid="_x0000_s1466" style="position:absolute;left:7;top:25347;width:9809;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" fillcolor="#65787b"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56" o:spid="_x0000_s1467" style="position:absolute;left:294;top:25635;width:9234;height:1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" fillcolor="#b1bcbe [1624]" strokecolor="#617174 [3048]">
                    <v:fill color2="#e7ebeb [504]" rotate="t" angle="180" colors="0 #c2ced0;22938f #d4dcde;1 #eef2f2" focus="100%" type="gradient"/>
                    <v:shadow on="t" color="black" opacity="24903f" origin=",.5" offset="0,.55556mm"/>
                    <v:textbox inset=".84653mm,.84653mm,.84653mm,.84653mm">
                      <w:txbxContent>
                        <w:p w:rsidR="00E934CF" w:rsidRPr="008D7D7D" w:rsidRDefault="00E934CF" w:rsidP="00F0653F">
                          <w:pPr>
                            <w:spacing w:before="0" w:after="0" w:line="215" w:lineRule="auto"/>
                            <w:jc w:val="center"/>
                            <w:textDirection w:val="btLr"/>
                            <w:rPr>
                              <w:color w:val="auto"/>
                            </w:rPr>
                          </w:pPr>
                          <w:r w:rsidRPr="008D7D7D">
                            <w:rPr>
                              <w:color w:val="auto"/>
                              <w:sz w:val="16"/>
                            </w:rPr>
                            <w:t>I</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OPTIMIZACIJA</w:t>
                          </w:r>
                        </w:p>
                      </w:txbxContent>
                    </v:textbox>
                  </v:rect>
                  <v:roundrect id="Rounded Rectangle 1257" o:spid="_x0000_s1468" style="position:absolute;left:10228;top:25347;width:9809;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" fillcolor="#65787b"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58" o:spid="_x0000_s1469" style="position:absolute;left:10515;top:25635;width:9235;height:1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" fillcolor="#b1bcbe [1624]" strokecolor="#617174 [3048]">
                    <v:fill color2="#e7ebeb [504]" rotate="t" angle="180" colors="0 #c2ced0;22938f #d4dcde;1 #eef2f2" focus="100%" type="gradient"/>
                    <v:shadow on="t" color="black" opacity="24903f" origin=",.5" offset="0,.55556mm"/>
                    <v:textbox inset=".84653mm,.84653mm,.84653mm,.84653mm">
                      <w:txbxContent>
                        <w:p w:rsidR="00E934CF" w:rsidRPr="008D7D7D" w:rsidRDefault="00E934CF" w:rsidP="00F0653F">
                          <w:pPr>
                            <w:spacing w:before="0" w:after="0" w:line="215" w:lineRule="auto"/>
                            <w:jc w:val="center"/>
                            <w:textDirection w:val="btLr"/>
                            <w:rPr>
                              <w:color w:val="auto"/>
                            </w:rPr>
                          </w:pPr>
                          <w:r w:rsidRPr="008D7D7D">
                            <w:rPr>
                              <w:color w:val="auto"/>
                              <w:sz w:val="16"/>
                            </w:rPr>
                            <w:t>II</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 xml:space="preserve">ORGANIZACIJA I RAD JAVNE UPRAVE </w:t>
                          </w:r>
                        </w:p>
                      </w:txbxContent>
                    </v:textbox>
                  </v:rect>
                  <v:roundrect id="Rounded Rectangle 1259" o:spid="_x0000_s1470" style="position:absolute;left:20449;top:25347;width:9809;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" fillcolor="#65787b"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60" o:spid="_x0000_s1471" style="position:absolute;left:20736;top:25635;width:9235;height:1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" fillcolor="#b1bcbe [1624]" strokecolor="#617174 [3048]">
                    <v:fill color2="#e7ebeb [504]" rotate="t" angle="180" colors="0 #c2ced0;22938f #d4dcde;1 #eef2f2" focus="100%" type="gradient"/>
                    <v:shadow on="t" color="black" opacity="24903f" origin=",.5" offset="0,.55556mm"/>
                    <v:textbox inset=".84653mm,.84653mm,.84653mm,.84653mm">
                      <w:txbxContent>
                        <w:p w:rsidR="00E934CF" w:rsidRPr="008D7D7D" w:rsidRDefault="00E934CF" w:rsidP="00F0653F">
                          <w:pPr>
                            <w:spacing w:before="0" w:after="0" w:line="215" w:lineRule="auto"/>
                            <w:jc w:val="center"/>
                            <w:textDirection w:val="btLr"/>
                            <w:rPr>
                              <w:color w:val="auto"/>
                            </w:rPr>
                          </w:pPr>
                          <w:r w:rsidRPr="008D7D7D">
                            <w:rPr>
                              <w:color w:val="auto"/>
                              <w:sz w:val="16"/>
                            </w:rPr>
                            <w:t>III</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PROFESIONALNA JAVNA ADMINISTRACIJA</w:t>
                          </w:r>
                        </w:p>
                      </w:txbxContent>
                    </v:textbox>
                  </v:rect>
                  <v:roundrect id="Rounded Rectangle 1261" o:spid="_x0000_s1472" style="position:absolute;left:30670;top:25347;width:9809;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" fillcolor="#65787b"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62" o:spid="_x0000_s1473" style="position:absolute;left:30957;top:25635;width:9235;height:1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" fillcolor="#b1bcbe [1624]" strokecolor="#617174 [3048]">
                    <v:fill color2="#e7ebeb [504]" rotate="t" angle="180" colors="0 #c2ced0;22938f #d4dcde;1 #eef2f2" focus="100%" type="gradient"/>
                    <v:shadow on="t" color="black" opacity="24903f" origin=",.5" offset="0,.55556mm"/>
                    <v:textbox inset=".84653mm,.84653mm,.84653mm,.84653mm">
                      <w:txbxContent>
                        <w:p w:rsidR="00E934CF" w:rsidRPr="008D7D7D" w:rsidRDefault="00E934CF" w:rsidP="00F0653F">
                          <w:pPr>
                            <w:spacing w:before="0" w:after="0" w:line="215" w:lineRule="auto"/>
                            <w:jc w:val="center"/>
                            <w:textDirection w:val="btLr"/>
                            <w:rPr>
                              <w:color w:val="auto"/>
                            </w:rPr>
                          </w:pPr>
                          <w:r w:rsidRPr="008D7D7D">
                            <w:rPr>
                              <w:color w:val="auto"/>
                              <w:sz w:val="16"/>
                            </w:rPr>
                            <w:t>IV</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 xml:space="preserve">TRANSPARENTA I OTVORENA JAVNA UPRAVA </w:t>
                          </w:r>
                        </w:p>
                      </w:txbxContent>
                    </v:textbox>
                  </v:rect>
                  <v:roundrect id="Rounded Rectangle 1263" o:spid="_x0000_s1474" style="position:absolute;left:40891;top:25347;width:9809;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" fillcolor="#65787b"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64" o:spid="_x0000_s1475" style="position:absolute;left:41178;top:25635;width:9235;height:1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" fillcolor="#b1bcbe [1624]" strokecolor="#617174 [3048]">
                    <v:fill color2="#e7ebeb [504]" rotate="t" angle="180" colors="0 #c2ced0;22938f #d4dcde;1 #eef2f2" focus="100%" type="gradient"/>
                    <v:shadow on="t" color="black" opacity="24903f" origin=",.5" offset="0,.55556mm"/>
                    <v:textbox inset=".84653mm,.84653mm,.84653mm,.84653mm">
                      <w:txbxContent>
                        <w:p w:rsidR="00E934CF" w:rsidRPr="008D7D7D" w:rsidRDefault="00E934CF" w:rsidP="00F0653F">
                          <w:pPr>
                            <w:spacing w:before="0" w:after="0" w:line="215" w:lineRule="auto"/>
                            <w:jc w:val="center"/>
                            <w:textDirection w:val="btLr"/>
                            <w:rPr>
                              <w:color w:val="auto"/>
                            </w:rPr>
                          </w:pPr>
                          <w:r w:rsidRPr="008D7D7D">
                            <w:rPr>
                              <w:color w:val="auto"/>
                              <w:sz w:val="16"/>
                            </w:rPr>
                            <w:t>V</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PLANIRANJE POLITIKA</w:t>
                          </w:r>
                        </w:p>
                      </w:txbxContent>
                    </v:textbox>
                  </v:rect>
                  <v:roundrect id="Rounded Rectangle 1265" o:spid="_x0000_s1476" style="position:absolute;left:51524;top:12685;width:9809;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" fillcolor="#b3936d"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66" o:spid="_x0000_s1477" style="position:absolute;left:51812;top:12973;width:9234;height:1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" fillcolor="gray [1616]" strokecolor="black [3040]">
                    <v:fill color2="#d9d9d9 [496]" rotate="t" angle="180" colors="0 #bcbcbc;22938f #d0d0d0;1 #ededed" focus="100%" type="gradient"/>
                    <v:shadow on="t" color="black" opacity="24903f" origin=",.5" offset="0,.55556mm"/>
                    <v:textbox inset=".95206mm,.95206mm,.95206mm,.95206mm">
                      <w:txbxContent>
                        <w:p w:rsidR="00E934CF" w:rsidRPr="00F0653F" w:rsidRDefault="00E934CF" w:rsidP="00F0653F">
                          <w:pPr>
                            <w:spacing w:before="0" w:after="0" w:line="215" w:lineRule="auto"/>
                            <w:jc w:val="center"/>
                            <w:textDirection w:val="btLr"/>
                            <w:rPr>
                              <w:color w:val="auto"/>
                              <w:sz w:val="16"/>
                              <w:szCs w:val="16"/>
                            </w:rPr>
                          </w:pPr>
                          <w:r w:rsidRPr="00F0653F">
                            <w:rPr>
                              <w:color w:val="auto"/>
                              <w:sz w:val="16"/>
                              <w:szCs w:val="16"/>
                            </w:rPr>
                            <w:t>Ministarstvo javne uprave, digitalnog društva i medija</w:t>
                          </w:r>
                          <w:r>
                            <w:rPr>
                              <w:color w:val="auto"/>
                              <w:sz w:val="16"/>
                              <w:szCs w:val="16"/>
                            </w:rPr>
                            <w:t xml:space="preserve"> </w:t>
                          </w:r>
                          <w:r w:rsidRPr="00F0653F">
                            <w:rPr>
                              <w:color w:val="auto"/>
                              <w:sz w:val="16"/>
                              <w:szCs w:val="16"/>
                            </w:rPr>
                            <w:t>(Posebna radna grupa)</w:t>
                          </w:r>
                        </w:p>
                      </w:txbxContent>
                    </v:textbox>
                  </v:rect>
                  <v:roundrect id="Rounded Rectangle 1267" o:spid="_x0000_s1478" style="position:absolute;left:51524;top:25347;width:9809;height:11586;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" fillcolor="#65787b" strokecolor="white" strokeweight="2pt">
                    <v:stroke startarrowwidth="narrow" startarrowlength="short" endarrowwidth="narrow" endarrowlength="short"/>
                    <v:textbox inset="2.53956mm,2.53956mm,2.53956mm,2.53956mm">
                      <w:txbxContent>
                        <w:p w:rsidR="00E934CF" w:rsidRDefault="00E934CF" w:rsidP="00F0653F">
                          <w:pPr>
                            <w:spacing w:before="0" w:after="0" w:line="240" w:lineRule="auto"/>
                            <w:textDirection w:val="btLr"/>
                          </w:pPr>
                        </w:p>
                      </w:txbxContent>
                    </v:textbox>
                  </v:roundrect>
                  <v:rect id="Rectangle 1268" o:spid="_x0000_s1479" style="position:absolute;left:51812;top:25635;width:9234;height:1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" fillcolor="#b1bcbe [1624]" strokecolor="#617174 [3048]">
                    <v:fill color2="#e7ebeb [504]" rotate="t" angle="180" colors="0 #c2ced0;22938f #d4dcde;1 #eef2f2" focus="100%" type="gradient"/>
                    <v:shadow on="t" color="black" opacity="24903f" origin=",.5" offset="0,.55556mm"/>
                    <v:textbox inset=".84653mm,.84653mm,.84653mm,.84653mm">
                      <w:txbxContent>
                        <w:p w:rsidR="00E934CF" w:rsidRPr="008D7D7D" w:rsidRDefault="00E934CF" w:rsidP="00F0653F">
                          <w:pPr>
                            <w:spacing w:before="0" w:after="0" w:line="215" w:lineRule="auto"/>
                            <w:jc w:val="center"/>
                            <w:textDirection w:val="btLr"/>
                            <w:rPr>
                              <w:color w:val="auto"/>
                            </w:rPr>
                          </w:pPr>
                          <w:r w:rsidRPr="008D7D7D">
                            <w:rPr>
                              <w:color w:val="auto"/>
                              <w:sz w:val="16"/>
                            </w:rPr>
                            <w:t>VI</w:t>
                          </w:r>
                          <w:r w:rsidRPr="008D7D7D">
                            <w:rPr>
                              <w:color w:val="auto"/>
                              <w:sz w:val="16"/>
                            </w:rPr>
                            <w:br/>
                          </w:r>
                          <w:r w:rsidRPr="008D7D7D">
                            <w:rPr>
                              <w:color w:val="auto"/>
                              <w:sz w:val="16"/>
                            </w:rPr>
                            <w:br/>
                            <w:t>KOORDINACIONI TIM:</w:t>
                          </w:r>
                        </w:p>
                        <w:p w:rsidR="00E934CF" w:rsidRPr="008D7D7D" w:rsidRDefault="00E934CF" w:rsidP="00F0653F">
                          <w:pPr>
                            <w:spacing w:before="55" w:after="0" w:line="215" w:lineRule="auto"/>
                            <w:jc w:val="center"/>
                            <w:textDirection w:val="btLr"/>
                            <w:rPr>
                              <w:color w:val="auto"/>
                            </w:rPr>
                          </w:pPr>
                          <w:r w:rsidRPr="008D7D7D">
                            <w:rPr>
                              <w:color w:val="auto"/>
                              <w:sz w:val="16"/>
                            </w:rPr>
                            <w:t>USLUGE JAVNE UPRAVE</w:t>
                          </w:r>
                        </w:p>
                      </w:txbxContent>
                    </v:textbox>
                  </v:rect>
                </v:group>
                <w10:anchorlock/>
              </v:group>
            </w:pict>
          </mc:Fallback>
        </mc:AlternateContent>
      </w:r>
    </w:p>
    <w:p w:rsidR="00A16942" w:rsidRPr="007075A6" w:rsidRDefault="000B0FDB" w:rsidP="008D7D7D">
      <w:pPr>
        <w:spacing w:before="60" w:after="60" w:line="240" w:lineRule="auto"/>
        <w:ind w:left="-270" w:right="-471"/>
        <w:jc w:val="both"/>
        <w:rPr>
          <w:rFonts w:asciiTheme="minorHAnsi" w:eastAsia="Calibri" w:hAnsiTheme="minorHAnsi" w:cs="Calibri"/>
          <w:color w:val="000000"/>
          <w:sz w:val="22"/>
          <w:szCs w:val="22"/>
        </w:rPr>
      </w:pPr>
      <w:sdt>
        <w:sdtPr>
          <w:rPr>
            <w:rFonts w:asciiTheme="minorHAnsi" w:hAnsiTheme="minorHAnsi"/>
          </w:rPr>
          <w:tag w:val="goog_rdk_64"/>
          <w:id w:val="883371040"/>
          <w:showingPlcHdr/>
        </w:sdtPr>
        <w:sdtEndPr/>
        <w:sdtContent>
          <w:r w:rsidR="00F0653F">
            <w:rPr>
              <w:rFonts w:asciiTheme="minorHAnsi" w:hAnsiTheme="minorHAnsi"/>
            </w:rPr>
            <w:t xml:space="preserve">     </w:t>
          </w:r>
        </w:sdtContent>
      </w:sdt>
    </w:p>
    <w:p w:rsidR="00A47B58" w:rsidRDefault="00A47B58">
      <w:pPr>
        <w:spacing w:before="60" w:after="60" w:line="240" w:lineRule="auto"/>
        <w:ind w:right="-471"/>
        <w:jc w:val="both"/>
        <w:rPr>
          <w:rFonts w:asciiTheme="minorHAnsi" w:eastAsia="Calibri" w:hAnsiTheme="minorHAnsi" w:cs="Calibri"/>
          <w:color w:val="000000"/>
          <w:sz w:val="24"/>
          <w:szCs w:val="24"/>
        </w:rPr>
      </w:pP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Imajući u vidu opseg, ciljeve, aktivnosti i indikatore potrebne za implementaciju nove Strategije, pažljivo se pristipulo  planiranju načina i strukture koordinacije ovog važnog procesa.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Na ovo posebno podstiče i činjenica da je opseg Strategije proširen i da obuhvata preko </w:t>
      </w:r>
      <w:r w:rsidR="00D53F14">
        <w:rPr>
          <w:rFonts w:asciiTheme="minorHAnsi" w:eastAsia="Calibri" w:hAnsiTheme="minorHAnsi" w:cs="Calibri"/>
          <w:color w:val="000000"/>
          <w:sz w:val="24"/>
          <w:szCs w:val="24"/>
        </w:rPr>
        <w:t>540</w:t>
      </w:r>
      <w:r w:rsidRPr="007075A6">
        <w:rPr>
          <w:rFonts w:asciiTheme="minorHAnsi" w:eastAsia="Calibri" w:hAnsiTheme="minorHAnsi" w:cs="Calibri"/>
          <w:color w:val="000000"/>
          <w:sz w:val="24"/>
          <w:szCs w:val="24"/>
        </w:rPr>
        <w:t xml:space="preserve"> institucija u sistemu javne uprave, da je pitanje optimizacije postavljeno kao sastavni dio strategije, da postoji komplem</w:t>
      </w:r>
      <w:r w:rsidR="00B1457A">
        <w:rPr>
          <w:rFonts w:asciiTheme="minorHAnsi" w:eastAsia="Calibri" w:hAnsiTheme="minorHAnsi" w:cs="Calibri"/>
          <w:color w:val="000000"/>
          <w:sz w:val="24"/>
          <w:szCs w:val="24"/>
        </w:rPr>
        <w:t>en</w:t>
      </w:r>
      <w:r w:rsidRPr="007075A6">
        <w:rPr>
          <w:rFonts w:asciiTheme="minorHAnsi" w:eastAsia="Calibri" w:hAnsiTheme="minorHAnsi" w:cs="Calibri"/>
          <w:color w:val="000000"/>
          <w:sz w:val="24"/>
          <w:szCs w:val="24"/>
        </w:rPr>
        <w:t>tarnost i potreba praćenja rezultata i u drugim strategijama.</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Politička i administrativna stru</w:t>
      </w:r>
      <w:r w:rsidR="00B1457A">
        <w:rPr>
          <w:rFonts w:asciiTheme="minorHAnsi" w:eastAsia="Calibri" w:hAnsiTheme="minorHAnsi" w:cs="Calibri"/>
          <w:color w:val="000000"/>
          <w:sz w:val="24"/>
          <w:szCs w:val="24"/>
        </w:rPr>
        <w:t>ktura u procesu praćenja reforme</w:t>
      </w:r>
      <w:r w:rsidRPr="007075A6">
        <w:rPr>
          <w:rFonts w:asciiTheme="minorHAnsi" w:eastAsia="Calibri" w:hAnsiTheme="minorHAnsi" w:cs="Calibri"/>
          <w:color w:val="000000"/>
          <w:sz w:val="24"/>
          <w:szCs w:val="24"/>
        </w:rPr>
        <w:t xml:space="preserve"> javne uprave ostaje nepromijenjena te je prethodno iskustvo pokazalo da ne treba usložnjavati nivoe i mehanizme kordinacije već učiniti da ona bude jednostvna i efikasna.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Savjet, kao savjetodavno tijelo Vlade, shodno odluci o osnivanju prati realizaciju Strategije reforme javne uprave i programa upravljanja javnim finansija.</w:t>
      </w:r>
    </w:p>
    <w:p w:rsidR="00A16942" w:rsidRPr="007075A6" w:rsidRDefault="00B1457A">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S</w:t>
      </w:r>
      <w:r w:rsidR="006A107F" w:rsidRPr="007075A6">
        <w:rPr>
          <w:rFonts w:asciiTheme="minorHAnsi" w:eastAsia="Calibri" w:hAnsiTheme="minorHAnsi" w:cs="Calibri"/>
          <w:color w:val="000000"/>
          <w:sz w:val="24"/>
          <w:szCs w:val="24"/>
        </w:rPr>
        <w:t xml:space="preserve"> druge strane, na admistrativnom nivou, u okviru Savjeta, biće formirani posebni kordinacioni timovi koji će imati glavnu kontakt osobu zaduženu za svaki od st</w:t>
      </w:r>
      <w:r w:rsidR="00C02BAB">
        <w:rPr>
          <w:rFonts w:asciiTheme="minorHAnsi" w:eastAsia="Calibri" w:hAnsiTheme="minorHAnsi" w:cs="Calibri"/>
          <w:color w:val="000000"/>
          <w:sz w:val="24"/>
          <w:szCs w:val="24"/>
        </w:rPr>
        <w:t>rateških ciljeva kako bi proces</w:t>
      </w:r>
      <w:r w:rsidR="006A107F" w:rsidRPr="007075A6">
        <w:rPr>
          <w:rFonts w:asciiTheme="minorHAnsi" w:eastAsia="Calibri" w:hAnsiTheme="minorHAnsi" w:cs="Calibri"/>
          <w:color w:val="000000"/>
          <w:sz w:val="24"/>
          <w:szCs w:val="24"/>
        </w:rPr>
        <w:t xml:space="preserve"> prikupljanja podatak</w:t>
      </w:r>
      <w:r w:rsidR="00C02BAB">
        <w:rPr>
          <w:rFonts w:asciiTheme="minorHAnsi" w:eastAsia="Calibri" w:hAnsiTheme="minorHAnsi" w:cs="Calibri"/>
          <w:color w:val="000000"/>
          <w:sz w:val="24"/>
          <w:szCs w:val="24"/>
        </w:rPr>
        <w:t>a i izvještavnja bio efikasniji, kao i implementaciju identifikovanih aktivnosti</w:t>
      </w:r>
      <w:r>
        <w:rPr>
          <w:rFonts w:asciiTheme="minorHAnsi" w:eastAsia="Calibri" w:hAnsiTheme="minorHAnsi" w:cs="Calibri"/>
          <w:color w:val="000000"/>
          <w:sz w:val="24"/>
          <w:szCs w:val="24"/>
        </w:rPr>
        <w:t>.</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Ovakva organizaciona struktura i slože</w:t>
      </w:r>
      <w:r w:rsidR="00B1457A">
        <w:rPr>
          <w:rFonts w:asciiTheme="minorHAnsi" w:eastAsia="Calibri" w:hAnsiTheme="minorHAnsi" w:cs="Calibri"/>
          <w:color w:val="000000"/>
          <w:sz w:val="24"/>
          <w:szCs w:val="24"/>
        </w:rPr>
        <w:t xml:space="preserve">nost procesa zatijeva dodatno </w:t>
      </w:r>
      <w:r w:rsidRPr="007075A6">
        <w:rPr>
          <w:rFonts w:asciiTheme="minorHAnsi" w:eastAsia="Calibri" w:hAnsiTheme="minorHAnsi" w:cs="Calibri"/>
          <w:color w:val="000000"/>
          <w:sz w:val="24"/>
          <w:szCs w:val="24"/>
        </w:rPr>
        <w:t>jačanje kapaciteta Direktora</w:t>
      </w:r>
      <w:r w:rsidR="00B1457A">
        <w:rPr>
          <w:rFonts w:asciiTheme="minorHAnsi" w:eastAsia="Calibri" w:hAnsiTheme="minorHAnsi" w:cs="Calibri"/>
          <w:color w:val="000000"/>
          <w:sz w:val="24"/>
          <w:szCs w:val="24"/>
        </w:rPr>
        <w:t>ta za strateško planiranje, međ</w:t>
      </w:r>
      <w:r w:rsidRPr="007075A6">
        <w:rPr>
          <w:rFonts w:asciiTheme="minorHAnsi" w:eastAsia="Calibri" w:hAnsiTheme="minorHAnsi" w:cs="Calibri"/>
          <w:color w:val="000000"/>
          <w:sz w:val="24"/>
          <w:szCs w:val="24"/>
        </w:rPr>
        <w:t xml:space="preserve">unarodnu saradnju i IPA projekte koje ujedno radi monitoring </w:t>
      </w:r>
      <w:r w:rsidR="00B1457A">
        <w:rPr>
          <w:rFonts w:asciiTheme="minorHAnsi" w:eastAsia="Calibri" w:hAnsiTheme="minorHAnsi" w:cs="Calibri"/>
          <w:color w:val="000000"/>
          <w:sz w:val="24"/>
          <w:szCs w:val="24"/>
        </w:rPr>
        <w:t>reforme i pruža administrativno-</w:t>
      </w:r>
      <w:r w:rsidRPr="007075A6">
        <w:rPr>
          <w:rFonts w:asciiTheme="minorHAnsi" w:eastAsia="Calibri" w:hAnsiTheme="minorHAnsi" w:cs="Calibri"/>
          <w:color w:val="000000"/>
          <w:sz w:val="24"/>
          <w:szCs w:val="24"/>
        </w:rPr>
        <w:t xml:space="preserve">tehničku podršku radu Savjeta.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i/>
          <w:color w:val="000000"/>
          <w:sz w:val="24"/>
          <w:szCs w:val="24"/>
        </w:rPr>
        <w:t xml:space="preserve">Naime, potreba osnivanja </w:t>
      </w:r>
      <w:sdt>
        <w:sdtPr>
          <w:rPr>
            <w:rFonts w:asciiTheme="minorHAnsi" w:hAnsiTheme="minorHAnsi"/>
          </w:rPr>
          <w:tag w:val="goog_rdk_65"/>
          <w:id w:val="1921061879"/>
        </w:sdtPr>
        <w:sdtEndPr/>
        <w:sdtContent/>
      </w:sdt>
      <w:r w:rsidRPr="007075A6">
        <w:rPr>
          <w:rFonts w:asciiTheme="minorHAnsi" w:eastAsia="Calibri" w:hAnsiTheme="minorHAnsi" w:cs="Calibri"/>
          <w:i/>
          <w:color w:val="000000"/>
          <w:sz w:val="24"/>
          <w:szCs w:val="24"/>
        </w:rPr>
        <w:t>sekreterijata za reformu javne uprave kroz projektnu podršk</w:t>
      </w:r>
      <w:r w:rsidR="00B1457A">
        <w:rPr>
          <w:rFonts w:asciiTheme="minorHAnsi" w:eastAsia="Calibri" w:hAnsiTheme="minorHAnsi" w:cs="Calibri"/>
          <w:i/>
          <w:color w:val="000000"/>
          <w:sz w:val="24"/>
          <w:szCs w:val="24"/>
        </w:rPr>
        <w:t>u, proizilazi iz iskustva u pret</w:t>
      </w:r>
      <w:r w:rsidRPr="007075A6">
        <w:rPr>
          <w:rFonts w:asciiTheme="minorHAnsi" w:eastAsia="Calibri" w:hAnsiTheme="minorHAnsi" w:cs="Calibri"/>
          <w:i/>
          <w:color w:val="000000"/>
          <w:sz w:val="24"/>
          <w:szCs w:val="24"/>
        </w:rPr>
        <w:t xml:space="preserve">hodnom periodu </w:t>
      </w:r>
      <w:r w:rsidR="00B1457A">
        <w:rPr>
          <w:rFonts w:asciiTheme="minorHAnsi" w:eastAsia="Calibri" w:hAnsiTheme="minorHAnsi" w:cs="Calibri"/>
          <w:i/>
          <w:color w:val="000000"/>
          <w:sz w:val="24"/>
          <w:szCs w:val="24"/>
        </w:rPr>
        <w:t xml:space="preserve">i analize rada Savjeta do sada. </w:t>
      </w:r>
      <w:r w:rsidRPr="007075A6">
        <w:rPr>
          <w:rFonts w:asciiTheme="minorHAnsi" w:eastAsia="Calibri" w:hAnsiTheme="minorHAnsi" w:cs="Calibri"/>
          <w:i/>
          <w:color w:val="000000"/>
          <w:sz w:val="24"/>
          <w:szCs w:val="24"/>
        </w:rPr>
        <w:t xml:space="preserve">Sekreterijat bi doprinio </w:t>
      </w:r>
      <w:r w:rsidR="00C02BAB">
        <w:rPr>
          <w:rFonts w:asciiTheme="minorHAnsi" w:eastAsia="Calibri" w:hAnsiTheme="minorHAnsi" w:cs="Calibri"/>
          <w:i/>
          <w:color w:val="000000"/>
          <w:sz w:val="24"/>
          <w:szCs w:val="24"/>
        </w:rPr>
        <w:t>dijalogu izmeđ</w:t>
      </w:r>
      <w:r w:rsidR="00E32A38">
        <w:rPr>
          <w:rFonts w:asciiTheme="minorHAnsi" w:eastAsia="Calibri" w:hAnsiTheme="minorHAnsi" w:cs="Calibri"/>
          <w:i/>
          <w:color w:val="000000"/>
          <w:sz w:val="24"/>
          <w:szCs w:val="24"/>
        </w:rPr>
        <w:t>u svih zainteresovani</w:t>
      </w:r>
      <w:r w:rsidR="00B1457A">
        <w:rPr>
          <w:rFonts w:asciiTheme="minorHAnsi" w:eastAsia="Calibri" w:hAnsiTheme="minorHAnsi" w:cs="Calibri"/>
          <w:i/>
          <w:color w:val="000000"/>
          <w:sz w:val="24"/>
          <w:szCs w:val="24"/>
        </w:rPr>
        <w:t>h strana uključenih u proces</w:t>
      </w:r>
      <w:r w:rsidR="00C02BAB">
        <w:rPr>
          <w:rFonts w:asciiTheme="minorHAnsi" w:eastAsia="Calibri" w:hAnsiTheme="minorHAnsi" w:cs="Calibri"/>
          <w:i/>
          <w:color w:val="000000"/>
          <w:sz w:val="24"/>
          <w:szCs w:val="24"/>
        </w:rPr>
        <w:t xml:space="preserve"> ref</w:t>
      </w:r>
      <w:r w:rsidR="00E32A38">
        <w:rPr>
          <w:rFonts w:asciiTheme="minorHAnsi" w:eastAsia="Calibri" w:hAnsiTheme="minorHAnsi" w:cs="Calibri"/>
          <w:i/>
          <w:color w:val="000000"/>
          <w:sz w:val="24"/>
          <w:szCs w:val="24"/>
        </w:rPr>
        <w:t>orme javne uprave,</w:t>
      </w:r>
      <w:r w:rsidR="00C02BAB">
        <w:rPr>
          <w:rFonts w:asciiTheme="minorHAnsi" w:eastAsia="Calibri" w:hAnsiTheme="minorHAnsi" w:cs="Calibri"/>
          <w:i/>
          <w:color w:val="000000"/>
          <w:sz w:val="24"/>
          <w:szCs w:val="24"/>
        </w:rPr>
        <w:t xml:space="preserve"> </w:t>
      </w:r>
      <w:r w:rsidRPr="007075A6">
        <w:rPr>
          <w:rFonts w:asciiTheme="minorHAnsi" w:eastAsia="Calibri" w:hAnsiTheme="minorHAnsi" w:cs="Calibri"/>
          <w:i/>
          <w:color w:val="000000"/>
          <w:sz w:val="24"/>
          <w:szCs w:val="24"/>
        </w:rPr>
        <w:t>i unaprijedio rad Savjeta, kao i ojačao samu njegovu ulogu,</w:t>
      </w:r>
      <w:r w:rsidR="00E32A38">
        <w:rPr>
          <w:rFonts w:asciiTheme="minorHAnsi" w:eastAsia="Calibri" w:hAnsiTheme="minorHAnsi" w:cs="Calibri"/>
          <w:i/>
          <w:color w:val="000000"/>
          <w:sz w:val="24"/>
          <w:szCs w:val="24"/>
        </w:rPr>
        <w:t xml:space="preserve"> doprinio kvalitenijoj koordinaciji svih aktivnosti </w:t>
      </w:r>
      <w:r w:rsidRPr="007075A6">
        <w:rPr>
          <w:rFonts w:asciiTheme="minorHAnsi" w:eastAsia="Calibri" w:hAnsiTheme="minorHAnsi" w:cs="Calibri"/>
          <w:i/>
          <w:color w:val="000000"/>
          <w:sz w:val="24"/>
          <w:szCs w:val="24"/>
        </w:rPr>
        <w:t xml:space="preserve"> </w:t>
      </w:r>
      <w:r w:rsidR="00B1457A">
        <w:rPr>
          <w:rFonts w:asciiTheme="minorHAnsi" w:eastAsia="Calibri" w:hAnsiTheme="minorHAnsi" w:cs="Calibri"/>
          <w:i/>
          <w:color w:val="000000"/>
          <w:sz w:val="24"/>
          <w:szCs w:val="24"/>
        </w:rPr>
        <w:t>kojima</w:t>
      </w:r>
      <w:r w:rsidR="00E32A38">
        <w:rPr>
          <w:rFonts w:asciiTheme="minorHAnsi" w:eastAsia="Calibri" w:hAnsiTheme="minorHAnsi" w:cs="Calibri"/>
          <w:i/>
          <w:color w:val="000000"/>
          <w:sz w:val="24"/>
          <w:szCs w:val="24"/>
        </w:rPr>
        <w:t xml:space="preserve"> </w:t>
      </w:r>
      <w:r w:rsidR="00B1457A">
        <w:rPr>
          <w:rFonts w:asciiTheme="minorHAnsi" w:eastAsia="Calibri" w:hAnsiTheme="minorHAnsi" w:cs="Calibri"/>
          <w:i/>
          <w:color w:val="000000"/>
          <w:sz w:val="24"/>
          <w:szCs w:val="24"/>
        </w:rPr>
        <w:t xml:space="preserve"> je </w:t>
      </w:r>
      <w:r w:rsidRPr="007075A6">
        <w:rPr>
          <w:rFonts w:asciiTheme="minorHAnsi" w:eastAsia="Calibri" w:hAnsiTheme="minorHAnsi" w:cs="Calibri"/>
          <w:i/>
          <w:color w:val="000000"/>
          <w:sz w:val="24"/>
          <w:szCs w:val="24"/>
        </w:rPr>
        <w:t xml:space="preserve"> cilj </w:t>
      </w:r>
      <w:r w:rsidR="00B1457A">
        <w:rPr>
          <w:rFonts w:asciiTheme="minorHAnsi" w:eastAsia="Calibri" w:hAnsiTheme="minorHAnsi" w:cs="Calibri"/>
          <w:i/>
          <w:color w:val="000000"/>
          <w:sz w:val="24"/>
          <w:szCs w:val="24"/>
        </w:rPr>
        <w:t>unapređ</w:t>
      </w:r>
      <w:r w:rsidR="00E32A38">
        <w:rPr>
          <w:rFonts w:asciiTheme="minorHAnsi" w:eastAsia="Calibri" w:hAnsiTheme="minorHAnsi" w:cs="Calibri"/>
          <w:i/>
          <w:color w:val="000000"/>
          <w:sz w:val="24"/>
          <w:szCs w:val="24"/>
        </w:rPr>
        <w:t xml:space="preserve">enje rada </w:t>
      </w:r>
      <w:r w:rsidRPr="007075A6">
        <w:rPr>
          <w:rFonts w:asciiTheme="minorHAnsi" w:eastAsia="Calibri" w:hAnsiTheme="minorHAnsi" w:cs="Calibri"/>
          <w:i/>
          <w:color w:val="000000"/>
          <w:sz w:val="24"/>
          <w:szCs w:val="24"/>
        </w:rPr>
        <w:t xml:space="preserve"> javn</w:t>
      </w:r>
      <w:r w:rsidR="00E32A38">
        <w:rPr>
          <w:rFonts w:asciiTheme="minorHAnsi" w:eastAsia="Calibri" w:hAnsiTheme="minorHAnsi" w:cs="Calibri"/>
          <w:i/>
          <w:color w:val="000000"/>
          <w:sz w:val="24"/>
          <w:szCs w:val="24"/>
        </w:rPr>
        <w:t>e</w:t>
      </w:r>
      <w:r w:rsidRPr="007075A6">
        <w:rPr>
          <w:rFonts w:asciiTheme="minorHAnsi" w:eastAsia="Calibri" w:hAnsiTheme="minorHAnsi" w:cs="Calibri"/>
          <w:i/>
          <w:color w:val="000000"/>
          <w:sz w:val="24"/>
          <w:szCs w:val="24"/>
        </w:rPr>
        <w:t xml:space="preserve"> uprav</w:t>
      </w:r>
      <w:r w:rsidR="00E32A38">
        <w:rPr>
          <w:rFonts w:asciiTheme="minorHAnsi" w:eastAsia="Calibri" w:hAnsiTheme="minorHAnsi" w:cs="Calibri"/>
          <w:i/>
          <w:color w:val="000000"/>
          <w:sz w:val="24"/>
          <w:szCs w:val="24"/>
        </w:rPr>
        <w:t>e</w:t>
      </w:r>
      <w:r w:rsidRPr="007075A6">
        <w:rPr>
          <w:rFonts w:asciiTheme="minorHAnsi" w:eastAsia="Calibri" w:hAnsiTheme="minorHAnsi" w:cs="Calibri"/>
          <w:i/>
          <w:color w:val="000000"/>
          <w:sz w:val="24"/>
          <w:szCs w:val="24"/>
        </w:rPr>
        <w:t xml:space="preserve"> koja je servisno or</w:t>
      </w:r>
      <w:r w:rsidR="00B1457A">
        <w:rPr>
          <w:rFonts w:asciiTheme="minorHAnsi" w:eastAsia="Calibri" w:hAnsiTheme="minorHAnsi" w:cs="Calibri"/>
          <w:i/>
          <w:color w:val="000000"/>
          <w:sz w:val="24"/>
          <w:szCs w:val="24"/>
        </w:rPr>
        <w:t>i</w:t>
      </w:r>
      <w:r w:rsidRPr="007075A6">
        <w:rPr>
          <w:rFonts w:asciiTheme="minorHAnsi" w:eastAsia="Calibri" w:hAnsiTheme="minorHAnsi" w:cs="Calibri"/>
          <w:i/>
          <w:color w:val="000000"/>
          <w:sz w:val="24"/>
          <w:szCs w:val="24"/>
        </w:rPr>
        <w:t>jentisana na građane i privredu, a na bazi njihovih potreba</w:t>
      </w:r>
      <w:r w:rsidRPr="007075A6">
        <w:rPr>
          <w:rFonts w:asciiTheme="minorHAnsi" w:eastAsia="Calibri" w:hAnsiTheme="minorHAnsi" w:cs="Calibri"/>
          <w:color w:val="000000"/>
          <w:sz w:val="24"/>
          <w:szCs w:val="24"/>
        </w:rPr>
        <w:t xml:space="preserve">. Formiranjem Sekretarijata, kreirala bi se dodatna vrijednost u smislu ekspertske i tehničke podrške. Na taj način, osiguralo bi se detaljno i kontinuirano praćenje realizacije planiranih aktivnosti Savjeta. Intencija  je da se poboljša dijalog kroz aktivno </w:t>
      </w:r>
      <w:r w:rsidR="00C0438E">
        <w:rPr>
          <w:rFonts w:asciiTheme="minorHAnsi" w:eastAsia="Calibri" w:hAnsiTheme="minorHAnsi" w:cs="Calibri"/>
          <w:color w:val="000000"/>
          <w:sz w:val="24"/>
          <w:szCs w:val="24"/>
        </w:rPr>
        <w:t>učešće državnih institucija, NVO</w:t>
      </w:r>
      <w:r w:rsidRPr="007075A6">
        <w:rPr>
          <w:rFonts w:asciiTheme="minorHAnsi" w:eastAsia="Calibri" w:hAnsiTheme="minorHAnsi" w:cs="Calibri"/>
          <w:color w:val="000000"/>
          <w:sz w:val="24"/>
          <w:szCs w:val="24"/>
        </w:rPr>
        <w:t xml:space="preserve"> sektora, akademske zajednice i međunarodne zajednice u inicijativama koje se sprovode u okviru Savjeta. </w:t>
      </w:r>
    </w:p>
    <w:p w:rsidR="00A16942" w:rsidRPr="007075A6" w:rsidRDefault="00C0438E">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Rad Sekreterijata</w:t>
      </w:r>
      <w:r w:rsidR="006A107F" w:rsidRPr="007075A6">
        <w:rPr>
          <w:rFonts w:asciiTheme="minorHAnsi" w:eastAsia="Calibri" w:hAnsiTheme="minorHAnsi" w:cs="Calibri"/>
          <w:color w:val="000000"/>
          <w:sz w:val="24"/>
          <w:szCs w:val="24"/>
        </w:rPr>
        <w:t xml:space="preserve"> ogledao </w:t>
      </w:r>
      <w:r>
        <w:rPr>
          <w:rFonts w:asciiTheme="minorHAnsi" w:eastAsia="Calibri" w:hAnsiTheme="minorHAnsi" w:cs="Calibri"/>
          <w:color w:val="000000"/>
          <w:sz w:val="24"/>
          <w:szCs w:val="24"/>
        </w:rPr>
        <w:t xml:space="preserve">bi se </w:t>
      </w:r>
      <w:r w:rsidR="006A107F" w:rsidRPr="007075A6">
        <w:rPr>
          <w:rFonts w:asciiTheme="minorHAnsi" w:eastAsia="Calibri" w:hAnsiTheme="minorHAnsi" w:cs="Calibri"/>
          <w:color w:val="000000"/>
          <w:sz w:val="24"/>
          <w:szCs w:val="24"/>
        </w:rPr>
        <w:t>u pripremi prijedloga godišnjeg plana rada Savjeta i godišnjeg izvještaja o radu Savjeta, pr</w:t>
      </w:r>
      <w:r>
        <w:rPr>
          <w:rFonts w:asciiTheme="minorHAnsi" w:eastAsia="Calibri" w:hAnsiTheme="minorHAnsi" w:cs="Calibri"/>
          <w:color w:val="000000"/>
          <w:sz w:val="24"/>
          <w:szCs w:val="24"/>
        </w:rPr>
        <w:t>aćenje realizacije zaključaka s</w:t>
      </w:r>
      <w:r w:rsidR="006A107F" w:rsidRPr="007075A6">
        <w:rPr>
          <w:rFonts w:asciiTheme="minorHAnsi" w:eastAsia="Calibri" w:hAnsiTheme="minorHAnsi" w:cs="Calibri"/>
          <w:color w:val="000000"/>
          <w:sz w:val="24"/>
          <w:szCs w:val="24"/>
        </w:rPr>
        <w:t xml:space="preserve"> održanih sjednica Savjeta, prikupljanje relevantnih mišljenja za teme planirane agendom Savjeta, održavanje kontinuirane komunikacije sa članovima Savjeta, državnim institucijama, nvo, akademskom  i poslovnom zajednicom u cilju definisanja mjera za unapređenje rada javne uprave i usluga koje javna uprava pruža, ekspertska podrška radnim grupama koje su prepoznate kao prioritetne, održavanje okruglih stolova, tehničko-logistička podrška Savjetu, i podrška izgradnji kapaciteta za uspješnu primjenu reforme.</w:t>
      </w:r>
    </w:p>
    <w:p w:rsidR="00A16942" w:rsidRPr="007075A6" w:rsidRDefault="00C0438E">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Radi unapređenja</w:t>
      </w:r>
      <w:r w:rsidR="006A107F" w:rsidRPr="007075A6">
        <w:rPr>
          <w:rFonts w:asciiTheme="minorHAnsi" w:eastAsia="Calibri" w:hAnsiTheme="minorHAnsi" w:cs="Calibri"/>
          <w:color w:val="000000"/>
          <w:sz w:val="24"/>
          <w:szCs w:val="24"/>
        </w:rPr>
        <w:t xml:space="preserve"> sistema izvještavanja i analize stanja reforme jav</w:t>
      </w:r>
      <w:r>
        <w:rPr>
          <w:rFonts w:asciiTheme="minorHAnsi" w:eastAsia="Calibri" w:hAnsiTheme="minorHAnsi" w:cs="Calibri"/>
          <w:color w:val="000000"/>
          <w:sz w:val="24"/>
          <w:szCs w:val="24"/>
        </w:rPr>
        <w:t>ne uprave, planirana je izrada v</w:t>
      </w:r>
      <w:r w:rsidR="006A107F" w:rsidRPr="007075A6">
        <w:rPr>
          <w:rFonts w:asciiTheme="minorHAnsi" w:eastAsia="Calibri" w:hAnsiTheme="minorHAnsi" w:cs="Calibri"/>
          <w:color w:val="000000"/>
          <w:sz w:val="24"/>
          <w:szCs w:val="24"/>
        </w:rPr>
        <w:t>eb portala. Portal ima za cilj da da prikaz svih aktivnosti u realnom vremenu i stepen njihove realizacije, kako bi se ujedno pratio napredak, a i izazovi u implementaciji aktivnosti planiranih za sprovođenje reforme javne uprave.</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lastRenderedPageBreak/>
        <w:t>Planirani koncept, osim sto bi unaprijedio kapacitete za sprovođenje reforme javne uprave, olakšao i ubrzao process u reformi, pokušao bi da odgovori na potrebe građana, kroz transparetniji i otvoreniji pristup, koristeći sve alate i kanale za komunikaciju sa građanima, privredom i međunarodnom zajednicom.</w:t>
      </w:r>
    </w:p>
    <w:p w:rsidR="00A16942" w:rsidRPr="007075A6" w:rsidRDefault="00C02BAB">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U sk</w:t>
      </w:r>
      <w:r w:rsidR="006A107F" w:rsidRPr="007075A6">
        <w:rPr>
          <w:rFonts w:asciiTheme="minorHAnsi" w:eastAsia="Calibri" w:hAnsiTheme="minorHAnsi" w:cs="Calibri"/>
          <w:color w:val="000000"/>
          <w:sz w:val="24"/>
          <w:szCs w:val="24"/>
        </w:rPr>
        <w:t>l</w:t>
      </w:r>
      <w:r>
        <w:rPr>
          <w:rFonts w:asciiTheme="minorHAnsi" w:eastAsia="Calibri" w:hAnsiTheme="minorHAnsi" w:cs="Calibri"/>
          <w:color w:val="000000"/>
          <w:sz w:val="24"/>
          <w:szCs w:val="24"/>
        </w:rPr>
        <w:t>a</w:t>
      </w:r>
      <w:r w:rsidR="006A107F" w:rsidRPr="007075A6">
        <w:rPr>
          <w:rFonts w:asciiTheme="minorHAnsi" w:eastAsia="Calibri" w:hAnsiTheme="minorHAnsi" w:cs="Calibri"/>
          <w:color w:val="000000"/>
          <w:sz w:val="24"/>
          <w:szCs w:val="24"/>
        </w:rPr>
        <w:t xml:space="preserve">du sa Metodologijom razvijanja politika, izrade i praćenja sprovođenja strateških </w:t>
      </w:r>
      <w:r w:rsidR="00C0438E">
        <w:rPr>
          <w:rFonts w:asciiTheme="minorHAnsi" w:eastAsia="Calibri" w:hAnsiTheme="minorHAnsi" w:cs="Calibri"/>
          <w:color w:val="000000"/>
          <w:sz w:val="24"/>
          <w:szCs w:val="24"/>
        </w:rPr>
        <w:t>dokumenata, Strategija RJU 2022-</w:t>
      </w:r>
      <w:r w:rsidR="006A107F" w:rsidRPr="007075A6">
        <w:rPr>
          <w:rFonts w:asciiTheme="minorHAnsi" w:eastAsia="Calibri" w:hAnsiTheme="minorHAnsi" w:cs="Calibri"/>
          <w:color w:val="000000"/>
          <w:sz w:val="24"/>
          <w:szCs w:val="24"/>
        </w:rPr>
        <w:t>2026 definiše plan monitoringa, izvještavanja i evaluacije.</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Monitoringom će se obezbijediti redovno prikupljanje i analiza podataka o postizanju ciljeva i rezultata u toku sprovođenja aktivnost</w:t>
      </w:r>
      <w:r w:rsidR="00C0438E">
        <w:rPr>
          <w:rFonts w:asciiTheme="minorHAnsi" w:eastAsia="Calibri" w:hAnsiTheme="minorHAnsi" w:cs="Calibri"/>
          <w:color w:val="000000"/>
          <w:sz w:val="24"/>
          <w:szCs w:val="24"/>
        </w:rPr>
        <w:t>i</w:t>
      </w:r>
      <w:r w:rsidRPr="007075A6">
        <w:rPr>
          <w:rFonts w:asciiTheme="minorHAnsi" w:eastAsia="Calibri" w:hAnsiTheme="minorHAnsi" w:cs="Calibri"/>
          <w:color w:val="000000"/>
          <w:sz w:val="24"/>
          <w:szCs w:val="24"/>
        </w:rPr>
        <w:t xml:space="preserve">. Konkretno, biće fokusiran na Akcioni plan  za realizaciju </w:t>
      </w:r>
      <w:r w:rsidR="00C0438E">
        <w:rPr>
          <w:rFonts w:asciiTheme="minorHAnsi" w:eastAsia="Calibri" w:hAnsiTheme="minorHAnsi" w:cs="Calibri"/>
          <w:color w:val="000000"/>
          <w:sz w:val="24"/>
          <w:szCs w:val="24"/>
        </w:rPr>
        <w:t>godišnjih aktivnosti predviđenih</w:t>
      </w:r>
      <w:r w:rsidRPr="007075A6">
        <w:rPr>
          <w:rFonts w:asciiTheme="minorHAnsi" w:eastAsia="Calibri" w:hAnsiTheme="minorHAnsi" w:cs="Calibri"/>
          <w:color w:val="000000"/>
          <w:sz w:val="24"/>
          <w:szCs w:val="24"/>
        </w:rPr>
        <w:t xml:space="preserve"> planom. Izvještaj o monitoringu sprovođenja aktivnosti uglavnom </w:t>
      </w:r>
      <w:r w:rsidR="00C0438E" w:rsidRPr="007075A6">
        <w:rPr>
          <w:rFonts w:asciiTheme="minorHAnsi" w:eastAsia="Calibri" w:hAnsiTheme="minorHAnsi" w:cs="Calibri"/>
          <w:color w:val="000000"/>
          <w:sz w:val="24"/>
          <w:szCs w:val="24"/>
        </w:rPr>
        <w:t xml:space="preserve">će se </w:t>
      </w:r>
      <w:r w:rsidRPr="007075A6">
        <w:rPr>
          <w:rFonts w:asciiTheme="minorHAnsi" w:eastAsia="Calibri" w:hAnsiTheme="minorHAnsi" w:cs="Calibri"/>
          <w:color w:val="000000"/>
          <w:sz w:val="24"/>
          <w:szCs w:val="24"/>
        </w:rPr>
        <w:t>baviti indikatorima rezultata</w:t>
      </w:r>
      <w:r w:rsidR="00C0438E">
        <w:rPr>
          <w:rFonts w:asciiTheme="minorHAnsi" w:eastAsia="Calibri" w:hAnsiTheme="minorHAnsi" w:cs="Calibri"/>
          <w:color w:val="000000"/>
          <w:sz w:val="24"/>
          <w:szCs w:val="24"/>
        </w:rPr>
        <w:t xml:space="preserve"> s</w:t>
      </w:r>
      <w:r w:rsidRPr="007075A6">
        <w:rPr>
          <w:rFonts w:asciiTheme="minorHAnsi" w:eastAsia="Calibri" w:hAnsiTheme="minorHAnsi" w:cs="Calibri"/>
          <w:color w:val="000000"/>
          <w:sz w:val="24"/>
          <w:szCs w:val="24"/>
        </w:rPr>
        <w:t xml:space="preserve"> osvrtom na indikatore učinka, ukoliko ti podaci budu dostupni. Godišnji izvještaj</w:t>
      </w:r>
      <w:r w:rsidR="00C02BAB">
        <w:rPr>
          <w:rFonts w:asciiTheme="minorHAnsi" w:eastAsia="Calibri" w:hAnsiTheme="minorHAnsi" w:cs="Calibri"/>
          <w:color w:val="000000"/>
          <w:sz w:val="24"/>
          <w:szCs w:val="24"/>
        </w:rPr>
        <w:t xml:space="preserve"> o monitoringu</w:t>
      </w:r>
      <w:r w:rsidR="00C0438E">
        <w:rPr>
          <w:rFonts w:asciiTheme="minorHAnsi" w:eastAsia="Calibri" w:hAnsiTheme="minorHAnsi" w:cs="Calibri"/>
          <w:color w:val="000000"/>
          <w:sz w:val="24"/>
          <w:szCs w:val="24"/>
        </w:rPr>
        <w:t>, u skladu s Metodologijom sadržaće</w:t>
      </w:r>
      <w:r w:rsidRPr="007075A6">
        <w:rPr>
          <w:rFonts w:asciiTheme="minorHAnsi" w:eastAsia="Calibri" w:hAnsiTheme="minorHAnsi" w:cs="Calibri"/>
          <w:color w:val="000000"/>
          <w:sz w:val="24"/>
          <w:szCs w:val="24"/>
        </w:rPr>
        <w:t xml:space="preserve"> sl</w:t>
      </w:r>
      <w:r w:rsidR="00C0438E">
        <w:rPr>
          <w:rFonts w:asciiTheme="minorHAnsi" w:eastAsia="Calibri" w:hAnsiTheme="minorHAnsi" w:cs="Calibri"/>
          <w:color w:val="000000"/>
          <w:sz w:val="24"/>
          <w:szCs w:val="24"/>
        </w:rPr>
        <w:t>j</w:t>
      </w:r>
      <w:r w:rsidRPr="007075A6">
        <w:rPr>
          <w:rFonts w:asciiTheme="minorHAnsi" w:eastAsia="Calibri" w:hAnsiTheme="minorHAnsi" w:cs="Calibri"/>
          <w:color w:val="000000"/>
          <w:sz w:val="24"/>
          <w:szCs w:val="24"/>
        </w:rPr>
        <w:t>edeće elemente:</w:t>
      </w:r>
    </w:p>
    <w:p w:rsidR="00A16942" w:rsidRPr="007075A6" w:rsidRDefault="00C0438E" w:rsidP="00EB118D">
      <w:pPr>
        <w:numPr>
          <w:ilvl w:val="0"/>
          <w:numId w:val="45"/>
        </w:numPr>
        <w:pBdr>
          <w:top w:val="nil"/>
          <w:left w:val="nil"/>
          <w:bottom w:val="nil"/>
          <w:right w:val="nil"/>
          <w:between w:val="nil"/>
        </w:pBdr>
        <w:spacing w:before="60" w:after="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Kratak uvodni rezime s</w:t>
      </w:r>
      <w:r w:rsidR="006A107F" w:rsidRPr="007075A6">
        <w:rPr>
          <w:rFonts w:asciiTheme="minorHAnsi" w:eastAsia="Calibri" w:hAnsiTheme="minorHAnsi" w:cs="Calibri"/>
          <w:color w:val="000000"/>
          <w:sz w:val="24"/>
          <w:szCs w:val="24"/>
        </w:rPr>
        <w:t xml:space="preserve"> opštom ocjenom implementacije strateškog dokumenta</w:t>
      </w:r>
      <w:r>
        <w:rPr>
          <w:rFonts w:asciiTheme="minorHAnsi" w:eastAsia="Calibri" w:hAnsiTheme="minorHAnsi" w:cs="Calibri"/>
          <w:color w:val="000000"/>
          <w:sz w:val="24"/>
          <w:szCs w:val="24"/>
        </w:rPr>
        <w:t>;</w:t>
      </w:r>
    </w:p>
    <w:p w:rsidR="00A16942" w:rsidRPr="007075A6" w:rsidRDefault="006A107F" w:rsidP="00EB118D">
      <w:pPr>
        <w:numPr>
          <w:ilvl w:val="0"/>
          <w:numId w:val="45"/>
        </w:numPr>
        <w:pBdr>
          <w:top w:val="nil"/>
          <w:left w:val="nil"/>
          <w:bottom w:val="nil"/>
          <w:right w:val="nil"/>
          <w:between w:val="nil"/>
        </w:pBdr>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Konkretne vrijednosti i ispunjenosti indikatora rezultata (i indikatora učinka ukoliko su dostupni)</w:t>
      </w:r>
      <w:r w:rsidR="00C0438E">
        <w:rPr>
          <w:rFonts w:asciiTheme="minorHAnsi" w:eastAsia="Calibri" w:hAnsiTheme="minorHAnsi" w:cs="Calibri"/>
          <w:color w:val="000000"/>
          <w:sz w:val="24"/>
          <w:szCs w:val="24"/>
        </w:rPr>
        <w:t>;</w:t>
      </w:r>
    </w:p>
    <w:p w:rsidR="00A16942" w:rsidRPr="007075A6" w:rsidRDefault="006A107F" w:rsidP="00EB118D">
      <w:pPr>
        <w:numPr>
          <w:ilvl w:val="0"/>
          <w:numId w:val="45"/>
        </w:numPr>
        <w:pBdr>
          <w:top w:val="nil"/>
          <w:left w:val="nil"/>
          <w:bottom w:val="nil"/>
          <w:right w:val="nil"/>
          <w:between w:val="nil"/>
        </w:pBdr>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Informacija o utrošenim finansijskim sreds</w:t>
      </w:r>
      <w:r w:rsidR="00C0438E">
        <w:rPr>
          <w:rFonts w:asciiTheme="minorHAnsi" w:eastAsia="Calibri" w:hAnsiTheme="minorHAnsi" w:cs="Calibri"/>
          <w:color w:val="000000"/>
          <w:sz w:val="24"/>
          <w:szCs w:val="24"/>
        </w:rPr>
        <w:t>tvima, u odnosu na planirana, s</w:t>
      </w:r>
      <w:r w:rsidRPr="007075A6">
        <w:rPr>
          <w:rFonts w:asciiTheme="minorHAnsi" w:eastAsia="Calibri" w:hAnsiTheme="minorHAnsi" w:cs="Calibri"/>
          <w:color w:val="000000"/>
          <w:sz w:val="24"/>
          <w:szCs w:val="24"/>
        </w:rPr>
        <w:t xml:space="preserve"> izvorima finansiranja</w:t>
      </w:r>
      <w:r w:rsidR="00C0438E">
        <w:rPr>
          <w:rFonts w:asciiTheme="minorHAnsi" w:eastAsia="Calibri" w:hAnsiTheme="minorHAnsi" w:cs="Calibri"/>
          <w:color w:val="000000"/>
          <w:sz w:val="24"/>
          <w:szCs w:val="24"/>
        </w:rPr>
        <w:t>;</w:t>
      </w:r>
    </w:p>
    <w:p w:rsidR="00A16942" w:rsidRPr="007075A6" w:rsidRDefault="006A107F" w:rsidP="00EB118D">
      <w:pPr>
        <w:numPr>
          <w:ilvl w:val="0"/>
          <w:numId w:val="45"/>
        </w:numPr>
        <w:pBdr>
          <w:top w:val="nil"/>
          <w:left w:val="nil"/>
          <w:bottom w:val="nil"/>
          <w:right w:val="nil"/>
          <w:between w:val="nil"/>
        </w:pBdr>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Identifikovane izazove i preporuke za efikasniju realizaciju ciljeva</w:t>
      </w:r>
      <w:r w:rsidR="00C0438E">
        <w:rPr>
          <w:rFonts w:asciiTheme="minorHAnsi" w:eastAsia="Calibri" w:hAnsiTheme="minorHAnsi" w:cs="Calibri"/>
          <w:color w:val="000000"/>
          <w:sz w:val="24"/>
          <w:szCs w:val="24"/>
        </w:rPr>
        <w:t>;</w:t>
      </w:r>
    </w:p>
    <w:p w:rsidR="00A16942" w:rsidRPr="007075A6" w:rsidRDefault="006A107F" w:rsidP="00EB118D">
      <w:pPr>
        <w:numPr>
          <w:ilvl w:val="0"/>
          <w:numId w:val="45"/>
        </w:numPr>
        <w:pBdr>
          <w:top w:val="nil"/>
          <w:left w:val="nil"/>
          <w:bottom w:val="nil"/>
          <w:right w:val="nil"/>
          <w:between w:val="nil"/>
        </w:pBdr>
        <w:spacing w:before="0" w:after="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Promjene, ukoliko ih bude, u rokovima realizacije ciljeva</w:t>
      </w:r>
      <w:r w:rsidR="00C0438E">
        <w:rPr>
          <w:rFonts w:asciiTheme="minorHAnsi" w:eastAsia="Calibri" w:hAnsiTheme="minorHAnsi" w:cs="Calibri"/>
          <w:color w:val="000000"/>
          <w:sz w:val="24"/>
          <w:szCs w:val="24"/>
        </w:rPr>
        <w:t>;</w:t>
      </w:r>
    </w:p>
    <w:p w:rsidR="00A16942" w:rsidRPr="007075A6" w:rsidRDefault="006A107F" w:rsidP="00EB118D">
      <w:pPr>
        <w:numPr>
          <w:ilvl w:val="0"/>
          <w:numId w:val="45"/>
        </w:numPr>
        <w:pBdr>
          <w:top w:val="nil"/>
          <w:left w:val="nil"/>
          <w:bottom w:val="nil"/>
          <w:right w:val="nil"/>
          <w:between w:val="nil"/>
        </w:pBdr>
        <w:spacing w:before="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Gantt chart ili drugi tabelarni prikaz realizovanih ciljeva</w:t>
      </w:r>
      <w:r w:rsidR="00C0438E">
        <w:rPr>
          <w:rFonts w:asciiTheme="minorHAnsi" w:eastAsia="Calibri" w:hAnsiTheme="minorHAnsi" w:cs="Calibri"/>
          <w:color w:val="000000"/>
          <w:sz w:val="24"/>
          <w:szCs w:val="24"/>
        </w:rPr>
        <w:t>;</w:t>
      </w:r>
    </w:p>
    <w:p w:rsidR="00A16942" w:rsidRPr="007075A6" w:rsidRDefault="00C0438E">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I</w:t>
      </w:r>
      <w:r w:rsidR="006A107F" w:rsidRPr="007075A6">
        <w:rPr>
          <w:rFonts w:asciiTheme="minorHAnsi" w:eastAsia="Calibri" w:hAnsiTheme="minorHAnsi" w:cs="Calibri"/>
          <w:color w:val="000000"/>
          <w:sz w:val="24"/>
          <w:szCs w:val="24"/>
        </w:rPr>
        <w:t xml:space="preserve">nstitucije </w:t>
      </w:r>
      <w:r>
        <w:rPr>
          <w:rFonts w:asciiTheme="minorHAnsi" w:eastAsia="Calibri" w:hAnsiTheme="minorHAnsi" w:cs="Calibri"/>
          <w:color w:val="000000"/>
          <w:sz w:val="24"/>
          <w:szCs w:val="24"/>
        </w:rPr>
        <w:t>identifikovane</w:t>
      </w:r>
      <w:r w:rsidRPr="007075A6">
        <w:rPr>
          <w:rFonts w:asciiTheme="minorHAnsi" w:eastAsia="Calibri" w:hAnsiTheme="minorHAnsi" w:cs="Calibri"/>
          <w:color w:val="000000"/>
          <w:sz w:val="24"/>
          <w:szCs w:val="24"/>
        </w:rPr>
        <w:t xml:space="preserve"> </w:t>
      </w:r>
      <w:r w:rsidR="006A107F" w:rsidRPr="007075A6">
        <w:rPr>
          <w:rFonts w:asciiTheme="minorHAnsi" w:eastAsia="Calibri" w:hAnsiTheme="minorHAnsi" w:cs="Calibri"/>
          <w:color w:val="000000"/>
          <w:sz w:val="24"/>
          <w:szCs w:val="24"/>
        </w:rPr>
        <w:t xml:space="preserve">kroz Strategiju RJU, te kroz dokument </w:t>
      </w:r>
      <w:r w:rsidR="006A107F" w:rsidRPr="007075A6">
        <w:rPr>
          <w:rFonts w:asciiTheme="minorHAnsi" w:eastAsia="Calibri" w:hAnsiTheme="minorHAnsi" w:cs="Calibri"/>
          <w:i/>
          <w:color w:val="000000"/>
          <w:sz w:val="24"/>
          <w:szCs w:val="24"/>
        </w:rPr>
        <w:t>Pasoš indikatori</w:t>
      </w:r>
      <w:r w:rsidR="006A107F" w:rsidRPr="007075A6">
        <w:rPr>
          <w:rFonts w:asciiTheme="minorHAnsi" w:eastAsia="Calibri" w:hAnsiTheme="minorHAnsi" w:cs="Calibri"/>
          <w:color w:val="000000"/>
          <w:sz w:val="24"/>
          <w:szCs w:val="24"/>
        </w:rPr>
        <w:t xml:space="preserve">, vršiće monitoring pojedinačnih ciljeva reforme kao i pripadajućih indikatora. One će u narednom </w:t>
      </w:r>
      <w:r w:rsidR="009F3F7E">
        <w:rPr>
          <w:rFonts w:asciiTheme="minorHAnsi" w:eastAsia="Calibri" w:hAnsiTheme="minorHAnsi" w:cs="Calibri"/>
          <w:color w:val="000000"/>
          <w:sz w:val="24"/>
          <w:szCs w:val="24"/>
        </w:rPr>
        <w:t>petogodišnjem</w:t>
      </w:r>
      <w:r w:rsidR="006A107F" w:rsidRPr="007075A6">
        <w:rPr>
          <w:rFonts w:asciiTheme="minorHAnsi" w:eastAsia="Calibri" w:hAnsiTheme="minorHAnsi" w:cs="Calibri"/>
          <w:color w:val="000000"/>
          <w:sz w:val="24"/>
          <w:szCs w:val="24"/>
        </w:rPr>
        <w:t xml:space="preserve"> periodu izvještavati MJUDDM i dostavljati sve potrebne podatke koje Ministarstvo, kao rukovodeća institucija za reformu javne uprave zatraži. U cilju blagovremenog izvještavanja MJUDDM, koje će pružati stručnu i administrativnu podršku, u svim odgovornim institucijama biće određene kontakt osobe koje će pružati i dostavljati sve tražene informacije. </w:t>
      </w:r>
    </w:p>
    <w:p w:rsidR="00A16942" w:rsidRPr="007075A6" w:rsidRDefault="00C0438E">
      <w:pPr>
        <w:spacing w:before="60" w:after="60" w:line="240" w:lineRule="auto"/>
        <w:ind w:right="-471"/>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Radi</w:t>
      </w:r>
      <w:r w:rsidR="006A107F" w:rsidRPr="007075A6">
        <w:rPr>
          <w:rFonts w:asciiTheme="minorHAnsi" w:eastAsia="Calibri" w:hAnsiTheme="minorHAnsi" w:cs="Calibri"/>
          <w:color w:val="000000"/>
          <w:sz w:val="24"/>
          <w:szCs w:val="24"/>
        </w:rPr>
        <w:t xml:space="preserve"> kreiranja objektivnog izvještaja koristiće se različiti izvori podataka – počevši od podataka koje budu dostavljale relevantne institucije, materijali na Vladi, izvještaji o realizaciji programa rada organa, intervjui sa kontakt osobama, fokus grupe sa relevantnim stranama, materijali NVO-a, kao i istraživanja i izvještaji međunarodnih organizacija. Svi izvještaji</w:t>
      </w:r>
      <w:r>
        <w:rPr>
          <w:rFonts w:asciiTheme="minorHAnsi" w:eastAsia="Calibri" w:hAnsiTheme="minorHAnsi" w:cs="Calibri"/>
          <w:color w:val="000000"/>
          <w:sz w:val="24"/>
          <w:szCs w:val="24"/>
        </w:rPr>
        <w:t xml:space="preserve"> biće</w:t>
      </w:r>
      <w:r w:rsidR="006A107F" w:rsidRPr="007075A6">
        <w:rPr>
          <w:rFonts w:asciiTheme="minorHAnsi" w:eastAsia="Calibri" w:hAnsiTheme="minorHAnsi" w:cs="Calibri"/>
          <w:color w:val="000000"/>
          <w:sz w:val="24"/>
          <w:szCs w:val="24"/>
        </w:rPr>
        <w:t xml:space="preserve"> prezentovani Savjetu RJU na usvajanje i Vladi CG.</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w:t>
      </w:r>
      <w:r w:rsidR="00C0438E">
        <w:rPr>
          <w:rFonts w:asciiTheme="minorHAnsi" w:eastAsia="Calibri" w:hAnsiTheme="minorHAnsi" w:cs="Calibri"/>
          <w:color w:val="000000"/>
          <w:sz w:val="24"/>
          <w:szCs w:val="24"/>
        </w:rPr>
        <w:t xml:space="preserve"> narednoj Tabeli </w:t>
      </w:r>
      <w:r w:rsidRPr="007075A6">
        <w:rPr>
          <w:rFonts w:asciiTheme="minorHAnsi" w:eastAsia="Calibri" w:hAnsiTheme="minorHAnsi" w:cs="Calibri"/>
          <w:color w:val="000000"/>
          <w:sz w:val="24"/>
          <w:szCs w:val="24"/>
        </w:rPr>
        <w:t>identifikovane</w:t>
      </w:r>
      <w:r w:rsidR="00C0438E">
        <w:rPr>
          <w:rFonts w:asciiTheme="minorHAnsi" w:eastAsia="Calibri" w:hAnsiTheme="minorHAnsi" w:cs="Calibri"/>
          <w:color w:val="000000"/>
          <w:sz w:val="24"/>
          <w:szCs w:val="24"/>
        </w:rPr>
        <w:t xml:space="preserve"> su institucije za pri</w:t>
      </w:r>
      <w:r w:rsidRPr="007075A6">
        <w:rPr>
          <w:rFonts w:asciiTheme="minorHAnsi" w:eastAsia="Calibri" w:hAnsiTheme="minorHAnsi" w:cs="Calibri"/>
          <w:color w:val="000000"/>
          <w:sz w:val="24"/>
          <w:szCs w:val="24"/>
        </w:rPr>
        <w:t xml:space="preserve">kupljanje podataka, monitoring i </w:t>
      </w:r>
      <w:sdt>
        <w:sdtPr>
          <w:rPr>
            <w:rFonts w:asciiTheme="minorHAnsi" w:hAnsiTheme="minorHAnsi"/>
          </w:rPr>
          <w:tag w:val="goog_rdk_66"/>
          <w:id w:val="1156726791"/>
        </w:sdtPr>
        <w:sdtEndPr/>
        <w:sdtContent/>
      </w:sdt>
      <w:r w:rsidRPr="007075A6">
        <w:rPr>
          <w:rFonts w:asciiTheme="minorHAnsi" w:eastAsia="Calibri" w:hAnsiTheme="minorHAnsi" w:cs="Calibri"/>
          <w:color w:val="000000"/>
          <w:sz w:val="24"/>
          <w:szCs w:val="24"/>
        </w:rPr>
        <w:t>izvještavanje:</w:t>
      </w:r>
    </w:p>
    <w:p w:rsidR="00A16942" w:rsidRPr="007075A6" w:rsidRDefault="00B108A9">
      <w:pPr>
        <w:spacing w:before="60" w:after="60" w:line="240" w:lineRule="auto"/>
        <w:ind w:right="-471"/>
        <w:jc w:val="both"/>
        <w:rPr>
          <w:rFonts w:asciiTheme="minorHAnsi" w:eastAsia="Calibri" w:hAnsiTheme="minorHAnsi" w:cs="Calibri"/>
          <w:color w:val="002060"/>
          <w:sz w:val="24"/>
          <w:szCs w:val="24"/>
        </w:rPr>
      </w:pPr>
      <w:r>
        <w:rPr>
          <w:rFonts w:asciiTheme="minorHAnsi" w:hAnsiTheme="minorHAnsi"/>
          <w:noProof/>
          <w:lang w:val="en-US"/>
        </w:rPr>
        <w:lastRenderedPageBreak/>
        <mc:AlternateContent>
          <mc:Choice Requires="wpg">
            <w:drawing>
              <wp:anchor distT="0" distB="0" distL="114300" distR="114300" simplePos="0" relativeHeight="251721728" behindDoc="0" locked="0" layoutInCell="1" allowOverlap="1" wp14:anchorId="0B8E094F" wp14:editId="6307CB80">
                <wp:simplePos x="0" y="0"/>
                <wp:positionH relativeFrom="column">
                  <wp:posOffset>-88900</wp:posOffset>
                </wp:positionH>
                <wp:positionV relativeFrom="paragraph">
                  <wp:posOffset>165100</wp:posOffset>
                </wp:positionV>
                <wp:extent cx="6505575" cy="4038600"/>
                <wp:effectExtent l="12700" t="12700" r="9525" b="12700"/>
                <wp:wrapSquare wrapText="bothSides"/>
                <wp:docPr id="3" name="Group 1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5575" cy="4038600"/>
                          <a:chOff x="20932" y="17607"/>
                          <a:chExt cx="65055" cy="40386"/>
                        </a:xfrm>
                      </wpg:grpSpPr>
                      <wpg:grpSp>
                        <wpg:cNvPr id="7" name="Group 1270"/>
                        <wpg:cNvGrpSpPr>
                          <a:grpSpLocks/>
                        </wpg:cNvGrpSpPr>
                        <wpg:grpSpPr bwMode="auto">
                          <a:xfrm>
                            <a:off x="20932" y="17607"/>
                            <a:ext cx="65055" cy="40386"/>
                            <a:chOff x="0" y="0"/>
                            <a:chExt cx="65055" cy="40386"/>
                          </a:xfrm>
                        </wpg:grpSpPr>
                        <wps:wsp>
                          <wps:cNvPr id="8" name="Rectangle 1271"/>
                          <wps:cNvSpPr>
                            <a:spLocks noChangeArrowheads="1"/>
                          </wps:cNvSpPr>
                          <wps:spPr bwMode="auto">
                            <a:xfrm>
                              <a:off x="0" y="0"/>
                              <a:ext cx="65055" cy="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g:grpSp>
                          <wpg:cNvPr id="9" name="Group 1272"/>
                          <wpg:cNvGrpSpPr>
                            <a:grpSpLocks/>
                          </wpg:cNvGrpSpPr>
                          <wpg:grpSpPr bwMode="auto">
                            <a:xfrm>
                              <a:off x="0" y="0"/>
                              <a:ext cx="65055" cy="40386"/>
                              <a:chOff x="0" y="0"/>
                              <a:chExt cx="65055" cy="40386"/>
                            </a:xfrm>
                          </wpg:grpSpPr>
                          <wps:wsp>
                            <wps:cNvPr id="10" name="Rectangle 1273"/>
                            <wps:cNvSpPr>
                              <a:spLocks noChangeArrowheads="1"/>
                            </wps:cNvSpPr>
                            <wps:spPr bwMode="auto">
                              <a:xfrm>
                                <a:off x="0" y="0"/>
                                <a:ext cx="65055" cy="40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1" name="Flowchart: Manual Operation 1274"/>
                            <wps:cNvSpPr>
                              <a:spLocks noChangeArrowheads="1"/>
                            </wps:cNvSpPr>
                            <wps:spPr bwMode="auto">
                              <a:xfrm rot="-5400000">
                                <a:off x="-15069" y="15094"/>
                                <a:ext cx="40385" cy="10197"/>
                              </a:xfrm>
                              <a:prstGeom prst="flowChartManualOperation">
                                <a:avLst/>
                              </a:prstGeom>
                              <a:solidFill>
                                <a:srgbClr val="B3936D"/>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2" name="Rectangle 1275"/>
                            <wps:cNvSpPr>
                              <a:spLocks noChangeArrowheads="1"/>
                            </wps:cNvSpPr>
                            <wps:spPr bwMode="auto">
                              <a:xfrm>
                                <a:off x="25" y="8077"/>
                                <a:ext cx="10197" cy="24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 xml:space="preserve">Institucije zadužene za monitoring i prikupljanje informacija </w:t>
                                  </w:r>
                                </w:p>
                                <w:p w:rsidR="00E934CF" w:rsidRDefault="00E934CF">
                                  <w:pPr>
                                    <w:spacing w:before="70" w:after="0" w:line="215" w:lineRule="auto"/>
                                    <w:textDirection w:val="btLr"/>
                                  </w:pPr>
                                </w:p>
                                <w:p w:rsidR="00E934CF" w:rsidRDefault="00E934CF">
                                  <w:pPr>
                                    <w:spacing w:before="61" w:after="0" w:line="215" w:lineRule="auto"/>
                                    <w:ind w:left="90" w:firstLine="180"/>
                                    <w:textDirection w:val="btLr"/>
                                  </w:pPr>
                                  <w:r>
                                    <w:rPr>
                                      <w:color w:val="000000"/>
                                      <w:sz w:val="18"/>
                                    </w:rPr>
                                    <w:t>MJUDDM</w:t>
                                  </w:r>
                                </w:p>
                                <w:p w:rsidR="00E934CF" w:rsidRDefault="00E934CF">
                                  <w:pPr>
                                    <w:spacing w:before="27" w:after="0" w:line="215" w:lineRule="auto"/>
                                    <w:ind w:left="90" w:firstLine="180"/>
                                    <w:textDirection w:val="btLr"/>
                                  </w:pPr>
                                  <w:r>
                                    <w:rPr>
                                      <w:color w:val="000000"/>
                                      <w:sz w:val="18"/>
                                    </w:rPr>
                                    <w:t>MFSS</w:t>
                                  </w:r>
                                </w:p>
                                <w:p w:rsidR="00E934CF" w:rsidRDefault="00E934CF">
                                  <w:pPr>
                                    <w:spacing w:before="27" w:after="0" w:line="215" w:lineRule="auto"/>
                                    <w:ind w:left="90" w:firstLine="180"/>
                                    <w:textDirection w:val="btLr"/>
                                  </w:pPr>
                                  <w:r>
                                    <w:rPr>
                                      <w:color w:val="000000"/>
                                      <w:sz w:val="18"/>
                                    </w:rPr>
                                    <w:t>MER</w:t>
                                  </w:r>
                                </w:p>
                                <w:p w:rsidR="00E934CF" w:rsidRDefault="00E934CF">
                                  <w:pPr>
                                    <w:spacing w:before="27" w:after="0" w:line="215" w:lineRule="auto"/>
                                    <w:ind w:left="90" w:firstLine="180"/>
                                    <w:textDirection w:val="btLr"/>
                                  </w:pPr>
                                  <w:r>
                                    <w:rPr>
                                      <w:color w:val="000000"/>
                                      <w:sz w:val="18"/>
                                    </w:rPr>
                                    <w:t>Upravna inspekcija</w:t>
                                  </w:r>
                                </w:p>
                                <w:p w:rsidR="00E934CF" w:rsidRDefault="00E934CF">
                                  <w:pPr>
                                    <w:spacing w:before="27" w:after="0" w:line="215" w:lineRule="auto"/>
                                    <w:ind w:left="90" w:firstLine="180"/>
                                    <w:textDirection w:val="btLr"/>
                                  </w:pPr>
                                  <w:r>
                                    <w:rPr>
                                      <w:color w:val="000000"/>
                                      <w:sz w:val="18"/>
                                    </w:rPr>
                                    <w:t>Agencija za slobodan pristup informacijama</w:t>
                                  </w:r>
                                </w:p>
                                <w:p w:rsidR="00E934CF" w:rsidRDefault="00E934CF">
                                  <w:pPr>
                                    <w:spacing w:before="27" w:after="0" w:line="215" w:lineRule="auto"/>
                                    <w:ind w:left="90" w:firstLine="180"/>
                                    <w:textDirection w:val="btLr"/>
                                  </w:pPr>
                                  <w:r>
                                    <w:rPr>
                                      <w:color w:val="000000"/>
                                      <w:sz w:val="18"/>
                                    </w:rPr>
                                    <w:t>Upravni sud</w:t>
                                  </w:r>
                                </w:p>
                                <w:p w:rsidR="00E934CF" w:rsidRDefault="00E934CF">
                                  <w:pPr>
                                    <w:spacing w:before="27" w:after="0" w:line="215" w:lineRule="auto"/>
                                    <w:ind w:left="90" w:firstLine="180"/>
                                    <w:textDirection w:val="btLr"/>
                                  </w:pPr>
                                  <w:r>
                                    <w:rPr>
                                      <w:color w:val="000000"/>
                                      <w:sz w:val="18"/>
                                    </w:rPr>
                                    <w:t>Zaštitnik imovinsko-pravnih odnosa</w:t>
                                  </w:r>
                                </w:p>
                                <w:p w:rsidR="00E934CF" w:rsidRDefault="00E934CF">
                                  <w:pPr>
                                    <w:spacing w:before="27" w:after="0" w:line="215" w:lineRule="auto"/>
                                    <w:ind w:left="90" w:firstLine="180"/>
                                    <w:textDirection w:val="btLr"/>
                                  </w:pPr>
                                  <w:r>
                                    <w:rPr>
                                      <w:color w:val="000000"/>
                                      <w:sz w:val="18"/>
                                    </w:rPr>
                                    <w:t>Ombudsman</w:t>
                                  </w:r>
                                </w:p>
                                <w:p w:rsidR="00E934CF" w:rsidRDefault="00E934CF">
                                  <w:pPr>
                                    <w:spacing w:before="27" w:after="0" w:line="215" w:lineRule="auto"/>
                                    <w:ind w:left="90" w:firstLine="140"/>
                                    <w:textDirection w:val="btLr"/>
                                  </w:pPr>
                                </w:p>
                                <w:p w:rsidR="00E934CF" w:rsidRDefault="00E934CF">
                                  <w:pPr>
                                    <w:spacing w:before="15" w:after="0" w:line="215" w:lineRule="auto"/>
                                    <w:ind w:left="90" w:firstLine="140"/>
                                    <w:textDirection w:val="btLr"/>
                                  </w:pPr>
                                </w:p>
                              </w:txbxContent>
                            </wps:txbx>
                            <wps:bodyPr rot="0" vert="horz" wrap="square" lIns="63500" tIns="0" rIns="63500" bIns="0" anchor="t" anchorCtr="0" upright="1">
                              <a:noAutofit/>
                            </wps:bodyPr>
                          </wps:wsp>
                          <wps:wsp>
                            <wps:cNvPr id="13" name="Flowchart: Manual Operation 1276"/>
                            <wps:cNvSpPr>
                              <a:spLocks noChangeArrowheads="1"/>
                            </wps:cNvSpPr>
                            <wps:spPr bwMode="auto">
                              <a:xfrm rot="-5400000">
                                <a:off x="-4107" y="15094"/>
                                <a:ext cx="40385" cy="10197"/>
                              </a:xfrm>
                              <a:prstGeom prst="flowChartManualOperation">
                                <a:avLst/>
                              </a:prstGeom>
                              <a:solidFill>
                                <a:srgbClr val="A5A86A"/>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4" name="Rectangle 1277"/>
                            <wps:cNvSpPr>
                              <a:spLocks noChangeArrowheads="1"/>
                            </wps:cNvSpPr>
                            <wps:spPr bwMode="auto">
                              <a:xfrm>
                                <a:off x="10987" y="8077"/>
                                <a:ext cx="10197" cy="24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Institucije zadužene za objedinjavanje podataka i pisanje izvještaja</w:t>
                                  </w:r>
                                </w:p>
                                <w:p w:rsidR="00E934CF" w:rsidRDefault="00E934CF">
                                  <w:pPr>
                                    <w:spacing w:before="70" w:after="0" w:line="215" w:lineRule="auto"/>
                                    <w:textDirection w:val="btLr"/>
                                  </w:pPr>
                                </w:p>
                                <w:p w:rsidR="00E934CF" w:rsidRDefault="00E934CF">
                                  <w:pPr>
                                    <w:spacing w:before="75" w:after="0" w:line="215" w:lineRule="auto"/>
                                    <w:textDirection w:val="btLr"/>
                                  </w:pPr>
                                </w:p>
                                <w:p w:rsidR="00E934CF" w:rsidRDefault="00E934CF">
                                  <w:pPr>
                                    <w:spacing w:before="75" w:after="0" w:line="215" w:lineRule="auto"/>
                                    <w:ind w:left="90" w:firstLine="180"/>
                                    <w:textDirection w:val="btLr"/>
                                  </w:pPr>
                                  <w:r>
                                    <w:rPr>
                                      <w:color w:val="000000"/>
                                      <w:sz w:val="22"/>
                                    </w:rPr>
                                    <w:t>MJUDDM</w:t>
                                  </w:r>
                                </w:p>
                              </w:txbxContent>
                            </wps:txbx>
                            <wps:bodyPr rot="0" vert="horz" wrap="square" lIns="63500" tIns="0" rIns="63500" bIns="0" anchor="t" anchorCtr="0" upright="1">
                              <a:noAutofit/>
                            </wps:bodyPr>
                          </wps:wsp>
                          <wps:wsp>
                            <wps:cNvPr id="15" name="Flowchart: Manual Operation 1278"/>
                            <wps:cNvSpPr>
                              <a:spLocks noChangeArrowheads="1"/>
                            </wps:cNvSpPr>
                            <wps:spPr bwMode="auto">
                              <a:xfrm rot="-5400000">
                                <a:off x="6854" y="15094"/>
                                <a:ext cx="40385" cy="10197"/>
                              </a:xfrm>
                              <a:prstGeom prst="flowChartManualOperation">
                                <a:avLst/>
                              </a:prstGeom>
                              <a:solidFill>
                                <a:srgbClr val="7D9E67"/>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16" name="Rectangle 1279"/>
                            <wps:cNvSpPr>
                              <a:spLocks noChangeArrowheads="1"/>
                            </wps:cNvSpPr>
                            <wps:spPr bwMode="auto">
                              <a:xfrm>
                                <a:off x="21948" y="8077"/>
                                <a:ext cx="10197" cy="24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Tijelo zaduženo za razmatranje izvještaja</w:t>
                                  </w: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ind w:left="90" w:firstLine="180"/>
                                    <w:textDirection w:val="btLr"/>
                                  </w:pPr>
                                  <w:r>
                                    <w:rPr>
                                      <w:color w:val="000000"/>
                                    </w:rPr>
                                    <w:t>Savjet RJU</w:t>
                                  </w:r>
                                </w:p>
                                <w:p w:rsidR="00E934CF" w:rsidRDefault="00E934CF">
                                  <w:pPr>
                                    <w:spacing w:before="30" w:after="0" w:line="215" w:lineRule="auto"/>
                                    <w:ind w:left="90" w:firstLine="180"/>
                                    <w:textDirection w:val="btLr"/>
                                  </w:pPr>
                                  <w:r>
                                    <w:rPr>
                                      <w:color w:val="000000"/>
                                    </w:rPr>
                                    <w:t>Vlada CG</w:t>
                                  </w:r>
                                </w:p>
                                <w:p w:rsidR="00E934CF" w:rsidRDefault="00E934CF">
                                  <w:pPr>
                                    <w:spacing w:before="30" w:after="0" w:line="215" w:lineRule="auto"/>
                                    <w:ind w:left="90" w:firstLine="180"/>
                                    <w:textDirection w:val="btLr"/>
                                  </w:pPr>
                                  <w:r>
                                    <w:rPr>
                                      <w:color w:val="000000"/>
                                    </w:rPr>
                                    <w:t>GSV</w:t>
                                  </w:r>
                                </w:p>
                                <w:p w:rsidR="00E934CF" w:rsidRDefault="00E934CF">
                                  <w:pPr>
                                    <w:spacing w:before="30" w:after="0" w:line="215" w:lineRule="auto"/>
                                    <w:ind w:left="90" w:firstLine="140"/>
                                    <w:textDirection w:val="btLr"/>
                                  </w:pPr>
                                </w:p>
                              </w:txbxContent>
                            </wps:txbx>
                            <wps:bodyPr rot="0" vert="horz" wrap="square" lIns="63500" tIns="0" rIns="63500" bIns="0" anchor="t" anchorCtr="0" upright="1">
                              <a:noAutofit/>
                            </wps:bodyPr>
                          </wps:wsp>
                          <wps:wsp>
                            <wps:cNvPr id="19" name="Flowchart: Manual Operation 1280"/>
                            <wps:cNvSpPr>
                              <a:spLocks noChangeArrowheads="1"/>
                            </wps:cNvSpPr>
                            <wps:spPr bwMode="auto">
                              <a:xfrm rot="-5400000">
                                <a:off x="17815" y="15095"/>
                                <a:ext cx="40385" cy="10196"/>
                              </a:xfrm>
                              <a:prstGeom prst="flowChartManualOperation">
                                <a:avLst/>
                              </a:prstGeom>
                              <a:solidFill>
                                <a:srgbClr val="66926B"/>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20" name="Rectangle 1281"/>
                            <wps:cNvSpPr>
                              <a:spLocks noChangeArrowheads="1"/>
                            </wps:cNvSpPr>
                            <wps:spPr bwMode="auto">
                              <a:xfrm>
                                <a:off x="32910" y="8077"/>
                                <a:ext cx="10196" cy="24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Dinamika izvještavanja</w:t>
                                  </w: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r>
                                    <w:rPr>
                                      <w:color w:val="000000"/>
                                    </w:rPr>
                                    <w:t>Jednom godišnje, u skladu sa postavljenim vremenskim rokovima indikatora</w:t>
                                  </w:r>
                                </w:p>
                                <w:p w:rsidR="00E934CF" w:rsidRDefault="00E934CF">
                                  <w:pPr>
                                    <w:spacing w:before="70" w:after="0" w:line="215" w:lineRule="auto"/>
                                    <w:ind w:left="90" w:firstLine="140"/>
                                    <w:textDirection w:val="btLr"/>
                                  </w:pPr>
                                </w:p>
                                <w:p w:rsidR="00E934CF" w:rsidRDefault="00E934CF">
                                  <w:pPr>
                                    <w:spacing w:before="15" w:after="0" w:line="215" w:lineRule="auto"/>
                                    <w:ind w:left="90" w:firstLine="140"/>
                                    <w:textDirection w:val="btLr"/>
                                  </w:pPr>
                                </w:p>
                              </w:txbxContent>
                            </wps:txbx>
                            <wps:bodyPr rot="0" vert="horz" wrap="square" lIns="63500" tIns="0" rIns="63500" bIns="0" anchor="t" anchorCtr="0" upright="1">
                              <a:noAutofit/>
                            </wps:bodyPr>
                          </wps:wsp>
                          <wps:wsp>
                            <wps:cNvPr id="21" name="Flowchart: Manual Operation 1282"/>
                            <wps:cNvSpPr>
                              <a:spLocks noChangeArrowheads="1"/>
                            </wps:cNvSpPr>
                            <wps:spPr bwMode="auto">
                              <a:xfrm rot="-5400000">
                                <a:off x="28777" y="15094"/>
                                <a:ext cx="40385" cy="10197"/>
                              </a:xfrm>
                              <a:prstGeom prst="flowChartManualOperation">
                                <a:avLst/>
                              </a:prstGeom>
                              <a:solidFill>
                                <a:srgbClr val="66857A"/>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22" name="Rectangle 1283"/>
                            <wps:cNvSpPr>
                              <a:spLocks noChangeArrowheads="1"/>
                            </wps:cNvSpPr>
                            <wps:spPr bwMode="auto">
                              <a:xfrm>
                                <a:off x="43871" y="8077"/>
                                <a:ext cx="10197" cy="24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Izrada završnog izvještaja o sprovođenju strategije</w:t>
                                  </w: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ind w:left="90" w:firstLine="180"/>
                                    <w:textDirection w:val="btLr"/>
                                  </w:pPr>
                                  <w:r>
                                    <w:rPr>
                                      <w:color w:val="000000"/>
                                    </w:rPr>
                                    <w:t>MJUDDM</w:t>
                                  </w:r>
                                </w:p>
                                <w:p w:rsidR="00E934CF" w:rsidRDefault="00E934CF">
                                  <w:pPr>
                                    <w:spacing w:before="30" w:after="0" w:line="215" w:lineRule="auto"/>
                                    <w:ind w:left="90" w:firstLine="140"/>
                                    <w:textDirection w:val="btLr"/>
                                  </w:pPr>
                                </w:p>
                                <w:p w:rsidR="00E934CF" w:rsidRDefault="00E934CF">
                                  <w:pPr>
                                    <w:spacing w:before="15" w:after="0" w:line="215" w:lineRule="auto"/>
                                    <w:ind w:left="90" w:firstLine="140"/>
                                    <w:textDirection w:val="btLr"/>
                                  </w:pPr>
                                </w:p>
                              </w:txbxContent>
                            </wps:txbx>
                            <wps:bodyPr rot="0" vert="horz" wrap="square" lIns="63500" tIns="0" rIns="63500" bIns="0" anchor="t" anchorCtr="0" upright="1">
                              <a:noAutofit/>
                            </wps:bodyPr>
                          </wps:wsp>
                          <wps:wsp>
                            <wps:cNvPr id="23" name="Flowchart: Manual Operation 1284"/>
                            <wps:cNvSpPr>
                              <a:spLocks noChangeArrowheads="1"/>
                            </wps:cNvSpPr>
                            <wps:spPr bwMode="auto">
                              <a:xfrm rot="-5400000">
                                <a:off x="39738" y="15095"/>
                                <a:ext cx="40385" cy="10196"/>
                              </a:xfrm>
                              <a:prstGeom prst="flowChartManualOperation">
                                <a:avLst/>
                              </a:prstGeom>
                              <a:solidFill>
                                <a:srgbClr val="667679"/>
                              </a:solidFill>
                              <a:ln w="25400">
                                <a:solidFill>
                                  <a:schemeClr val="lt1">
                                    <a:lumMod val="100000"/>
                                    <a:lumOff val="0"/>
                                  </a:schemeClr>
                                </a:solidFill>
                                <a:round/>
                                <a:headEnd type="none" w="sm" len="sm"/>
                                <a:tailEnd type="none" w="sm" len="sm"/>
                              </a:ln>
                            </wps:spPr>
                            <wps:txbx>
                              <w:txbxContent>
                                <w:p w:rsidR="00E934CF" w:rsidRDefault="00E934CF">
                                  <w:pPr>
                                    <w:spacing w:before="0" w:after="0" w:line="240" w:lineRule="auto"/>
                                    <w:textDirection w:val="btLr"/>
                                  </w:pPr>
                                </w:p>
                              </w:txbxContent>
                            </wps:txbx>
                            <wps:bodyPr rot="0" vert="horz" wrap="square" lIns="91424" tIns="91424" rIns="91424" bIns="91424" anchor="ctr" anchorCtr="0" upright="1">
                              <a:noAutofit/>
                            </wps:bodyPr>
                          </wps:wsp>
                          <wps:wsp>
                            <wps:cNvPr id="24" name="Rectangle 1285"/>
                            <wps:cNvSpPr>
                              <a:spLocks noChangeArrowheads="1"/>
                            </wps:cNvSpPr>
                            <wps:spPr bwMode="auto">
                              <a:xfrm>
                                <a:off x="54833" y="8077"/>
                                <a:ext cx="10196" cy="24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spacing w:before="0" w:after="0" w:line="215" w:lineRule="auto"/>
                                    <w:textDirection w:val="btLr"/>
                                  </w:pPr>
                                  <w:r>
                                    <w:rPr>
                                      <w:color w:val="000000"/>
                                    </w:rPr>
                                    <w:t>Dostupnost izvještaja</w:t>
                                  </w: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r>
                                    <w:rPr>
                                      <w:color w:val="000000"/>
                                    </w:rPr>
                                    <w:t>Na web-stranici MJUDDM</w:t>
                                  </w:r>
                                </w:p>
                                <w:p w:rsidR="00E934CF" w:rsidRDefault="00E934CF">
                                  <w:pPr>
                                    <w:spacing w:before="70" w:after="0" w:line="215" w:lineRule="auto"/>
                                    <w:textDirection w:val="btLr"/>
                                  </w:pPr>
                                  <w:r>
                                    <w:rPr>
                                      <w:color w:val="000000"/>
                                    </w:rPr>
                                    <w:t>https://www.gov.me/mju</w:t>
                                  </w:r>
                                </w:p>
                                <w:p w:rsidR="00E934CF" w:rsidRDefault="00E934CF">
                                  <w:pPr>
                                    <w:spacing w:before="70" w:after="0" w:line="215" w:lineRule="auto"/>
                                    <w:ind w:left="90" w:firstLine="180"/>
                                    <w:textDirection w:val="btLr"/>
                                  </w:pPr>
                                </w:p>
                              </w:txbxContent>
                            </wps:txbx>
                            <wps:bodyPr rot="0" vert="horz" wrap="square" lIns="63500" tIns="0" rIns="6350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B8E094F" id="Group 1269" o:spid="_x0000_s1480" style="position:absolute;left:0;text-align:left;margin-left:-7pt;margin-top:13pt;width:512.25pt;height:318pt;z-index:251721728;mso-position-horizontal-relative:text;mso-position-vertical-relative:text" coordorigin="20932,17607" coordsize="65055,40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">
                <v:group id="Group 1270" o:spid="_x0000_s1481" style="position:absolute;left:20932;top:17607;width:65055;height:40386" coordsize="65055,4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271" o:spid="_x0000_s1482" style="position:absolute;width:65055;height:40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" filled="f" stroked="f">
                    <v:textbox inset="2.53956mm,2.53956mm,2.53956mm,2.53956mm">
                      <w:txbxContent>
                        <w:p w:rsidR="00E934CF" w:rsidRDefault="00E934CF">
                          <w:pPr>
                            <w:spacing w:before="0" w:after="0" w:line="240" w:lineRule="auto"/>
                            <w:textDirection w:val="btLr"/>
                          </w:pPr>
                        </w:p>
                      </w:txbxContent>
                    </v:textbox>
                  </v:rect>
                  <v:group id="Group 1272" o:spid="_x0000_s1483" style="position:absolute;width:65055;height:40386" coordsize="65055,40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273" o:spid="_x0000_s1484" style="position:absolute;width:65055;height:40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" filled="f" stroked="f">
                      <v:textbox inset="2.53956mm,2.53956mm,2.53956mm,2.53956mm">
                        <w:txbxContent>
                          <w:p w:rsidR="00E934CF" w:rsidRDefault="00E934CF">
                            <w:pPr>
                              <w:spacing w:before="0" w:after="0" w:line="240" w:lineRule="auto"/>
                              <w:textDirection w:val="btLr"/>
                            </w:pPr>
                          </w:p>
                        </w:txbxContent>
                      </v:textbox>
                    </v:rect>
                    <v:shapetype id="_x0000_t119" coordsize="21600,21600" o:spt="119" path="m,l21600,,17240,21600r-12880,xe">
                      <v:stroke joinstyle="miter"/>
                      <v:path gradientshapeok="t" o:connecttype="custom" o:connectlocs="10800,0;2180,10800;10800,21600;19420,10800" textboxrect="4321,0,17204,21600"/>
                    </v:shapetype>
                    <v:shape id="Flowchart: Manual Operation 1274" o:spid="_x0000_s1485" type="#_x0000_t119" style="position:absolute;left:-15069;top:15094;width:40385;height:101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" fillcolor="#b3936d"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shape>
                    <v:rect id="Rectangle 1275" o:spid="_x0000_s1486" style="position:absolute;left:25;top:8077;width:10197;height:2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" filled="f" stroked="f">
                      <v:textbox inset="5pt,0,5pt,0">
                        <w:txbxContent>
                          <w:p w:rsidR="00E934CF" w:rsidRDefault="00E934CF">
                            <w:pPr>
                              <w:spacing w:before="0" w:after="0" w:line="215" w:lineRule="auto"/>
                              <w:textDirection w:val="btLr"/>
                            </w:pPr>
                            <w:r>
                              <w:rPr>
                                <w:color w:val="000000"/>
                              </w:rPr>
                              <w:t xml:space="preserve">Institucije zadužene za monitoring i prikupljanje informacija </w:t>
                            </w:r>
                          </w:p>
                          <w:p w:rsidR="00E934CF" w:rsidRDefault="00E934CF">
                            <w:pPr>
                              <w:spacing w:before="70" w:after="0" w:line="215" w:lineRule="auto"/>
                              <w:textDirection w:val="btLr"/>
                            </w:pPr>
                          </w:p>
                          <w:p w:rsidR="00E934CF" w:rsidRDefault="00E934CF">
                            <w:pPr>
                              <w:spacing w:before="61" w:after="0" w:line="215" w:lineRule="auto"/>
                              <w:ind w:left="90" w:firstLine="180"/>
                              <w:textDirection w:val="btLr"/>
                            </w:pPr>
                            <w:r>
                              <w:rPr>
                                <w:color w:val="000000"/>
                                <w:sz w:val="18"/>
                              </w:rPr>
                              <w:t>MJUDDM</w:t>
                            </w:r>
                          </w:p>
                          <w:p w:rsidR="00E934CF" w:rsidRDefault="00E934CF">
                            <w:pPr>
                              <w:spacing w:before="27" w:after="0" w:line="215" w:lineRule="auto"/>
                              <w:ind w:left="90" w:firstLine="180"/>
                              <w:textDirection w:val="btLr"/>
                            </w:pPr>
                            <w:r>
                              <w:rPr>
                                <w:color w:val="000000"/>
                                <w:sz w:val="18"/>
                              </w:rPr>
                              <w:t>MFSS</w:t>
                            </w:r>
                          </w:p>
                          <w:p w:rsidR="00E934CF" w:rsidRDefault="00E934CF">
                            <w:pPr>
                              <w:spacing w:before="27" w:after="0" w:line="215" w:lineRule="auto"/>
                              <w:ind w:left="90" w:firstLine="180"/>
                              <w:textDirection w:val="btLr"/>
                            </w:pPr>
                            <w:r>
                              <w:rPr>
                                <w:color w:val="000000"/>
                                <w:sz w:val="18"/>
                              </w:rPr>
                              <w:t>MER</w:t>
                            </w:r>
                          </w:p>
                          <w:p w:rsidR="00E934CF" w:rsidRDefault="00E934CF">
                            <w:pPr>
                              <w:spacing w:before="27" w:after="0" w:line="215" w:lineRule="auto"/>
                              <w:ind w:left="90" w:firstLine="180"/>
                              <w:textDirection w:val="btLr"/>
                            </w:pPr>
                            <w:r>
                              <w:rPr>
                                <w:color w:val="000000"/>
                                <w:sz w:val="18"/>
                              </w:rPr>
                              <w:t>Upravna inspekcija</w:t>
                            </w:r>
                          </w:p>
                          <w:p w:rsidR="00E934CF" w:rsidRDefault="00E934CF">
                            <w:pPr>
                              <w:spacing w:before="27" w:after="0" w:line="215" w:lineRule="auto"/>
                              <w:ind w:left="90" w:firstLine="180"/>
                              <w:textDirection w:val="btLr"/>
                            </w:pPr>
                            <w:r>
                              <w:rPr>
                                <w:color w:val="000000"/>
                                <w:sz w:val="18"/>
                              </w:rPr>
                              <w:t>Agencija za slobodan pristup informacijama</w:t>
                            </w:r>
                          </w:p>
                          <w:p w:rsidR="00E934CF" w:rsidRDefault="00E934CF">
                            <w:pPr>
                              <w:spacing w:before="27" w:after="0" w:line="215" w:lineRule="auto"/>
                              <w:ind w:left="90" w:firstLine="180"/>
                              <w:textDirection w:val="btLr"/>
                            </w:pPr>
                            <w:r>
                              <w:rPr>
                                <w:color w:val="000000"/>
                                <w:sz w:val="18"/>
                              </w:rPr>
                              <w:t>Upravni sud</w:t>
                            </w:r>
                          </w:p>
                          <w:p w:rsidR="00E934CF" w:rsidRDefault="00E934CF">
                            <w:pPr>
                              <w:spacing w:before="27" w:after="0" w:line="215" w:lineRule="auto"/>
                              <w:ind w:left="90" w:firstLine="180"/>
                              <w:textDirection w:val="btLr"/>
                            </w:pPr>
                            <w:r>
                              <w:rPr>
                                <w:color w:val="000000"/>
                                <w:sz w:val="18"/>
                              </w:rPr>
                              <w:t>Zaštitnik imovinsko-pravnih odnosa</w:t>
                            </w:r>
                          </w:p>
                          <w:p w:rsidR="00E934CF" w:rsidRDefault="00E934CF">
                            <w:pPr>
                              <w:spacing w:before="27" w:after="0" w:line="215" w:lineRule="auto"/>
                              <w:ind w:left="90" w:firstLine="180"/>
                              <w:textDirection w:val="btLr"/>
                            </w:pPr>
                            <w:r>
                              <w:rPr>
                                <w:color w:val="000000"/>
                                <w:sz w:val="18"/>
                              </w:rPr>
                              <w:t>Ombudsman</w:t>
                            </w:r>
                          </w:p>
                          <w:p w:rsidR="00E934CF" w:rsidRDefault="00E934CF">
                            <w:pPr>
                              <w:spacing w:before="27" w:after="0" w:line="215" w:lineRule="auto"/>
                              <w:ind w:left="90" w:firstLine="140"/>
                              <w:textDirection w:val="btLr"/>
                            </w:pPr>
                          </w:p>
                          <w:p w:rsidR="00E934CF" w:rsidRDefault="00E934CF">
                            <w:pPr>
                              <w:spacing w:before="15" w:after="0" w:line="215" w:lineRule="auto"/>
                              <w:ind w:left="90" w:firstLine="140"/>
                              <w:textDirection w:val="btLr"/>
                            </w:pPr>
                          </w:p>
                        </w:txbxContent>
                      </v:textbox>
                    </v:rect>
                    <v:shape id="Flowchart: Manual Operation 1276" o:spid="_x0000_s1487" type="#_x0000_t119" style="position:absolute;left:-4107;top:15094;width:40385;height:101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" fillcolor="#a5a86a"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shape>
                    <v:rect id="Rectangle 1277" o:spid="_x0000_s1488" style="position:absolute;left:10987;top:8077;width:10197;height:2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" filled="f" stroked="f">
                      <v:textbox inset="5pt,0,5pt,0">
                        <w:txbxContent>
                          <w:p w:rsidR="00E934CF" w:rsidRDefault="00E934CF">
                            <w:pPr>
                              <w:spacing w:before="0" w:after="0" w:line="215" w:lineRule="auto"/>
                              <w:textDirection w:val="btLr"/>
                            </w:pPr>
                            <w:r>
                              <w:rPr>
                                <w:color w:val="000000"/>
                              </w:rPr>
                              <w:t>Institucije zadužene za objedinjavanje podataka i pisanje izvještaja</w:t>
                            </w:r>
                          </w:p>
                          <w:p w:rsidR="00E934CF" w:rsidRDefault="00E934CF">
                            <w:pPr>
                              <w:spacing w:before="70" w:after="0" w:line="215" w:lineRule="auto"/>
                              <w:textDirection w:val="btLr"/>
                            </w:pPr>
                          </w:p>
                          <w:p w:rsidR="00E934CF" w:rsidRDefault="00E934CF">
                            <w:pPr>
                              <w:spacing w:before="75" w:after="0" w:line="215" w:lineRule="auto"/>
                              <w:textDirection w:val="btLr"/>
                            </w:pPr>
                          </w:p>
                          <w:p w:rsidR="00E934CF" w:rsidRDefault="00E934CF">
                            <w:pPr>
                              <w:spacing w:before="75" w:after="0" w:line="215" w:lineRule="auto"/>
                              <w:ind w:left="90" w:firstLine="180"/>
                              <w:textDirection w:val="btLr"/>
                            </w:pPr>
                            <w:r>
                              <w:rPr>
                                <w:color w:val="000000"/>
                                <w:sz w:val="22"/>
                              </w:rPr>
                              <w:t>MJUDDM</w:t>
                            </w:r>
                          </w:p>
                        </w:txbxContent>
                      </v:textbox>
                    </v:rect>
                    <v:shape id="Flowchart: Manual Operation 1278" o:spid="_x0000_s1489" type="#_x0000_t119" style="position:absolute;left:6854;top:15094;width:40385;height:101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" fillcolor="#7d9e67"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shape>
                    <v:rect id="Rectangle 1279" o:spid="_x0000_s1490" style="position:absolute;left:21948;top:8077;width:10197;height:2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" filled="f" stroked="f">
                      <v:textbox inset="5pt,0,5pt,0">
                        <w:txbxContent>
                          <w:p w:rsidR="00E934CF" w:rsidRDefault="00E934CF">
                            <w:pPr>
                              <w:spacing w:before="0" w:after="0" w:line="215" w:lineRule="auto"/>
                              <w:textDirection w:val="btLr"/>
                            </w:pPr>
                            <w:r>
                              <w:rPr>
                                <w:color w:val="000000"/>
                              </w:rPr>
                              <w:t>Tijelo zaduženo za razmatranje izvještaja</w:t>
                            </w: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ind w:left="90" w:firstLine="180"/>
                              <w:textDirection w:val="btLr"/>
                            </w:pPr>
                            <w:r>
                              <w:rPr>
                                <w:color w:val="000000"/>
                              </w:rPr>
                              <w:t>Savjet RJU</w:t>
                            </w:r>
                          </w:p>
                          <w:p w:rsidR="00E934CF" w:rsidRDefault="00E934CF">
                            <w:pPr>
                              <w:spacing w:before="30" w:after="0" w:line="215" w:lineRule="auto"/>
                              <w:ind w:left="90" w:firstLine="180"/>
                              <w:textDirection w:val="btLr"/>
                            </w:pPr>
                            <w:r>
                              <w:rPr>
                                <w:color w:val="000000"/>
                              </w:rPr>
                              <w:t>Vlada CG</w:t>
                            </w:r>
                          </w:p>
                          <w:p w:rsidR="00E934CF" w:rsidRDefault="00E934CF">
                            <w:pPr>
                              <w:spacing w:before="30" w:after="0" w:line="215" w:lineRule="auto"/>
                              <w:ind w:left="90" w:firstLine="180"/>
                              <w:textDirection w:val="btLr"/>
                            </w:pPr>
                            <w:r>
                              <w:rPr>
                                <w:color w:val="000000"/>
                              </w:rPr>
                              <w:t>GSV</w:t>
                            </w:r>
                          </w:p>
                          <w:p w:rsidR="00E934CF" w:rsidRDefault="00E934CF">
                            <w:pPr>
                              <w:spacing w:before="30" w:after="0" w:line="215" w:lineRule="auto"/>
                              <w:ind w:left="90" w:firstLine="140"/>
                              <w:textDirection w:val="btLr"/>
                            </w:pPr>
                          </w:p>
                        </w:txbxContent>
                      </v:textbox>
                    </v:rect>
                    <v:shape id="Flowchart: Manual Operation 1280" o:spid="_x0000_s1491" type="#_x0000_t119" style="position:absolute;left:17815;top:15095;width:40385;height:101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" fillcolor="#66926b"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shape>
                    <v:rect id="Rectangle 1281" o:spid="_x0000_s1492" style="position:absolute;left:32910;top:8077;width:10196;height:2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" filled="f" stroked="f">
                      <v:textbox inset="5pt,0,5pt,0">
                        <w:txbxContent>
                          <w:p w:rsidR="00E934CF" w:rsidRDefault="00E934CF">
                            <w:pPr>
                              <w:spacing w:before="0" w:after="0" w:line="215" w:lineRule="auto"/>
                              <w:textDirection w:val="btLr"/>
                            </w:pPr>
                            <w:r>
                              <w:rPr>
                                <w:color w:val="000000"/>
                              </w:rPr>
                              <w:t>Dinamika izvještavanja</w:t>
                            </w: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r>
                              <w:rPr>
                                <w:color w:val="000000"/>
                              </w:rPr>
                              <w:t>Jednom godišnje, u skladu sa postavljenim vremenskim rokovima indikatora</w:t>
                            </w:r>
                          </w:p>
                          <w:p w:rsidR="00E934CF" w:rsidRDefault="00E934CF">
                            <w:pPr>
                              <w:spacing w:before="70" w:after="0" w:line="215" w:lineRule="auto"/>
                              <w:ind w:left="90" w:firstLine="140"/>
                              <w:textDirection w:val="btLr"/>
                            </w:pPr>
                          </w:p>
                          <w:p w:rsidR="00E934CF" w:rsidRDefault="00E934CF">
                            <w:pPr>
                              <w:spacing w:before="15" w:after="0" w:line="215" w:lineRule="auto"/>
                              <w:ind w:left="90" w:firstLine="140"/>
                              <w:textDirection w:val="btLr"/>
                            </w:pPr>
                          </w:p>
                        </w:txbxContent>
                      </v:textbox>
                    </v:rect>
                    <v:shape id="Flowchart: Manual Operation 1282" o:spid="_x0000_s1493" type="#_x0000_t119" style="position:absolute;left:28777;top:15094;width:40385;height:101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" fillcolor="#66857a"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shape>
                    <v:rect id="Rectangle 1283" o:spid="_x0000_s1494" style="position:absolute;left:43871;top:8077;width:10197;height:2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" filled="f" stroked="f">
                      <v:textbox inset="5pt,0,5pt,0">
                        <w:txbxContent>
                          <w:p w:rsidR="00E934CF" w:rsidRDefault="00E934CF">
                            <w:pPr>
                              <w:spacing w:before="0" w:after="0" w:line="215" w:lineRule="auto"/>
                              <w:textDirection w:val="btLr"/>
                            </w:pPr>
                            <w:r>
                              <w:rPr>
                                <w:color w:val="000000"/>
                              </w:rPr>
                              <w:t>Izrada završnog izvještaja o sprovođenju strategije</w:t>
                            </w: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ind w:left="90" w:firstLine="180"/>
                              <w:textDirection w:val="btLr"/>
                            </w:pPr>
                            <w:r>
                              <w:rPr>
                                <w:color w:val="000000"/>
                              </w:rPr>
                              <w:t>MJUDDM</w:t>
                            </w:r>
                          </w:p>
                          <w:p w:rsidR="00E934CF" w:rsidRDefault="00E934CF">
                            <w:pPr>
                              <w:spacing w:before="30" w:after="0" w:line="215" w:lineRule="auto"/>
                              <w:ind w:left="90" w:firstLine="140"/>
                              <w:textDirection w:val="btLr"/>
                            </w:pPr>
                          </w:p>
                          <w:p w:rsidR="00E934CF" w:rsidRDefault="00E934CF">
                            <w:pPr>
                              <w:spacing w:before="15" w:after="0" w:line="215" w:lineRule="auto"/>
                              <w:ind w:left="90" w:firstLine="140"/>
                              <w:textDirection w:val="btLr"/>
                            </w:pPr>
                          </w:p>
                        </w:txbxContent>
                      </v:textbox>
                    </v:rect>
                    <v:shape id="Flowchart: Manual Operation 1284" o:spid="_x0000_s1495" type="#_x0000_t119" style="position:absolute;left:39738;top:15095;width:40385;height:101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" fillcolor="#667679" strokecolor="white [3201]" strokeweight="2pt">
                      <v:stroke startarrowwidth="narrow" startarrowlength="short" endarrowwidth="narrow" endarrowlength="short" joinstyle="round"/>
                      <v:textbox inset="2.53956mm,2.53956mm,2.53956mm,2.53956mm">
                        <w:txbxContent>
                          <w:p w:rsidR="00E934CF" w:rsidRDefault="00E934CF">
                            <w:pPr>
                              <w:spacing w:before="0" w:after="0" w:line="240" w:lineRule="auto"/>
                              <w:textDirection w:val="btLr"/>
                            </w:pPr>
                          </w:p>
                        </w:txbxContent>
                      </v:textbox>
                    </v:shape>
                    <v:rect id="Rectangle 1285" o:spid="_x0000_s1496" style="position:absolute;left:54833;top:8077;width:10196;height:24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" filled="f" stroked="f">
                      <v:textbox inset="5pt,0,5pt,0">
                        <w:txbxContent>
                          <w:p w:rsidR="00E934CF" w:rsidRDefault="00E934CF">
                            <w:pPr>
                              <w:spacing w:before="0" w:after="0" w:line="215" w:lineRule="auto"/>
                              <w:textDirection w:val="btLr"/>
                            </w:pPr>
                            <w:r>
                              <w:rPr>
                                <w:color w:val="000000"/>
                              </w:rPr>
                              <w:t>Dostupnost izvještaja</w:t>
                            </w: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p>
                          <w:p w:rsidR="00E934CF" w:rsidRDefault="00E934CF">
                            <w:pPr>
                              <w:spacing w:before="70" w:after="0" w:line="215" w:lineRule="auto"/>
                              <w:textDirection w:val="btLr"/>
                            </w:pPr>
                            <w:r>
                              <w:rPr>
                                <w:color w:val="000000"/>
                              </w:rPr>
                              <w:t>Na web-stranici MJUDDM</w:t>
                            </w:r>
                          </w:p>
                          <w:p w:rsidR="00E934CF" w:rsidRDefault="00E934CF">
                            <w:pPr>
                              <w:spacing w:before="70" w:after="0" w:line="215" w:lineRule="auto"/>
                              <w:textDirection w:val="btLr"/>
                            </w:pPr>
                            <w:r>
                              <w:rPr>
                                <w:color w:val="000000"/>
                              </w:rPr>
                              <w:t>https://www.gov.me/mju</w:t>
                            </w:r>
                          </w:p>
                          <w:p w:rsidR="00E934CF" w:rsidRDefault="00E934CF">
                            <w:pPr>
                              <w:spacing w:before="70" w:after="0" w:line="215" w:lineRule="auto"/>
                              <w:ind w:left="90" w:firstLine="180"/>
                              <w:textDirection w:val="btLr"/>
                            </w:pPr>
                          </w:p>
                        </w:txbxContent>
                      </v:textbox>
                    </v:rect>
                  </v:group>
                </v:group>
                <w10:wrap type="square"/>
              </v:group>
            </w:pict>
          </mc:Fallback>
        </mc:AlternateContent>
      </w:r>
    </w:p>
    <w:p w:rsidR="00A16942" w:rsidRPr="007075A6" w:rsidRDefault="00A16942">
      <w:pPr>
        <w:spacing w:before="60" w:after="60" w:line="240" w:lineRule="auto"/>
        <w:ind w:right="-471"/>
        <w:jc w:val="both"/>
        <w:rPr>
          <w:rFonts w:asciiTheme="minorHAnsi" w:eastAsia="Calibri" w:hAnsiTheme="minorHAnsi" w:cs="Calibri"/>
          <w:color w:val="002060"/>
          <w:sz w:val="24"/>
          <w:szCs w:val="24"/>
        </w:rPr>
      </w:pP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Sa ciljem utvrđivanja relevantnosti i ispunjavanja ciljeva, efikasnosti razvoja, djelotvornosti, uticaja i o</w:t>
      </w:r>
      <w:r w:rsidR="00AA1F70">
        <w:rPr>
          <w:rFonts w:asciiTheme="minorHAnsi" w:eastAsia="Calibri" w:hAnsiTheme="minorHAnsi" w:cs="Calibri"/>
          <w:color w:val="000000"/>
          <w:sz w:val="24"/>
          <w:szCs w:val="24"/>
        </w:rPr>
        <w:t>drživost strategije, u skladu s</w:t>
      </w:r>
      <w:r w:rsidRPr="007075A6">
        <w:rPr>
          <w:rFonts w:asciiTheme="minorHAnsi" w:eastAsia="Calibri" w:hAnsiTheme="minorHAnsi" w:cs="Calibri"/>
          <w:color w:val="000000"/>
          <w:sz w:val="24"/>
          <w:szCs w:val="24"/>
        </w:rPr>
        <w:t xml:space="preserve"> Metodologijom, predviđena je </w:t>
      </w:r>
      <w:r w:rsidR="00C02BAB">
        <w:rPr>
          <w:rFonts w:asciiTheme="minorHAnsi" w:eastAsia="Calibri" w:hAnsiTheme="minorHAnsi" w:cs="Calibri"/>
          <w:color w:val="000000"/>
          <w:sz w:val="24"/>
          <w:szCs w:val="24"/>
        </w:rPr>
        <w:t xml:space="preserve">srednjoročna </w:t>
      </w:r>
      <w:r w:rsidRPr="007075A6">
        <w:rPr>
          <w:rFonts w:asciiTheme="minorHAnsi" w:eastAsia="Calibri" w:hAnsiTheme="minorHAnsi" w:cs="Calibri"/>
          <w:color w:val="000000"/>
          <w:sz w:val="24"/>
          <w:szCs w:val="24"/>
        </w:rPr>
        <w:t>evaluacija strateškog dokumenta</w:t>
      </w:r>
      <w:r w:rsidR="00C02BAB">
        <w:rPr>
          <w:rFonts w:asciiTheme="minorHAnsi" w:eastAsia="Calibri" w:hAnsiTheme="minorHAnsi" w:cs="Calibri"/>
          <w:color w:val="000000"/>
          <w:sz w:val="24"/>
          <w:szCs w:val="24"/>
        </w:rPr>
        <w:t xml:space="preserve"> (nakon realizacije prvog akcionog plana)</w:t>
      </w:r>
      <w:r w:rsidRPr="007075A6">
        <w:rPr>
          <w:rFonts w:asciiTheme="minorHAnsi" w:eastAsia="Calibri" w:hAnsiTheme="minorHAnsi" w:cs="Calibri"/>
          <w:color w:val="000000"/>
          <w:sz w:val="24"/>
          <w:szCs w:val="24"/>
        </w:rPr>
        <w:t xml:space="preserve">. </w:t>
      </w:r>
      <w:r w:rsidR="00C02BAB">
        <w:rPr>
          <w:rFonts w:asciiTheme="minorHAnsi" w:eastAsia="Calibri" w:hAnsiTheme="minorHAnsi" w:cs="Calibri"/>
          <w:color w:val="000000"/>
          <w:sz w:val="24"/>
          <w:szCs w:val="24"/>
        </w:rPr>
        <w:t>Takođe, f</w:t>
      </w:r>
      <w:r w:rsidRPr="007075A6">
        <w:rPr>
          <w:rFonts w:asciiTheme="minorHAnsi" w:eastAsia="Calibri" w:hAnsiTheme="minorHAnsi" w:cs="Calibri"/>
          <w:color w:val="000000"/>
          <w:sz w:val="24"/>
          <w:szCs w:val="24"/>
        </w:rPr>
        <w:t>inalna evaluacija će se sprovesti na kraju implementacionog perioda, kako bi ocijenila efekte i uči</w:t>
      </w:r>
      <w:r w:rsidR="00AA1F70">
        <w:rPr>
          <w:rFonts w:asciiTheme="minorHAnsi" w:eastAsia="Calibri" w:hAnsiTheme="minorHAnsi" w:cs="Calibri"/>
          <w:color w:val="000000"/>
          <w:sz w:val="24"/>
          <w:szCs w:val="24"/>
        </w:rPr>
        <w:t>nke Strategije RJU 2022-2026, s</w:t>
      </w:r>
      <w:r w:rsidRPr="007075A6">
        <w:rPr>
          <w:rFonts w:asciiTheme="minorHAnsi" w:eastAsia="Calibri" w:hAnsiTheme="minorHAnsi" w:cs="Calibri"/>
          <w:color w:val="000000"/>
          <w:sz w:val="24"/>
          <w:szCs w:val="24"/>
        </w:rPr>
        <w:t xml:space="preserve"> početnom analizom stanja za donošenje narednog strateškog dokumenta. Koristi</w:t>
      </w:r>
      <w:r w:rsidR="00AA1F70">
        <w:rPr>
          <w:rFonts w:asciiTheme="minorHAnsi" w:eastAsia="Calibri" w:hAnsiTheme="minorHAnsi" w:cs="Calibri"/>
          <w:color w:val="000000"/>
          <w:sz w:val="24"/>
          <w:szCs w:val="24"/>
        </w:rPr>
        <w:t>će se kombinovana metoda radi</w:t>
      </w:r>
      <w:r w:rsidRPr="007075A6">
        <w:rPr>
          <w:rFonts w:asciiTheme="minorHAnsi" w:eastAsia="Calibri" w:hAnsiTheme="minorHAnsi" w:cs="Calibri"/>
          <w:color w:val="000000"/>
          <w:sz w:val="24"/>
          <w:szCs w:val="24"/>
        </w:rPr>
        <w:t xml:space="preserve"> obezbjeđivanja objektivnosti u sprov</w:t>
      </w:r>
      <w:r w:rsidR="00AA1F70">
        <w:rPr>
          <w:rFonts w:asciiTheme="minorHAnsi" w:eastAsia="Calibri" w:hAnsiTheme="minorHAnsi" w:cs="Calibri"/>
          <w:color w:val="000000"/>
          <w:sz w:val="24"/>
          <w:szCs w:val="24"/>
        </w:rPr>
        <w:t>ođenju evaluacije, a biće sprove</w:t>
      </w:r>
      <w:r w:rsidRPr="007075A6">
        <w:rPr>
          <w:rFonts w:asciiTheme="minorHAnsi" w:eastAsia="Calibri" w:hAnsiTheme="minorHAnsi" w:cs="Calibri"/>
          <w:color w:val="000000"/>
          <w:sz w:val="24"/>
          <w:szCs w:val="24"/>
        </w:rPr>
        <w:t>dena od strane nezavinsnog eksperta, dok će taj proces koordinirati MJU. Evaluacija će se fokusirati prevashodno na indikatore učinka, a izvještaj će biti razmatran na Savjetu za reformu javne uprave, te biti dostavljen Vladi preko GSV-a na usvajanje.</w:t>
      </w:r>
    </w:p>
    <w:p w:rsidR="00A16942" w:rsidRPr="007075A6" w:rsidRDefault="00A16942">
      <w:pPr>
        <w:spacing w:before="60" w:after="60" w:line="240" w:lineRule="auto"/>
        <w:ind w:right="-471"/>
        <w:jc w:val="both"/>
        <w:rPr>
          <w:rFonts w:asciiTheme="minorHAnsi" w:eastAsia="Calibri" w:hAnsiTheme="minorHAnsi" w:cs="Calibri"/>
          <w:color w:val="000000"/>
          <w:sz w:val="24"/>
          <w:szCs w:val="24"/>
        </w:rPr>
      </w:pPr>
    </w:p>
    <w:p w:rsidR="00A16942" w:rsidRPr="007075A6" w:rsidRDefault="00A16942">
      <w:pPr>
        <w:pBdr>
          <w:top w:val="nil"/>
          <w:left w:val="nil"/>
          <w:bottom w:val="nil"/>
          <w:right w:val="nil"/>
          <w:between w:val="nil"/>
        </w:pBdr>
        <w:tabs>
          <w:tab w:val="left" w:pos="9450"/>
          <w:tab w:val="right" w:pos="9810"/>
          <w:tab w:val="left" w:pos="9900"/>
          <w:tab w:val="left" w:pos="10080"/>
        </w:tabs>
        <w:spacing w:before="120" w:after="240" w:line="240" w:lineRule="auto"/>
        <w:ind w:right="-475"/>
        <w:rPr>
          <w:rFonts w:asciiTheme="minorHAnsi" w:eastAsia="Calibri" w:hAnsiTheme="minorHAnsi" w:cs="Calibri"/>
          <w:b/>
          <w:color w:val="000000"/>
          <w:sz w:val="32"/>
          <w:szCs w:val="32"/>
        </w:rPr>
      </w:pPr>
    </w:p>
    <w:p w:rsidR="00C02BAB" w:rsidRDefault="00C02BAB">
      <w:pPr>
        <w:pBdr>
          <w:top w:val="nil"/>
          <w:left w:val="nil"/>
          <w:bottom w:val="nil"/>
          <w:right w:val="nil"/>
          <w:between w:val="nil"/>
        </w:pBdr>
        <w:tabs>
          <w:tab w:val="left" w:pos="9450"/>
          <w:tab w:val="right" w:pos="9810"/>
          <w:tab w:val="left" w:pos="9900"/>
          <w:tab w:val="left" w:pos="10080"/>
        </w:tabs>
        <w:spacing w:before="120" w:after="240" w:line="240" w:lineRule="auto"/>
        <w:ind w:left="360" w:right="-475" w:hanging="360"/>
        <w:jc w:val="center"/>
        <w:rPr>
          <w:rFonts w:asciiTheme="minorHAnsi" w:eastAsia="Calibri" w:hAnsiTheme="minorHAnsi" w:cs="Calibri"/>
          <w:b/>
          <w:color w:val="000000"/>
          <w:sz w:val="32"/>
          <w:szCs w:val="32"/>
        </w:rPr>
      </w:pPr>
    </w:p>
    <w:p w:rsidR="00C02BAB" w:rsidRDefault="00C02BAB" w:rsidP="008D7D7D">
      <w:pPr>
        <w:pBdr>
          <w:top w:val="nil"/>
          <w:left w:val="nil"/>
          <w:bottom w:val="nil"/>
          <w:right w:val="nil"/>
          <w:between w:val="nil"/>
        </w:pBdr>
        <w:tabs>
          <w:tab w:val="left" w:pos="9450"/>
          <w:tab w:val="right" w:pos="9810"/>
          <w:tab w:val="left" w:pos="9900"/>
          <w:tab w:val="left" w:pos="10080"/>
        </w:tabs>
        <w:spacing w:before="120" w:after="240" w:line="240" w:lineRule="auto"/>
        <w:ind w:right="-475"/>
        <w:rPr>
          <w:rFonts w:asciiTheme="minorHAnsi" w:eastAsia="Calibri" w:hAnsiTheme="minorHAnsi" w:cs="Calibri"/>
          <w:b/>
          <w:color w:val="000000"/>
          <w:sz w:val="32"/>
          <w:szCs w:val="32"/>
        </w:rPr>
      </w:pPr>
    </w:p>
    <w:p w:rsidR="00A16942" w:rsidRPr="007075A6" w:rsidRDefault="006A107F">
      <w:pPr>
        <w:pBdr>
          <w:top w:val="nil"/>
          <w:left w:val="nil"/>
          <w:bottom w:val="nil"/>
          <w:right w:val="nil"/>
          <w:between w:val="nil"/>
        </w:pBdr>
        <w:tabs>
          <w:tab w:val="left" w:pos="9450"/>
          <w:tab w:val="right" w:pos="9810"/>
          <w:tab w:val="left" w:pos="9900"/>
          <w:tab w:val="left" w:pos="10080"/>
        </w:tabs>
        <w:spacing w:before="120" w:after="240" w:line="240" w:lineRule="auto"/>
        <w:ind w:left="360" w:right="-475" w:hanging="360"/>
        <w:jc w:val="center"/>
        <w:rPr>
          <w:rFonts w:asciiTheme="minorHAnsi" w:eastAsia="Calibri" w:hAnsiTheme="minorHAnsi" w:cs="Calibri"/>
          <w:b/>
          <w:color w:val="000000"/>
          <w:sz w:val="32"/>
          <w:szCs w:val="32"/>
        </w:rPr>
      </w:pPr>
      <w:r w:rsidRPr="007075A6">
        <w:rPr>
          <w:rFonts w:asciiTheme="minorHAnsi" w:eastAsia="Calibri" w:hAnsiTheme="minorHAnsi" w:cs="Calibri"/>
          <w:b/>
          <w:color w:val="000000"/>
          <w:sz w:val="32"/>
          <w:szCs w:val="32"/>
        </w:rPr>
        <w:lastRenderedPageBreak/>
        <w:t>VI</w:t>
      </w:r>
      <w:r w:rsidR="00C02BAB">
        <w:rPr>
          <w:rFonts w:asciiTheme="minorHAnsi" w:eastAsia="Calibri" w:hAnsiTheme="minorHAnsi" w:cs="Calibri"/>
          <w:b/>
          <w:color w:val="000000"/>
          <w:sz w:val="32"/>
          <w:szCs w:val="32"/>
        </w:rPr>
        <w:t>I</w:t>
      </w:r>
      <w:r w:rsidR="000766D0">
        <w:rPr>
          <w:rFonts w:asciiTheme="minorHAnsi" w:eastAsia="Calibri" w:hAnsiTheme="minorHAnsi" w:cs="Calibri"/>
          <w:b/>
          <w:color w:val="000000"/>
          <w:sz w:val="32"/>
          <w:szCs w:val="32"/>
        </w:rPr>
        <w:t>I</w:t>
      </w:r>
      <w:r w:rsidRPr="007075A6">
        <w:rPr>
          <w:rFonts w:asciiTheme="minorHAnsi" w:eastAsia="Calibri" w:hAnsiTheme="minorHAnsi" w:cs="Calibri"/>
          <w:b/>
          <w:color w:val="000000"/>
          <w:sz w:val="32"/>
          <w:szCs w:val="32"/>
        </w:rPr>
        <w:t xml:space="preserve"> KOMUNIKACIONI </w:t>
      </w:r>
      <w:sdt>
        <w:sdtPr>
          <w:rPr>
            <w:rFonts w:asciiTheme="minorHAnsi" w:hAnsiTheme="minorHAnsi"/>
          </w:rPr>
          <w:tag w:val="goog_rdk_67"/>
          <w:id w:val="-79293306"/>
        </w:sdtPr>
        <w:sdtEndPr/>
        <w:sdtContent/>
      </w:sdt>
      <w:r w:rsidRPr="007075A6">
        <w:rPr>
          <w:rFonts w:asciiTheme="minorHAnsi" w:eastAsia="Calibri" w:hAnsiTheme="minorHAnsi" w:cs="Calibri"/>
          <w:b/>
          <w:color w:val="000000"/>
          <w:sz w:val="32"/>
          <w:szCs w:val="32"/>
        </w:rPr>
        <w:t>PLAN</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Glavni doprinos koji komunikacija može dati reformi javne uprave je uticaj na mišljenje, stavove i na kraju,ponašanje ključnih aktera (uključujući lidere, službenike i građane).  Navedeno je važno, jer svaka reforma zahtijeva promjenu ponašanja od strane zainteresovanih strana. Ovo posebno, jer rezultati reforme javne uprave najviše zavise od onih koji su odgovorni za njenu implementaciju – zaposlenih u javnoj upravi, s jedne strane, i građana koji su, uslovno rečeno, konzumenti i korisnici tih promjena.</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Da bi reforma javne uprave bila uspješna, neophodna je uključenost i aktivno učešće značajnog broja zainteresovanih strana. S tim u vezi prepoznate su ciljne javnosti u okviru procesa reforme javne uprave  koje su direktni nosioci procesa reforme (interne javnosti) ili javnosti koje su targetirane kao one koje mogu da doprinesu povećanju uticaja, promjeni mišljenja i većoj mobilzaciji u okviru procesa reforme javne uprave – eksterne javnosti. Interne javnosti čine zaposleni u državnoj upravi i lokalnoj samoupravi, dok eksternu ciljnu javnost čine: opšta javnost (građani), mediji, poslanici, NVO, predstavnici privrede, sindikalnih organizacija, akademske zajednice i međunarodne organizacije.</w:t>
      </w:r>
    </w:p>
    <w:p w:rsidR="00A16942" w:rsidRPr="007075A6" w:rsidRDefault="00AA1F70">
      <w:pPr>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Komunikacione  aktivnosti biće</w:t>
      </w:r>
      <w:r w:rsidR="006A107F" w:rsidRPr="007075A6">
        <w:rPr>
          <w:rFonts w:asciiTheme="minorHAnsi" w:eastAsia="Calibri" w:hAnsiTheme="minorHAnsi" w:cs="Calibri"/>
          <w:color w:val="000000"/>
          <w:sz w:val="24"/>
          <w:szCs w:val="24"/>
        </w:rPr>
        <w:t xml:space="preserve"> uglavnom usmjerene na tri ključna kanal</w:t>
      </w:r>
      <w:r>
        <w:rPr>
          <w:rFonts w:asciiTheme="minorHAnsi" w:eastAsia="Calibri" w:hAnsiTheme="minorHAnsi" w:cs="Calibri"/>
          <w:color w:val="000000"/>
          <w:sz w:val="24"/>
          <w:szCs w:val="24"/>
        </w:rPr>
        <w:t>a: odnosi s</w:t>
      </w:r>
      <w:r w:rsidR="006A107F" w:rsidRPr="007075A6">
        <w:rPr>
          <w:rFonts w:asciiTheme="minorHAnsi" w:eastAsia="Calibri" w:hAnsiTheme="minorHAnsi" w:cs="Calibri"/>
          <w:color w:val="000000"/>
          <w:sz w:val="24"/>
          <w:szCs w:val="24"/>
        </w:rPr>
        <w:t xml:space="preserve"> medijima, društvene mreže (facebook i insta</w:t>
      </w:r>
      <w:r>
        <w:rPr>
          <w:rFonts w:asciiTheme="minorHAnsi" w:eastAsia="Calibri" w:hAnsiTheme="minorHAnsi" w:cs="Calibri"/>
          <w:color w:val="000000"/>
          <w:sz w:val="24"/>
          <w:szCs w:val="24"/>
        </w:rPr>
        <w:t>gram stranica ministarstva) i zvanični v</w:t>
      </w:r>
      <w:r w:rsidR="006A107F" w:rsidRPr="007075A6">
        <w:rPr>
          <w:rFonts w:asciiTheme="minorHAnsi" w:eastAsia="Calibri" w:hAnsiTheme="minorHAnsi" w:cs="Calibri"/>
          <w:color w:val="000000"/>
          <w:sz w:val="24"/>
          <w:szCs w:val="24"/>
        </w:rPr>
        <w:t xml:space="preserve">eb sajt: www.mju.gov.me </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Međusektorska komunikacija prepoznata je kao poseban komunikacioni izazov za Ministarstvo javne uprave,digitalnog društva i medija jer cjelokupan proces reforme javne uprave kao i jedan dio konkretnih aktivnosti, prema Akcionom planu za sprovođenje Strategije reforme javne uprave, koordinira MJUDDM.</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narednom periodu je potrebno ojačati sinergijski pristup u promociji reforme javne uprave i u promociju uključiti druge organe i institucije, koji su nosioci aktivnosti, imajući u vidu da je uočena nejasna podjela komunikacionih zadataka i odgovornosti unutar javne uprave, kao i to da pojedini komunikacioni izazovi zavise od drugih organa.</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ostvarivanju konkretnog doprinosa koji komunikacija može dati reformi prepoznati su ciljevi:</w:t>
      </w:r>
    </w:p>
    <w:p w:rsidR="00A16942" w:rsidRPr="007075A6" w:rsidRDefault="006A107F" w:rsidP="00EB118D">
      <w:pPr>
        <w:numPr>
          <w:ilvl w:val="0"/>
          <w:numId w:val="47"/>
        </w:numPr>
        <w:pBdr>
          <w:top w:val="nil"/>
          <w:left w:val="nil"/>
          <w:bottom w:val="nil"/>
          <w:right w:val="nil"/>
          <w:between w:val="nil"/>
        </w:pBdr>
        <w:spacing w:before="6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Građani bolje razumiju proces reforme javne uprave i bolje percipiraju ciljeve, aktivnosti, koristi i</w:t>
      </w:r>
      <w:r w:rsidR="003457C6">
        <w:rPr>
          <w:rFonts w:asciiTheme="minorHAnsi" w:eastAsia="Calibri" w:hAnsiTheme="minorHAnsi" w:cs="Calibri"/>
          <w:color w:val="000000"/>
          <w:sz w:val="24"/>
          <w:szCs w:val="24"/>
        </w:rPr>
        <w:t xml:space="preserve"> rezultate reforme javne uprave.</w:t>
      </w:r>
    </w:p>
    <w:p w:rsidR="00A16942" w:rsidRPr="007075A6" w:rsidRDefault="006A107F" w:rsidP="00EB118D">
      <w:pPr>
        <w:numPr>
          <w:ilvl w:val="0"/>
          <w:numId w:val="47"/>
        </w:numPr>
        <w:pBdr>
          <w:top w:val="nil"/>
          <w:left w:val="nil"/>
          <w:bottom w:val="nil"/>
          <w:right w:val="nil"/>
          <w:between w:val="nil"/>
        </w:pBdr>
        <w:spacing w:before="0" w:after="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Unaprijeđena je percepcija i vidljivost aktivnosti, koristi i rezultata reforme javne uprave kod o</w:t>
      </w:r>
      <w:r w:rsidR="003457C6">
        <w:rPr>
          <w:rFonts w:asciiTheme="minorHAnsi" w:eastAsia="Calibri" w:hAnsiTheme="minorHAnsi" w:cs="Calibri"/>
          <w:color w:val="000000"/>
          <w:sz w:val="24"/>
          <w:szCs w:val="24"/>
        </w:rPr>
        <w:t>pšte javnosti i drugih ciljnih javnosti.</w:t>
      </w:r>
    </w:p>
    <w:p w:rsidR="00A16942" w:rsidRPr="007075A6" w:rsidRDefault="006A107F" w:rsidP="00EB118D">
      <w:pPr>
        <w:numPr>
          <w:ilvl w:val="0"/>
          <w:numId w:val="47"/>
        </w:numPr>
        <w:pBdr>
          <w:top w:val="nil"/>
          <w:left w:val="nil"/>
          <w:bottom w:val="nil"/>
          <w:right w:val="nil"/>
          <w:between w:val="nil"/>
        </w:pBdr>
        <w:spacing w:before="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Građani više koriste elektronske usluge koje pruža javna uprava.</w:t>
      </w:r>
    </w:p>
    <w:p w:rsidR="00A16942" w:rsidRPr="007075A6" w:rsidRDefault="003457C6">
      <w:pPr>
        <w:spacing w:before="60" w:after="60" w:line="240" w:lineRule="auto"/>
        <w:ind w:right="-475"/>
        <w:jc w:val="both"/>
        <w:rPr>
          <w:rFonts w:asciiTheme="minorHAnsi" w:eastAsia="Calibri" w:hAnsiTheme="minorHAnsi" w:cs="Calibri"/>
          <w:color w:val="000000"/>
          <w:sz w:val="24"/>
          <w:szCs w:val="24"/>
        </w:rPr>
      </w:pPr>
      <w:r>
        <w:rPr>
          <w:rFonts w:asciiTheme="minorHAnsi" w:eastAsia="Calibri" w:hAnsiTheme="minorHAnsi" w:cs="Calibri"/>
          <w:color w:val="000000"/>
          <w:sz w:val="24"/>
          <w:szCs w:val="24"/>
        </w:rPr>
        <w:t>Radi</w:t>
      </w:r>
      <w:r w:rsidR="006A107F" w:rsidRPr="007075A6">
        <w:rPr>
          <w:rFonts w:asciiTheme="minorHAnsi" w:eastAsia="Calibri" w:hAnsiTheme="minorHAnsi" w:cs="Calibri"/>
          <w:color w:val="000000"/>
          <w:sz w:val="24"/>
          <w:szCs w:val="24"/>
        </w:rPr>
        <w:t xml:space="preserve"> podizan</w:t>
      </w:r>
      <w:r>
        <w:rPr>
          <w:rFonts w:asciiTheme="minorHAnsi" w:eastAsia="Calibri" w:hAnsiTheme="minorHAnsi" w:cs="Calibri"/>
          <w:color w:val="000000"/>
          <w:sz w:val="24"/>
          <w:szCs w:val="24"/>
        </w:rPr>
        <w:t>ja svijesti javnosti i povećanja</w:t>
      </w:r>
      <w:r w:rsidR="006A107F" w:rsidRPr="007075A6">
        <w:rPr>
          <w:rFonts w:asciiTheme="minorHAnsi" w:eastAsia="Calibri" w:hAnsiTheme="minorHAnsi" w:cs="Calibri"/>
          <w:color w:val="000000"/>
          <w:sz w:val="24"/>
          <w:szCs w:val="24"/>
        </w:rPr>
        <w:t xml:space="preserve"> razumijevanja o potrebi i koristi reforme javne uprave, u prethodnom periodu, realizovan je projekat  „Efikasna interna i eksterna komunikacija reforme javne uprave“</w:t>
      </w:r>
      <w:r>
        <w:rPr>
          <w:rFonts w:asciiTheme="minorHAnsi" w:eastAsia="Calibri" w:hAnsiTheme="minorHAnsi" w:cs="Calibri"/>
          <w:color w:val="000000"/>
          <w:sz w:val="24"/>
          <w:szCs w:val="24"/>
        </w:rPr>
        <w:t>,</w:t>
      </w:r>
      <w:r w:rsidR="006A107F" w:rsidRPr="007075A6">
        <w:rPr>
          <w:rFonts w:asciiTheme="minorHAnsi" w:eastAsia="Calibri" w:hAnsiTheme="minorHAnsi" w:cs="Calibri"/>
          <w:color w:val="000000"/>
          <w:sz w:val="24"/>
          <w:szCs w:val="24"/>
        </w:rPr>
        <w:t xml:space="preserve"> koji je finansirala Evropska unija, a koji  je sproveo konzorcijum koji predvodi KPMG za potrebe Ministarstva javne uprave.</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Tokom implementacije projekta sproveden je čitav niz komunikacionih aktivnosti koje su unaprijedile i povećale vidljivost i razumijevanje reforme javne uprave. Takođe, stvorene su osnove za uspostavljanje strateške komunikacije prema različitim ciljnim javnostima, a urađeno je i istraživanje o percepciji reforme javne uprave, identifikovani</w:t>
      </w:r>
      <w:r w:rsidR="003457C6">
        <w:rPr>
          <w:rFonts w:asciiTheme="minorHAnsi" w:eastAsia="Calibri" w:hAnsiTheme="minorHAnsi" w:cs="Calibri"/>
          <w:color w:val="000000"/>
          <w:sz w:val="24"/>
          <w:szCs w:val="24"/>
        </w:rPr>
        <w:t xml:space="preserve"> su</w:t>
      </w:r>
      <w:r w:rsidRPr="007075A6">
        <w:rPr>
          <w:rFonts w:asciiTheme="minorHAnsi" w:eastAsia="Calibri" w:hAnsiTheme="minorHAnsi" w:cs="Calibri"/>
          <w:color w:val="000000"/>
          <w:sz w:val="24"/>
          <w:szCs w:val="24"/>
        </w:rPr>
        <w:t xml:space="preserve"> i mapirani komunikacioni </w:t>
      </w:r>
      <w:r w:rsidRPr="007075A6">
        <w:rPr>
          <w:rFonts w:asciiTheme="minorHAnsi" w:eastAsia="Calibri" w:hAnsiTheme="minorHAnsi" w:cs="Calibri"/>
          <w:color w:val="000000"/>
          <w:sz w:val="24"/>
          <w:szCs w:val="24"/>
        </w:rPr>
        <w:lastRenderedPageBreak/>
        <w:t xml:space="preserve">izazovi procesa reforme javne uprave u Crnoj Gori, čime su stvorene osnove da se na dugoročnoj osnovi osmišljava komunikacija. Prepoznati su svi korisni kanali, alati i tehnike strateškog komuniciranja procesa reforme javne uprave i date smjernice za komunikaciju širokog spektra aktivnosti procesa reforme javne uprave. </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okviru projekta urađeno je istraživanje čiji </w:t>
      </w:r>
      <w:r w:rsidR="003457C6">
        <w:rPr>
          <w:rFonts w:asciiTheme="minorHAnsi" w:eastAsia="Calibri" w:hAnsiTheme="minorHAnsi" w:cs="Calibri"/>
          <w:color w:val="000000"/>
          <w:sz w:val="24"/>
          <w:szCs w:val="24"/>
        </w:rPr>
        <w:t>su rezultati</w:t>
      </w:r>
      <w:r w:rsidRPr="007075A6">
        <w:rPr>
          <w:rFonts w:asciiTheme="minorHAnsi" w:eastAsia="Calibri" w:hAnsiTheme="minorHAnsi" w:cs="Calibri"/>
          <w:color w:val="000000"/>
          <w:sz w:val="24"/>
          <w:szCs w:val="24"/>
        </w:rPr>
        <w:t xml:space="preserve"> da gotovo 41%  građana zna šta je reforma javne uprave, dok</w:t>
      </w:r>
      <w:r w:rsidR="003457C6">
        <w:rPr>
          <w:rFonts w:asciiTheme="minorHAnsi" w:eastAsia="Calibri" w:hAnsiTheme="minorHAnsi" w:cs="Calibri"/>
          <w:color w:val="000000"/>
          <w:sz w:val="24"/>
          <w:szCs w:val="24"/>
        </w:rPr>
        <w:t xml:space="preserve"> se preostali dio ispitanika</w:t>
      </w:r>
      <w:r w:rsidRPr="007075A6">
        <w:rPr>
          <w:rFonts w:asciiTheme="minorHAnsi" w:eastAsia="Calibri" w:hAnsiTheme="minorHAnsi" w:cs="Calibri"/>
          <w:color w:val="000000"/>
          <w:sz w:val="24"/>
          <w:szCs w:val="24"/>
        </w:rPr>
        <w:t xml:space="preserve"> izjasnio da ne zna ili da nije siguran.  Istraživanje rađeno 2020. godine, pokazalo je da građani u visokom procentu (59,9%) imaju povjerenje u javnu upravu, iako procenat ispitanika koji nemaju p</w:t>
      </w:r>
      <w:r w:rsidR="003457C6">
        <w:rPr>
          <w:rFonts w:asciiTheme="minorHAnsi" w:eastAsia="Calibri" w:hAnsiTheme="minorHAnsi" w:cs="Calibri"/>
          <w:color w:val="000000"/>
          <w:sz w:val="24"/>
          <w:szCs w:val="24"/>
        </w:rPr>
        <w:t>ovjerenja nije zanemarljiv – 37,</w:t>
      </w:r>
      <w:r w:rsidRPr="007075A6">
        <w:rPr>
          <w:rFonts w:asciiTheme="minorHAnsi" w:eastAsia="Calibri" w:hAnsiTheme="minorHAnsi" w:cs="Calibri"/>
          <w:color w:val="000000"/>
          <w:sz w:val="24"/>
          <w:szCs w:val="24"/>
        </w:rPr>
        <w:t>1%. Iako povjerenje u javnu</w:t>
      </w:r>
      <w:r w:rsidR="003457C6">
        <w:rPr>
          <w:rFonts w:asciiTheme="minorHAnsi" w:eastAsia="Calibri" w:hAnsiTheme="minorHAnsi" w:cs="Calibri"/>
          <w:color w:val="000000"/>
          <w:sz w:val="24"/>
          <w:szCs w:val="24"/>
        </w:rPr>
        <w:t xml:space="preserve"> upravu ne zavisi od kontakta s</w:t>
      </w:r>
      <w:r w:rsidRPr="007075A6">
        <w:rPr>
          <w:rFonts w:asciiTheme="minorHAnsi" w:eastAsia="Calibri" w:hAnsiTheme="minorHAnsi" w:cs="Calibri"/>
          <w:color w:val="000000"/>
          <w:sz w:val="24"/>
          <w:szCs w:val="24"/>
        </w:rPr>
        <w:t xml:space="preserve"> javnom upravom, istraživanje je pokazalo da je u vezi sa negativnim iskustvima. Takođe, lično n</w:t>
      </w:r>
      <w:r w:rsidR="003457C6">
        <w:rPr>
          <w:rFonts w:asciiTheme="minorHAnsi" w:eastAsia="Calibri" w:hAnsiTheme="minorHAnsi" w:cs="Calibri"/>
          <w:color w:val="000000"/>
          <w:sz w:val="24"/>
          <w:szCs w:val="24"/>
        </w:rPr>
        <w:t>egativno iskustvo povezano je s</w:t>
      </w:r>
      <w:r w:rsidRPr="007075A6">
        <w:rPr>
          <w:rFonts w:asciiTheme="minorHAnsi" w:eastAsia="Calibri" w:hAnsiTheme="minorHAnsi" w:cs="Calibri"/>
          <w:color w:val="000000"/>
          <w:sz w:val="24"/>
          <w:szCs w:val="24"/>
        </w:rPr>
        <w:t xml:space="preserve"> opštom ocjenom javne uprave kao sektora. Negativna iskustva se uglavnom odnose na čekanje, neljubaznost, nedostatak kompetencija i proaktivnosti u že</w:t>
      </w:r>
      <w:r w:rsidR="00B809B0">
        <w:rPr>
          <w:rFonts w:asciiTheme="minorHAnsi" w:eastAsia="Calibri" w:hAnsiTheme="minorHAnsi" w:cs="Calibri"/>
          <w:color w:val="000000"/>
          <w:sz w:val="24"/>
          <w:szCs w:val="24"/>
        </w:rPr>
        <w:t>lji da se pomogne klijentu. Kad</w:t>
      </w:r>
      <w:r w:rsidRPr="007075A6">
        <w:rPr>
          <w:rFonts w:asciiTheme="minorHAnsi" w:eastAsia="Calibri" w:hAnsiTheme="minorHAnsi" w:cs="Calibri"/>
          <w:color w:val="000000"/>
          <w:sz w:val="24"/>
          <w:szCs w:val="24"/>
        </w:rPr>
        <w:t xml:space="preserve"> je u pi</w:t>
      </w:r>
      <w:r w:rsidR="00B809B0">
        <w:rPr>
          <w:rFonts w:asciiTheme="minorHAnsi" w:eastAsia="Calibri" w:hAnsiTheme="minorHAnsi" w:cs="Calibri"/>
          <w:color w:val="000000"/>
          <w:sz w:val="24"/>
          <w:szCs w:val="24"/>
        </w:rPr>
        <w:t>tanju oblast digitalizacije, 61,</w:t>
      </w:r>
      <w:r w:rsidRPr="007075A6">
        <w:rPr>
          <w:rFonts w:asciiTheme="minorHAnsi" w:eastAsia="Calibri" w:hAnsiTheme="minorHAnsi" w:cs="Calibri"/>
          <w:color w:val="000000"/>
          <w:sz w:val="24"/>
          <w:szCs w:val="24"/>
        </w:rPr>
        <w:t>2% građana</w:t>
      </w:r>
      <w:r w:rsidR="00B809B0">
        <w:rPr>
          <w:rFonts w:asciiTheme="minorHAnsi" w:eastAsia="Calibri" w:hAnsiTheme="minorHAnsi" w:cs="Calibri"/>
          <w:color w:val="000000"/>
          <w:sz w:val="24"/>
          <w:szCs w:val="24"/>
        </w:rPr>
        <w:t xml:space="preserve"> je</w:t>
      </w:r>
      <w:r w:rsidRPr="007075A6">
        <w:rPr>
          <w:rFonts w:asciiTheme="minorHAnsi" w:eastAsia="Calibri" w:hAnsiTheme="minorHAnsi" w:cs="Calibri"/>
          <w:color w:val="000000"/>
          <w:sz w:val="24"/>
          <w:szCs w:val="24"/>
        </w:rPr>
        <w:t xml:space="preserve"> čulo da javna uprava radi na tome da omogući da se veći broj usluga završi digitalno, preko interneta, a ne odlaskom na šalter. O Portalu eUprav</w:t>
      </w:r>
      <w:r w:rsidR="00B809B0">
        <w:rPr>
          <w:rFonts w:asciiTheme="minorHAnsi" w:eastAsia="Calibri" w:hAnsiTheme="minorHAnsi" w:cs="Calibri"/>
          <w:color w:val="000000"/>
          <w:sz w:val="24"/>
          <w:szCs w:val="24"/>
        </w:rPr>
        <w:t>e ispitanici najčešće saznaju putem</w:t>
      </w:r>
      <w:r w:rsidRPr="007075A6">
        <w:rPr>
          <w:rFonts w:asciiTheme="minorHAnsi" w:eastAsia="Calibri" w:hAnsiTheme="minorHAnsi" w:cs="Calibri"/>
          <w:color w:val="000000"/>
          <w:sz w:val="24"/>
          <w:szCs w:val="24"/>
        </w:rPr>
        <w:t xml:space="preserve"> televizije i društvenih mreža, što i jesu dva najčešća kanala informisanja u Crnoj Gori. Većina onih koji su koristili Portal tvrde da im je</w:t>
      </w:r>
      <w:r w:rsidR="00B809B0">
        <w:rPr>
          <w:rFonts w:asciiTheme="minorHAnsi" w:eastAsia="Calibri" w:hAnsiTheme="minorHAnsi" w:cs="Calibri"/>
          <w:color w:val="000000"/>
          <w:sz w:val="24"/>
          <w:szCs w:val="24"/>
        </w:rPr>
        <w:t xml:space="preserve"> to</w:t>
      </w:r>
      <w:r w:rsidRPr="007075A6">
        <w:rPr>
          <w:rFonts w:asciiTheme="minorHAnsi" w:eastAsia="Calibri" w:hAnsiTheme="minorHAnsi" w:cs="Calibri"/>
          <w:color w:val="000000"/>
          <w:sz w:val="24"/>
          <w:szCs w:val="24"/>
        </w:rPr>
        <w:t xml:space="preserve"> olakša</w:t>
      </w:r>
      <w:r w:rsidR="00B809B0">
        <w:rPr>
          <w:rFonts w:asciiTheme="minorHAnsi" w:eastAsia="Calibri" w:hAnsiTheme="minorHAnsi" w:cs="Calibri"/>
          <w:color w:val="000000"/>
          <w:sz w:val="24"/>
          <w:szCs w:val="24"/>
        </w:rPr>
        <w:t>lo dobijanje dokumenta (56,1%), dok 11,</w:t>
      </w:r>
      <w:r w:rsidRPr="007075A6">
        <w:rPr>
          <w:rFonts w:asciiTheme="minorHAnsi" w:eastAsia="Calibri" w:hAnsiTheme="minorHAnsi" w:cs="Calibri"/>
          <w:color w:val="000000"/>
          <w:sz w:val="24"/>
          <w:szCs w:val="24"/>
        </w:rPr>
        <w:t>5% tvrde da nije.</w:t>
      </w:r>
    </w:p>
    <w:p w:rsidR="00A16942" w:rsidRPr="007075A6" w:rsidRDefault="006A107F">
      <w:pPr>
        <w:spacing w:before="60" w:after="60" w:line="240" w:lineRule="auto"/>
        <w:ind w:right="-475"/>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U cilju efikasne implementacije Strategije reforme javne uprave 2022-2026, bilo bi potrebno nastaviti realizaciju projekta, koji bi podrazumijevao izradu AP koji će se fokusirati na aktivnosti i indikatore učinka prepoznate novim strateškim dokumentom. </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 xml:space="preserve">Praćenje reforme, koordinacija i upravljanje procesom reforme javne </w:t>
      </w:r>
      <w:r w:rsidR="00B809B0">
        <w:rPr>
          <w:rFonts w:asciiTheme="minorHAnsi" w:eastAsia="Calibri" w:hAnsiTheme="minorHAnsi" w:cs="Calibri"/>
          <w:color w:val="000000"/>
          <w:sz w:val="24"/>
          <w:szCs w:val="24"/>
        </w:rPr>
        <w:t xml:space="preserve">uprave od posebne je važnosti. </w:t>
      </w:r>
      <w:r w:rsidRPr="007075A6">
        <w:rPr>
          <w:rFonts w:asciiTheme="minorHAnsi" w:eastAsia="Calibri" w:hAnsiTheme="minorHAnsi" w:cs="Calibri"/>
          <w:color w:val="000000"/>
          <w:sz w:val="24"/>
          <w:szCs w:val="24"/>
        </w:rPr>
        <w:t>U tom cilju, da bi se ispoštovali principi učešća i inkluzije, obrazovan je Savjet za reformu javne uprave. Savjet će pratiti realizaciju reforme javne uprave, u svim fazama, prateći prioritete, dinamiku i rokove realizacije mjera i aktivnosti čiji su nosioci državni organi, organi državne uprave, organi lokalne samouprave, organi lokalne uprave i druge nadležne institucije.</w:t>
      </w:r>
    </w:p>
    <w:p w:rsidR="00A16942" w:rsidRPr="007075A6" w:rsidRDefault="006A107F">
      <w:pPr>
        <w:spacing w:before="60" w:after="60" w:line="240" w:lineRule="auto"/>
        <w:ind w:right="-471"/>
        <w:jc w:val="both"/>
        <w:rPr>
          <w:rFonts w:asciiTheme="minorHAnsi" w:eastAsia="Calibri" w:hAnsiTheme="minorHAnsi" w:cs="Calibri"/>
          <w:color w:val="000000"/>
          <w:sz w:val="24"/>
          <w:szCs w:val="24"/>
        </w:rPr>
      </w:pPr>
      <w:r w:rsidRPr="007075A6">
        <w:rPr>
          <w:rFonts w:asciiTheme="minorHAnsi" w:eastAsia="Calibri" w:hAnsiTheme="minorHAnsi" w:cs="Calibri"/>
          <w:color w:val="000000"/>
          <w:sz w:val="24"/>
          <w:szCs w:val="24"/>
        </w:rPr>
        <w:t>U procesu promocije cjelokupnog procesa reforme jav</w:t>
      </w:r>
      <w:r w:rsidR="00B809B0">
        <w:rPr>
          <w:rFonts w:asciiTheme="minorHAnsi" w:eastAsia="Calibri" w:hAnsiTheme="minorHAnsi" w:cs="Calibri"/>
          <w:color w:val="000000"/>
          <w:sz w:val="24"/>
          <w:szCs w:val="24"/>
        </w:rPr>
        <w:t>n</w:t>
      </w:r>
      <w:r w:rsidRPr="007075A6">
        <w:rPr>
          <w:rFonts w:asciiTheme="minorHAnsi" w:eastAsia="Calibri" w:hAnsiTheme="minorHAnsi" w:cs="Calibri"/>
          <w:color w:val="000000"/>
          <w:sz w:val="24"/>
          <w:szCs w:val="24"/>
        </w:rPr>
        <w:t xml:space="preserve">e uprave posebna pažnja se posvjećuje promociji uloge i značaja Savjeta, u čiju svrhu je u ranijem periodu aktiviran zvaničan web sajt:  </w:t>
      </w:r>
      <w:hyperlink r:id="rId69">
        <w:r w:rsidRPr="007075A6">
          <w:rPr>
            <w:rFonts w:asciiTheme="minorHAnsi" w:eastAsia="Calibri" w:hAnsiTheme="minorHAnsi" w:cs="Calibri"/>
            <w:color w:val="000000"/>
            <w:sz w:val="24"/>
            <w:szCs w:val="24"/>
            <w:u w:val="single"/>
          </w:rPr>
          <w:t>https://srju.gov.me/direktor</w:t>
        </w:r>
      </w:hyperlink>
      <w:r w:rsidRPr="007075A6">
        <w:rPr>
          <w:rFonts w:asciiTheme="minorHAnsi" w:eastAsia="Calibri" w:hAnsiTheme="minorHAnsi" w:cs="Calibri"/>
          <w:color w:val="000000"/>
          <w:sz w:val="24"/>
          <w:szCs w:val="24"/>
        </w:rPr>
        <w:t xml:space="preserve"> koji će zbog kontinuiteta u praćenju koristi reforme i u narednom periodu biti na istoj adresi.</w:t>
      </w:r>
    </w:p>
    <w:p w:rsidR="00A16942" w:rsidRPr="007075A6" w:rsidRDefault="00A16942">
      <w:pPr>
        <w:spacing w:before="60" w:after="60" w:line="240" w:lineRule="auto"/>
        <w:ind w:right="-471"/>
        <w:jc w:val="both"/>
        <w:rPr>
          <w:rFonts w:asciiTheme="minorHAnsi" w:eastAsia="Calibri" w:hAnsiTheme="minorHAnsi" w:cs="Calibri"/>
          <w:color w:val="000000"/>
          <w:sz w:val="24"/>
          <w:szCs w:val="24"/>
        </w:rPr>
      </w:pPr>
    </w:p>
    <w:p w:rsidR="00A16942" w:rsidRPr="007075A6" w:rsidRDefault="00A16942">
      <w:pPr>
        <w:spacing w:before="60" w:after="60" w:line="240" w:lineRule="auto"/>
        <w:ind w:right="-471"/>
        <w:jc w:val="both"/>
        <w:rPr>
          <w:rFonts w:asciiTheme="minorHAnsi" w:eastAsia="Calibri" w:hAnsiTheme="minorHAnsi" w:cs="Calibri"/>
          <w:color w:val="000000"/>
          <w:sz w:val="24"/>
          <w:szCs w:val="24"/>
        </w:rPr>
      </w:pPr>
    </w:p>
    <w:p w:rsidR="00A16942" w:rsidRPr="007075A6" w:rsidRDefault="00A16942">
      <w:pPr>
        <w:spacing w:before="60" w:after="60" w:line="240" w:lineRule="auto"/>
        <w:ind w:right="-471"/>
        <w:jc w:val="both"/>
        <w:rPr>
          <w:rFonts w:asciiTheme="minorHAnsi" w:eastAsia="Calibri" w:hAnsiTheme="minorHAnsi" w:cs="Calibri"/>
          <w:color w:val="000000"/>
          <w:sz w:val="24"/>
          <w:szCs w:val="24"/>
        </w:rPr>
      </w:pPr>
    </w:p>
    <w:p w:rsidR="00A16942" w:rsidRPr="007075A6" w:rsidRDefault="00A16942">
      <w:pPr>
        <w:spacing w:before="60" w:after="60" w:line="240" w:lineRule="auto"/>
        <w:ind w:right="-471"/>
        <w:jc w:val="both"/>
        <w:rPr>
          <w:rFonts w:asciiTheme="minorHAnsi" w:eastAsia="Calibri" w:hAnsiTheme="minorHAnsi" w:cs="Calibri"/>
          <w:color w:val="000000"/>
          <w:sz w:val="24"/>
          <w:szCs w:val="24"/>
        </w:rPr>
      </w:pPr>
    </w:p>
    <w:p w:rsidR="00A16942" w:rsidRPr="007075A6" w:rsidRDefault="00A16942">
      <w:pPr>
        <w:spacing w:before="60" w:after="60" w:line="240" w:lineRule="auto"/>
        <w:ind w:right="-471"/>
        <w:jc w:val="both"/>
        <w:rPr>
          <w:rFonts w:asciiTheme="minorHAnsi" w:eastAsia="Calibri" w:hAnsiTheme="minorHAnsi" w:cs="Calibri"/>
          <w:color w:val="000000"/>
          <w:sz w:val="24"/>
          <w:szCs w:val="24"/>
        </w:rPr>
      </w:pPr>
    </w:p>
    <w:p w:rsidR="00A16942" w:rsidRPr="007075A6" w:rsidRDefault="00A16942">
      <w:pPr>
        <w:spacing w:before="60" w:after="60" w:line="240" w:lineRule="auto"/>
        <w:ind w:right="-471"/>
        <w:jc w:val="both"/>
        <w:rPr>
          <w:rFonts w:asciiTheme="minorHAnsi" w:eastAsia="Calibri" w:hAnsiTheme="minorHAnsi" w:cs="Calibri"/>
          <w:color w:val="000000"/>
          <w:sz w:val="24"/>
          <w:szCs w:val="24"/>
        </w:rPr>
      </w:pPr>
    </w:p>
    <w:p w:rsidR="00A16942" w:rsidRPr="007075A6" w:rsidRDefault="00A16942">
      <w:pPr>
        <w:spacing w:before="60" w:after="60" w:line="240" w:lineRule="auto"/>
        <w:ind w:right="-471"/>
        <w:jc w:val="both"/>
        <w:rPr>
          <w:rFonts w:asciiTheme="minorHAnsi" w:eastAsia="Calibri" w:hAnsiTheme="minorHAnsi" w:cs="Calibri"/>
          <w:color w:val="000000"/>
          <w:sz w:val="24"/>
          <w:szCs w:val="24"/>
        </w:rPr>
        <w:sectPr w:rsidR="00A16942" w:rsidRPr="007075A6" w:rsidSect="00243FB4">
          <w:type w:val="continuous"/>
          <w:pgSz w:w="12240" w:h="15840"/>
          <w:pgMar w:top="1714" w:right="1526" w:bottom="1800" w:left="1555" w:header="864" w:footer="720" w:gutter="0"/>
          <w:cols w:space="720"/>
        </w:sectPr>
      </w:pPr>
    </w:p>
    <w:p w:rsidR="00A16942" w:rsidRPr="00906B8E" w:rsidRDefault="00B809B0" w:rsidP="00F0653F">
      <w:pPr>
        <w:spacing w:after="40" w:line="240" w:lineRule="auto"/>
        <w:jc w:val="center"/>
        <w:rPr>
          <w:rFonts w:asciiTheme="minorHAnsi" w:eastAsia="Sitka Text" w:hAnsiTheme="minorHAnsi" w:cs="Sitka Text"/>
          <w:b/>
          <w:color w:val="000000"/>
          <w:sz w:val="28"/>
          <w:szCs w:val="28"/>
        </w:rPr>
      </w:pPr>
      <w:r>
        <w:rPr>
          <w:rFonts w:asciiTheme="minorHAnsi" w:eastAsia="Sitka Text" w:hAnsiTheme="minorHAnsi" w:cs="Sitka Text"/>
          <w:b/>
          <w:color w:val="000000"/>
          <w:sz w:val="28"/>
          <w:szCs w:val="28"/>
        </w:rPr>
        <w:lastRenderedPageBreak/>
        <w:t>AKCIONI PLAN 2022–</w:t>
      </w:r>
      <w:r w:rsidR="006A107F" w:rsidRPr="00906B8E">
        <w:rPr>
          <w:rFonts w:asciiTheme="minorHAnsi" w:eastAsia="Sitka Text" w:hAnsiTheme="minorHAnsi" w:cs="Sitka Text"/>
          <w:b/>
          <w:color w:val="000000"/>
          <w:sz w:val="28"/>
          <w:szCs w:val="28"/>
        </w:rPr>
        <w:t>2024.</w:t>
      </w:r>
    </w:p>
    <w:p w:rsidR="00A16942" w:rsidRDefault="006A107F" w:rsidP="00F0653F">
      <w:pPr>
        <w:spacing w:after="40" w:line="240" w:lineRule="auto"/>
        <w:jc w:val="center"/>
        <w:rPr>
          <w:rFonts w:asciiTheme="minorHAnsi" w:eastAsia="Sitka Text" w:hAnsiTheme="minorHAnsi" w:cs="Sitka Text"/>
          <w:b/>
          <w:color w:val="000000"/>
          <w:sz w:val="28"/>
          <w:szCs w:val="28"/>
        </w:rPr>
      </w:pPr>
      <w:r w:rsidRPr="00906B8E">
        <w:rPr>
          <w:rFonts w:asciiTheme="minorHAnsi" w:eastAsia="Sitka Text" w:hAnsiTheme="minorHAnsi" w:cs="Sitka Text"/>
          <w:b/>
          <w:color w:val="000000"/>
          <w:sz w:val="28"/>
          <w:szCs w:val="28"/>
        </w:rPr>
        <w:t>za sprovođenje Strategije reforme javne uprave za period 2022</w:t>
      </w:r>
      <w:r w:rsidR="00B809B0">
        <w:rPr>
          <w:rFonts w:asciiTheme="minorHAnsi" w:eastAsia="Sitka Text" w:hAnsiTheme="minorHAnsi" w:cs="Sitka Text"/>
          <w:b/>
          <w:color w:val="000000"/>
          <w:sz w:val="28"/>
          <w:szCs w:val="28"/>
        </w:rPr>
        <w:t>–</w:t>
      </w:r>
      <w:sdt>
        <w:sdtPr>
          <w:rPr>
            <w:rFonts w:asciiTheme="minorHAnsi" w:hAnsiTheme="minorHAnsi"/>
            <w:b/>
            <w:sz w:val="28"/>
            <w:szCs w:val="28"/>
          </w:rPr>
          <w:tag w:val="goog_rdk_73"/>
          <w:id w:val="-2044279948"/>
        </w:sdtPr>
        <w:sdtEndPr/>
        <w:sdtContent/>
      </w:sdt>
      <w:r w:rsidRPr="00906B8E">
        <w:rPr>
          <w:rFonts w:asciiTheme="minorHAnsi" w:eastAsia="Sitka Text" w:hAnsiTheme="minorHAnsi" w:cs="Sitka Text"/>
          <w:b/>
          <w:color w:val="000000"/>
          <w:sz w:val="28"/>
          <w:szCs w:val="28"/>
        </w:rPr>
        <w:t>2026.</w:t>
      </w:r>
    </w:p>
    <w:p w:rsidR="00A16942" w:rsidRPr="007075A6" w:rsidRDefault="006A107F">
      <w:pPr>
        <w:spacing w:before="120" w:after="120" w:line="240" w:lineRule="auto"/>
        <w:jc w:val="center"/>
        <w:rPr>
          <w:rFonts w:asciiTheme="minorHAnsi" w:eastAsia="Sitka Text" w:hAnsiTheme="minorHAnsi" w:cs="Sitka Text"/>
          <w:b/>
          <w:color w:val="000000"/>
          <w:sz w:val="28"/>
          <w:szCs w:val="28"/>
        </w:rPr>
      </w:pPr>
      <w:r w:rsidRPr="007075A6">
        <w:rPr>
          <w:rFonts w:asciiTheme="minorHAnsi" w:eastAsia="Sitka Text" w:hAnsiTheme="minorHAnsi" w:cs="Sitka Text"/>
          <w:b/>
          <w:color w:val="000000"/>
          <w:sz w:val="28"/>
          <w:szCs w:val="28"/>
        </w:rPr>
        <w:t>STRATEŠKI CILJ I</w:t>
      </w:r>
    </w:p>
    <w:p w:rsidR="00A16942" w:rsidRPr="007075A6" w:rsidRDefault="006A107F">
      <w:pPr>
        <w:spacing w:before="120" w:after="120" w:line="240" w:lineRule="auto"/>
        <w:jc w:val="center"/>
        <w:rPr>
          <w:rFonts w:asciiTheme="minorHAnsi" w:eastAsia="Sitka Text" w:hAnsiTheme="minorHAnsi" w:cs="Sitka Text"/>
          <w:color w:val="000000"/>
          <w:sz w:val="24"/>
          <w:szCs w:val="24"/>
        </w:rPr>
      </w:pPr>
      <w:r w:rsidRPr="007075A6">
        <w:rPr>
          <w:rFonts w:asciiTheme="minorHAnsi" w:eastAsia="Sitka Text" w:hAnsiTheme="minorHAnsi" w:cs="Sitka Text"/>
          <w:b/>
          <w:color w:val="000000"/>
          <w:sz w:val="28"/>
          <w:szCs w:val="28"/>
        </w:rPr>
        <w:t>ORGANIZACIJA I RAD JAVNE UPRAVE U FUNKCIJI POTREBA GRAĐANA</w:t>
      </w:r>
    </w:p>
    <w:tbl>
      <w:tblPr>
        <w:tblStyle w:val="15"/>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2383"/>
        <w:gridCol w:w="15"/>
        <w:gridCol w:w="1652"/>
        <w:gridCol w:w="638"/>
        <w:gridCol w:w="1162"/>
        <w:gridCol w:w="2070"/>
        <w:gridCol w:w="16"/>
        <w:gridCol w:w="1334"/>
        <w:gridCol w:w="1440"/>
        <w:gridCol w:w="16"/>
        <w:gridCol w:w="1334"/>
        <w:gridCol w:w="1770"/>
        <w:gridCol w:w="30"/>
      </w:tblGrid>
      <w:tr w:rsidR="00A16942" w:rsidRPr="007075A6" w:rsidTr="003C7454">
        <w:tc>
          <w:tcPr>
            <w:tcW w:w="3113" w:type="dxa"/>
            <w:gridSpan w:val="3"/>
            <w:shd w:val="clear" w:color="auto" w:fill="CBD5DE" w:themeFill="accent1" w:themeFillTint="66"/>
            <w:vAlign w:val="center"/>
          </w:tcPr>
          <w:p w:rsidR="00A16942" w:rsidRPr="00BA5C1E" w:rsidRDefault="006A107F">
            <w:pPr>
              <w:spacing w:after="40"/>
              <w:jc w:val="center"/>
              <w:rPr>
                <w:rFonts w:asciiTheme="minorHAnsi" w:eastAsia="Cambria" w:hAnsiTheme="minorHAnsi" w:cs="Cambria"/>
                <w:sz w:val="24"/>
                <w:szCs w:val="24"/>
              </w:rPr>
            </w:pPr>
            <w:r w:rsidRPr="00BA5C1E">
              <w:rPr>
                <w:rFonts w:asciiTheme="minorHAnsi" w:eastAsia="Cambria" w:hAnsiTheme="minorHAnsi" w:cs="Cambria"/>
                <w:sz w:val="24"/>
                <w:szCs w:val="24"/>
              </w:rPr>
              <w:t>OPERATIVNI CILJ 1.1</w:t>
            </w:r>
          </w:p>
        </w:tc>
        <w:tc>
          <w:tcPr>
            <w:tcW w:w="11462" w:type="dxa"/>
            <w:gridSpan w:val="11"/>
            <w:shd w:val="clear" w:color="auto" w:fill="CBD5DE" w:themeFill="accent1" w:themeFillTint="66"/>
          </w:tcPr>
          <w:p w:rsidR="00A16942" w:rsidRPr="00BA5C1E" w:rsidRDefault="00B809B0">
            <w:pPr>
              <w:spacing w:after="40"/>
              <w:rPr>
                <w:rFonts w:asciiTheme="minorHAnsi" w:eastAsia="Cambria" w:hAnsiTheme="minorHAnsi" w:cs="Cambria"/>
                <w:sz w:val="24"/>
                <w:szCs w:val="24"/>
              </w:rPr>
            </w:pPr>
            <w:r>
              <w:rPr>
                <w:rFonts w:asciiTheme="minorHAnsi" w:eastAsia="Cambria" w:hAnsiTheme="minorHAnsi" w:cs="Cambria"/>
                <w:sz w:val="24"/>
                <w:szCs w:val="24"/>
              </w:rPr>
              <w:t>Funkcionalna javna uprava s</w:t>
            </w:r>
            <w:r w:rsidR="006A107F" w:rsidRPr="00BA5C1E">
              <w:rPr>
                <w:rFonts w:asciiTheme="minorHAnsi" w:eastAsia="Cambria" w:hAnsiTheme="minorHAnsi" w:cs="Cambria"/>
                <w:sz w:val="24"/>
                <w:szCs w:val="24"/>
              </w:rPr>
              <w:t xml:space="preserve"> efikasnim nadzorom nad njenim radom i primjenom koncepta upravljačke odgovornosti</w:t>
            </w:r>
          </w:p>
        </w:tc>
      </w:tr>
      <w:tr w:rsidR="00A16942" w:rsidRPr="007075A6" w:rsidTr="003C7454">
        <w:tc>
          <w:tcPr>
            <w:tcW w:w="5403" w:type="dxa"/>
            <w:gridSpan w:val="5"/>
            <w:shd w:val="clear" w:color="auto" w:fill="F4E8DF" w:themeFill="accent2" w:themeFillTint="33"/>
            <w:vAlign w:val="center"/>
          </w:tcPr>
          <w:p w:rsidR="00A16942" w:rsidRPr="002108E4" w:rsidRDefault="006A107F">
            <w:pPr>
              <w:spacing w:after="40"/>
              <w:jc w:val="center"/>
              <w:rPr>
                <w:rFonts w:asciiTheme="minorHAnsi" w:eastAsia="Cambria" w:hAnsiTheme="minorHAnsi" w:cs="Cambria"/>
                <w:sz w:val="20"/>
                <w:szCs w:val="20"/>
              </w:rPr>
            </w:pPr>
            <w:r w:rsidRPr="002108E4">
              <w:rPr>
                <w:rFonts w:asciiTheme="minorHAnsi" w:eastAsia="Cambria" w:hAnsiTheme="minorHAnsi" w:cs="Cambria"/>
                <w:sz w:val="20"/>
                <w:szCs w:val="20"/>
              </w:rPr>
              <w:t>Indikator</w:t>
            </w:r>
          </w:p>
        </w:tc>
        <w:tc>
          <w:tcPr>
            <w:tcW w:w="3248" w:type="dxa"/>
            <w:gridSpan w:val="3"/>
            <w:shd w:val="clear" w:color="auto" w:fill="F4E8DF" w:themeFill="accent2" w:themeFillTint="33"/>
            <w:vAlign w:val="center"/>
          </w:tcPr>
          <w:p w:rsidR="00A16942" w:rsidRPr="002108E4" w:rsidRDefault="006A107F">
            <w:pPr>
              <w:spacing w:after="40"/>
              <w:jc w:val="center"/>
              <w:rPr>
                <w:rFonts w:asciiTheme="minorHAnsi" w:eastAsia="Cambria" w:hAnsiTheme="minorHAnsi" w:cs="Cambria"/>
                <w:sz w:val="20"/>
                <w:szCs w:val="20"/>
              </w:rPr>
            </w:pPr>
            <w:r w:rsidRPr="002108E4">
              <w:rPr>
                <w:rFonts w:asciiTheme="minorHAnsi" w:eastAsia="Cambria" w:hAnsiTheme="minorHAnsi" w:cs="Cambria"/>
                <w:sz w:val="20"/>
                <w:szCs w:val="20"/>
              </w:rPr>
              <w:t>Početna vrijednost</w:t>
            </w:r>
          </w:p>
        </w:tc>
        <w:tc>
          <w:tcPr>
            <w:tcW w:w="2790" w:type="dxa"/>
            <w:gridSpan w:val="3"/>
            <w:shd w:val="clear" w:color="auto" w:fill="F4E8DF" w:themeFill="accent2" w:themeFillTint="33"/>
            <w:vAlign w:val="center"/>
          </w:tcPr>
          <w:p w:rsidR="00A16942" w:rsidRPr="002108E4" w:rsidRDefault="006A107F">
            <w:pPr>
              <w:spacing w:after="40"/>
              <w:jc w:val="center"/>
              <w:rPr>
                <w:rFonts w:asciiTheme="minorHAnsi" w:eastAsia="Cambria" w:hAnsiTheme="minorHAnsi" w:cs="Cambria"/>
                <w:sz w:val="20"/>
                <w:szCs w:val="20"/>
              </w:rPr>
            </w:pPr>
            <w:r w:rsidRPr="002108E4">
              <w:rPr>
                <w:rFonts w:asciiTheme="minorHAnsi" w:eastAsia="Cambria" w:hAnsiTheme="minorHAnsi" w:cs="Cambria"/>
                <w:sz w:val="20"/>
                <w:szCs w:val="20"/>
              </w:rPr>
              <w:t>Ciljana vrijednost do 2024.</w:t>
            </w:r>
          </w:p>
        </w:tc>
        <w:tc>
          <w:tcPr>
            <w:tcW w:w="3134" w:type="dxa"/>
            <w:gridSpan w:val="3"/>
            <w:shd w:val="clear" w:color="auto" w:fill="F4E8DF" w:themeFill="accent2" w:themeFillTint="33"/>
            <w:vAlign w:val="center"/>
          </w:tcPr>
          <w:p w:rsidR="00A16942" w:rsidRPr="002108E4" w:rsidRDefault="006A107F">
            <w:pPr>
              <w:spacing w:after="40"/>
              <w:jc w:val="center"/>
              <w:rPr>
                <w:rFonts w:asciiTheme="minorHAnsi" w:eastAsia="Cambria" w:hAnsiTheme="minorHAnsi" w:cs="Cambria"/>
                <w:sz w:val="20"/>
                <w:szCs w:val="20"/>
              </w:rPr>
            </w:pPr>
            <w:r w:rsidRPr="002108E4">
              <w:rPr>
                <w:rFonts w:asciiTheme="minorHAnsi" w:eastAsia="Cambria" w:hAnsiTheme="minorHAnsi" w:cs="Cambria"/>
                <w:sz w:val="20"/>
                <w:szCs w:val="20"/>
              </w:rPr>
              <w:t>Ciljana vrijednost u 2026.</w:t>
            </w:r>
          </w:p>
        </w:tc>
      </w:tr>
      <w:tr w:rsidR="00A16942" w:rsidRPr="007075A6" w:rsidTr="003C7454">
        <w:tc>
          <w:tcPr>
            <w:tcW w:w="5403" w:type="dxa"/>
            <w:gridSpan w:val="5"/>
            <w:shd w:val="clear" w:color="auto" w:fill="F4E8DF" w:themeFill="accent2" w:themeFillTint="33"/>
            <w:vAlign w:val="center"/>
          </w:tcPr>
          <w:p w:rsidR="00A16942" w:rsidRPr="002F7D3C" w:rsidRDefault="006A107F" w:rsidP="00AD511C">
            <w:pPr>
              <w:spacing w:after="40"/>
              <w:ind w:left="0"/>
              <w:rPr>
                <w:rFonts w:asciiTheme="minorHAnsi" w:eastAsia="Cambria" w:hAnsiTheme="minorHAnsi" w:cs="Cambria"/>
                <w:b w:val="0"/>
                <w:sz w:val="18"/>
                <w:szCs w:val="18"/>
              </w:rPr>
            </w:pPr>
            <w:r w:rsidRPr="002F7D3C">
              <w:rPr>
                <w:rFonts w:asciiTheme="minorHAnsi" w:eastAsia="Cambria" w:hAnsiTheme="minorHAnsi" w:cs="Cambria"/>
                <w:b w:val="0"/>
                <w:sz w:val="18"/>
                <w:szCs w:val="18"/>
              </w:rPr>
              <w:t>Iznos sredstava koji je prinudno naplaćen u radnim predmetima koje zastupa Zaštitnik imovinsko-pravnih interesa</w:t>
            </w:r>
          </w:p>
        </w:tc>
        <w:tc>
          <w:tcPr>
            <w:tcW w:w="3248"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10.412.089  € (2020)</w:t>
            </w:r>
          </w:p>
        </w:tc>
        <w:tc>
          <w:tcPr>
            <w:tcW w:w="2790"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Nepromijenjeno u odnosu na početnu vrijednost</w:t>
            </w:r>
          </w:p>
        </w:tc>
        <w:tc>
          <w:tcPr>
            <w:tcW w:w="3134" w:type="dxa"/>
            <w:gridSpan w:val="3"/>
            <w:shd w:val="clear" w:color="auto" w:fill="F4E8DF" w:themeFill="accent2" w:themeFillTint="33"/>
          </w:tcPr>
          <w:p w:rsidR="00A16942" w:rsidRPr="007075A6" w:rsidRDefault="00B809B0">
            <w:pPr>
              <w:spacing w:after="40"/>
              <w:rPr>
                <w:rFonts w:asciiTheme="minorHAnsi" w:eastAsia="Cambria" w:hAnsiTheme="minorHAnsi" w:cs="Cambria"/>
                <w:b w:val="0"/>
                <w:sz w:val="18"/>
                <w:szCs w:val="18"/>
              </w:rPr>
            </w:pPr>
            <w:r>
              <w:rPr>
                <w:rFonts w:asciiTheme="minorHAnsi" w:eastAsia="Cambria" w:hAnsiTheme="minorHAnsi" w:cs="Cambria"/>
                <w:b w:val="0"/>
                <w:sz w:val="18"/>
                <w:szCs w:val="18"/>
              </w:rPr>
              <w:t xml:space="preserve">-3% </w:t>
            </w:r>
            <w:r w:rsidR="006A107F" w:rsidRPr="007075A6">
              <w:rPr>
                <w:rFonts w:asciiTheme="minorHAnsi" w:eastAsia="Cambria" w:hAnsiTheme="minorHAnsi" w:cs="Cambria"/>
                <w:b w:val="0"/>
                <w:sz w:val="18"/>
                <w:szCs w:val="18"/>
              </w:rPr>
              <w:t xml:space="preserve"> početne vrijednosti</w:t>
            </w:r>
          </w:p>
        </w:tc>
      </w:tr>
      <w:tr w:rsidR="00A16942" w:rsidRPr="007075A6" w:rsidTr="003C7454">
        <w:tc>
          <w:tcPr>
            <w:tcW w:w="5403" w:type="dxa"/>
            <w:gridSpan w:val="5"/>
            <w:shd w:val="clear" w:color="auto" w:fill="F4E8DF" w:themeFill="accent2" w:themeFillTint="33"/>
          </w:tcPr>
          <w:p w:rsidR="00A16942" w:rsidRPr="007244E2" w:rsidRDefault="00363BBA" w:rsidP="00AD511C">
            <w:pPr>
              <w:spacing w:after="40"/>
              <w:ind w:left="0"/>
              <w:rPr>
                <w:rFonts w:asciiTheme="minorHAnsi" w:eastAsia="Cambria" w:hAnsiTheme="minorHAnsi" w:cs="Cambria"/>
                <w:b w:val="0"/>
                <w:color w:val="000000" w:themeColor="text1"/>
                <w:sz w:val="18"/>
                <w:szCs w:val="18"/>
              </w:rPr>
            </w:pPr>
            <w:r>
              <w:rPr>
                <w:rFonts w:asciiTheme="minorHAnsi" w:eastAsia="Cambria" w:hAnsiTheme="minorHAnsi" w:cs="Cambria"/>
                <w:b w:val="0"/>
                <w:color w:val="000000" w:themeColor="text1"/>
                <w:sz w:val="18"/>
                <w:szCs w:val="18"/>
              </w:rPr>
              <w:t>Procenat</w:t>
            </w:r>
            <w:r w:rsidR="00392F63">
              <w:rPr>
                <w:rFonts w:asciiTheme="minorHAnsi" w:eastAsia="Cambria" w:hAnsiTheme="minorHAnsi" w:cs="Cambria"/>
                <w:b w:val="0"/>
                <w:color w:val="000000" w:themeColor="text1"/>
                <w:sz w:val="18"/>
                <w:szCs w:val="18"/>
              </w:rPr>
              <w:t xml:space="preserve"> </w:t>
            </w:r>
            <w:r w:rsidR="00DB7944" w:rsidRPr="007244E2">
              <w:rPr>
                <w:rFonts w:asciiTheme="minorHAnsi" w:eastAsia="Cambria" w:hAnsiTheme="minorHAnsi" w:cs="Cambria"/>
                <w:b w:val="0"/>
                <w:color w:val="000000" w:themeColor="text1"/>
                <w:sz w:val="18"/>
                <w:szCs w:val="18"/>
              </w:rPr>
              <w:t xml:space="preserve">institucija u kojima je uspostavljen sistem izvještavanja na nivou pokazatelja ishoda i ciljeva koji bi omogućili </w:t>
            </w:r>
            <w:r>
              <w:rPr>
                <w:rFonts w:asciiTheme="minorHAnsi" w:eastAsia="Cambria" w:hAnsiTheme="minorHAnsi" w:cs="Cambria"/>
                <w:b w:val="0"/>
                <w:color w:val="000000" w:themeColor="text1"/>
                <w:sz w:val="18"/>
                <w:szCs w:val="18"/>
              </w:rPr>
              <w:t>praćenje postizanja rezultata s</w:t>
            </w:r>
            <w:r w:rsidR="00DB7944" w:rsidRPr="007244E2">
              <w:rPr>
                <w:rFonts w:asciiTheme="minorHAnsi" w:eastAsia="Cambria" w:hAnsiTheme="minorHAnsi" w:cs="Cambria"/>
                <w:b w:val="0"/>
                <w:color w:val="000000" w:themeColor="text1"/>
                <w:sz w:val="18"/>
                <w:szCs w:val="18"/>
              </w:rPr>
              <w:t xml:space="preserve"> pokazateljima realizacije programskog budžeta</w:t>
            </w:r>
          </w:p>
        </w:tc>
        <w:tc>
          <w:tcPr>
            <w:tcW w:w="3248"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Nije uspostavljen sistem</w:t>
            </w:r>
          </w:p>
        </w:tc>
        <w:tc>
          <w:tcPr>
            <w:tcW w:w="2790"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100% ministarstava imaju uspostavljeno </w:t>
            </w:r>
            <w:r w:rsidRPr="00BA5C1E">
              <w:rPr>
                <w:rFonts w:asciiTheme="minorHAnsi" w:eastAsia="Cambria" w:hAnsiTheme="minorHAnsi" w:cs="Cambria"/>
                <w:b w:val="0"/>
                <w:sz w:val="18"/>
                <w:szCs w:val="18"/>
              </w:rPr>
              <w:t>outcome</w:t>
            </w:r>
            <w:r w:rsidRPr="007075A6">
              <w:rPr>
                <w:rFonts w:asciiTheme="minorHAnsi" w:eastAsia="Cambria" w:hAnsiTheme="minorHAnsi" w:cs="Cambria"/>
                <w:b w:val="0"/>
                <w:sz w:val="18"/>
                <w:szCs w:val="18"/>
              </w:rPr>
              <w:t xml:space="preserve"> izvještavanje</w:t>
            </w:r>
          </w:p>
        </w:tc>
        <w:tc>
          <w:tcPr>
            <w:tcW w:w="3134" w:type="dxa"/>
            <w:gridSpan w:val="3"/>
            <w:shd w:val="clear" w:color="auto" w:fill="F4E8DF" w:themeFill="accent2" w:themeFillTint="33"/>
          </w:tcPr>
          <w:p w:rsidR="00A16942" w:rsidRPr="007075A6" w:rsidRDefault="006A107F">
            <w:pPr>
              <w:spacing w:after="4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100% ministarstava </w:t>
            </w:r>
          </w:p>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50% organa uprave i javnih ustanova</w:t>
            </w:r>
          </w:p>
        </w:tc>
      </w:tr>
      <w:tr w:rsidR="00A16942" w:rsidRPr="007075A6" w:rsidTr="003C7454">
        <w:tc>
          <w:tcPr>
            <w:tcW w:w="5403" w:type="dxa"/>
            <w:gridSpan w:val="5"/>
            <w:shd w:val="clear" w:color="auto" w:fill="F4E8DF" w:themeFill="accent2" w:themeFillTint="33"/>
          </w:tcPr>
          <w:p w:rsidR="00A16942" w:rsidRPr="002F7D3C" w:rsidRDefault="006A107F" w:rsidP="00AD511C">
            <w:pPr>
              <w:spacing w:after="40"/>
              <w:ind w:left="0"/>
              <w:rPr>
                <w:rFonts w:asciiTheme="minorHAnsi" w:eastAsia="Cambria" w:hAnsiTheme="minorHAnsi" w:cs="Cambria"/>
                <w:b w:val="0"/>
                <w:sz w:val="18"/>
                <w:szCs w:val="18"/>
              </w:rPr>
            </w:pPr>
            <w:r w:rsidRPr="002F7D3C">
              <w:rPr>
                <w:rFonts w:asciiTheme="minorHAnsi" w:eastAsia="Cambria" w:hAnsiTheme="minorHAnsi" w:cs="Cambria"/>
                <w:b w:val="0"/>
                <w:sz w:val="18"/>
                <w:szCs w:val="18"/>
              </w:rPr>
              <w:t>Prosječno trajanje upravnog spora u Upravnom sudu</w:t>
            </w:r>
          </w:p>
        </w:tc>
        <w:tc>
          <w:tcPr>
            <w:tcW w:w="3248"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17 mjeseci</w:t>
            </w:r>
          </w:p>
        </w:tc>
        <w:tc>
          <w:tcPr>
            <w:tcW w:w="2790"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12 mjeseci</w:t>
            </w:r>
          </w:p>
        </w:tc>
        <w:tc>
          <w:tcPr>
            <w:tcW w:w="3134" w:type="dxa"/>
            <w:gridSpan w:val="3"/>
            <w:shd w:val="clear" w:color="auto" w:fill="F4E8DF" w:themeFill="accent2" w:themeFillTint="33"/>
          </w:tcPr>
          <w:p w:rsidR="00A16942" w:rsidRPr="007075A6" w:rsidRDefault="00363BBA">
            <w:pPr>
              <w:spacing w:after="40"/>
              <w:rPr>
                <w:rFonts w:asciiTheme="minorHAnsi" w:eastAsia="Cambria" w:hAnsiTheme="minorHAnsi" w:cs="Cambria"/>
                <w:b w:val="0"/>
                <w:sz w:val="18"/>
                <w:szCs w:val="18"/>
              </w:rPr>
            </w:pPr>
            <w:r>
              <w:rPr>
                <w:rFonts w:asciiTheme="minorHAnsi" w:eastAsia="Cambria" w:hAnsiTheme="minorHAnsi" w:cs="Cambria"/>
                <w:b w:val="0"/>
                <w:sz w:val="18"/>
                <w:szCs w:val="18"/>
              </w:rPr>
              <w:t>šest</w:t>
            </w:r>
            <w:r w:rsidR="006A107F" w:rsidRPr="007075A6">
              <w:rPr>
                <w:rFonts w:asciiTheme="minorHAnsi" w:eastAsia="Cambria" w:hAnsiTheme="minorHAnsi" w:cs="Cambria"/>
                <w:b w:val="0"/>
                <w:sz w:val="18"/>
                <w:szCs w:val="18"/>
              </w:rPr>
              <w:t xml:space="preserve"> mjeseci</w:t>
            </w:r>
          </w:p>
        </w:tc>
      </w:tr>
      <w:tr w:rsidR="00A16942" w:rsidRPr="007075A6" w:rsidTr="003C7454">
        <w:tc>
          <w:tcPr>
            <w:tcW w:w="5403" w:type="dxa"/>
            <w:gridSpan w:val="5"/>
            <w:shd w:val="clear" w:color="auto" w:fill="F4E8DF" w:themeFill="accent2" w:themeFillTint="33"/>
          </w:tcPr>
          <w:p w:rsidR="00A16942" w:rsidRPr="002F7D3C" w:rsidRDefault="00363BBA" w:rsidP="00AD511C">
            <w:pPr>
              <w:spacing w:after="40"/>
              <w:ind w:left="0"/>
              <w:rPr>
                <w:rFonts w:asciiTheme="minorHAnsi" w:eastAsia="Cambria" w:hAnsiTheme="minorHAnsi" w:cs="Cambria"/>
                <w:b w:val="0"/>
                <w:sz w:val="18"/>
                <w:szCs w:val="18"/>
              </w:rPr>
            </w:pPr>
            <w:r>
              <w:rPr>
                <w:rFonts w:asciiTheme="minorHAnsi" w:eastAsia="Cambria" w:hAnsiTheme="minorHAnsi" w:cs="Cambria"/>
                <w:b w:val="0"/>
                <w:color w:val="000000" w:themeColor="text1"/>
                <w:sz w:val="18"/>
                <w:szCs w:val="18"/>
              </w:rPr>
              <w:t>Procenat</w:t>
            </w:r>
            <w:r w:rsidR="006A107F" w:rsidRPr="002F7D3C">
              <w:rPr>
                <w:rFonts w:asciiTheme="minorHAnsi" w:eastAsia="Cambria" w:hAnsiTheme="minorHAnsi" w:cs="Cambria"/>
                <w:b w:val="0"/>
                <w:sz w:val="18"/>
                <w:szCs w:val="18"/>
              </w:rPr>
              <w:t xml:space="preserve"> </w:t>
            </w:r>
            <w:r w:rsidR="00412561">
              <w:rPr>
                <w:rFonts w:asciiTheme="minorHAnsi" w:eastAsia="Cambria" w:hAnsiTheme="minorHAnsi" w:cs="Cambria"/>
                <w:b w:val="0"/>
                <w:sz w:val="18"/>
                <w:szCs w:val="18"/>
              </w:rPr>
              <w:t>preporuka koje su rea</w:t>
            </w:r>
            <w:r w:rsidR="00412561" w:rsidRPr="00412561">
              <w:rPr>
                <w:rFonts w:asciiTheme="minorHAnsi" w:eastAsia="Cambria" w:hAnsiTheme="minorHAnsi" w:cs="Cambria"/>
                <w:b w:val="0"/>
                <w:sz w:val="18"/>
                <w:szCs w:val="18"/>
              </w:rPr>
              <w:t>lizovane od strane</w:t>
            </w:r>
            <w:r w:rsidR="00FF2F71">
              <w:rPr>
                <w:rFonts w:asciiTheme="minorHAnsi" w:eastAsia="Cambria" w:hAnsiTheme="minorHAnsi" w:cs="Cambria"/>
                <w:b w:val="0"/>
                <w:sz w:val="18"/>
                <w:szCs w:val="18"/>
              </w:rPr>
              <w:t xml:space="preserve"> organa javne uprave na osnovu G</w:t>
            </w:r>
            <w:r w:rsidR="00412561" w:rsidRPr="00412561">
              <w:rPr>
                <w:rFonts w:asciiTheme="minorHAnsi" w:eastAsia="Cambria" w:hAnsiTheme="minorHAnsi" w:cs="Cambria"/>
                <w:b w:val="0"/>
                <w:sz w:val="18"/>
                <w:szCs w:val="18"/>
              </w:rPr>
              <w:t>odišnjeg Izvještaja o radu Zaštitnika</w:t>
            </w:r>
            <w:r>
              <w:rPr>
                <w:rFonts w:asciiTheme="minorHAnsi" w:eastAsia="Cambria" w:hAnsiTheme="minorHAnsi" w:cs="Cambria"/>
                <w:b w:val="0"/>
                <w:sz w:val="18"/>
                <w:szCs w:val="18"/>
              </w:rPr>
              <w:t xml:space="preserve"> ljudskih prava i sloboda CG </w:t>
            </w:r>
            <w:r w:rsidR="00412561" w:rsidRPr="00412561">
              <w:rPr>
                <w:rFonts w:asciiTheme="minorHAnsi" w:eastAsia="Cambria" w:hAnsiTheme="minorHAnsi" w:cs="Cambria"/>
                <w:b w:val="0"/>
                <w:sz w:val="18"/>
                <w:szCs w:val="18"/>
              </w:rPr>
              <w:t>- Ombudsman</w:t>
            </w:r>
            <w:r>
              <w:rPr>
                <w:rFonts w:asciiTheme="minorHAnsi" w:eastAsia="Cambria" w:hAnsiTheme="minorHAnsi" w:cs="Cambria"/>
                <w:b w:val="0"/>
                <w:sz w:val="18"/>
                <w:szCs w:val="18"/>
              </w:rPr>
              <w:t>a</w:t>
            </w:r>
          </w:p>
        </w:tc>
        <w:tc>
          <w:tcPr>
            <w:tcW w:w="3248" w:type="dxa"/>
            <w:gridSpan w:val="3"/>
            <w:shd w:val="clear" w:color="auto" w:fill="F4E8DF" w:themeFill="accent2" w:themeFillTint="33"/>
          </w:tcPr>
          <w:p w:rsidR="00A16942" w:rsidRPr="007075A6" w:rsidRDefault="006A107F" w:rsidP="00392F63">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19,88% (2020)</w:t>
            </w:r>
            <w:r w:rsidR="00392F63">
              <w:rPr>
                <w:rStyle w:val="FootnoteReference"/>
                <w:rFonts w:asciiTheme="minorHAnsi" w:eastAsia="Cambria" w:hAnsiTheme="minorHAnsi" w:cs="Cambria"/>
                <w:b w:val="0"/>
                <w:sz w:val="18"/>
                <w:szCs w:val="18"/>
              </w:rPr>
              <w:footnoteReference w:id="146"/>
            </w:r>
          </w:p>
        </w:tc>
        <w:tc>
          <w:tcPr>
            <w:tcW w:w="2790"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Preko 40% realizovanih preporuka</w:t>
            </w:r>
          </w:p>
        </w:tc>
        <w:tc>
          <w:tcPr>
            <w:tcW w:w="3134"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Preko 60 % realizovanih preporuka</w:t>
            </w:r>
          </w:p>
        </w:tc>
      </w:tr>
      <w:tr w:rsidR="00A16942" w:rsidRPr="007075A6" w:rsidTr="003C7454">
        <w:tc>
          <w:tcPr>
            <w:tcW w:w="5403" w:type="dxa"/>
            <w:gridSpan w:val="5"/>
            <w:shd w:val="clear" w:color="auto" w:fill="F4E8DF" w:themeFill="accent2" w:themeFillTint="33"/>
          </w:tcPr>
          <w:p w:rsidR="00A16942" w:rsidRPr="002F7D3C" w:rsidRDefault="00363BBA" w:rsidP="00AD511C">
            <w:pPr>
              <w:spacing w:after="40"/>
              <w:ind w:left="0"/>
              <w:rPr>
                <w:rFonts w:asciiTheme="minorHAnsi" w:eastAsia="Cambria" w:hAnsiTheme="minorHAnsi" w:cs="Cambria"/>
                <w:b w:val="0"/>
                <w:sz w:val="18"/>
                <w:szCs w:val="18"/>
              </w:rPr>
            </w:pPr>
            <w:r>
              <w:rPr>
                <w:rFonts w:asciiTheme="minorHAnsi" w:eastAsia="Cambria" w:hAnsiTheme="minorHAnsi" w:cs="Cambria"/>
                <w:b w:val="0"/>
                <w:color w:val="000000" w:themeColor="text1"/>
                <w:sz w:val="18"/>
                <w:szCs w:val="18"/>
              </w:rPr>
              <w:t>Procenat</w:t>
            </w:r>
            <w:r>
              <w:rPr>
                <w:rFonts w:asciiTheme="minorHAnsi" w:eastAsia="Cambria" w:hAnsiTheme="minorHAnsi" w:cs="Cambria"/>
                <w:b w:val="0"/>
                <w:sz w:val="18"/>
                <w:szCs w:val="18"/>
              </w:rPr>
              <w:t xml:space="preserve"> ministarstava koja</w:t>
            </w:r>
            <w:r w:rsidR="006A107F" w:rsidRPr="002F7D3C">
              <w:rPr>
                <w:rFonts w:asciiTheme="minorHAnsi" w:eastAsia="Cambria" w:hAnsiTheme="minorHAnsi" w:cs="Cambria"/>
                <w:b w:val="0"/>
                <w:sz w:val="18"/>
                <w:szCs w:val="18"/>
              </w:rPr>
              <w:t xml:space="preserve"> delegiraju ovlašćenja za finansijsko upravljanje i unutrašnje kontro</w:t>
            </w:r>
            <w:r>
              <w:rPr>
                <w:rFonts w:asciiTheme="minorHAnsi" w:eastAsia="Cambria" w:hAnsiTheme="minorHAnsi" w:cs="Cambria"/>
                <w:b w:val="0"/>
                <w:sz w:val="18"/>
                <w:szCs w:val="18"/>
              </w:rPr>
              <w:t>le višem rukovodstvu u skladu s</w:t>
            </w:r>
            <w:r w:rsidR="006A107F" w:rsidRPr="002F7D3C">
              <w:rPr>
                <w:rFonts w:asciiTheme="minorHAnsi" w:eastAsia="Cambria" w:hAnsiTheme="minorHAnsi" w:cs="Cambria"/>
                <w:b w:val="0"/>
                <w:sz w:val="18"/>
                <w:szCs w:val="18"/>
              </w:rPr>
              <w:t xml:space="preserve"> Uredbom</w:t>
            </w:r>
          </w:p>
        </w:tc>
        <w:tc>
          <w:tcPr>
            <w:tcW w:w="3248"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8,3%</w:t>
            </w:r>
          </w:p>
        </w:tc>
        <w:tc>
          <w:tcPr>
            <w:tcW w:w="2790"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50%</w:t>
            </w:r>
          </w:p>
        </w:tc>
        <w:tc>
          <w:tcPr>
            <w:tcW w:w="3134" w:type="dxa"/>
            <w:gridSpan w:val="3"/>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80%</w:t>
            </w:r>
          </w:p>
        </w:tc>
      </w:tr>
      <w:tr w:rsidR="00DB7944" w:rsidRPr="007075A6" w:rsidTr="003C7454">
        <w:tc>
          <w:tcPr>
            <w:tcW w:w="5403" w:type="dxa"/>
            <w:gridSpan w:val="5"/>
            <w:shd w:val="clear" w:color="auto" w:fill="F4E8DF" w:themeFill="accent2" w:themeFillTint="33"/>
          </w:tcPr>
          <w:p w:rsidR="00DB7944" w:rsidRPr="002F7D3C" w:rsidRDefault="00DB7944" w:rsidP="00AD511C">
            <w:pPr>
              <w:spacing w:after="40"/>
              <w:ind w:left="0"/>
              <w:rPr>
                <w:rFonts w:asciiTheme="minorHAnsi" w:hAnsiTheme="minorHAnsi"/>
                <w:b w:val="0"/>
                <w:sz w:val="18"/>
                <w:szCs w:val="18"/>
              </w:rPr>
            </w:pPr>
            <w:r w:rsidRPr="002F7D3C">
              <w:rPr>
                <w:rFonts w:asciiTheme="minorHAnsi" w:hAnsiTheme="minorHAnsi"/>
                <w:b w:val="0"/>
                <w:sz w:val="18"/>
                <w:szCs w:val="18"/>
              </w:rPr>
              <w:t>Broj organa uprave nad kojima je izvršen upravni nadzor od strane resornog ministarstva</w:t>
            </w:r>
          </w:p>
        </w:tc>
        <w:tc>
          <w:tcPr>
            <w:tcW w:w="3248" w:type="dxa"/>
            <w:gridSpan w:val="3"/>
            <w:shd w:val="clear" w:color="auto" w:fill="F4E8DF" w:themeFill="accent2" w:themeFillTint="33"/>
          </w:tcPr>
          <w:p w:rsidR="00DB7944" w:rsidRPr="007075A6" w:rsidRDefault="00DB7944">
            <w:pPr>
              <w:spacing w:after="40"/>
              <w:rPr>
                <w:rFonts w:asciiTheme="minorHAnsi" w:hAnsiTheme="minorHAnsi"/>
                <w:b w:val="0"/>
                <w:sz w:val="18"/>
                <w:szCs w:val="18"/>
              </w:rPr>
            </w:pPr>
            <w:r>
              <w:rPr>
                <w:rFonts w:asciiTheme="minorHAnsi" w:hAnsiTheme="minorHAnsi"/>
                <w:b w:val="0"/>
                <w:sz w:val="18"/>
                <w:szCs w:val="18"/>
              </w:rPr>
              <w:t>0%</w:t>
            </w:r>
          </w:p>
        </w:tc>
        <w:tc>
          <w:tcPr>
            <w:tcW w:w="2790" w:type="dxa"/>
            <w:gridSpan w:val="3"/>
            <w:shd w:val="clear" w:color="auto" w:fill="F4E8DF" w:themeFill="accent2" w:themeFillTint="33"/>
          </w:tcPr>
          <w:p w:rsidR="00DB7944" w:rsidRPr="007075A6" w:rsidRDefault="00DB7944">
            <w:pPr>
              <w:spacing w:after="40"/>
              <w:rPr>
                <w:rFonts w:asciiTheme="minorHAnsi" w:hAnsiTheme="minorHAnsi"/>
                <w:b w:val="0"/>
                <w:sz w:val="18"/>
                <w:szCs w:val="18"/>
              </w:rPr>
            </w:pPr>
            <w:r>
              <w:rPr>
                <w:rFonts w:asciiTheme="minorHAnsi" w:hAnsiTheme="minorHAnsi"/>
                <w:b w:val="0"/>
                <w:sz w:val="18"/>
                <w:szCs w:val="18"/>
              </w:rPr>
              <w:t>30%</w:t>
            </w:r>
          </w:p>
        </w:tc>
        <w:tc>
          <w:tcPr>
            <w:tcW w:w="3134" w:type="dxa"/>
            <w:gridSpan w:val="3"/>
            <w:shd w:val="clear" w:color="auto" w:fill="F4E8DF" w:themeFill="accent2" w:themeFillTint="33"/>
          </w:tcPr>
          <w:p w:rsidR="00DB7944" w:rsidRPr="007075A6" w:rsidRDefault="00DB7944" w:rsidP="00DB7944">
            <w:pPr>
              <w:spacing w:after="40" w:line="360" w:lineRule="auto"/>
              <w:rPr>
                <w:rFonts w:asciiTheme="minorHAnsi" w:hAnsiTheme="minorHAnsi"/>
                <w:b w:val="0"/>
                <w:sz w:val="18"/>
                <w:szCs w:val="18"/>
              </w:rPr>
            </w:pPr>
            <w:r>
              <w:rPr>
                <w:rFonts w:asciiTheme="minorHAnsi" w:hAnsiTheme="minorHAnsi"/>
                <w:b w:val="0"/>
                <w:sz w:val="18"/>
                <w:szCs w:val="18"/>
              </w:rPr>
              <w:t>50%</w:t>
            </w:r>
          </w:p>
        </w:tc>
      </w:tr>
      <w:tr w:rsidR="00DB7944" w:rsidRPr="007075A6" w:rsidTr="003C7454">
        <w:tc>
          <w:tcPr>
            <w:tcW w:w="5403" w:type="dxa"/>
            <w:gridSpan w:val="5"/>
            <w:shd w:val="clear" w:color="auto" w:fill="F4E8DF" w:themeFill="accent2" w:themeFillTint="33"/>
          </w:tcPr>
          <w:p w:rsidR="00DB7944" w:rsidRPr="002F7D3C" w:rsidRDefault="00363BBA" w:rsidP="00AD511C">
            <w:pPr>
              <w:spacing w:after="40"/>
              <w:ind w:left="0"/>
              <w:rPr>
                <w:rFonts w:asciiTheme="minorHAnsi" w:hAnsiTheme="minorHAnsi"/>
                <w:b w:val="0"/>
                <w:sz w:val="18"/>
                <w:szCs w:val="18"/>
              </w:rPr>
            </w:pPr>
            <w:r>
              <w:rPr>
                <w:rFonts w:asciiTheme="minorHAnsi" w:eastAsia="Cambria" w:hAnsiTheme="minorHAnsi" w:cs="Cambria"/>
                <w:b w:val="0"/>
                <w:color w:val="000000" w:themeColor="text1"/>
                <w:sz w:val="18"/>
                <w:szCs w:val="18"/>
              </w:rPr>
              <w:t>Procenat</w:t>
            </w:r>
            <w:r w:rsidR="00DB7944" w:rsidRPr="002F7D3C">
              <w:rPr>
                <w:rFonts w:asciiTheme="minorHAnsi" w:hAnsiTheme="minorHAnsi"/>
                <w:b w:val="0"/>
                <w:sz w:val="18"/>
                <w:szCs w:val="18"/>
              </w:rPr>
              <w:t xml:space="preserve"> zakona usklađenih sa Zakonom o državnoj upravi</w:t>
            </w:r>
          </w:p>
        </w:tc>
        <w:tc>
          <w:tcPr>
            <w:tcW w:w="3248" w:type="dxa"/>
            <w:gridSpan w:val="3"/>
            <w:shd w:val="clear" w:color="auto" w:fill="F4E8DF" w:themeFill="accent2" w:themeFillTint="33"/>
          </w:tcPr>
          <w:p w:rsidR="00DB7944" w:rsidRDefault="001D301F">
            <w:pPr>
              <w:spacing w:after="40"/>
              <w:rPr>
                <w:rFonts w:asciiTheme="minorHAnsi" w:hAnsiTheme="minorHAnsi"/>
                <w:b w:val="0"/>
                <w:sz w:val="18"/>
                <w:szCs w:val="18"/>
              </w:rPr>
            </w:pPr>
            <w:r>
              <w:rPr>
                <w:rFonts w:asciiTheme="minorHAnsi" w:hAnsiTheme="minorHAnsi"/>
                <w:b w:val="0"/>
                <w:sz w:val="18"/>
                <w:szCs w:val="18"/>
              </w:rPr>
              <w:t>66,7%</w:t>
            </w:r>
          </w:p>
        </w:tc>
        <w:tc>
          <w:tcPr>
            <w:tcW w:w="2790" w:type="dxa"/>
            <w:gridSpan w:val="3"/>
            <w:shd w:val="clear" w:color="auto" w:fill="F4E8DF" w:themeFill="accent2" w:themeFillTint="33"/>
          </w:tcPr>
          <w:p w:rsidR="00DB7944" w:rsidRDefault="00DB7944">
            <w:pPr>
              <w:spacing w:after="40"/>
              <w:rPr>
                <w:rFonts w:asciiTheme="minorHAnsi" w:hAnsiTheme="minorHAnsi"/>
                <w:b w:val="0"/>
                <w:sz w:val="18"/>
                <w:szCs w:val="18"/>
              </w:rPr>
            </w:pPr>
            <w:r>
              <w:rPr>
                <w:rFonts w:asciiTheme="minorHAnsi" w:hAnsiTheme="minorHAnsi"/>
                <w:b w:val="0"/>
                <w:sz w:val="18"/>
                <w:szCs w:val="18"/>
              </w:rPr>
              <w:t>95%</w:t>
            </w:r>
          </w:p>
        </w:tc>
        <w:tc>
          <w:tcPr>
            <w:tcW w:w="3134" w:type="dxa"/>
            <w:gridSpan w:val="3"/>
            <w:shd w:val="clear" w:color="auto" w:fill="F4E8DF" w:themeFill="accent2" w:themeFillTint="33"/>
          </w:tcPr>
          <w:p w:rsidR="00DB7944" w:rsidRDefault="00DB7944" w:rsidP="00DB7944">
            <w:pPr>
              <w:spacing w:after="40" w:line="360" w:lineRule="auto"/>
              <w:rPr>
                <w:rFonts w:asciiTheme="minorHAnsi" w:hAnsiTheme="minorHAnsi"/>
                <w:b w:val="0"/>
                <w:sz w:val="18"/>
                <w:szCs w:val="18"/>
              </w:rPr>
            </w:pPr>
            <w:r>
              <w:rPr>
                <w:rFonts w:asciiTheme="minorHAnsi" w:hAnsiTheme="minorHAnsi"/>
                <w:b w:val="0"/>
                <w:sz w:val="18"/>
                <w:szCs w:val="18"/>
              </w:rPr>
              <w:t>100%</w:t>
            </w:r>
          </w:p>
        </w:tc>
      </w:tr>
      <w:tr w:rsidR="00C608B7" w:rsidRPr="007075A6" w:rsidTr="003C7454">
        <w:trPr>
          <w:gridAfter w:val="1"/>
          <w:wAfter w:w="30" w:type="dxa"/>
        </w:trPr>
        <w:tc>
          <w:tcPr>
            <w:tcW w:w="3113" w:type="dxa"/>
            <w:gridSpan w:val="3"/>
            <w:shd w:val="clear" w:color="auto" w:fill="CBD5DE" w:themeFill="accent1" w:themeFillTint="66"/>
            <w:vAlign w:val="center"/>
          </w:tcPr>
          <w:p w:rsidR="00A16942" w:rsidRPr="002108E4" w:rsidRDefault="006A107F">
            <w:pPr>
              <w:spacing w:before="20" w:after="20"/>
              <w:jc w:val="center"/>
              <w:rPr>
                <w:rFonts w:asciiTheme="minorHAnsi" w:eastAsia="Cambria" w:hAnsiTheme="minorHAnsi" w:cs="Cambria"/>
                <w:sz w:val="20"/>
                <w:szCs w:val="20"/>
              </w:rPr>
            </w:pPr>
            <w:r w:rsidRPr="002108E4">
              <w:rPr>
                <w:rFonts w:asciiTheme="minorHAnsi" w:eastAsia="Cambria" w:hAnsiTheme="minorHAnsi" w:cs="Cambria"/>
                <w:sz w:val="20"/>
                <w:szCs w:val="20"/>
              </w:rPr>
              <w:t>Aktivnosti</w:t>
            </w:r>
          </w:p>
        </w:tc>
        <w:tc>
          <w:tcPr>
            <w:tcW w:w="3452" w:type="dxa"/>
            <w:gridSpan w:val="3"/>
            <w:shd w:val="clear" w:color="auto" w:fill="CBD5DE" w:themeFill="accent1" w:themeFillTint="66"/>
            <w:vAlign w:val="center"/>
          </w:tcPr>
          <w:p w:rsidR="00A16942" w:rsidRPr="002108E4" w:rsidRDefault="006A107F">
            <w:pPr>
              <w:spacing w:before="20" w:after="20"/>
              <w:jc w:val="center"/>
              <w:rPr>
                <w:rFonts w:asciiTheme="minorHAnsi" w:eastAsia="Cambria" w:hAnsiTheme="minorHAnsi" w:cs="Cambria"/>
                <w:sz w:val="20"/>
                <w:szCs w:val="20"/>
              </w:rPr>
            </w:pPr>
            <w:r w:rsidRPr="002108E4">
              <w:rPr>
                <w:rFonts w:asciiTheme="minorHAnsi" w:eastAsia="Cambria" w:hAnsiTheme="minorHAnsi" w:cs="Cambria"/>
                <w:sz w:val="20"/>
                <w:szCs w:val="20"/>
              </w:rPr>
              <w:t>Indikator rezultata</w:t>
            </w:r>
          </w:p>
        </w:tc>
        <w:tc>
          <w:tcPr>
            <w:tcW w:w="2070" w:type="dxa"/>
            <w:shd w:val="clear" w:color="auto" w:fill="CBD5DE" w:themeFill="accent1" w:themeFillTint="66"/>
            <w:vAlign w:val="center"/>
          </w:tcPr>
          <w:p w:rsidR="00A16942" w:rsidRPr="002108E4" w:rsidRDefault="006A107F">
            <w:pPr>
              <w:spacing w:before="20" w:after="20"/>
              <w:jc w:val="center"/>
              <w:rPr>
                <w:rFonts w:asciiTheme="minorHAnsi" w:eastAsia="Cambria" w:hAnsiTheme="minorHAnsi" w:cs="Cambria"/>
                <w:sz w:val="20"/>
                <w:szCs w:val="20"/>
              </w:rPr>
            </w:pPr>
            <w:r w:rsidRPr="002108E4">
              <w:rPr>
                <w:rFonts w:asciiTheme="minorHAnsi" w:eastAsia="Cambria" w:hAnsiTheme="minorHAnsi" w:cs="Cambria"/>
                <w:sz w:val="20"/>
                <w:szCs w:val="20"/>
              </w:rPr>
              <w:t>Nadležne institucije</w:t>
            </w:r>
          </w:p>
        </w:tc>
        <w:tc>
          <w:tcPr>
            <w:tcW w:w="1350" w:type="dxa"/>
            <w:gridSpan w:val="2"/>
            <w:shd w:val="clear" w:color="auto" w:fill="CBD5DE" w:themeFill="accent1" w:themeFillTint="66"/>
            <w:vAlign w:val="center"/>
          </w:tcPr>
          <w:p w:rsidR="00A16942" w:rsidRPr="002108E4" w:rsidRDefault="006A107F">
            <w:pPr>
              <w:spacing w:before="20" w:after="20"/>
              <w:jc w:val="center"/>
              <w:rPr>
                <w:rFonts w:asciiTheme="minorHAnsi" w:eastAsia="Cambria" w:hAnsiTheme="minorHAnsi" w:cs="Cambria"/>
                <w:sz w:val="20"/>
                <w:szCs w:val="20"/>
              </w:rPr>
            </w:pPr>
            <w:r w:rsidRPr="002108E4">
              <w:rPr>
                <w:rFonts w:asciiTheme="minorHAnsi" w:eastAsia="Cambria" w:hAnsiTheme="minorHAnsi" w:cs="Cambria"/>
                <w:sz w:val="20"/>
                <w:szCs w:val="20"/>
              </w:rPr>
              <w:t>Početak</w:t>
            </w:r>
          </w:p>
        </w:tc>
        <w:tc>
          <w:tcPr>
            <w:tcW w:w="1440" w:type="dxa"/>
            <w:shd w:val="clear" w:color="auto" w:fill="CBD5DE" w:themeFill="accent1" w:themeFillTint="66"/>
            <w:vAlign w:val="center"/>
          </w:tcPr>
          <w:p w:rsidR="00A16942" w:rsidRPr="002108E4" w:rsidRDefault="006A107F">
            <w:pPr>
              <w:spacing w:before="20" w:after="20"/>
              <w:jc w:val="center"/>
              <w:rPr>
                <w:rFonts w:asciiTheme="minorHAnsi" w:eastAsia="Cambria" w:hAnsiTheme="minorHAnsi" w:cs="Cambria"/>
                <w:sz w:val="20"/>
                <w:szCs w:val="20"/>
              </w:rPr>
            </w:pPr>
            <w:r w:rsidRPr="002108E4">
              <w:rPr>
                <w:rFonts w:asciiTheme="minorHAnsi" w:eastAsia="Cambria" w:hAnsiTheme="minorHAnsi" w:cs="Cambria"/>
                <w:sz w:val="20"/>
                <w:szCs w:val="20"/>
              </w:rPr>
              <w:t>Završetak</w:t>
            </w:r>
          </w:p>
        </w:tc>
        <w:tc>
          <w:tcPr>
            <w:tcW w:w="1350" w:type="dxa"/>
            <w:gridSpan w:val="2"/>
            <w:shd w:val="clear" w:color="auto" w:fill="CBD5DE" w:themeFill="accent1" w:themeFillTint="66"/>
            <w:vAlign w:val="center"/>
          </w:tcPr>
          <w:p w:rsidR="00A16942" w:rsidRPr="002108E4" w:rsidRDefault="00A6003C">
            <w:pPr>
              <w:spacing w:before="20" w:after="20"/>
              <w:jc w:val="center"/>
              <w:rPr>
                <w:rFonts w:asciiTheme="minorHAnsi" w:eastAsia="Cambria" w:hAnsiTheme="minorHAnsi" w:cs="Cambria"/>
                <w:sz w:val="20"/>
                <w:szCs w:val="20"/>
              </w:rPr>
            </w:pPr>
            <w:r w:rsidRPr="002108E4">
              <w:rPr>
                <w:rFonts w:asciiTheme="minorHAnsi" w:eastAsia="Cambria" w:hAnsiTheme="minorHAnsi" w:cs="Cambria"/>
                <w:sz w:val="20"/>
                <w:szCs w:val="20"/>
              </w:rPr>
              <w:t>Sredstv</w:t>
            </w:r>
            <w:r w:rsidR="006A107F" w:rsidRPr="002108E4">
              <w:rPr>
                <w:rFonts w:asciiTheme="minorHAnsi" w:eastAsia="Cambria" w:hAnsiTheme="minorHAnsi" w:cs="Cambria"/>
                <w:sz w:val="20"/>
                <w:szCs w:val="20"/>
              </w:rPr>
              <w:t>a</w:t>
            </w:r>
          </w:p>
        </w:tc>
        <w:tc>
          <w:tcPr>
            <w:tcW w:w="1770" w:type="dxa"/>
            <w:shd w:val="clear" w:color="auto" w:fill="CBD5DE" w:themeFill="accent1" w:themeFillTint="66"/>
            <w:vAlign w:val="center"/>
          </w:tcPr>
          <w:p w:rsidR="00A16942" w:rsidRPr="002108E4" w:rsidRDefault="006A107F">
            <w:pPr>
              <w:spacing w:before="20" w:after="20"/>
              <w:jc w:val="center"/>
              <w:rPr>
                <w:rFonts w:asciiTheme="minorHAnsi" w:eastAsia="Cambria" w:hAnsiTheme="minorHAnsi" w:cs="Cambria"/>
                <w:sz w:val="20"/>
                <w:szCs w:val="20"/>
              </w:rPr>
            </w:pPr>
            <w:r w:rsidRPr="002108E4">
              <w:rPr>
                <w:rFonts w:asciiTheme="minorHAnsi" w:eastAsia="Cambria" w:hAnsiTheme="minorHAnsi" w:cs="Cambria"/>
                <w:sz w:val="20"/>
                <w:szCs w:val="20"/>
              </w:rPr>
              <w:t xml:space="preserve">Izvor </w:t>
            </w:r>
            <w:sdt>
              <w:sdtPr>
                <w:rPr>
                  <w:rFonts w:asciiTheme="minorHAnsi" w:hAnsiTheme="minorHAnsi"/>
                </w:rPr>
                <w:tag w:val="goog_rdk_75"/>
                <w:id w:val="-1401513051"/>
              </w:sdtPr>
              <w:sdtEndPr/>
              <w:sdtContent/>
            </w:sdt>
            <w:r w:rsidRPr="002108E4">
              <w:rPr>
                <w:rFonts w:asciiTheme="minorHAnsi" w:eastAsia="Cambria" w:hAnsiTheme="minorHAnsi" w:cs="Cambria"/>
                <w:sz w:val="20"/>
                <w:szCs w:val="20"/>
              </w:rPr>
              <w:t>finansiranja</w:t>
            </w:r>
          </w:p>
        </w:tc>
      </w:tr>
      <w:tr w:rsidR="009F047D" w:rsidRPr="007075A6" w:rsidTr="003C7454">
        <w:trPr>
          <w:gridAfter w:val="1"/>
          <w:wAfter w:w="30" w:type="dxa"/>
          <w:trHeight w:val="359"/>
        </w:trPr>
        <w:tc>
          <w:tcPr>
            <w:tcW w:w="715" w:type="dxa"/>
            <w:shd w:val="clear" w:color="auto" w:fill="auto"/>
          </w:tcPr>
          <w:p w:rsidR="00A16942" w:rsidRPr="007075A6" w:rsidRDefault="006A107F" w:rsidP="00F613FA">
            <w:pPr>
              <w:spacing w:before="20" w:after="20"/>
              <w:ind w:left="-30" w:right="-102"/>
              <w:rPr>
                <w:rFonts w:asciiTheme="minorHAnsi" w:eastAsia="Cambria" w:hAnsiTheme="minorHAnsi" w:cs="Cambria"/>
                <w:b w:val="0"/>
                <w:sz w:val="18"/>
                <w:szCs w:val="18"/>
              </w:rPr>
            </w:pPr>
            <w:r w:rsidRPr="007075A6">
              <w:rPr>
                <w:rFonts w:asciiTheme="minorHAnsi" w:eastAsia="Cambria" w:hAnsiTheme="minorHAnsi" w:cs="Cambria"/>
                <w:b w:val="0"/>
                <w:sz w:val="18"/>
                <w:szCs w:val="18"/>
              </w:rPr>
              <w:t>1.1.1</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Pr</w:t>
            </w:r>
            <w:r w:rsidR="00363BBA">
              <w:rPr>
                <w:rFonts w:asciiTheme="minorHAnsi" w:eastAsia="Cambria" w:hAnsiTheme="minorHAnsi" w:cs="Cambria"/>
                <w:b w:val="0"/>
                <w:sz w:val="18"/>
                <w:szCs w:val="18"/>
              </w:rPr>
              <w:t>ij</w:t>
            </w:r>
            <w:r w:rsidRPr="007075A6">
              <w:rPr>
                <w:rFonts w:asciiTheme="minorHAnsi" w:eastAsia="Cambria" w:hAnsiTheme="minorHAnsi" w:cs="Cambria"/>
                <w:b w:val="0"/>
                <w:sz w:val="18"/>
                <w:szCs w:val="18"/>
              </w:rPr>
              <w:t>edloga Zakona o Vladi</w:t>
            </w:r>
          </w:p>
        </w:tc>
        <w:tc>
          <w:tcPr>
            <w:tcW w:w="3467" w:type="dxa"/>
            <w:gridSpan w:val="4"/>
            <w:shd w:val="clear" w:color="auto" w:fill="auto"/>
          </w:tcPr>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Utvrđen pr</w:t>
            </w:r>
            <w:r w:rsidR="00363BBA">
              <w:rPr>
                <w:rFonts w:asciiTheme="minorHAnsi" w:eastAsia="Cambria" w:hAnsiTheme="minorHAnsi" w:cs="Cambria"/>
                <w:b w:val="0"/>
                <w:sz w:val="18"/>
                <w:szCs w:val="18"/>
              </w:rPr>
              <w:t>ij</w:t>
            </w:r>
            <w:r w:rsidRPr="007075A6">
              <w:rPr>
                <w:rFonts w:asciiTheme="minorHAnsi" w:eastAsia="Cambria" w:hAnsiTheme="minorHAnsi" w:cs="Cambria"/>
                <w:b w:val="0"/>
                <w:sz w:val="18"/>
                <w:szCs w:val="18"/>
              </w:rPr>
              <w:t>edlog Zakona na Vladi</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 – Direktorat za normativne poslove</w:t>
            </w:r>
            <w:r w:rsidRPr="007075A6">
              <w:rPr>
                <w:rFonts w:asciiTheme="minorHAnsi" w:eastAsia="Cambria" w:hAnsiTheme="minorHAnsi" w:cs="Cambria"/>
                <w:b w:val="0"/>
                <w:sz w:val="18"/>
                <w:szCs w:val="18"/>
              </w:rPr>
              <w:br/>
              <w:t>Skupština CG</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Height w:val="359"/>
        </w:trPr>
        <w:tc>
          <w:tcPr>
            <w:tcW w:w="715" w:type="dxa"/>
            <w:shd w:val="clear" w:color="auto" w:fill="auto"/>
          </w:tcPr>
          <w:p w:rsidR="00A16942" w:rsidRPr="007075A6" w:rsidRDefault="006A107F" w:rsidP="00F613FA">
            <w:pPr>
              <w:spacing w:before="20" w:after="20"/>
              <w:ind w:left="-30" w:right="-102"/>
              <w:rPr>
                <w:rFonts w:asciiTheme="minorHAnsi" w:eastAsia="Cambria" w:hAnsiTheme="minorHAnsi" w:cs="Cambria"/>
                <w:b w:val="0"/>
                <w:sz w:val="18"/>
                <w:szCs w:val="18"/>
              </w:rPr>
            </w:pPr>
            <w:r w:rsidRPr="007075A6">
              <w:rPr>
                <w:rFonts w:asciiTheme="minorHAnsi" w:eastAsia="Cambria" w:hAnsiTheme="minorHAnsi" w:cs="Cambria"/>
                <w:b w:val="0"/>
                <w:sz w:val="18"/>
                <w:szCs w:val="18"/>
              </w:rPr>
              <w:t>1.1.2</w:t>
            </w:r>
          </w:p>
        </w:tc>
        <w:tc>
          <w:tcPr>
            <w:tcW w:w="2383" w:type="dxa"/>
            <w:shd w:val="clear" w:color="auto" w:fill="auto"/>
          </w:tcPr>
          <w:p w:rsidR="00A16942" w:rsidRPr="007075A6" w:rsidRDefault="00500FE4" w:rsidP="00500FE4">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D</w:t>
            </w:r>
            <w:r w:rsidR="007516FE">
              <w:rPr>
                <w:rFonts w:asciiTheme="minorHAnsi" w:eastAsia="Cambria" w:hAnsiTheme="minorHAnsi" w:cs="Cambria"/>
                <w:b w:val="0"/>
                <w:sz w:val="18"/>
                <w:szCs w:val="18"/>
              </w:rPr>
              <w:t>onošenje</w:t>
            </w:r>
            <w:r>
              <w:rPr>
                <w:rFonts w:asciiTheme="minorHAnsi" w:eastAsia="Cambria" w:hAnsiTheme="minorHAnsi" w:cs="Cambria"/>
                <w:b w:val="0"/>
                <w:sz w:val="18"/>
                <w:szCs w:val="18"/>
              </w:rPr>
              <w:t xml:space="preserve"> Zakona o javnim ustanovama </w:t>
            </w:r>
          </w:p>
        </w:tc>
        <w:tc>
          <w:tcPr>
            <w:tcW w:w="3467" w:type="dxa"/>
            <w:gridSpan w:val="4"/>
            <w:shd w:val="clear" w:color="auto" w:fill="auto"/>
          </w:tcPr>
          <w:p w:rsidR="00A16942" w:rsidRPr="007075A6" w:rsidRDefault="00363BBA"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Izrađena analiza s</w:t>
            </w:r>
            <w:r w:rsidR="006A107F" w:rsidRPr="007075A6">
              <w:rPr>
                <w:rFonts w:asciiTheme="minorHAnsi" w:eastAsia="Cambria" w:hAnsiTheme="minorHAnsi" w:cs="Cambria"/>
                <w:b w:val="0"/>
                <w:sz w:val="18"/>
                <w:szCs w:val="18"/>
              </w:rPr>
              <w:t xml:space="preserve"> identifikovanim izazovima i preporukama o potrebi uspostavljanja normativnog okvira javnih ustanova</w:t>
            </w:r>
          </w:p>
          <w:p w:rsidR="00A16942" w:rsidRPr="007075A6" w:rsidRDefault="00363BBA"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Utvrđ</w:t>
            </w:r>
            <w:r w:rsidR="006A107F" w:rsidRPr="007075A6">
              <w:rPr>
                <w:rFonts w:asciiTheme="minorHAnsi" w:eastAsia="Cambria" w:hAnsiTheme="minorHAnsi" w:cs="Cambria"/>
                <w:b w:val="0"/>
                <w:sz w:val="18"/>
                <w:szCs w:val="18"/>
              </w:rPr>
              <w:t>en pr</w:t>
            </w:r>
            <w:r>
              <w:rPr>
                <w:rFonts w:asciiTheme="minorHAnsi" w:eastAsia="Cambria" w:hAnsiTheme="minorHAnsi" w:cs="Cambria"/>
                <w:b w:val="0"/>
                <w:sz w:val="18"/>
                <w:szCs w:val="18"/>
              </w:rPr>
              <w:t>ij</w:t>
            </w:r>
            <w:r w:rsidR="006A107F" w:rsidRPr="007075A6">
              <w:rPr>
                <w:rFonts w:asciiTheme="minorHAnsi" w:eastAsia="Cambria" w:hAnsiTheme="minorHAnsi" w:cs="Cambria"/>
                <w:b w:val="0"/>
                <w:sz w:val="18"/>
                <w:szCs w:val="18"/>
              </w:rPr>
              <w:t xml:space="preserve">edlog Zakona o javnim ustanovama </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 – Direktorat za normativne poslove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IQ 2023</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18.000 €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6A107F" w:rsidP="00F613FA">
            <w:pPr>
              <w:spacing w:before="20" w:after="20"/>
              <w:ind w:left="-30" w:right="-102"/>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1.1.3</w:t>
            </w:r>
          </w:p>
        </w:tc>
        <w:tc>
          <w:tcPr>
            <w:tcW w:w="2383" w:type="dxa"/>
            <w:shd w:val="clear" w:color="auto" w:fill="auto"/>
          </w:tcPr>
          <w:p w:rsidR="00A16942" w:rsidRPr="007075A6" w:rsidRDefault="00F853AC" w:rsidP="00AD511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Izrada</w:t>
            </w:r>
            <w:r w:rsidR="006A107F" w:rsidRPr="007075A6">
              <w:rPr>
                <w:rFonts w:asciiTheme="minorHAnsi" w:eastAsia="Cambria" w:hAnsiTheme="minorHAnsi" w:cs="Cambria"/>
                <w:b w:val="0"/>
                <w:sz w:val="18"/>
                <w:szCs w:val="18"/>
              </w:rPr>
              <w:t xml:space="preserve"> Registra državnih organa i institucija na centralnom i </w:t>
            </w:r>
            <w:r w:rsidR="00363BBA">
              <w:rPr>
                <w:rFonts w:asciiTheme="minorHAnsi" w:eastAsia="Cambria" w:hAnsiTheme="minorHAnsi" w:cs="Cambria"/>
                <w:b w:val="0"/>
                <w:sz w:val="18"/>
                <w:szCs w:val="18"/>
              </w:rPr>
              <w:t xml:space="preserve">na </w:t>
            </w:r>
            <w:r w:rsidR="006A107F" w:rsidRPr="007075A6">
              <w:rPr>
                <w:rFonts w:asciiTheme="minorHAnsi" w:eastAsia="Cambria" w:hAnsiTheme="minorHAnsi" w:cs="Cambria"/>
                <w:b w:val="0"/>
                <w:sz w:val="18"/>
                <w:szCs w:val="18"/>
              </w:rPr>
              <w:t>lokalnom nivou</w:t>
            </w:r>
          </w:p>
        </w:tc>
        <w:tc>
          <w:tcPr>
            <w:tcW w:w="3467" w:type="dxa"/>
            <w:gridSpan w:val="4"/>
            <w:shd w:val="clear" w:color="auto" w:fill="auto"/>
          </w:tcPr>
          <w:p w:rsidR="00A16942" w:rsidRPr="007075A6" w:rsidRDefault="00BF3765"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F853AC">
              <w:rPr>
                <w:rFonts w:asciiTheme="minorHAnsi" w:eastAsia="Cambria" w:hAnsiTheme="minorHAnsi" w:cs="Cambria"/>
                <w:b w:val="0"/>
                <w:sz w:val="18"/>
                <w:szCs w:val="18"/>
              </w:rPr>
              <w:t>U</w:t>
            </w:r>
            <w:r w:rsidR="006A107F" w:rsidRPr="007075A6">
              <w:rPr>
                <w:rFonts w:asciiTheme="minorHAnsi" w:eastAsia="Cambria" w:hAnsiTheme="minorHAnsi" w:cs="Cambria"/>
                <w:b w:val="0"/>
                <w:sz w:val="18"/>
                <w:szCs w:val="18"/>
              </w:rPr>
              <w:t xml:space="preserve">naprijeđen  registar državnih organa na </w:t>
            </w:r>
            <w:hyperlink r:id="rId70">
              <w:r w:rsidR="006A107F" w:rsidRPr="007075A6">
                <w:rPr>
                  <w:rFonts w:asciiTheme="minorHAnsi" w:eastAsia="Cambria" w:hAnsiTheme="minorHAnsi" w:cs="Cambria"/>
                  <w:b w:val="0"/>
                  <w:sz w:val="18"/>
                  <w:szCs w:val="18"/>
                  <w:u w:val="single"/>
                </w:rPr>
                <w:t>www.drzavniorgani.me</w:t>
              </w:r>
            </w:hyperlink>
          </w:p>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w:t>
            </w:r>
            <w:sdt>
              <w:sdtPr>
                <w:rPr>
                  <w:rFonts w:asciiTheme="minorHAnsi" w:hAnsiTheme="minorHAnsi"/>
                </w:rPr>
                <w:tag w:val="goog_rdk_76"/>
                <w:id w:val="1644242000"/>
              </w:sdtPr>
              <w:sdtEndPr/>
              <w:sdtContent/>
            </w:sdt>
            <w:r w:rsidRPr="007075A6">
              <w:rPr>
                <w:rFonts w:asciiTheme="minorHAnsi" w:eastAsia="Cambria" w:hAnsiTheme="minorHAnsi" w:cs="Cambria"/>
                <w:b w:val="0"/>
                <w:sz w:val="18"/>
                <w:szCs w:val="18"/>
              </w:rPr>
              <w:t>Uspostavljen registar javnih službi čiji je osnivač lokalna samouprava</w:t>
            </w:r>
          </w:p>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Identifikacija kontakt osoba u nadležnim institucijama za unos podataka u registre</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 – Direktorat za normativne poslove, Direktorat za dobru javnu upravu i Direktorat za digitalizaciju</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gridSpan w:val="2"/>
            <w:shd w:val="clear" w:color="auto" w:fill="auto"/>
            <w:vAlign w:val="center"/>
          </w:tcPr>
          <w:p w:rsidR="00A16942" w:rsidRPr="007075A6" w:rsidRDefault="00C02BAB">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35</w:t>
            </w:r>
            <w:r w:rsidR="006A107F" w:rsidRPr="007075A6">
              <w:rPr>
                <w:rFonts w:asciiTheme="minorHAnsi" w:eastAsia="Cambria" w:hAnsiTheme="minorHAnsi" w:cs="Cambria"/>
                <w:b w:val="0"/>
                <w:sz w:val="18"/>
                <w:szCs w:val="18"/>
              </w:rPr>
              <w:t>.000 €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6A107F" w:rsidP="00F613FA">
            <w:pPr>
              <w:spacing w:before="20" w:after="20"/>
              <w:ind w:left="-30" w:right="-102"/>
              <w:rPr>
                <w:rFonts w:asciiTheme="minorHAnsi" w:eastAsia="Cambria" w:hAnsiTheme="minorHAnsi" w:cs="Cambria"/>
                <w:b w:val="0"/>
                <w:sz w:val="18"/>
                <w:szCs w:val="18"/>
              </w:rPr>
            </w:pPr>
            <w:r w:rsidRPr="007075A6">
              <w:rPr>
                <w:rFonts w:asciiTheme="minorHAnsi" w:eastAsia="Cambria" w:hAnsiTheme="minorHAnsi" w:cs="Cambria"/>
                <w:b w:val="0"/>
                <w:sz w:val="18"/>
                <w:szCs w:val="18"/>
              </w:rPr>
              <w:t>1.1.4</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izmjena i dopuna Zakona o inspekcijskom nadzoru</w:t>
            </w:r>
          </w:p>
        </w:tc>
        <w:tc>
          <w:tcPr>
            <w:tcW w:w="3467" w:type="dxa"/>
            <w:gridSpan w:val="4"/>
            <w:shd w:val="clear" w:color="auto" w:fill="auto"/>
          </w:tcPr>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Zakon o inspekci</w:t>
            </w:r>
            <w:r w:rsidR="00363BBA">
              <w:rPr>
                <w:rFonts w:asciiTheme="minorHAnsi" w:eastAsia="Cambria" w:hAnsiTheme="minorHAnsi" w:cs="Cambria"/>
                <w:b w:val="0"/>
                <w:sz w:val="18"/>
                <w:szCs w:val="18"/>
              </w:rPr>
              <w:t>jskom nadzoru izmijenjen radi</w:t>
            </w:r>
            <w:r w:rsidRPr="007075A6">
              <w:rPr>
                <w:rFonts w:asciiTheme="minorHAnsi" w:eastAsia="Cambria" w:hAnsiTheme="minorHAnsi" w:cs="Cambria"/>
                <w:b w:val="0"/>
                <w:sz w:val="18"/>
                <w:szCs w:val="18"/>
              </w:rPr>
              <w:t xml:space="preserve"> uspostavljanja kombinovanog metoda rada i efikasnosti inspekcijskog nadzora</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 – Direktorat za normativno uređenje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Uprava za inspekcijske poslove</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6A107F" w:rsidP="00F613FA">
            <w:pPr>
              <w:spacing w:before="20" w:after="20"/>
              <w:ind w:left="-30" w:right="-102"/>
              <w:rPr>
                <w:rFonts w:asciiTheme="minorHAnsi" w:eastAsia="Cambria" w:hAnsiTheme="minorHAnsi" w:cs="Cambria"/>
                <w:b w:val="0"/>
                <w:sz w:val="18"/>
                <w:szCs w:val="18"/>
              </w:rPr>
            </w:pPr>
            <w:r w:rsidRPr="007075A6">
              <w:rPr>
                <w:rFonts w:asciiTheme="minorHAnsi" w:eastAsia="Cambria" w:hAnsiTheme="minorHAnsi" w:cs="Cambria"/>
                <w:b w:val="0"/>
                <w:sz w:val="18"/>
                <w:szCs w:val="18"/>
              </w:rPr>
              <w:t>1.1.5</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Nadogradnja Jedinstvenog inspekcijskog informacionog sistema (JIIS) modulom koji bi omogućio samoprovjeru privrednika (subjekata nadzora) kroz popunjavanje kontrolnih listi i „slanje“ istih direktno u bazu </w:t>
            </w:r>
          </w:p>
        </w:tc>
        <w:tc>
          <w:tcPr>
            <w:tcW w:w="3467" w:type="dxa"/>
            <w:gridSpan w:val="4"/>
            <w:shd w:val="clear" w:color="auto" w:fill="auto"/>
          </w:tcPr>
          <w:p w:rsidR="00C91187" w:rsidRDefault="00C91187"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ToR razvije</w:t>
            </w:r>
            <w:r w:rsidR="00907A69">
              <w:rPr>
                <w:rFonts w:asciiTheme="minorHAnsi" w:eastAsia="Cambria" w:hAnsiTheme="minorHAnsi" w:cs="Cambria"/>
                <w:b w:val="0"/>
                <w:sz w:val="18"/>
                <w:szCs w:val="18"/>
              </w:rPr>
              <w:t>n s</w:t>
            </w:r>
            <w:r>
              <w:rPr>
                <w:rFonts w:asciiTheme="minorHAnsi" w:eastAsia="Cambria" w:hAnsiTheme="minorHAnsi" w:cs="Cambria"/>
                <w:b w:val="0"/>
                <w:sz w:val="18"/>
                <w:szCs w:val="18"/>
              </w:rPr>
              <w:t xml:space="preserve"> potrebnom nadogradnjom</w:t>
            </w:r>
          </w:p>
          <w:p w:rsidR="00C91187" w:rsidRDefault="00C91187"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Objavljen tender za nadogradnju JIIS</w:t>
            </w:r>
          </w:p>
          <w:p w:rsidR="00A16942" w:rsidRPr="007075A6" w:rsidRDefault="00C91187"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6A107F" w:rsidRPr="007075A6">
              <w:rPr>
                <w:rFonts w:asciiTheme="minorHAnsi" w:eastAsia="Cambria" w:hAnsiTheme="minorHAnsi" w:cs="Cambria"/>
                <w:b w:val="0"/>
                <w:sz w:val="18"/>
                <w:szCs w:val="18"/>
              </w:rPr>
              <w:t xml:space="preserve">Razvijen novi </w:t>
            </w:r>
            <w:sdt>
              <w:sdtPr>
                <w:rPr>
                  <w:rFonts w:asciiTheme="minorHAnsi" w:hAnsiTheme="minorHAnsi"/>
                </w:rPr>
                <w:tag w:val="goog_rdk_77"/>
                <w:id w:val="-1246720663"/>
              </w:sdtPr>
              <w:sdtEndPr/>
              <w:sdtContent/>
            </w:sdt>
            <w:r w:rsidR="006A107F" w:rsidRPr="007075A6">
              <w:rPr>
                <w:rFonts w:asciiTheme="minorHAnsi" w:eastAsia="Cambria" w:hAnsiTheme="minorHAnsi" w:cs="Cambria"/>
                <w:b w:val="0"/>
                <w:sz w:val="18"/>
                <w:szCs w:val="18"/>
              </w:rPr>
              <w:t>modul u JIIS-u</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Uprava za inspekcijske poslove</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IQ 2023</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IQ 2024</w:t>
            </w:r>
          </w:p>
        </w:tc>
        <w:tc>
          <w:tcPr>
            <w:tcW w:w="1350" w:type="dxa"/>
            <w:gridSpan w:val="2"/>
            <w:shd w:val="clear" w:color="auto" w:fill="auto"/>
            <w:vAlign w:val="center"/>
          </w:tcPr>
          <w:p w:rsidR="00A16942" w:rsidRPr="007075A6" w:rsidRDefault="00C02BAB">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6</w:t>
            </w:r>
            <w:r w:rsidR="00F27445">
              <w:rPr>
                <w:rFonts w:asciiTheme="minorHAnsi" w:eastAsia="Cambria" w:hAnsiTheme="minorHAnsi" w:cs="Cambria"/>
                <w:b w:val="0"/>
                <w:sz w:val="18"/>
                <w:szCs w:val="18"/>
              </w:rPr>
              <w:t>0</w:t>
            </w:r>
            <w:r w:rsidR="003F3D30">
              <w:rPr>
                <w:rFonts w:asciiTheme="minorHAnsi" w:eastAsia="Cambria" w:hAnsiTheme="minorHAnsi" w:cs="Cambria"/>
                <w:b w:val="0"/>
                <w:sz w:val="18"/>
                <w:szCs w:val="18"/>
              </w:rPr>
              <w:t xml:space="preserve">.000 </w:t>
            </w:r>
            <w:r w:rsidR="003F3D30" w:rsidRPr="007075A6">
              <w:rPr>
                <w:rFonts w:asciiTheme="minorHAnsi" w:eastAsia="Cambria" w:hAnsiTheme="minorHAnsi" w:cs="Cambria"/>
                <w:b w:val="0"/>
                <w:sz w:val="18"/>
                <w:szCs w:val="18"/>
              </w:rPr>
              <w:t xml:space="preserve"> €</w:t>
            </w:r>
          </w:p>
        </w:tc>
        <w:tc>
          <w:tcPr>
            <w:tcW w:w="1770" w:type="dxa"/>
            <w:shd w:val="clear" w:color="auto" w:fill="auto"/>
            <w:vAlign w:val="center"/>
          </w:tcPr>
          <w:p w:rsidR="00A16942" w:rsidRPr="007075A6" w:rsidRDefault="006A107F">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6A107F" w:rsidP="00F613FA">
            <w:pPr>
              <w:spacing w:before="20" w:after="20"/>
              <w:ind w:left="-30" w:right="-102"/>
              <w:rPr>
                <w:rFonts w:asciiTheme="minorHAnsi" w:eastAsia="Cambria" w:hAnsiTheme="minorHAnsi" w:cs="Cambria"/>
                <w:b w:val="0"/>
                <w:sz w:val="18"/>
                <w:szCs w:val="18"/>
              </w:rPr>
            </w:pPr>
            <w:r w:rsidRPr="007075A6">
              <w:rPr>
                <w:rFonts w:asciiTheme="minorHAnsi" w:eastAsia="Cambria" w:hAnsiTheme="minorHAnsi" w:cs="Cambria"/>
                <w:b w:val="0"/>
                <w:sz w:val="18"/>
                <w:szCs w:val="18"/>
              </w:rPr>
              <w:t>1.1.6</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Jačanje kadrovskih kapaciteta Upravne inspekcije</w:t>
            </w:r>
          </w:p>
        </w:tc>
        <w:tc>
          <w:tcPr>
            <w:tcW w:w="3467" w:type="dxa"/>
            <w:gridSpan w:val="4"/>
            <w:shd w:val="clear" w:color="auto" w:fill="auto"/>
          </w:tcPr>
          <w:p w:rsidR="00A16942" w:rsidRPr="007075A6" w:rsidRDefault="00907A69"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Najmanje šest</w:t>
            </w:r>
            <w:r w:rsidR="006A107F" w:rsidRPr="007075A6">
              <w:rPr>
                <w:rFonts w:asciiTheme="minorHAnsi" w:eastAsia="Cambria" w:hAnsiTheme="minorHAnsi" w:cs="Cambria"/>
                <w:b w:val="0"/>
                <w:sz w:val="18"/>
                <w:szCs w:val="18"/>
              </w:rPr>
              <w:t xml:space="preserve"> obuka za službenike Upravne inspekcije realizovano</w:t>
            </w:r>
          </w:p>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zaposlenih u Upravnoj inspekciji povećan</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gridSpan w:val="2"/>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6A107F" w:rsidRPr="007075A6">
              <w:rPr>
                <w:rFonts w:asciiTheme="minorHAnsi" w:eastAsia="Cambria" w:hAnsiTheme="minorHAnsi" w:cs="Cambria"/>
                <w:b w:val="0"/>
                <w:sz w:val="18"/>
                <w:szCs w:val="18"/>
              </w:rPr>
              <w:t>6.000 €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6A107F" w:rsidP="00F613FA">
            <w:pPr>
              <w:spacing w:before="20" w:after="20"/>
              <w:ind w:left="-30" w:right="-102"/>
              <w:rPr>
                <w:rFonts w:asciiTheme="minorHAnsi" w:eastAsia="Cambria" w:hAnsiTheme="minorHAnsi" w:cs="Cambria"/>
                <w:b w:val="0"/>
                <w:sz w:val="18"/>
                <w:szCs w:val="18"/>
              </w:rPr>
            </w:pPr>
            <w:r w:rsidRPr="007075A6">
              <w:rPr>
                <w:rFonts w:asciiTheme="minorHAnsi" w:eastAsia="Cambria" w:hAnsiTheme="minorHAnsi" w:cs="Cambria"/>
                <w:b w:val="0"/>
                <w:sz w:val="18"/>
                <w:szCs w:val="18"/>
              </w:rPr>
              <w:t>1.1.7</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transparentnosti rada Upravne inspekcije</w:t>
            </w:r>
          </w:p>
        </w:tc>
        <w:tc>
          <w:tcPr>
            <w:tcW w:w="3467" w:type="dxa"/>
            <w:gridSpan w:val="4"/>
            <w:shd w:val="clear" w:color="auto" w:fill="auto"/>
          </w:tcPr>
          <w:p w:rsidR="00A16942" w:rsidRPr="007075A6" w:rsidRDefault="006A107F" w:rsidP="000C1DE1">
            <w:pPr>
              <w:pBdr>
                <w:top w:val="nil"/>
                <w:left w:val="nil"/>
                <w:bottom w:val="nil"/>
                <w:right w:val="nil"/>
                <w:between w:val="nil"/>
              </w:pBdr>
              <w:spacing w:after="20" w:line="288" w:lineRule="auto"/>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Razvijen fragmentisani program nadzora Upravne inspekcije</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Upravna inspekcija</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6A107F" w:rsidP="00F613FA">
            <w:pPr>
              <w:spacing w:before="20" w:after="20"/>
              <w:ind w:left="-30" w:right="-102"/>
              <w:rPr>
                <w:rFonts w:asciiTheme="minorHAnsi" w:eastAsia="Cambria" w:hAnsiTheme="minorHAnsi" w:cs="Cambria"/>
                <w:b w:val="0"/>
                <w:sz w:val="18"/>
                <w:szCs w:val="18"/>
              </w:rPr>
            </w:pPr>
            <w:r w:rsidRPr="007075A6">
              <w:rPr>
                <w:rFonts w:asciiTheme="minorHAnsi" w:eastAsia="Cambria" w:hAnsiTheme="minorHAnsi" w:cs="Cambria"/>
                <w:b w:val="0"/>
                <w:sz w:val="18"/>
                <w:szCs w:val="18"/>
              </w:rPr>
              <w:t>1.1.8</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sistema izvještavanja o radu Upravne inspekcije</w:t>
            </w:r>
          </w:p>
        </w:tc>
        <w:tc>
          <w:tcPr>
            <w:tcW w:w="3467" w:type="dxa"/>
            <w:gridSpan w:val="4"/>
            <w:shd w:val="clear" w:color="auto" w:fill="auto"/>
          </w:tcPr>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Metodologija za razvoj godišnjeg izvještaja o radu Up</w:t>
            </w:r>
            <w:r w:rsidR="00907A69">
              <w:rPr>
                <w:rFonts w:asciiTheme="minorHAnsi" w:eastAsia="Cambria" w:hAnsiTheme="minorHAnsi" w:cs="Cambria"/>
                <w:b w:val="0"/>
                <w:sz w:val="18"/>
                <w:szCs w:val="18"/>
              </w:rPr>
              <w:t>ravne inspekcije unaprijeđena s</w:t>
            </w:r>
            <w:r w:rsidRPr="007075A6">
              <w:rPr>
                <w:rFonts w:asciiTheme="minorHAnsi" w:eastAsia="Cambria" w:hAnsiTheme="minorHAnsi" w:cs="Cambria"/>
                <w:b w:val="0"/>
                <w:sz w:val="18"/>
                <w:szCs w:val="18"/>
              </w:rPr>
              <w:t xml:space="preserve"> informacijama o ponovljenim nadzorima i ishodima inspekcij</w:t>
            </w:r>
            <w:r w:rsidR="00907A69">
              <w:rPr>
                <w:rFonts w:asciiTheme="minorHAnsi" w:eastAsia="Cambria" w:hAnsiTheme="minorHAnsi" w:cs="Cambria"/>
                <w:b w:val="0"/>
                <w:sz w:val="18"/>
                <w:szCs w:val="18"/>
              </w:rPr>
              <w:t>sk</w:t>
            </w:r>
            <w:r w:rsidRPr="007075A6">
              <w:rPr>
                <w:rFonts w:asciiTheme="minorHAnsi" w:eastAsia="Cambria" w:hAnsiTheme="minorHAnsi" w:cs="Cambria"/>
                <w:b w:val="0"/>
                <w:sz w:val="18"/>
                <w:szCs w:val="18"/>
              </w:rPr>
              <w:t>og nadzora</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Upravna inspekcija</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6A107F" w:rsidRPr="007075A6">
              <w:rPr>
                <w:rFonts w:asciiTheme="minorHAnsi" w:eastAsia="Cambria" w:hAnsiTheme="minorHAnsi" w:cs="Cambria"/>
                <w:b w:val="0"/>
                <w:sz w:val="18"/>
                <w:szCs w:val="18"/>
              </w:rPr>
              <w:t>5.000 €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C55EB0"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1.1.9</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Izrada Analize o razlozima/osnovama za isplatu dodatnih troškova izvršenja po osnovu izgubljenih predmeta i primjena preporuka u institucijama prepoznatim po većem broju sporova</w:t>
            </w:r>
          </w:p>
        </w:tc>
        <w:tc>
          <w:tcPr>
            <w:tcW w:w="3467" w:type="dxa"/>
            <w:gridSpan w:val="4"/>
            <w:shd w:val="clear" w:color="auto" w:fill="auto"/>
          </w:tcPr>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Sveobuhvatna analiza o razlozima za isplatu troškova izvršenja po osnovu izgubljenih predmeta sa konkretnim preporukama za unaprjeđene razvijena</w:t>
            </w:r>
          </w:p>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Unaprijeđeni dijalozi i saradnja sa identifikovanim institucijama prepoznati po većem broju sudskih postupaka</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Zaštitnik imovinsko-pravnih interesa</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MPLJMP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Agencija za mirno rješavanje radnih sporova</w:t>
            </w:r>
          </w:p>
          <w:p w:rsidR="00A16942" w:rsidRPr="007075A6" w:rsidRDefault="006A107F">
            <w:pPr>
              <w:spacing w:before="20" w:after="20"/>
              <w:jc w:val="center"/>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350" w:type="dxa"/>
            <w:gridSpan w:val="2"/>
            <w:shd w:val="clear" w:color="auto" w:fill="auto"/>
            <w:vAlign w:val="center"/>
          </w:tcPr>
          <w:p w:rsidR="00A16942" w:rsidRPr="007075A6" w:rsidRDefault="00C02BAB">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18</w:t>
            </w:r>
            <w:r w:rsidR="006A107F" w:rsidRPr="007075A6">
              <w:rPr>
                <w:rFonts w:asciiTheme="minorHAnsi" w:eastAsia="Cambria" w:hAnsiTheme="minorHAnsi" w:cs="Cambria"/>
                <w:b w:val="0"/>
                <w:sz w:val="18"/>
                <w:szCs w:val="18"/>
              </w:rPr>
              <w:t>.000 €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F0653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Donatorska sredstva direktna pomoć SIGMA</w:t>
            </w:r>
          </w:p>
        </w:tc>
      </w:tr>
      <w:tr w:rsidR="009F047D" w:rsidRPr="007075A6" w:rsidTr="003C7454">
        <w:trPr>
          <w:gridAfter w:val="1"/>
          <w:wAfter w:w="30" w:type="dxa"/>
        </w:trPr>
        <w:tc>
          <w:tcPr>
            <w:tcW w:w="715" w:type="dxa"/>
            <w:shd w:val="clear" w:color="auto" w:fill="auto"/>
          </w:tcPr>
          <w:p w:rsidR="00A16942" w:rsidRPr="007075A6" w:rsidRDefault="00C55EB0"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1.1.10</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strukture izvještavanja Zaštitn</w:t>
            </w:r>
            <w:r w:rsidR="00907A69">
              <w:rPr>
                <w:rFonts w:asciiTheme="minorHAnsi" w:eastAsia="Cambria" w:hAnsiTheme="minorHAnsi" w:cs="Cambria"/>
                <w:b w:val="0"/>
                <w:sz w:val="18"/>
                <w:szCs w:val="18"/>
              </w:rPr>
              <w:t>ika imovinsko-pravnih interesa</w:t>
            </w:r>
            <w:r w:rsidRPr="007075A6">
              <w:rPr>
                <w:rFonts w:asciiTheme="minorHAnsi" w:eastAsia="Cambria" w:hAnsiTheme="minorHAnsi" w:cs="Cambria"/>
                <w:b w:val="0"/>
                <w:sz w:val="18"/>
                <w:szCs w:val="18"/>
              </w:rPr>
              <w:t xml:space="preserve"> o troškovima prinudne isplate po osnovu izgubljenih sudskih sporova</w:t>
            </w:r>
          </w:p>
        </w:tc>
        <w:tc>
          <w:tcPr>
            <w:tcW w:w="3467" w:type="dxa"/>
            <w:gridSpan w:val="4"/>
            <w:shd w:val="clear" w:color="auto" w:fill="auto"/>
          </w:tcPr>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Izvještaj unaprijeđen sa ocjenom stanja i preporukama za unapređenje rada organa koji su prepoznati u najvećem broju predmeta pred sudovima, sudskom praksom, pregledom troškova, objavom pravnih mišljena koja su od značaja za javni interes</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Zaštitnik imovinsko-pravnih interesa</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C55EB0"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1.1.11</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Analize uticaja predlo</w:t>
            </w:r>
            <w:r w:rsidR="00907A69">
              <w:rPr>
                <w:rFonts w:asciiTheme="minorHAnsi" w:eastAsia="Cambria" w:hAnsiTheme="minorHAnsi" w:cs="Cambria"/>
                <w:b w:val="0"/>
                <w:sz w:val="18"/>
                <w:szCs w:val="18"/>
              </w:rPr>
              <w:t>ženih organizacionih promjena s</w:t>
            </w:r>
            <w:r w:rsidRPr="007075A6">
              <w:rPr>
                <w:rFonts w:asciiTheme="minorHAnsi" w:eastAsia="Cambria" w:hAnsiTheme="minorHAnsi" w:cs="Cambria"/>
                <w:b w:val="0"/>
                <w:sz w:val="18"/>
                <w:szCs w:val="18"/>
              </w:rPr>
              <w:t xml:space="preserve"> fokusom na  opravdanosti osnivanja novih organa ili spajanja/ukidanja </w:t>
            </w:r>
          </w:p>
        </w:tc>
        <w:tc>
          <w:tcPr>
            <w:tcW w:w="3467" w:type="dxa"/>
            <w:gridSpan w:val="4"/>
            <w:shd w:val="clear" w:color="auto" w:fill="auto"/>
          </w:tcPr>
          <w:p w:rsidR="00A16942" w:rsidRPr="007075A6" w:rsidRDefault="006A107F"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Unaprijeđena Analiza </w:t>
            </w:r>
            <w:r w:rsidRPr="00630016">
              <w:rPr>
                <w:rFonts w:asciiTheme="minorHAnsi" w:eastAsia="Cambria" w:hAnsiTheme="minorHAnsi" w:cs="Cambria"/>
                <w:b w:val="0"/>
                <w:sz w:val="18"/>
                <w:szCs w:val="18"/>
              </w:rPr>
              <w:t>uticaja (RIA)</w:t>
            </w:r>
          </w:p>
          <w:p w:rsidR="00A16942" w:rsidRPr="007075A6" w:rsidRDefault="006A107F">
            <w:pPr>
              <w:spacing w:before="20" w:after="20"/>
              <w:rPr>
                <w:rFonts w:asciiTheme="minorHAnsi" w:eastAsia="Cambria" w:hAnsiTheme="minorHAnsi" w:cs="Cambria"/>
                <w:b w:val="0"/>
                <w:sz w:val="18"/>
                <w:szCs w:val="18"/>
              </w:rPr>
            </w:pPr>
            <w:r w:rsidRPr="007075A6">
              <w:rPr>
                <w:rFonts w:asciiTheme="minorHAnsi" w:eastAsia="Cambria" w:hAnsiTheme="minorHAnsi" w:cs="Cambria"/>
                <w:b w:val="0"/>
                <w:sz w:val="18"/>
                <w:szCs w:val="18"/>
              </w:rPr>
              <w:t>*akt</w:t>
            </w:r>
            <w:r w:rsidR="00907A69">
              <w:rPr>
                <w:rFonts w:asciiTheme="minorHAnsi" w:eastAsia="Cambria" w:hAnsiTheme="minorHAnsi" w:cs="Cambria"/>
                <w:b w:val="0"/>
                <w:sz w:val="18"/>
                <w:szCs w:val="18"/>
              </w:rPr>
              <w:t>i</w:t>
            </w:r>
            <w:r w:rsidRPr="007075A6">
              <w:rPr>
                <w:rFonts w:asciiTheme="minorHAnsi" w:eastAsia="Cambria" w:hAnsiTheme="minorHAnsi" w:cs="Cambria"/>
                <w:b w:val="0"/>
                <w:sz w:val="18"/>
                <w:szCs w:val="18"/>
              </w:rPr>
              <w:t>vnost vezana za 3.3.7 i 5.1.1</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MJUDDM </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10.000 €</w:t>
            </w:r>
          </w:p>
        </w:tc>
        <w:tc>
          <w:tcPr>
            <w:tcW w:w="1770" w:type="dxa"/>
            <w:shd w:val="clear" w:color="auto" w:fill="auto"/>
            <w:vAlign w:val="center"/>
          </w:tcPr>
          <w:p w:rsidR="00A16942"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F0653F" w:rsidRPr="007075A6" w:rsidRDefault="00F0653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Donatorska sredstva direktna pomoć SIGMA</w:t>
            </w:r>
          </w:p>
          <w:p w:rsidR="00A16942" w:rsidRPr="007075A6" w:rsidRDefault="00A16942">
            <w:pPr>
              <w:spacing w:before="20" w:after="20"/>
              <w:jc w:val="center"/>
              <w:rPr>
                <w:rFonts w:asciiTheme="minorHAnsi" w:eastAsia="Cambria" w:hAnsiTheme="minorHAnsi" w:cs="Cambria"/>
                <w:b w:val="0"/>
                <w:sz w:val="18"/>
                <w:szCs w:val="18"/>
              </w:rPr>
            </w:pPr>
          </w:p>
        </w:tc>
      </w:tr>
      <w:tr w:rsidR="009F047D" w:rsidRPr="007075A6" w:rsidTr="003C7454">
        <w:trPr>
          <w:gridAfter w:val="1"/>
          <w:wAfter w:w="30" w:type="dxa"/>
        </w:trPr>
        <w:tc>
          <w:tcPr>
            <w:tcW w:w="715" w:type="dxa"/>
            <w:shd w:val="clear" w:color="auto" w:fill="auto"/>
          </w:tcPr>
          <w:p w:rsidR="00A16942" w:rsidRPr="007075A6" w:rsidRDefault="00C55EB0"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1.1.12</w:t>
            </w:r>
          </w:p>
        </w:tc>
        <w:tc>
          <w:tcPr>
            <w:tcW w:w="2383" w:type="dxa"/>
            <w:shd w:val="clear" w:color="auto" w:fill="auto"/>
          </w:tcPr>
          <w:p w:rsidR="00A16942" w:rsidRPr="007075A6" w:rsidRDefault="00907A69" w:rsidP="00AD511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Harmonizacija posebnih z</w:t>
            </w:r>
            <w:r w:rsidR="006A107F" w:rsidRPr="007075A6">
              <w:rPr>
                <w:rFonts w:asciiTheme="minorHAnsi" w:eastAsia="Cambria" w:hAnsiTheme="minorHAnsi" w:cs="Cambria"/>
                <w:b w:val="0"/>
                <w:sz w:val="18"/>
                <w:szCs w:val="18"/>
              </w:rPr>
              <w:t xml:space="preserve">akona sa Zakonom o državnoj upravi </w:t>
            </w:r>
          </w:p>
        </w:tc>
        <w:tc>
          <w:tcPr>
            <w:tcW w:w="3467" w:type="dxa"/>
            <w:gridSpan w:val="4"/>
            <w:shd w:val="clear" w:color="auto" w:fill="auto"/>
          </w:tcPr>
          <w:p w:rsidR="00F27445" w:rsidRPr="007244E2" w:rsidRDefault="00907A69" w:rsidP="00F853AC">
            <w:pPr>
              <w:spacing w:before="20" w:after="20"/>
              <w:ind w:left="0"/>
              <w:rPr>
                <w:rFonts w:asciiTheme="minorHAnsi" w:eastAsia="Cambria" w:hAnsiTheme="minorHAnsi" w:cs="Cambria"/>
                <w:b w:val="0"/>
                <w:sz w:val="18"/>
                <w:szCs w:val="18"/>
              </w:rPr>
            </w:pPr>
            <w:r>
              <w:rPr>
                <w:rFonts w:asciiTheme="minorHAnsi" w:hAnsiTheme="minorHAnsi"/>
                <w:b w:val="0"/>
                <w:sz w:val="18"/>
                <w:szCs w:val="18"/>
              </w:rPr>
              <w:t>Izrađ</w:t>
            </w:r>
            <w:r w:rsidR="00822AB4" w:rsidRPr="007244E2">
              <w:rPr>
                <w:rFonts w:asciiTheme="minorHAnsi" w:hAnsiTheme="minorHAnsi"/>
                <w:b w:val="0"/>
                <w:sz w:val="18"/>
                <w:szCs w:val="18"/>
              </w:rPr>
              <w:t xml:space="preserve">ena i usvojena Informacija o  stepenu harmonizacije posebnih zakona sa Zakonom o državnoj upravi </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10.000 €</w:t>
            </w:r>
          </w:p>
        </w:tc>
        <w:tc>
          <w:tcPr>
            <w:tcW w:w="17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F047D" w:rsidRPr="007075A6" w:rsidTr="003C7454">
        <w:trPr>
          <w:gridAfter w:val="1"/>
          <w:wAfter w:w="30" w:type="dxa"/>
        </w:trPr>
        <w:tc>
          <w:tcPr>
            <w:tcW w:w="715" w:type="dxa"/>
            <w:shd w:val="clear" w:color="auto" w:fill="auto"/>
          </w:tcPr>
          <w:p w:rsidR="00A16942" w:rsidRPr="007075A6" w:rsidRDefault="00C55EB0"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1.1.13</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Metodologije za razvoj Progra</w:t>
            </w:r>
            <w:r w:rsidR="00907A69">
              <w:rPr>
                <w:rFonts w:asciiTheme="minorHAnsi" w:eastAsia="Cambria" w:hAnsiTheme="minorHAnsi" w:cs="Cambria"/>
                <w:b w:val="0"/>
                <w:sz w:val="18"/>
                <w:szCs w:val="18"/>
              </w:rPr>
              <w:t>ma rada organa državne uprave s</w:t>
            </w:r>
            <w:r w:rsidRPr="007075A6">
              <w:rPr>
                <w:rFonts w:asciiTheme="minorHAnsi" w:eastAsia="Cambria" w:hAnsiTheme="minorHAnsi" w:cs="Cambria"/>
                <w:b w:val="0"/>
                <w:sz w:val="18"/>
                <w:szCs w:val="18"/>
              </w:rPr>
              <w:t xml:space="preserve"> indikatorima učinka organa</w:t>
            </w:r>
          </w:p>
        </w:tc>
        <w:tc>
          <w:tcPr>
            <w:tcW w:w="3467" w:type="dxa"/>
            <w:gridSpan w:val="4"/>
            <w:shd w:val="clear" w:color="auto" w:fill="auto"/>
          </w:tcPr>
          <w:p w:rsidR="00A16942" w:rsidRPr="007075A6" w:rsidRDefault="006A107F" w:rsidP="00EB118D">
            <w:pPr>
              <w:numPr>
                <w:ilvl w:val="0"/>
                <w:numId w:val="26"/>
              </w:numPr>
              <w:pBdr>
                <w:top w:val="nil"/>
                <w:left w:val="nil"/>
                <w:bottom w:val="nil"/>
                <w:right w:val="nil"/>
                <w:between w:val="nil"/>
              </w:pBdr>
              <w:spacing w:before="20" w:line="288" w:lineRule="auto"/>
              <w:ind w:left="176" w:right="0" w:hanging="18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Izrađena metodologija za organe državne uprave</w:t>
            </w:r>
          </w:p>
          <w:p w:rsidR="00A16942" w:rsidRPr="007075A6" w:rsidRDefault="006A107F" w:rsidP="00EB118D">
            <w:pPr>
              <w:numPr>
                <w:ilvl w:val="0"/>
                <w:numId w:val="26"/>
              </w:numPr>
              <w:pBdr>
                <w:top w:val="nil"/>
                <w:left w:val="nil"/>
                <w:bottom w:val="nil"/>
                <w:right w:val="nil"/>
                <w:between w:val="nil"/>
              </w:pBdr>
              <w:spacing w:after="20" w:line="288" w:lineRule="auto"/>
              <w:ind w:left="176" w:right="0" w:hanging="180"/>
              <w:rPr>
                <w:rFonts w:asciiTheme="minorHAnsi" w:eastAsia="Cambria" w:hAnsiTheme="minorHAnsi" w:cs="Cambria"/>
                <w:b w:val="0"/>
                <w:sz w:val="18"/>
                <w:szCs w:val="18"/>
              </w:rPr>
            </w:pPr>
            <w:r w:rsidRPr="007075A6">
              <w:rPr>
                <w:rFonts w:asciiTheme="minorHAnsi" w:eastAsia="Cambria" w:hAnsiTheme="minorHAnsi" w:cs="Cambria"/>
                <w:b w:val="0"/>
                <w:sz w:val="18"/>
                <w:szCs w:val="18"/>
              </w:rPr>
              <w:t>Metodologija promovisana i za javne ustanove</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006A107F" w:rsidRPr="007075A6">
              <w:rPr>
                <w:rFonts w:asciiTheme="minorHAnsi" w:eastAsia="Cambria" w:hAnsiTheme="minorHAnsi" w:cs="Cambria"/>
                <w:b w:val="0"/>
                <w:sz w:val="18"/>
                <w:szCs w:val="18"/>
              </w:rPr>
              <w:t>5.000 €</w:t>
            </w:r>
          </w:p>
        </w:tc>
        <w:tc>
          <w:tcPr>
            <w:tcW w:w="1770" w:type="dxa"/>
            <w:shd w:val="clear" w:color="auto" w:fill="auto"/>
            <w:vAlign w:val="center"/>
          </w:tcPr>
          <w:p w:rsidR="00A16942"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F0653F" w:rsidP="00F0653F">
            <w:pPr>
              <w:spacing w:before="20" w:after="20"/>
              <w:jc w:val="center"/>
              <w:rPr>
                <w:rFonts w:asciiTheme="minorHAnsi" w:eastAsia="Cambria" w:hAnsiTheme="minorHAnsi" w:cs="Cambria"/>
                <w:b w:val="0"/>
                <w:sz w:val="18"/>
                <w:szCs w:val="18"/>
              </w:rPr>
            </w:pPr>
            <w:r w:rsidRPr="00F0653F">
              <w:rPr>
                <w:rFonts w:asciiTheme="minorHAnsi" w:eastAsia="Cambria" w:hAnsiTheme="minorHAnsi" w:cs="Cambria"/>
                <w:b w:val="0"/>
                <w:sz w:val="18"/>
                <w:szCs w:val="18"/>
              </w:rPr>
              <w:t>Donatorska sredstva direktna pomoć SIGMA</w:t>
            </w:r>
          </w:p>
        </w:tc>
      </w:tr>
      <w:tr w:rsidR="009F047D" w:rsidRPr="007075A6" w:rsidTr="003C7454">
        <w:trPr>
          <w:gridAfter w:val="1"/>
          <w:wAfter w:w="30" w:type="dxa"/>
        </w:trPr>
        <w:tc>
          <w:tcPr>
            <w:tcW w:w="715" w:type="dxa"/>
            <w:shd w:val="clear" w:color="auto" w:fill="auto"/>
          </w:tcPr>
          <w:p w:rsidR="00A16942" w:rsidRPr="007075A6" w:rsidRDefault="00C55EB0"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1.1.14</w:t>
            </w:r>
          </w:p>
        </w:tc>
        <w:tc>
          <w:tcPr>
            <w:tcW w:w="2383" w:type="dxa"/>
            <w:shd w:val="clear" w:color="auto" w:fill="auto"/>
          </w:tcPr>
          <w:p w:rsidR="00A16942" w:rsidRPr="007075A6" w:rsidRDefault="006A107F" w:rsidP="00AD511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Metodologije za priprem</w:t>
            </w:r>
            <w:r w:rsidR="00907A69">
              <w:rPr>
                <w:rFonts w:asciiTheme="minorHAnsi" w:eastAsia="Cambria" w:hAnsiTheme="minorHAnsi" w:cs="Cambria"/>
                <w:b w:val="0"/>
                <w:sz w:val="18"/>
                <w:szCs w:val="18"/>
              </w:rPr>
              <w:t>u izvještavanja o radu organa s</w:t>
            </w:r>
            <w:r w:rsidRPr="007075A6">
              <w:rPr>
                <w:rFonts w:asciiTheme="minorHAnsi" w:eastAsia="Cambria" w:hAnsiTheme="minorHAnsi" w:cs="Cambria"/>
                <w:b w:val="0"/>
                <w:sz w:val="18"/>
                <w:szCs w:val="18"/>
              </w:rPr>
              <w:t xml:space="preserve"> osvrtom na realizaciju ciljeva i indikatora uspješnosti</w:t>
            </w:r>
            <w:r w:rsidRPr="007075A6">
              <w:rPr>
                <w:rFonts w:asciiTheme="minorHAnsi" w:eastAsia="Cambria" w:hAnsiTheme="minorHAnsi" w:cs="Cambria"/>
                <w:b w:val="0"/>
                <w:sz w:val="18"/>
                <w:szCs w:val="18"/>
                <w:vertAlign w:val="superscript"/>
              </w:rPr>
              <w:footnoteReference w:id="147"/>
            </w:r>
          </w:p>
        </w:tc>
        <w:tc>
          <w:tcPr>
            <w:tcW w:w="3467" w:type="dxa"/>
            <w:gridSpan w:val="4"/>
            <w:shd w:val="clear" w:color="auto" w:fill="auto"/>
          </w:tcPr>
          <w:p w:rsidR="00A16942" w:rsidRPr="007075A6" w:rsidRDefault="00907A69"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Donijeta metodologija radi </w:t>
            </w:r>
            <w:r w:rsidR="006A107F" w:rsidRPr="007075A6">
              <w:rPr>
                <w:rFonts w:asciiTheme="minorHAnsi" w:eastAsia="Cambria" w:hAnsiTheme="minorHAnsi" w:cs="Cambria"/>
                <w:b w:val="0"/>
                <w:sz w:val="18"/>
                <w:szCs w:val="18"/>
              </w:rPr>
              <w:t>podsticanja izvještavanja orijentisanog na rezultate</w:t>
            </w:r>
          </w:p>
        </w:tc>
        <w:tc>
          <w:tcPr>
            <w:tcW w:w="207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 – Direktorat za normativne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350" w:type="dxa"/>
            <w:gridSpan w:val="2"/>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12.000 €</w:t>
            </w:r>
          </w:p>
        </w:tc>
        <w:tc>
          <w:tcPr>
            <w:tcW w:w="1770" w:type="dxa"/>
            <w:shd w:val="clear" w:color="auto" w:fill="auto"/>
            <w:vAlign w:val="center"/>
          </w:tcPr>
          <w:p w:rsidR="00A16942"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F0653F" w:rsidP="00F0653F">
            <w:pPr>
              <w:spacing w:before="20" w:after="20"/>
              <w:jc w:val="center"/>
              <w:rPr>
                <w:rFonts w:asciiTheme="minorHAnsi" w:eastAsia="Cambria" w:hAnsiTheme="minorHAnsi" w:cs="Cambria"/>
                <w:b w:val="0"/>
                <w:sz w:val="18"/>
                <w:szCs w:val="18"/>
              </w:rPr>
            </w:pPr>
            <w:r w:rsidRPr="00F0653F">
              <w:rPr>
                <w:rFonts w:asciiTheme="minorHAnsi" w:eastAsia="Cambria" w:hAnsiTheme="minorHAnsi" w:cs="Cambria"/>
                <w:b w:val="0"/>
                <w:sz w:val="18"/>
                <w:szCs w:val="18"/>
              </w:rPr>
              <w:t>Donatorska sredstva direktna pomoć SIGMA</w:t>
            </w:r>
          </w:p>
        </w:tc>
      </w:tr>
      <w:tr w:rsidR="00F613FA" w:rsidRPr="007075A6" w:rsidTr="003C7454">
        <w:trPr>
          <w:gridAfter w:val="1"/>
          <w:wAfter w:w="30" w:type="dxa"/>
        </w:trPr>
        <w:tc>
          <w:tcPr>
            <w:tcW w:w="715" w:type="dxa"/>
            <w:shd w:val="clear" w:color="auto" w:fill="auto"/>
          </w:tcPr>
          <w:p w:rsidR="00F613FA" w:rsidRPr="000F4D07" w:rsidRDefault="000F4D07" w:rsidP="00F613FA">
            <w:pPr>
              <w:spacing w:before="20" w:after="20"/>
              <w:ind w:left="-30" w:right="-102"/>
              <w:rPr>
                <w:rFonts w:asciiTheme="minorHAnsi" w:hAnsiTheme="minorHAnsi"/>
                <w:b w:val="0"/>
                <w:color w:val="auto"/>
                <w:sz w:val="18"/>
                <w:szCs w:val="18"/>
              </w:rPr>
            </w:pPr>
            <w:r>
              <w:rPr>
                <w:rFonts w:asciiTheme="minorHAnsi" w:hAnsiTheme="minorHAnsi"/>
                <w:b w:val="0"/>
                <w:color w:val="auto"/>
                <w:sz w:val="18"/>
                <w:szCs w:val="18"/>
              </w:rPr>
              <w:t>1.1.15</w:t>
            </w:r>
          </w:p>
        </w:tc>
        <w:tc>
          <w:tcPr>
            <w:tcW w:w="2383" w:type="dxa"/>
            <w:shd w:val="clear" w:color="auto" w:fill="auto"/>
          </w:tcPr>
          <w:p w:rsidR="00F613FA" w:rsidRPr="000F4D07" w:rsidRDefault="00907A69" w:rsidP="00F613FA">
            <w:pPr>
              <w:spacing w:before="20" w:after="20"/>
              <w:ind w:left="0"/>
              <w:rPr>
                <w:rFonts w:asciiTheme="minorHAnsi" w:hAnsiTheme="minorHAnsi"/>
                <w:b w:val="0"/>
                <w:color w:val="auto"/>
                <w:sz w:val="18"/>
                <w:szCs w:val="18"/>
              </w:rPr>
            </w:pPr>
            <w:r>
              <w:rPr>
                <w:rFonts w:asciiTheme="minorHAnsi" w:hAnsiTheme="minorHAnsi"/>
                <w:b w:val="0"/>
                <w:color w:val="auto"/>
                <w:sz w:val="18"/>
                <w:szCs w:val="18"/>
              </w:rPr>
              <w:t>Analiziranje dostupnih podataka i</w:t>
            </w:r>
            <w:r w:rsidR="00F613FA" w:rsidRPr="000F4D07">
              <w:rPr>
                <w:rFonts w:asciiTheme="minorHAnsi" w:hAnsiTheme="minorHAnsi"/>
                <w:b w:val="0"/>
                <w:color w:val="auto"/>
                <w:sz w:val="18"/>
                <w:szCs w:val="18"/>
              </w:rPr>
              <w:t xml:space="preserve"> nadogradnja potrebnih podataka i </w:t>
            </w:r>
            <w:r>
              <w:rPr>
                <w:rFonts w:asciiTheme="minorHAnsi" w:hAnsiTheme="minorHAnsi"/>
                <w:b w:val="0"/>
                <w:color w:val="auto"/>
                <w:sz w:val="18"/>
                <w:szCs w:val="18"/>
              </w:rPr>
              <w:lastRenderedPageBreak/>
              <w:t>informacija u sklopu dvije</w:t>
            </w:r>
            <w:r w:rsidR="00F613FA" w:rsidRPr="000F4D07">
              <w:rPr>
                <w:rFonts w:asciiTheme="minorHAnsi" w:hAnsiTheme="minorHAnsi"/>
                <w:b w:val="0"/>
                <w:color w:val="auto"/>
                <w:sz w:val="18"/>
                <w:szCs w:val="18"/>
              </w:rPr>
              <w:t xml:space="preserve"> pilot institucije</w:t>
            </w:r>
          </w:p>
        </w:tc>
        <w:tc>
          <w:tcPr>
            <w:tcW w:w="3467" w:type="dxa"/>
            <w:gridSpan w:val="4"/>
            <w:shd w:val="clear" w:color="auto" w:fill="auto"/>
          </w:tcPr>
          <w:p w:rsidR="00F613FA" w:rsidRPr="000F4D07" w:rsidRDefault="00F613FA" w:rsidP="00F853AC">
            <w:pPr>
              <w:spacing w:before="20" w:after="20"/>
              <w:ind w:left="0"/>
              <w:rPr>
                <w:rFonts w:asciiTheme="minorHAnsi" w:hAnsiTheme="minorHAnsi"/>
                <w:b w:val="0"/>
                <w:color w:val="auto"/>
                <w:sz w:val="18"/>
                <w:szCs w:val="18"/>
              </w:rPr>
            </w:pPr>
            <w:r w:rsidRPr="000F4D07">
              <w:rPr>
                <w:rFonts w:asciiTheme="minorHAnsi" w:hAnsiTheme="minorHAnsi"/>
                <w:b w:val="0"/>
                <w:color w:val="auto"/>
                <w:sz w:val="18"/>
                <w:szCs w:val="18"/>
              </w:rPr>
              <w:lastRenderedPageBreak/>
              <w:t xml:space="preserve">Objavljena analiza za dvije pilot institucije </w:t>
            </w:r>
            <w:r w:rsidRPr="000F4D07">
              <w:rPr>
                <w:rFonts w:asciiTheme="minorHAnsi" w:eastAsia="Cambria" w:hAnsiTheme="minorHAnsi" w:cs="Cambria"/>
                <w:b w:val="0"/>
                <w:color w:val="auto"/>
                <w:sz w:val="18"/>
                <w:szCs w:val="18"/>
              </w:rPr>
              <w:t>MJUDDM i UZK</w:t>
            </w:r>
          </w:p>
        </w:tc>
        <w:tc>
          <w:tcPr>
            <w:tcW w:w="2070" w:type="dxa"/>
            <w:shd w:val="clear" w:color="auto" w:fill="auto"/>
            <w:vAlign w:val="center"/>
          </w:tcPr>
          <w:p w:rsidR="00F613FA" w:rsidRPr="000F4D07" w:rsidRDefault="00F613FA" w:rsidP="00F613FA">
            <w:pPr>
              <w:spacing w:before="20" w:after="20"/>
              <w:jc w:val="center"/>
              <w:rPr>
                <w:rFonts w:asciiTheme="minorHAnsi" w:eastAsia="Cambria" w:hAnsiTheme="minorHAnsi" w:cs="Cambria"/>
                <w:b w:val="0"/>
                <w:color w:val="auto"/>
                <w:sz w:val="18"/>
                <w:szCs w:val="18"/>
              </w:rPr>
            </w:pPr>
            <w:r w:rsidRPr="000F4D07">
              <w:rPr>
                <w:rFonts w:asciiTheme="minorHAnsi" w:eastAsia="Cambria" w:hAnsiTheme="minorHAnsi" w:cs="Cambria"/>
                <w:b w:val="0"/>
                <w:color w:val="auto"/>
                <w:sz w:val="18"/>
                <w:szCs w:val="18"/>
              </w:rPr>
              <w:t>MJUDDM</w:t>
            </w:r>
          </w:p>
          <w:p w:rsidR="00F613FA" w:rsidRPr="000F4D07" w:rsidRDefault="00CC32A2" w:rsidP="00F613FA">
            <w:pPr>
              <w:spacing w:before="20" w:after="20"/>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UZ</w:t>
            </w:r>
            <w:r w:rsidR="00F613FA" w:rsidRPr="000F4D07">
              <w:rPr>
                <w:rFonts w:asciiTheme="minorHAnsi" w:eastAsia="Cambria" w:hAnsiTheme="minorHAnsi" w:cs="Cambria"/>
                <w:b w:val="0"/>
                <w:color w:val="auto"/>
                <w:sz w:val="18"/>
                <w:szCs w:val="18"/>
              </w:rPr>
              <w:t>K</w:t>
            </w:r>
          </w:p>
          <w:p w:rsidR="00F613FA" w:rsidRPr="000F4D07" w:rsidRDefault="00F613FA" w:rsidP="00F613FA">
            <w:pPr>
              <w:spacing w:before="20" w:after="20"/>
              <w:jc w:val="center"/>
              <w:rPr>
                <w:rFonts w:asciiTheme="minorHAnsi" w:hAnsiTheme="minorHAnsi"/>
                <w:b w:val="0"/>
                <w:color w:val="auto"/>
                <w:sz w:val="18"/>
                <w:szCs w:val="18"/>
              </w:rPr>
            </w:pPr>
          </w:p>
        </w:tc>
        <w:tc>
          <w:tcPr>
            <w:tcW w:w="1350" w:type="dxa"/>
            <w:gridSpan w:val="2"/>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eastAsia="Cambria" w:hAnsiTheme="minorHAnsi" w:cs="Cambria"/>
                <w:b w:val="0"/>
                <w:color w:val="auto"/>
                <w:sz w:val="18"/>
                <w:szCs w:val="18"/>
              </w:rPr>
              <w:t>II Q 2022</w:t>
            </w:r>
          </w:p>
        </w:tc>
        <w:tc>
          <w:tcPr>
            <w:tcW w:w="1440" w:type="dxa"/>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eastAsia="Cambria" w:hAnsiTheme="minorHAnsi" w:cs="Cambria"/>
                <w:b w:val="0"/>
                <w:color w:val="auto"/>
                <w:sz w:val="18"/>
                <w:szCs w:val="18"/>
              </w:rPr>
              <w:t>III Q 2022</w:t>
            </w:r>
          </w:p>
        </w:tc>
        <w:tc>
          <w:tcPr>
            <w:tcW w:w="1350" w:type="dxa"/>
            <w:gridSpan w:val="2"/>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eastAsia="Cambria" w:hAnsiTheme="minorHAnsi" w:cs="Cambria"/>
                <w:b w:val="0"/>
                <w:color w:val="auto"/>
                <w:sz w:val="18"/>
                <w:szCs w:val="18"/>
              </w:rPr>
              <w:t>25.000 €</w:t>
            </w:r>
          </w:p>
        </w:tc>
        <w:tc>
          <w:tcPr>
            <w:tcW w:w="1770" w:type="dxa"/>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eastAsia="Cambria" w:hAnsiTheme="minorHAnsi" w:cs="Cambria"/>
                <w:b w:val="0"/>
                <w:color w:val="auto"/>
                <w:sz w:val="18"/>
                <w:szCs w:val="18"/>
              </w:rPr>
              <w:t>Budžet CG</w:t>
            </w:r>
          </w:p>
        </w:tc>
      </w:tr>
      <w:tr w:rsidR="00F613FA" w:rsidRPr="007075A6" w:rsidTr="003C7454">
        <w:trPr>
          <w:gridAfter w:val="1"/>
          <w:wAfter w:w="30" w:type="dxa"/>
        </w:trPr>
        <w:tc>
          <w:tcPr>
            <w:tcW w:w="715" w:type="dxa"/>
            <w:shd w:val="clear" w:color="auto" w:fill="auto"/>
          </w:tcPr>
          <w:p w:rsidR="00F613FA" w:rsidRPr="000F4D07" w:rsidRDefault="000F4D07" w:rsidP="00F613FA">
            <w:pPr>
              <w:spacing w:before="20" w:after="20"/>
              <w:ind w:left="-30" w:right="-102"/>
              <w:rPr>
                <w:rFonts w:asciiTheme="minorHAnsi" w:hAnsiTheme="minorHAnsi"/>
                <w:b w:val="0"/>
                <w:color w:val="auto"/>
                <w:sz w:val="18"/>
                <w:szCs w:val="18"/>
              </w:rPr>
            </w:pPr>
            <w:r>
              <w:rPr>
                <w:rFonts w:asciiTheme="minorHAnsi" w:hAnsiTheme="minorHAnsi"/>
                <w:b w:val="0"/>
                <w:color w:val="auto"/>
                <w:sz w:val="18"/>
                <w:szCs w:val="18"/>
              </w:rPr>
              <w:t>1.1.16</w:t>
            </w:r>
          </w:p>
        </w:tc>
        <w:tc>
          <w:tcPr>
            <w:tcW w:w="2383" w:type="dxa"/>
            <w:shd w:val="clear" w:color="auto" w:fill="auto"/>
          </w:tcPr>
          <w:p w:rsidR="00F613FA" w:rsidRPr="000F4D07" w:rsidRDefault="00F613FA" w:rsidP="00F613FA">
            <w:pPr>
              <w:spacing w:before="20" w:after="20"/>
              <w:ind w:left="0"/>
              <w:rPr>
                <w:rFonts w:asciiTheme="minorHAnsi" w:hAnsiTheme="minorHAnsi"/>
                <w:b w:val="0"/>
                <w:color w:val="auto"/>
                <w:sz w:val="18"/>
                <w:szCs w:val="18"/>
              </w:rPr>
            </w:pPr>
            <w:r w:rsidRPr="000F4D07">
              <w:rPr>
                <w:rFonts w:asciiTheme="minorHAnsi" w:eastAsia="Cambria" w:hAnsiTheme="minorHAnsi" w:cs="Cambria"/>
                <w:b w:val="0"/>
                <w:color w:val="auto"/>
                <w:sz w:val="18"/>
                <w:szCs w:val="18"/>
              </w:rPr>
              <w:t>Povećanje dostupnosti podataka u posjedu insitucije u dvije pilot institucije</w:t>
            </w:r>
          </w:p>
        </w:tc>
        <w:tc>
          <w:tcPr>
            <w:tcW w:w="3467" w:type="dxa"/>
            <w:gridSpan w:val="4"/>
            <w:shd w:val="clear" w:color="auto" w:fill="auto"/>
          </w:tcPr>
          <w:p w:rsidR="00F613FA" w:rsidRPr="000F4D07" w:rsidRDefault="00F613FA" w:rsidP="00F853AC">
            <w:pPr>
              <w:spacing w:before="20" w:after="20"/>
              <w:ind w:left="0"/>
              <w:rPr>
                <w:rFonts w:asciiTheme="minorHAnsi" w:hAnsiTheme="minorHAnsi"/>
                <w:b w:val="0"/>
                <w:color w:val="auto"/>
                <w:sz w:val="18"/>
                <w:szCs w:val="18"/>
              </w:rPr>
            </w:pPr>
            <w:r w:rsidRPr="000F4D07">
              <w:rPr>
                <w:rFonts w:asciiTheme="minorHAnsi" w:hAnsiTheme="minorHAnsi"/>
                <w:b w:val="0"/>
                <w:color w:val="auto"/>
                <w:sz w:val="18"/>
                <w:szCs w:val="18"/>
              </w:rPr>
              <w:t>Broj setova podataka na sajtovima dvije pilot institucije MJUDDM I UZK</w:t>
            </w:r>
          </w:p>
        </w:tc>
        <w:tc>
          <w:tcPr>
            <w:tcW w:w="2070" w:type="dxa"/>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MJUDDM</w:t>
            </w:r>
          </w:p>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UZK</w:t>
            </w:r>
          </w:p>
        </w:tc>
        <w:tc>
          <w:tcPr>
            <w:tcW w:w="1350" w:type="dxa"/>
            <w:gridSpan w:val="2"/>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III Q 2022</w:t>
            </w:r>
          </w:p>
        </w:tc>
        <w:tc>
          <w:tcPr>
            <w:tcW w:w="1440" w:type="dxa"/>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IV Q 2022</w:t>
            </w:r>
          </w:p>
        </w:tc>
        <w:tc>
          <w:tcPr>
            <w:tcW w:w="1350" w:type="dxa"/>
            <w:gridSpan w:val="2"/>
            <w:shd w:val="clear" w:color="auto" w:fill="auto"/>
            <w:vAlign w:val="center"/>
          </w:tcPr>
          <w:p w:rsidR="00F613FA" w:rsidRPr="000F4D07" w:rsidRDefault="00F613FA" w:rsidP="00F613FA">
            <w:pPr>
              <w:spacing w:before="20" w:after="20"/>
              <w:ind w:left="0"/>
              <w:jc w:val="center"/>
              <w:rPr>
                <w:rFonts w:asciiTheme="minorHAnsi" w:hAnsiTheme="minorHAnsi"/>
                <w:b w:val="0"/>
                <w:color w:val="auto"/>
                <w:sz w:val="18"/>
                <w:szCs w:val="18"/>
              </w:rPr>
            </w:pPr>
            <w:r w:rsidRPr="000F4D07">
              <w:rPr>
                <w:rFonts w:asciiTheme="minorHAnsi" w:hAnsiTheme="minorHAnsi"/>
                <w:b w:val="0"/>
                <w:color w:val="auto"/>
                <w:sz w:val="18"/>
                <w:szCs w:val="18"/>
              </w:rPr>
              <w:t>25.000 €</w:t>
            </w:r>
          </w:p>
        </w:tc>
        <w:tc>
          <w:tcPr>
            <w:tcW w:w="1770" w:type="dxa"/>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Budžet CG</w:t>
            </w:r>
          </w:p>
        </w:tc>
      </w:tr>
      <w:tr w:rsidR="00F613FA" w:rsidRPr="007075A6" w:rsidTr="003C7454">
        <w:trPr>
          <w:gridAfter w:val="1"/>
          <w:wAfter w:w="30" w:type="dxa"/>
        </w:trPr>
        <w:tc>
          <w:tcPr>
            <w:tcW w:w="715" w:type="dxa"/>
            <w:shd w:val="clear" w:color="auto" w:fill="auto"/>
          </w:tcPr>
          <w:p w:rsidR="00F613FA" w:rsidRPr="000F4D07" w:rsidRDefault="000F4D07" w:rsidP="00F613FA">
            <w:pPr>
              <w:spacing w:before="20" w:after="20"/>
              <w:ind w:left="-30" w:right="-102"/>
              <w:rPr>
                <w:rFonts w:asciiTheme="minorHAnsi" w:hAnsiTheme="minorHAnsi"/>
                <w:b w:val="0"/>
                <w:color w:val="auto"/>
                <w:sz w:val="18"/>
                <w:szCs w:val="18"/>
              </w:rPr>
            </w:pPr>
            <w:r>
              <w:rPr>
                <w:rFonts w:asciiTheme="minorHAnsi" w:hAnsiTheme="minorHAnsi"/>
                <w:b w:val="0"/>
                <w:color w:val="auto"/>
                <w:sz w:val="18"/>
                <w:szCs w:val="18"/>
              </w:rPr>
              <w:t>1.1.17</w:t>
            </w:r>
          </w:p>
        </w:tc>
        <w:tc>
          <w:tcPr>
            <w:tcW w:w="2383" w:type="dxa"/>
            <w:shd w:val="clear" w:color="auto" w:fill="auto"/>
          </w:tcPr>
          <w:p w:rsidR="00F613FA" w:rsidRPr="000F4D07" w:rsidRDefault="00F613FA" w:rsidP="00F613FA">
            <w:pPr>
              <w:spacing w:before="20" w:after="20"/>
              <w:ind w:left="0"/>
              <w:rPr>
                <w:rFonts w:asciiTheme="minorHAnsi" w:hAnsiTheme="minorHAnsi"/>
                <w:b w:val="0"/>
                <w:color w:val="auto"/>
                <w:sz w:val="18"/>
                <w:szCs w:val="18"/>
              </w:rPr>
            </w:pPr>
            <w:r w:rsidRPr="000F4D07">
              <w:rPr>
                <w:rFonts w:asciiTheme="minorHAnsi" w:eastAsia="Cambria" w:hAnsiTheme="minorHAnsi" w:cs="Cambria"/>
                <w:b w:val="0"/>
                <w:color w:val="auto"/>
                <w:sz w:val="18"/>
                <w:szCs w:val="18"/>
              </w:rPr>
              <w:t>Unapređenje organizacije rada i komunikacije na osnovu dostupnih podataka u dvije pilot institucije</w:t>
            </w:r>
          </w:p>
        </w:tc>
        <w:tc>
          <w:tcPr>
            <w:tcW w:w="3467" w:type="dxa"/>
            <w:gridSpan w:val="4"/>
            <w:shd w:val="clear" w:color="auto" w:fill="auto"/>
          </w:tcPr>
          <w:p w:rsidR="00F613FA" w:rsidRPr="000F4D07" w:rsidRDefault="00907A69" w:rsidP="00F853AC">
            <w:pPr>
              <w:spacing w:before="20" w:after="20"/>
              <w:ind w:left="0"/>
              <w:rPr>
                <w:rFonts w:asciiTheme="minorHAnsi" w:hAnsiTheme="minorHAnsi"/>
                <w:b w:val="0"/>
                <w:color w:val="auto"/>
                <w:sz w:val="18"/>
                <w:szCs w:val="18"/>
              </w:rPr>
            </w:pPr>
            <w:r>
              <w:rPr>
                <w:rFonts w:asciiTheme="minorHAnsi" w:hAnsiTheme="minorHAnsi"/>
                <w:b w:val="0"/>
                <w:color w:val="auto"/>
                <w:sz w:val="18"/>
                <w:szCs w:val="18"/>
              </w:rPr>
              <w:t>Izrađ</w:t>
            </w:r>
            <w:r w:rsidR="00B96190">
              <w:rPr>
                <w:rFonts w:asciiTheme="minorHAnsi" w:hAnsiTheme="minorHAnsi"/>
                <w:b w:val="0"/>
                <w:color w:val="auto"/>
                <w:sz w:val="18"/>
                <w:szCs w:val="18"/>
              </w:rPr>
              <w:t>en plan za poboljš</w:t>
            </w:r>
            <w:r w:rsidR="00F613FA" w:rsidRPr="000F4D07">
              <w:rPr>
                <w:rFonts w:asciiTheme="minorHAnsi" w:hAnsiTheme="minorHAnsi"/>
                <w:b w:val="0"/>
                <w:color w:val="auto"/>
                <w:sz w:val="18"/>
                <w:szCs w:val="18"/>
              </w:rPr>
              <w:t>anje komunikacije u dvije pilot institucije MJUDDM I UZK</w:t>
            </w:r>
          </w:p>
        </w:tc>
        <w:tc>
          <w:tcPr>
            <w:tcW w:w="2070" w:type="dxa"/>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MJUDDM</w:t>
            </w:r>
          </w:p>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UZK</w:t>
            </w:r>
          </w:p>
        </w:tc>
        <w:tc>
          <w:tcPr>
            <w:tcW w:w="1350" w:type="dxa"/>
            <w:gridSpan w:val="2"/>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I Q 2023</w:t>
            </w:r>
          </w:p>
        </w:tc>
        <w:tc>
          <w:tcPr>
            <w:tcW w:w="1440" w:type="dxa"/>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III Q 2023</w:t>
            </w:r>
          </w:p>
        </w:tc>
        <w:tc>
          <w:tcPr>
            <w:tcW w:w="1350" w:type="dxa"/>
            <w:gridSpan w:val="2"/>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45.000 €</w:t>
            </w:r>
          </w:p>
        </w:tc>
        <w:tc>
          <w:tcPr>
            <w:tcW w:w="1770" w:type="dxa"/>
            <w:shd w:val="clear" w:color="auto" w:fill="auto"/>
            <w:vAlign w:val="center"/>
          </w:tcPr>
          <w:p w:rsidR="00F613FA" w:rsidRPr="000F4D07" w:rsidRDefault="00F613FA" w:rsidP="00F613FA">
            <w:pPr>
              <w:spacing w:before="20" w:after="20"/>
              <w:jc w:val="center"/>
              <w:rPr>
                <w:rFonts w:asciiTheme="minorHAnsi" w:hAnsiTheme="minorHAnsi"/>
                <w:b w:val="0"/>
                <w:color w:val="auto"/>
                <w:sz w:val="18"/>
                <w:szCs w:val="18"/>
              </w:rPr>
            </w:pPr>
            <w:r w:rsidRPr="000F4D07">
              <w:rPr>
                <w:rFonts w:asciiTheme="minorHAnsi" w:hAnsiTheme="minorHAnsi"/>
                <w:b w:val="0"/>
                <w:color w:val="auto"/>
                <w:sz w:val="18"/>
                <w:szCs w:val="18"/>
              </w:rPr>
              <w:t>Budžet CG</w:t>
            </w:r>
          </w:p>
        </w:tc>
      </w:tr>
      <w:tr w:rsidR="00F613FA" w:rsidRPr="007075A6" w:rsidTr="003C7454">
        <w:trPr>
          <w:gridAfter w:val="1"/>
          <w:wAfter w:w="30" w:type="dxa"/>
          <w:trHeight w:val="980"/>
        </w:trPr>
        <w:tc>
          <w:tcPr>
            <w:tcW w:w="715" w:type="dxa"/>
            <w:vMerge w:val="restart"/>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1.1.18</w:t>
            </w:r>
          </w:p>
        </w:tc>
        <w:tc>
          <w:tcPr>
            <w:tcW w:w="2383" w:type="dxa"/>
            <w:vMerge w:val="restart"/>
            <w:shd w:val="clear" w:color="auto" w:fill="auto"/>
          </w:tcPr>
          <w:p w:rsidR="00F613FA" w:rsidRPr="007075A6" w:rsidRDefault="00F613FA" w:rsidP="00F613FA">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Organizovanje obuka za primjenu Metodologije za pripremu programa rada organa i izvještavanje o radu sa osvrtom na realizaciju ciljeva i indikatora uspješnosti</w:t>
            </w:r>
          </w:p>
        </w:tc>
        <w:tc>
          <w:tcPr>
            <w:tcW w:w="3467" w:type="dxa"/>
            <w:gridSpan w:val="4"/>
            <w:shd w:val="clear" w:color="auto" w:fill="auto"/>
          </w:tcPr>
          <w:p w:rsidR="00F613FA" w:rsidRPr="007075A6" w:rsidRDefault="00F613FA"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Najmanje 70 službenika obučeno za pripremu programa rada organa </w:t>
            </w:r>
            <w:r w:rsidR="00B96190">
              <w:rPr>
                <w:rFonts w:asciiTheme="minorHAnsi" w:eastAsia="Cambria" w:hAnsiTheme="minorHAnsi" w:cs="Cambria"/>
                <w:b w:val="0"/>
                <w:sz w:val="18"/>
                <w:szCs w:val="18"/>
              </w:rPr>
              <w:t>i izvještavanja o radu organa s</w:t>
            </w:r>
            <w:r w:rsidRPr="007075A6">
              <w:rPr>
                <w:rFonts w:asciiTheme="minorHAnsi" w:eastAsia="Cambria" w:hAnsiTheme="minorHAnsi" w:cs="Cambria"/>
                <w:b w:val="0"/>
                <w:sz w:val="18"/>
                <w:szCs w:val="18"/>
              </w:rPr>
              <w:t xml:space="preserve"> osvrtom na realizaciju ciljeva i indikatora uspješnosti</w:t>
            </w:r>
          </w:p>
        </w:tc>
        <w:tc>
          <w:tcPr>
            <w:tcW w:w="2070" w:type="dxa"/>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F613FA" w:rsidRPr="007075A6" w:rsidRDefault="00F613FA" w:rsidP="00F613FA">
            <w:pPr>
              <w:spacing w:before="20" w:after="20"/>
              <w:jc w:val="center"/>
              <w:rPr>
                <w:rFonts w:asciiTheme="minorHAnsi" w:eastAsia="Cambria" w:hAnsiTheme="minorHAnsi" w:cs="Cambria"/>
                <w:b w:val="0"/>
                <w:sz w:val="18"/>
                <w:szCs w:val="18"/>
              </w:rPr>
            </w:pPr>
          </w:p>
        </w:tc>
        <w:tc>
          <w:tcPr>
            <w:tcW w:w="1350" w:type="dxa"/>
            <w:gridSpan w:val="2"/>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440" w:type="dxa"/>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350" w:type="dxa"/>
            <w:gridSpan w:val="2"/>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12</w:t>
            </w:r>
            <w:r w:rsidRPr="007075A6">
              <w:rPr>
                <w:rFonts w:asciiTheme="minorHAnsi" w:eastAsia="Cambria" w:hAnsiTheme="minorHAnsi" w:cs="Cambria"/>
                <w:b w:val="0"/>
                <w:sz w:val="18"/>
                <w:szCs w:val="18"/>
              </w:rPr>
              <w:t>.000 €</w:t>
            </w:r>
          </w:p>
        </w:tc>
        <w:tc>
          <w:tcPr>
            <w:tcW w:w="1770" w:type="dxa"/>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613FA" w:rsidRPr="007075A6" w:rsidTr="003C7454">
        <w:trPr>
          <w:gridAfter w:val="1"/>
          <w:wAfter w:w="30" w:type="dxa"/>
          <w:trHeight w:val="257"/>
        </w:trPr>
        <w:tc>
          <w:tcPr>
            <w:tcW w:w="715" w:type="dxa"/>
            <w:vMerge/>
            <w:shd w:val="clear" w:color="auto" w:fill="auto"/>
          </w:tcPr>
          <w:p w:rsidR="00F613FA" w:rsidRPr="007075A6" w:rsidRDefault="00F613FA" w:rsidP="00F613FA">
            <w:pPr>
              <w:widowControl w:val="0"/>
              <w:pBdr>
                <w:top w:val="nil"/>
                <w:left w:val="nil"/>
                <w:bottom w:val="nil"/>
                <w:right w:val="nil"/>
                <w:between w:val="nil"/>
              </w:pBdr>
              <w:spacing w:line="276" w:lineRule="auto"/>
              <w:ind w:left="-30" w:right="0"/>
              <w:rPr>
                <w:rFonts w:asciiTheme="minorHAnsi" w:eastAsia="Cambria" w:hAnsiTheme="minorHAnsi" w:cs="Cambria"/>
                <w:b w:val="0"/>
                <w:sz w:val="18"/>
                <w:szCs w:val="18"/>
              </w:rPr>
            </w:pPr>
          </w:p>
        </w:tc>
        <w:tc>
          <w:tcPr>
            <w:tcW w:w="2383" w:type="dxa"/>
            <w:vMerge/>
            <w:shd w:val="clear" w:color="auto" w:fill="auto"/>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667" w:type="dxa"/>
            <w:gridSpan w:val="2"/>
            <w:shd w:val="clear" w:color="auto" w:fill="auto"/>
          </w:tcPr>
          <w:p w:rsidR="00F613FA" w:rsidRPr="007075A6" w:rsidRDefault="00F613FA" w:rsidP="00F613FA">
            <w:pPr>
              <w:spacing w:before="20" w:after="20"/>
              <w:rPr>
                <w:rFonts w:asciiTheme="minorHAnsi" w:eastAsia="Cambria" w:hAnsiTheme="minorHAnsi" w:cs="Cambria"/>
                <w:b w:val="0"/>
                <w:sz w:val="18"/>
                <w:szCs w:val="18"/>
              </w:rPr>
            </w:pPr>
            <w:r w:rsidRPr="007075A6">
              <w:rPr>
                <w:rFonts w:asciiTheme="minorHAnsi" w:eastAsia="Cambria" w:hAnsiTheme="minorHAnsi" w:cs="Cambria"/>
                <w:b w:val="0"/>
                <w:sz w:val="18"/>
                <w:szCs w:val="18"/>
              </w:rPr>
              <w:t>37 službenika u prvoj obuci</w:t>
            </w:r>
          </w:p>
        </w:tc>
        <w:tc>
          <w:tcPr>
            <w:tcW w:w="1800" w:type="dxa"/>
            <w:gridSpan w:val="2"/>
            <w:shd w:val="clear" w:color="auto" w:fill="auto"/>
          </w:tcPr>
          <w:p w:rsidR="00F613FA" w:rsidRPr="007075A6" w:rsidRDefault="00F613FA" w:rsidP="00F613FA">
            <w:pPr>
              <w:spacing w:before="20" w:after="20"/>
              <w:rPr>
                <w:rFonts w:asciiTheme="minorHAnsi" w:eastAsia="Cambria" w:hAnsiTheme="minorHAnsi" w:cs="Cambria"/>
                <w:b w:val="0"/>
                <w:sz w:val="18"/>
                <w:szCs w:val="18"/>
              </w:rPr>
            </w:pPr>
            <w:r w:rsidRPr="007075A6">
              <w:rPr>
                <w:rFonts w:asciiTheme="minorHAnsi" w:eastAsia="Cambria" w:hAnsiTheme="minorHAnsi" w:cs="Cambria"/>
                <w:b w:val="0"/>
                <w:sz w:val="18"/>
                <w:szCs w:val="18"/>
              </w:rPr>
              <w:t>37 službenika u drugoj obuci</w:t>
            </w:r>
          </w:p>
        </w:tc>
        <w:tc>
          <w:tcPr>
            <w:tcW w:w="2070" w:type="dxa"/>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350" w:type="dxa"/>
            <w:gridSpan w:val="2"/>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440" w:type="dxa"/>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350" w:type="dxa"/>
            <w:gridSpan w:val="2"/>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770" w:type="dxa"/>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1.1.19</w:t>
            </w:r>
          </w:p>
        </w:tc>
        <w:tc>
          <w:tcPr>
            <w:tcW w:w="2383" w:type="dxa"/>
            <w:shd w:val="clear" w:color="auto" w:fill="auto"/>
          </w:tcPr>
          <w:p w:rsidR="00F613FA" w:rsidRPr="007075A6" w:rsidRDefault="00F613FA" w:rsidP="00F613FA">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normativnog okvira koji reguliše upravni spor</w:t>
            </w:r>
          </w:p>
        </w:tc>
        <w:tc>
          <w:tcPr>
            <w:tcW w:w="3467" w:type="dxa"/>
            <w:gridSpan w:val="4"/>
            <w:shd w:val="clear" w:color="auto" w:fill="auto"/>
          </w:tcPr>
          <w:p w:rsidR="00F613FA" w:rsidRPr="007075A6" w:rsidRDefault="00F853AC" w:rsidP="00F853AC">
            <w:pPr>
              <w:pBdr>
                <w:top w:val="nil"/>
                <w:left w:val="nil"/>
                <w:bottom w:val="nil"/>
                <w:right w:val="nil"/>
                <w:between w:val="nil"/>
              </w:pBdr>
              <w:ind w:left="86" w:righ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F613FA" w:rsidRPr="007075A6">
              <w:rPr>
                <w:rFonts w:asciiTheme="minorHAnsi" w:eastAsia="Cambria" w:hAnsiTheme="minorHAnsi" w:cs="Cambria"/>
                <w:b w:val="0"/>
                <w:sz w:val="18"/>
                <w:szCs w:val="18"/>
              </w:rPr>
              <w:t>Izmijenjen Zakon o upravnom sporu u dijelu troškova spora i od</w:t>
            </w:r>
            <w:r w:rsidR="00B96190">
              <w:rPr>
                <w:rFonts w:asciiTheme="minorHAnsi" w:eastAsia="Cambria" w:hAnsiTheme="minorHAnsi" w:cs="Cambria"/>
                <w:b w:val="0"/>
                <w:sz w:val="18"/>
                <w:szCs w:val="18"/>
              </w:rPr>
              <w:t>ržavanje usmene rasprave radi smanje</w:t>
            </w:r>
            <w:r w:rsidR="00F613FA" w:rsidRPr="007075A6">
              <w:rPr>
                <w:rFonts w:asciiTheme="minorHAnsi" w:eastAsia="Cambria" w:hAnsiTheme="minorHAnsi" w:cs="Cambria"/>
                <w:b w:val="0"/>
                <w:sz w:val="18"/>
                <w:szCs w:val="18"/>
              </w:rPr>
              <w:t xml:space="preserve">nja dužine trajanja upravnog spora </w:t>
            </w:r>
          </w:p>
          <w:p w:rsidR="00F613FA" w:rsidRPr="007075A6" w:rsidRDefault="00F613FA" w:rsidP="00F853AC">
            <w:pPr>
              <w:numPr>
                <w:ilvl w:val="0"/>
                <w:numId w:val="10"/>
              </w:numPr>
              <w:pBdr>
                <w:top w:val="nil"/>
                <w:left w:val="nil"/>
                <w:bottom w:val="nil"/>
                <w:right w:val="nil"/>
                <w:between w:val="nil"/>
              </w:pBdr>
              <w:ind w:left="86" w:right="0" w:hanging="92"/>
              <w:rPr>
                <w:rFonts w:asciiTheme="minorHAnsi" w:eastAsia="Cambria" w:hAnsiTheme="minorHAnsi" w:cs="Cambria"/>
                <w:b w:val="0"/>
                <w:sz w:val="18"/>
                <w:szCs w:val="18"/>
              </w:rPr>
            </w:pPr>
            <w:r w:rsidRPr="007075A6">
              <w:rPr>
                <w:rFonts w:asciiTheme="minorHAnsi" w:eastAsia="Cambria" w:hAnsiTheme="minorHAnsi" w:cs="Cambria"/>
                <w:b w:val="0"/>
                <w:sz w:val="18"/>
                <w:szCs w:val="18"/>
              </w:rPr>
              <w:t>Obuka za sudije o implementacijama novog zakona</w:t>
            </w:r>
          </w:p>
        </w:tc>
        <w:tc>
          <w:tcPr>
            <w:tcW w:w="2070" w:type="dxa"/>
            <w:shd w:val="clear" w:color="auto" w:fill="auto"/>
            <w:vAlign w:val="center"/>
          </w:tcPr>
          <w:p w:rsidR="00F613FA" w:rsidRPr="007075A6" w:rsidRDefault="00F613FA" w:rsidP="00F853AC">
            <w:pPr>
              <w:spacing w:before="20" w:after="2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MPLJMP</w:t>
            </w:r>
          </w:p>
          <w:p w:rsidR="00F613FA"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 xml:space="preserve">Centar za edukaciju nosilaca pravosudnih funkcija </w:t>
            </w:r>
          </w:p>
          <w:p w:rsidR="00F613FA" w:rsidRPr="007075A6"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 xml:space="preserve">Upravni sud </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Pr="007075A6">
              <w:rPr>
                <w:rFonts w:asciiTheme="minorHAnsi" w:eastAsia="Cambria" w:hAnsiTheme="minorHAnsi" w:cs="Cambria"/>
                <w:b w:val="0"/>
                <w:sz w:val="18"/>
                <w:szCs w:val="18"/>
              </w:rPr>
              <w:t>2.000 €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1.1.20</w:t>
            </w:r>
          </w:p>
        </w:tc>
        <w:tc>
          <w:tcPr>
            <w:tcW w:w="2383" w:type="dxa"/>
            <w:shd w:val="clear" w:color="auto" w:fill="auto"/>
          </w:tcPr>
          <w:p w:rsidR="00F613FA" w:rsidRPr="007075A6" w:rsidRDefault="00B96190" w:rsidP="00F613FA">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Izrada Analize s</w:t>
            </w:r>
            <w:r w:rsidR="00F613FA" w:rsidRPr="007075A6">
              <w:rPr>
                <w:rFonts w:asciiTheme="minorHAnsi" w:eastAsia="Cambria" w:hAnsiTheme="minorHAnsi" w:cs="Cambria"/>
                <w:b w:val="0"/>
                <w:sz w:val="18"/>
                <w:szCs w:val="18"/>
              </w:rPr>
              <w:t xml:space="preserve"> preporukama o dužini trajanja upravno-sudskog spora u upravno–javnim predmetima </w:t>
            </w:r>
          </w:p>
        </w:tc>
        <w:tc>
          <w:tcPr>
            <w:tcW w:w="3467" w:type="dxa"/>
            <w:gridSpan w:val="4"/>
            <w:shd w:val="clear" w:color="auto" w:fill="auto"/>
          </w:tcPr>
          <w:p w:rsidR="00F613FA" w:rsidRPr="007075A6" w:rsidRDefault="00F613FA"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Izrađena analiza o slučajevima sa ping-pong efektom</w:t>
            </w:r>
          </w:p>
          <w:p w:rsidR="00F613FA" w:rsidRPr="007075A6" w:rsidRDefault="00F613FA"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Identifikacija institucija u kojima je najveći % poništenih akata</w:t>
            </w:r>
          </w:p>
          <w:p w:rsidR="00F613FA" w:rsidRPr="007075A6" w:rsidRDefault="00F613FA"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Sprovedene obuke za identifikovane institucije</w:t>
            </w:r>
            <w:r w:rsidR="00B96190">
              <w:rPr>
                <w:rFonts w:asciiTheme="minorHAnsi" w:eastAsia="Cambria" w:hAnsiTheme="minorHAnsi" w:cs="Cambria"/>
                <w:b w:val="0"/>
                <w:sz w:val="18"/>
                <w:szCs w:val="18"/>
              </w:rPr>
              <w:t xml:space="preserve"> u pogledu vođ</w:t>
            </w:r>
            <w:r>
              <w:rPr>
                <w:rFonts w:asciiTheme="minorHAnsi" w:eastAsia="Cambria" w:hAnsiTheme="minorHAnsi" w:cs="Cambria"/>
                <w:b w:val="0"/>
                <w:sz w:val="18"/>
                <w:szCs w:val="18"/>
              </w:rPr>
              <w:t>enja upravnog postupaka</w:t>
            </w:r>
          </w:p>
        </w:tc>
        <w:tc>
          <w:tcPr>
            <w:tcW w:w="20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Upravni sud</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2024</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Pr="007075A6">
              <w:rPr>
                <w:rFonts w:asciiTheme="minorHAnsi" w:eastAsia="Cambria" w:hAnsiTheme="minorHAnsi" w:cs="Cambria"/>
                <w:b w:val="0"/>
                <w:sz w:val="18"/>
                <w:szCs w:val="18"/>
              </w:rPr>
              <w:t>5.000 €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Donatorska sredstva</w:t>
            </w:r>
            <w:r w:rsidR="00F0653F">
              <w:rPr>
                <w:rFonts w:asciiTheme="minorHAnsi" w:eastAsia="Cambria" w:hAnsiTheme="minorHAnsi" w:cs="Cambria"/>
                <w:b w:val="0"/>
                <w:sz w:val="18"/>
                <w:szCs w:val="18"/>
              </w:rPr>
              <w:t xml:space="preserve"> direktna pomoć SIGMA</w:t>
            </w: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1.1.21</w:t>
            </w:r>
          </w:p>
        </w:tc>
        <w:tc>
          <w:tcPr>
            <w:tcW w:w="2383" w:type="dxa"/>
            <w:shd w:val="clear" w:color="auto" w:fill="auto"/>
          </w:tcPr>
          <w:p w:rsidR="00F613FA" w:rsidRPr="007075A6" w:rsidRDefault="00F613FA" w:rsidP="00F613FA">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w:t>
            </w:r>
            <w:r w:rsidR="00A1511C">
              <w:rPr>
                <w:rFonts w:asciiTheme="minorHAnsi" w:eastAsia="Cambria" w:hAnsiTheme="minorHAnsi" w:cs="Cambria"/>
                <w:b w:val="0"/>
                <w:sz w:val="18"/>
                <w:szCs w:val="18"/>
              </w:rPr>
              <w:t>eđenje strukture izvještavanja G</w:t>
            </w:r>
            <w:r w:rsidR="00B96190">
              <w:rPr>
                <w:rFonts w:asciiTheme="minorHAnsi" w:eastAsia="Cambria" w:hAnsiTheme="minorHAnsi" w:cs="Cambria"/>
                <w:b w:val="0"/>
                <w:sz w:val="18"/>
                <w:szCs w:val="18"/>
              </w:rPr>
              <w:t>odišnjeg izvještaja s</w:t>
            </w:r>
            <w:r w:rsidRPr="007075A6">
              <w:rPr>
                <w:rFonts w:asciiTheme="minorHAnsi" w:eastAsia="Cambria" w:hAnsiTheme="minorHAnsi" w:cs="Cambria"/>
                <w:b w:val="0"/>
                <w:sz w:val="18"/>
                <w:szCs w:val="18"/>
              </w:rPr>
              <w:t xml:space="preserve"> prikazom stanja o implementiranim preporukama Zaštitnika za ljudska prava i slobode </w:t>
            </w:r>
          </w:p>
        </w:tc>
        <w:tc>
          <w:tcPr>
            <w:tcW w:w="3467" w:type="dxa"/>
            <w:gridSpan w:val="4"/>
            <w:shd w:val="clear" w:color="auto" w:fill="auto"/>
          </w:tcPr>
          <w:p w:rsidR="00A1511C" w:rsidRPr="00A1511C" w:rsidRDefault="00A1511C" w:rsidP="00A1511C">
            <w:pPr>
              <w:spacing w:before="20" w:after="20"/>
              <w:ind w:left="0"/>
              <w:rPr>
                <w:rFonts w:asciiTheme="minorHAnsi" w:eastAsia="Cambria" w:hAnsiTheme="minorHAnsi" w:cs="Cambria"/>
                <w:b w:val="0"/>
                <w:sz w:val="18"/>
                <w:szCs w:val="18"/>
              </w:rPr>
            </w:pPr>
            <w:r w:rsidRPr="00A1511C">
              <w:rPr>
                <w:rFonts w:asciiTheme="minorHAnsi" w:eastAsia="Cambria" w:hAnsiTheme="minorHAnsi" w:cs="Cambria"/>
                <w:b w:val="0"/>
                <w:sz w:val="18"/>
                <w:szCs w:val="18"/>
              </w:rPr>
              <w:t xml:space="preserve">- Godišnji izvještaj o radu  Zaštitnika  ljudskih prava i sloboda </w:t>
            </w:r>
            <w:r w:rsidR="00CC32A2">
              <w:rPr>
                <w:rFonts w:asciiTheme="minorHAnsi" w:eastAsia="Cambria" w:hAnsiTheme="minorHAnsi" w:cs="Cambria"/>
                <w:b w:val="0"/>
                <w:sz w:val="18"/>
                <w:szCs w:val="18"/>
              </w:rPr>
              <w:t xml:space="preserve">CG </w:t>
            </w:r>
            <w:r w:rsidRPr="00A1511C">
              <w:rPr>
                <w:rFonts w:asciiTheme="minorHAnsi" w:eastAsia="Cambria" w:hAnsiTheme="minorHAnsi" w:cs="Cambria"/>
                <w:b w:val="0"/>
                <w:sz w:val="18"/>
                <w:szCs w:val="18"/>
              </w:rPr>
              <w:t>unaprijeđen u dijelu prikaza realizacije preporuka o povredama ljudskih prava i sloboda  od strane organa javne uprave</w:t>
            </w:r>
          </w:p>
          <w:p w:rsidR="00F613FA" w:rsidRPr="007075A6" w:rsidRDefault="00A1511C" w:rsidP="00A1511C">
            <w:pPr>
              <w:spacing w:before="20" w:after="20"/>
              <w:ind w:left="0"/>
              <w:rPr>
                <w:rFonts w:asciiTheme="minorHAnsi" w:eastAsia="Cambria" w:hAnsiTheme="minorHAnsi" w:cs="Cambria"/>
                <w:b w:val="0"/>
                <w:sz w:val="18"/>
                <w:szCs w:val="18"/>
              </w:rPr>
            </w:pPr>
            <w:r w:rsidRPr="00A1511C">
              <w:rPr>
                <w:rFonts w:asciiTheme="minorHAnsi" w:eastAsia="Cambria" w:hAnsiTheme="minorHAnsi" w:cs="Cambria"/>
                <w:b w:val="0"/>
                <w:sz w:val="18"/>
                <w:szCs w:val="18"/>
              </w:rPr>
              <w:t>- Proaktivni rad Zaštitnika  kroz promociju ljudskih prava i sloboda  u kontekstu realizacije preporuka datih organima javne uprave</w:t>
            </w:r>
          </w:p>
        </w:tc>
        <w:tc>
          <w:tcPr>
            <w:tcW w:w="20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Zaštitnik ljudskih prava i sloboda CG</w:t>
            </w:r>
            <w:r w:rsidR="00A1511C">
              <w:rPr>
                <w:rFonts w:asciiTheme="minorHAnsi" w:eastAsia="Cambria" w:hAnsiTheme="minorHAnsi" w:cs="Cambria"/>
                <w:b w:val="0"/>
                <w:sz w:val="18"/>
                <w:szCs w:val="18"/>
              </w:rPr>
              <w:t xml:space="preserve"> - Ombudsman</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1.1.22</w:t>
            </w:r>
          </w:p>
        </w:tc>
        <w:tc>
          <w:tcPr>
            <w:tcW w:w="2383" w:type="dxa"/>
            <w:shd w:val="clear" w:color="auto" w:fill="auto"/>
          </w:tcPr>
          <w:p w:rsidR="00F613FA" w:rsidRPr="007075A6" w:rsidRDefault="00A1511C" w:rsidP="00F613FA">
            <w:pPr>
              <w:spacing w:before="20" w:after="20"/>
              <w:ind w:left="0"/>
              <w:rPr>
                <w:rFonts w:asciiTheme="minorHAnsi" w:eastAsia="Cambria" w:hAnsiTheme="minorHAnsi" w:cs="Cambria"/>
                <w:b w:val="0"/>
                <w:sz w:val="18"/>
                <w:szCs w:val="18"/>
              </w:rPr>
            </w:pPr>
            <w:r w:rsidRPr="00A1511C">
              <w:rPr>
                <w:rFonts w:asciiTheme="minorHAnsi" w:eastAsia="Cambria" w:hAnsiTheme="minorHAnsi" w:cs="Cambria"/>
                <w:b w:val="0"/>
                <w:sz w:val="18"/>
                <w:szCs w:val="18"/>
              </w:rPr>
              <w:t>Izrada Informacije  o   nerealizovanim preporukma  Zaštitnika  organima javne uprave iz prethodnih izvještajnih perioda  i njeno prezentovan</w:t>
            </w:r>
            <w:r w:rsidR="00B96190">
              <w:rPr>
                <w:rFonts w:asciiTheme="minorHAnsi" w:eastAsia="Cambria" w:hAnsiTheme="minorHAnsi" w:cs="Cambria"/>
                <w:b w:val="0"/>
                <w:sz w:val="18"/>
                <w:szCs w:val="18"/>
              </w:rPr>
              <w:t>j</w:t>
            </w:r>
            <w:r w:rsidRPr="00A1511C">
              <w:rPr>
                <w:rFonts w:asciiTheme="minorHAnsi" w:eastAsia="Cambria" w:hAnsiTheme="minorHAnsi" w:cs="Cambria"/>
                <w:b w:val="0"/>
                <w:sz w:val="18"/>
                <w:szCs w:val="18"/>
              </w:rPr>
              <w:t>e,  sa ciljem utvrđivanja načina da se unaprijedi stopa realizacije,  tj. % preporuka Zaštitnika</w:t>
            </w:r>
          </w:p>
        </w:tc>
        <w:tc>
          <w:tcPr>
            <w:tcW w:w="3467" w:type="dxa"/>
            <w:gridSpan w:val="4"/>
            <w:shd w:val="clear" w:color="auto" w:fill="auto"/>
          </w:tcPr>
          <w:p w:rsidR="00A1511C" w:rsidRPr="00A1511C" w:rsidRDefault="00A1511C" w:rsidP="00A1511C">
            <w:pPr>
              <w:spacing w:before="20" w:after="20"/>
              <w:ind w:left="0"/>
              <w:rPr>
                <w:rFonts w:asciiTheme="minorHAnsi" w:hAnsiTheme="minorHAnsi"/>
                <w:b w:val="0"/>
                <w:sz w:val="18"/>
                <w:szCs w:val="18"/>
              </w:rPr>
            </w:pPr>
            <w:r w:rsidRPr="00A1511C">
              <w:rPr>
                <w:rFonts w:asciiTheme="minorHAnsi" w:hAnsiTheme="minorHAnsi"/>
                <w:b w:val="0"/>
                <w:sz w:val="18"/>
                <w:szCs w:val="18"/>
              </w:rPr>
              <w:t>-  Informacija  usvojena i prezentovana</w:t>
            </w:r>
          </w:p>
          <w:p w:rsidR="00F613FA" w:rsidRPr="007075A6" w:rsidRDefault="00A1511C" w:rsidP="00A1511C">
            <w:pPr>
              <w:spacing w:before="20" w:after="20"/>
              <w:ind w:left="0"/>
              <w:rPr>
                <w:rFonts w:asciiTheme="minorHAnsi" w:eastAsia="Cambria" w:hAnsiTheme="minorHAnsi" w:cs="Cambria"/>
                <w:b w:val="0"/>
                <w:sz w:val="18"/>
                <w:szCs w:val="18"/>
              </w:rPr>
            </w:pPr>
            <w:r w:rsidRPr="00A1511C">
              <w:rPr>
                <w:rFonts w:asciiTheme="minorHAnsi" w:hAnsiTheme="minorHAnsi"/>
                <w:b w:val="0"/>
                <w:sz w:val="18"/>
                <w:szCs w:val="18"/>
              </w:rPr>
              <w:t>- Intezivan dijalog ostvaren sa institucijama koje često povrjeđuju i prava građana i koje nijesu ispoštovale preporuke Zaštitnika</w:t>
            </w:r>
            <w:r w:rsidRPr="00A1511C">
              <w:rPr>
                <w:rFonts w:asciiTheme="minorHAnsi" w:hAnsiTheme="minorHAnsi"/>
                <w:sz w:val="18"/>
                <w:szCs w:val="18"/>
              </w:rPr>
              <w:t xml:space="preserve"> </w:t>
            </w:r>
          </w:p>
        </w:tc>
        <w:tc>
          <w:tcPr>
            <w:tcW w:w="20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Ombudsman</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Skupštinski odbor</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440" w:type="dxa"/>
            <w:shd w:val="clear" w:color="auto" w:fill="auto"/>
            <w:vAlign w:val="center"/>
          </w:tcPr>
          <w:p w:rsidR="00F613FA" w:rsidRPr="007075A6" w:rsidRDefault="00E14760"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II Q 2024</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F613FA" w:rsidRPr="007075A6" w:rsidRDefault="00F0653F" w:rsidP="00F613FA">
            <w:pPr>
              <w:spacing w:before="20" w:after="20"/>
              <w:jc w:val="center"/>
              <w:rPr>
                <w:rFonts w:asciiTheme="minorHAnsi" w:eastAsia="Cambria" w:hAnsiTheme="minorHAnsi" w:cs="Cambria"/>
                <w:b w:val="0"/>
                <w:sz w:val="18"/>
                <w:szCs w:val="18"/>
              </w:rPr>
            </w:pPr>
            <w:r w:rsidRPr="00F0653F">
              <w:rPr>
                <w:rFonts w:asciiTheme="minorHAnsi" w:eastAsia="Cambria" w:hAnsiTheme="minorHAnsi" w:cs="Cambria"/>
                <w:b w:val="0"/>
                <w:sz w:val="18"/>
                <w:szCs w:val="18"/>
              </w:rPr>
              <w:t>Donatorska sredstva direktna pomoć SIGMA</w:t>
            </w:r>
          </w:p>
        </w:tc>
      </w:tr>
      <w:tr w:rsidR="00A1511C" w:rsidRPr="007075A6" w:rsidTr="003C7454">
        <w:trPr>
          <w:gridAfter w:val="1"/>
          <w:wAfter w:w="30" w:type="dxa"/>
        </w:trPr>
        <w:tc>
          <w:tcPr>
            <w:tcW w:w="715" w:type="dxa"/>
            <w:shd w:val="clear" w:color="auto" w:fill="auto"/>
          </w:tcPr>
          <w:p w:rsidR="00A1511C" w:rsidRDefault="00A1511C" w:rsidP="00A1511C">
            <w:pPr>
              <w:spacing w:before="20" w:after="20"/>
              <w:ind w:left="-30" w:right="-102"/>
              <w:rPr>
                <w:rFonts w:asciiTheme="minorHAnsi" w:hAnsiTheme="minorHAnsi"/>
                <w:b w:val="0"/>
                <w:sz w:val="18"/>
                <w:szCs w:val="18"/>
              </w:rPr>
            </w:pPr>
            <w:r>
              <w:rPr>
                <w:rFonts w:asciiTheme="minorHAnsi" w:hAnsiTheme="minorHAnsi"/>
                <w:b w:val="0"/>
                <w:sz w:val="18"/>
                <w:szCs w:val="18"/>
              </w:rPr>
              <w:t>1.1.23</w:t>
            </w:r>
          </w:p>
        </w:tc>
        <w:tc>
          <w:tcPr>
            <w:tcW w:w="2383" w:type="dxa"/>
            <w:shd w:val="clear" w:color="auto" w:fill="auto"/>
          </w:tcPr>
          <w:p w:rsidR="00A1511C" w:rsidRPr="00A1511C" w:rsidRDefault="00A1511C" w:rsidP="00A1511C">
            <w:pPr>
              <w:spacing w:before="20" w:after="20"/>
              <w:ind w:left="0"/>
              <w:rPr>
                <w:rFonts w:asciiTheme="minorHAnsi" w:eastAsia="Cambria" w:hAnsiTheme="minorHAnsi" w:cs="Cambria"/>
                <w:b w:val="0"/>
                <w:sz w:val="18"/>
                <w:szCs w:val="18"/>
              </w:rPr>
            </w:pPr>
            <w:r w:rsidRPr="00A1511C">
              <w:rPr>
                <w:rFonts w:asciiTheme="minorHAnsi" w:eastAsiaTheme="minorHAnsi" w:hAnsiTheme="minorHAnsi" w:cs="Mongolian Baiti"/>
                <w:b w:val="0"/>
                <w:color w:val="auto"/>
                <w:sz w:val="18"/>
                <w:szCs w:val="18"/>
                <w:lang w:val="sr-Latn-RS" w:eastAsia="ja-JP"/>
              </w:rPr>
              <w:t>Razvijanje Plana  posjete Zaštitnika organima koji nijesu realizovali preporuke i načinu povratnog izvještavanja</w:t>
            </w:r>
          </w:p>
        </w:tc>
        <w:tc>
          <w:tcPr>
            <w:tcW w:w="3467" w:type="dxa"/>
            <w:gridSpan w:val="4"/>
            <w:shd w:val="clear" w:color="auto" w:fill="auto"/>
          </w:tcPr>
          <w:p w:rsidR="00A1511C" w:rsidRPr="00A1511C" w:rsidRDefault="00A1511C" w:rsidP="00A1511C">
            <w:pPr>
              <w:spacing w:before="20" w:after="20"/>
              <w:ind w:left="0"/>
              <w:rPr>
                <w:rFonts w:asciiTheme="minorHAnsi" w:eastAsia="Cambria" w:hAnsiTheme="minorHAnsi" w:cs="Cambria"/>
                <w:b w:val="0"/>
                <w:color w:val="auto"/>
                <w:sz w:val="18"/>
                <w:szCs w:val="18"/>
              </w:rPr>
            </w:pPr>
            <w:r w:rsidRPr="00A1511C">
              <w:rPr>
                <w:rFonts w:asciiTheme="minorHAnsi" w:eastAsiaTheme="minorHAnsi" w:hAnsiTheme="minorHAnsi" w:cs="Mongolian Baiti"/>
                <w:b w:val="0"/>
                <w:color w:val="auto"/>
                <w:sz w:val="18"/>
                <w:szCs w:val="18"/>
                <w:lang w:val="sr-Latn-RS" w:eastAsia="ja-JP"/>
              </w:rPr>
              <w:t>Razvijen  Plan za ostvarivanje p</w:t>
            </w:r>
            <w:r w:rsidR="00B96190">
              <w:rPr>
                <w:rFonts w:asciiTheme="minorHAnsi" w:eastAsiaTheme="minorHAnsi" w:hAnsiTheme="minorHAnsi" w:cs="Mongolian Baiti"/>
                <w:b w:val="0"/>
                <w:color w:val="auto"/>
                <w:sz w:val="18"/>
                <w:szCs w:val="18"/>
                <w:lang w:val="sr-Latn-RS" w:eastAsia="ja-JP"/>
              </w:rPr>
              <w:t>osjete i razgovora Zaštitnika s</w:t>
            </w:r>
            <w:r w:rsidRPr="00A1511C">
              <w:rPr>
                <w:rFonts w:asciiTheme="minorHAnsi" w:eastAsiaTheme="minorHAnsi" w:hAnsiTheme="minorHAnsi" w:cs="Mongolian Baiti"/>
                <w:b w:val="0"/>
                <w:color w:val="auto"/>
                <w:sz w:val="18"/>
                <w:szCs w:val="18"/>
                <w:lang w:val="sr-Latn-RS" w:eastAsia="ja-JP"/>
              </w:rPr>
              <w:t xml:space="preserve"> ovlašćenim predstavnicima organa koji nijesu realizovali preporuke, kao i načinu povratnog izvještavanja </w:t>
            </w:r>
          </w:p>
        </w:tc>
        <w:tc>
          <w:tcPr>
            <w:tcW w:w="2070" w:type="dxa"/>
            <w:shd w:val="clear" w:color="auto" w:fill="auto"/>
            <w:vAlign w:val="center"/>
          </w:tcPr>
          <w:p w:rsidR="00A1511C" w:rsidRPr="00E14760" w:rsidRDefault="00A1511C" w:rsidP="00A1511C">
            <w:pPr>
              <w:spacing w:before="20" w:after="20"/>
              <w:jc w:val="center"/>
              <w:rPr>
                <w:rFonts w:asciiTheme="minorHAnsi" w:hAnsiTheme="minorHAnsi"/>
                <w:b w:val="0"/>
                <w:sz w:val="18"/>
                <w:szCs w:val="18"/>
              </w:rPr>
            </w:pPr>
            <w:r w:rsidRPr="00E14760">
              <w:rPr>
                <w:rFonts w:asciiTheme="minorHAnsi" w:hAnsiTheme="minorHAnsi"/>
                <w:b w:val="0"/>
                <w:sz w:val="18"/>
                <w:szCs w:val="18"/>
              </w:rPr>
              <w:t>Ombudsman</w:t>
            </w:r>
          </w:p>
          <w:p w:rsidR="00A1511C" w:rsidRPr="00E14760" w:rsidRDefault="00A1511C" w:rsidP="00A1511C">
            <w:pPr>
              <w:spacing w:before="20" w:after="20"/>
              <w:jc w:val="center"/>
              <w:rPr>
                <w:rFonts w:asciiTheme="minorHAnsi" w:hAnsiTheme="minorHAnsi"/>
                <w:b w:val="0"/>
                <w:sz w:val="18"/>
                <w:szCs w:val="18"/>
              </w:rPr>
            </w:pPr>
            <w:r w:rsidRPr="00E14760">
              <w:rPr>
                <w:rFonts w:asciiTheme="minorHAnsi" w:hAnsiTheme="minorHAnsi"/>
                <w:b w:val="0"/>
                <w:sz w:val="18"/>
                <w:szCs w:val="18"/>
              </w:rPr>
              <w:t>Skupštinski odbor</w:t>
            </w:r>
          </w:p>
          <w:p w:rsidR="00A1511C" w:rsidRPr="007075A6" w:rsidRDefault="00A1511C" w:rsidP="00A1511C">
            <w:pPr>
              <w:spacing w:before="20" w:after="20"/>
              <w:jc w:val="center"/>
              <w:rPr>
                <w:rFonts w:asciiTheme="minorHAnsi" w:hAnsiTheme="minorHAnsi"/>
                <w:b w:val="0"/>
                <w:sz w:val="18"/>
                <w:szCs w:val="18"/>
              </w:rPr>
            </w:pPr>
            <w:r w:rsidRPr="00E14760">
              <w:rPr>
                <w:rFonts w:asciiTheme="minorHAnsi" w:hAnsiTheme="minorHAnsi"/>
                <w:b w:val="0"/>
                <w:sz w:val="18"/>
                <w:szCs w:val="18"/>
              </w:rPr>
              <w:t>SIGMA</w:t>
            </w:r>
          </w:p>
        </w:tc>
        <w:tc>
          <w:tcPr>
            <w:tcW w:w="1350" w:type="dxa"/>
            <w:gridSpan w:val="2"/>
            <w:shd w:val="clear" w:color="auto" w:fill="auto"/>
            <w:vAlign w:val="center"/>
          </w:tcPr>
          <w:p w:rsidR="00A1511C" w:rsidRPr="007075A6" w:rsidRDefault="00A1511C" w:rsidP="00A1511C">
            <w:pPr>
              <w:spacing w:before="20" w:after="20"/>
              <w:jc w:val="center"/>
              <w:rPr>
                <w:rFonts w:asciiTheme="minorHAnsi" w:hAnsiTheme="minorHAnsi"/>
                <w:b w:val="0"/>
                <w:sz w:val="18"/>
                <w:szCs w:val="18"/>
              </w:rPr>
            </w:pPr>
            <w:r>
              <w:rPr>
                <w:rFonts w:asciiTheme="minorHAnsi" w:hAnsiTheme="minorHAnsi"/>
                <w:b w:val="0"/>
                <w:sz w:val="18"/>
                <w:szCs w:val="18"/>
              </w:rPr>
              <w:t>II Q 2024</w:t>
            </w:r>
          </w:p>
        </w:tc>
        <w:tc>
          <w:tcPr>
            <w:tcW w:w="1440" w:type="dxa"/>
            <w:shd w:val="clear" w:color="auto" w:fill="auto"/>
            <w:vAlign w:val="center"/>
          </w:tcPr>
          <w:p w:rsidR="00A1511C" w:rsidRPr="007075A6" w:rsidRDefault="00A1511C" w:rsidP="00A1511C">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IV Q 2024</w:t>
            </w:r>
          </w:p>
        </w:tc>
        <w:tc>
          <w:tcPr>
            <w:tcW w:w="1350" w:type="dxa"/>
            <w:gridSpan w:val="2"/>
            <w:shd w:val="clear" w:color="auto" w:fill="auto"/>
            <w:vAlign w:val="center"/>
          </w:tcPr>
          <w:p w:rsidR="00A1511C" w:rsidRDefault="00A1511C" w:rsidP="00A1511C">
            <w:pPr>
              <w:spacing w:before="20" w:after="20"/>
              <w:jc w:val="center"/>
              <w:rPr>
                <w:rFonts w:asciiTheme="minorHAnsi" w:hAnsiTheme="minorHAnsi"/>
                <w:b w:val="0"/>
                <w:sz w:val="18"/>
                <w:szCs w:val="18"/>
              </w:rPr>
            </w:pPr>
            <w:r>
              <w:rPr>
                <w:rFonts w:asciiTheme="minorHAnsi" w:hAnsiTheme="minorHAnsi"/>
                <w:b w:val="0"/>
                <w:sz w:val="18"/>
                <w:szCs w:val="18"/>
              </w:rPr>
              <w:t xml:space="preserve">8.000 </w:t>
            </w:r>
            <w:r w:rsidRPr="00E14760">
              <w:rPr>
                <w:rFonts w:asciiTheme="minorHAnsi" w:hAnsiTheme="minorHAnsi"/>
                <w:b w:val="0"/>
                <w:sz w:val="18"/>
                <w:szCs w:val="18"/>
              </w:rPr>
              <w:t>€</w:t>
            </w:r>
          </w:p>
        </w:tc>
        <w:tc>
          <w:tcPr>
            <w:tcW w:w="1770" w:type="dxa"/>
            <w:shd w:val="clear" w:color="auto" w:fill="auto"/>
            <w:vAlign w:val="center"/>
          </w:tcPr>
          <w:p w:rsidR="00A1511C" w:rsidRDefault="00A1511C" w:rsidP="00A1511C">
            <w:pPr>
              <w:spacing w:before="20" w:after="20"/>
              <w:jc w:val="center"/>
              <w:rPr>
                <w:rFonts w:asciiTheme="minorHAnsi" w:hAnsiTheme="minorHAnsi"/>
                <w:b w:val="0"/>
                <w:sz w:val="18"/>
                <w:szCs w:val="18"/>
              </w:rPr>
            </w:pPr>
            <w:r w:rsidRPr="00E14760">
              <w:rPr>
                <w:rFonts w:asciiTheme="minorHAnsi" w:hAnsiTheme="minorHAnsi"/>
                <w:b w:val="0"/>
                <w:sz w:val="18"/>
                <w:szCs w:val="18"/>
              </w:rPr>
              <w:t>Budžet CG</w:t>
            </w:r>
          </w:p>
          <w:p w:rsidR="00A1511C" w:rsidRPr="007075A6" w:rsidRDefault="00A1511C" w:rsidP="00A1511C">
            <w:pPr>
              <w:spacing w:before="20" w:after="20"/>
              <w:jc w:val="center"/>
              <w:rPr>
                <w:rFonts w:asciiTheme="minorHAnsi" w:hAnsiTheme="minorHAnsi"/>
                <w:b w:val="0"/>
                <w:sz w:val="18"/>
                <w:szCs w:val="18"/>
              </w:rPr>
            </w:pPr>
            <w:r w:rsidRPr="00F0653F">
              <w:rPr>
                <w:rFonts w:asciiTheme="minorHAnsi" w:hAnsiTheme="minorHAnsi"/>
                <w:b w:val="0"/>
                <w:sz w:val="18"/>
                <w:szCs w:val="18"/>
              </w:rPr>
              <w:t>Donatorska sredstva direktna pomoć SIGMA</w:t>
            </w: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1.1.24</w:t>
            </w:r>
          </w:p>
        </w:tc>
        <w:tc>
          <w:tcPr>
            <w:tcW w:w="2383" w:type="dxa"/>
            <w:shd w:val="clear" w:color="auto" w:fill="auto"/>
          </w:tcPr>
          <w:p w:rsidR="00F613FA" w:rsidRPr="007075A6" w:rsidRDefault="00F613FA" w:rsidP="00F613FA">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Izmjena Zakonskog okvira o unutrašnjim kontrolama u javnom sektoru</w:t>
            </w:r>
          </w:p>
        </w:tc>
        <w:tc>
          <w:tcPr>
            <w:tcW w:w="3467" w:type="dxa"/>
            <w:gridSpan w:val="4"/>
            <w:shd w:val="clear" w:color="auto" w:fill="auto"/>
          </w:tcPr>
          <w:p w:rsidR="00F613FA" w:rsidRPr="007075A6" w:rsidRDefault="00F613FA"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Zakon o upravljanju i unutrašnjim kontrolama u javnom sektoru izmijenjen u dijelu upravljačke odgovornosti </w:t>
            </w:r>
          </w:p>
        </w:tc>
        <w:tc>
          <w:tcPr>
            <w:tcW w:w="2070" w:type="dxa"/>
            <w:shd w:val="clear" w:color="auto" w:fill="auto"/>
            <w:vAlign w:val="center"/>
          </w:tcPr>
          <w:p w:rsidR="00F613FA" w:rsidRPr="007075A6" w:rsidRDefault="000B0FDB" w:rsidP="00F613FA">
            <w:pPr>
              <w:spacing w:before="20" w:after="20"/>
              <w:jc w:val="center"/>
              <w:rPr>
                <w:rFonts w:asciiTheme="minorHAnsi" w:eastAsia="Cambria" w:hAnsiTheme="minorHAnsi" w:cs="Cambria"/>
                <w:b w:val="0"/>
                <w:sz w:val="18"/>
                <w:szCs w:val="18"/>
              </w:rPr>
            </w:pPr>
            <w:sdt>
              <w:sdtPr>
                <w:rPr>
                  <w:rFonts w:asciiTheme="minorHAnsi" w:hAnsiTheme="minorHAnsi"/>
                </w:rPr>
                <w:tag w:val="goog_rdk_79"/>
                <w:id w:val="207387900"/>
              </w:sdtPr>
              <w:sdtEndPr/>
              <w:sdtContent/>
            </w:sdt>
            <w:r w:rsidR="00F613FA" w:rsidRPr="007075A6">
              <w:rPr>
                <w:rFonts w:asciiTheme="minorHAnsi" w:eastAsia="Cambria" w:hAnsiTheme="minorHAnsi" w:cs="Cambria"/>
                <w:b w:val="0"/>
                <w:sz w:val="18"/>
                <w:szCs w:val="18"/>
              </w:rPr>
              <w:t>MFSS</w:t>
            </w:r>
            <w:r w:rsidR="00F613FA">
              <w:rPr>
                <w:rFonts w:asciiTheme="minorHAnsi" w:eastAsia="Cambria" w:hAnsiTheme="minorHAnsi" w:cs="Cambria"/>
                <w:b w:val="0"/>
                <w:sz w:val="18"/>
                <w:szCs w:val="18"/>
              </w:rPr>
              <w:t xml:space="preserve"> – Direktorat za centralnu harmonizaciju</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613FA" w:rsidRPr="007075A6" w:rsidTr="003C7454">
        <w:trPr>
          <w:gridAfter w:val="1"/>
          <w:wAfter w:w="30" w:type="dxa"/>
          <w:trHeight w:val="658"/>
        </w:trPr>
        <w:tc>
          <w:tcPr>
            <w:tcW w:w="715" w:type="dxa"/>
            <w:vMerge w:val="restart"/>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1.1.25</w:t>
            </w:r>
          </w:p>
        </w:tc>
        <w:tc>
          <w:tcPr>
            <w:tcW w:w="2383" w:type="dxa"/>
            <w:vMerge w:val="restart"/>
            <w:shd w:val="clear" w:color="auto" w:fill="auto"/>
          </w:tcPr>
          <w:p w:rsidR="00F613FA" w:rsidRPr="007075A6" w:rsidRDefault="00B96190"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Jač</w:t>
            </w:r>
            <w:r w:rsidR="00F613FA">
              <w:rPr>
                <w:rFonts w:asciiTheme="minorHAnsi" w:eastAsia="Cambria" w:hAnsiTheme="minorHAnsi" w:cs="Cambria"/>
                <w:b w:val="0"/>
                <w:sz w:val="18"/>
                <w:szCs w:val="18"/>
              </w:rPr>
              <w:t>anj</w:t>
            </w:r>
            <w:r>
              <w:rPr>
                <w:rFonts w:asciiTheme="minorHAnsi" w:eastAsia="Cambria" w:hAnsiTheme="minorHAnsi" w:cs="Cambria"/>
                <w:b w:val="0"/>
                <w:sz w:val="18"/>
                <w:szCs w:val="18"/>
              </w:rPr>
              <w:t>e svijesti VRK na temu upravljač</w:t>
            </w:r>
            <w:r w:rsidR="00F613FA">
              <w:rPr>
                <w:rFonts w:asciiTheme="minorHAnsi" w:eastAsia="Cambria" w:hAnsiTheme="minorHAnsi" w:cs="Cambria"/>
                <w:b w:val="0"/>
                <w:sz w:val="18"/>
                <w:szCs w:val="18"/>
              </w:rPr>
              <w:t xml:space="preserve">ke odgovornosti </w:t>
            </w:r>
          </w:p>
        </w:tc>
        <w:tc>
          <w:tcPr>
            <w:tcW w:w="3467" w:type="dxa"/>
            <w:gridSpan w:val="4"/>
            <w:shd w:val="clear" w:color="auto" w:fill="auto"/>
          </w:tcPr>
          <w:p w:rsidR="00F613FA" w:rsidRDefault="00F853AC"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984C8C">
              <w:rPr>
                <w:rFonts w:asciiTheme="minorHAnsi" w:eastAsia="Cambria" w:hAnsiTheme="minorHAnsi" w:cs="Cambria"/>
                <w:b w:val="0"/>
                <w:sz w:val="18"/>
                <w:szCs w:val="18"/>
              </w:rPr>
              <w:t>Najmanje 50 rukovodilaca i zaposlenih obučenih</w:t>
            </w:r>
            <w:r w:rsidR="00F613FA" w:rsidRPr="007075A6">
              <w:rPr>
                <w:rFonts w:asciiTheme="minorHAnsi" w:eastAsia="Cambria" w:hAnsiTheme="minorHAnsi" w:cs="Cambria"/>
                <w:b w:val="0"/>
                <w:sz w:val="18"/>
                <w:szCs w:val="18"/>
              </w:rPr>
              <w:t xml:space="preserve"> o značaju implementacije upravljačke odgovornosti u javnoj upravi</w:t>
            </w:r>
          </w:p>
          <w:p w:rsidR="00F613FA" w:rsidRPr="007075A6" w:rsidRDefault="00F613FA"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Orgnizovan jedan okrugli sto na temu podizanja</w:t>
            </w:r>
            <w:r w:rsidR="00984C8C">
              <w:rPr>
                <w:rFonts w:asciiTheme="minorHAnsi" w:eastAsia="Cambria" w:hAnsiTheme="minorHAnsi" w:cs="Cambria"/>
                <w:b w:val="0"/>
                <w:sz w:val="18"/>
                <w:szCs w:val="18"/>
              </w:rPr>
              <w:t xml:space="preserve"> svijesti VRK ona temu upravljač</w:t>
            </w:r>
            <w:r>
              <w:rPr>
                <w:rFonts w:asciiTheme="minorHAnsi" w:eastAsia="Cambria" w:hAnsiTheme="minorHAnsi" w:cs="Cambria"/>
                <w:b w:val="0"/>
                <w:sz w:val="18"/>
                <w:szCs w:val="18"/>
              </w:rPr>
              <w:t>ke odgovornosti</w:t>
            </w:r>
          </w:p>
        </w:tc>
        <w:tc>
          <w:tcPr>
            <w:tcW w:w="2070" w:type="dxa"/>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F613FA"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F613FA"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MFSS-AMCG</w:t>
            </w:r>
          </w:p>
          <w:p w:rsidR="00F613FA" w:rsidRPr="007075A6" w:rsidRDefault="00F613FA" w:rsidP="00F613FA">
            <w:pPr>
              <w:spacing w:before="20" w:after="20"/>
              <w:jc w:val="center"/>
              <w:rPr>
                <w:rFonts w:asciiTheme="minorHAnsi" w:eastAsia="Cambria" w:hAnsiTheme="minorHAnsi" w:cs="Cambria"/>
                <w:b w:val="0"/>
                <w:sz w:val="18"/>
                <w:szCs w:val="18"/>
              </w:rPr>
            </w:pPr>
          </w:p>
        </w:tc>
        <w:tc>
          <w:tcPr>
            <w:tcW w:w="1350" w:type="dxa"/>
            <w:gridSpan w:val="2"/>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2023</w:t>
            </w:r>
          </w:p>
        </w:tc>
        <w:tc>
          <w:tcPr>
            <w:tcW w:w="1350" w:type="dxa"/>
            <w:gridSpan w:val="2"/>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Pr="007075A6">
              <w:rPr>
                <w:rFonts w:asciiTheme="minorHAnsi" w:eastAsia="Cambria" w:hAnsiTheme="minorHAnsi" w:cs="Cambria"/>
                <w:b w:val="0"/>
                <w:sz w:val="18"/>
                <w:szCs w:val="18"/>
              </w:rPr>
              <w:t>6.000 €</w:t>
            </w:r>
          </w:p>
        </w:tc>
        <w:tc>
          <w:tcPr>
            <w:tcW w:w="1770" w:type="dxa"/>
            <w:vMerge w:val="restart"/>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613FA" w:rsidRPr="007075A6" w:rsidTr="003C7454">
        <w:trPr>
          <w:gridAfter w:val="1"/>
          <w:wAfter w:w="30" w:type="dxa"/>
          <w:trHeight w:val="505"/>
        </w:trPr>
        <w:tc>
          <w:tcPr>
            <w:tcW w:w="715" w:type="dxa"/>
            <w:vMerge/>
            <w:shd w:val="clear" w:color="auto" w:fill="auto"/>
          </w:tcPr>
          <w:p w:rsidR="00F613FA" w:rsidRPr="007075A6" w:rsidRDefault="00F613FA" w:rsidP="00F613FA">
            <w:pPr>
              <w:widowControl w:val="0"/>
              <w:pBdr>
                <w:top w:val="nil"/>
                <w:left w:val="nil"/>
                <w:bottom w:val="nil"/>
                <w:right w:val="nil"/>
                <w:between w:val="nil"/>
              </w:pBdr>
              <w:spacing w:line="276" w:lineRule="auto"/>
              <w:ind w:left="-30" w:right="0"/>
              <w:rPr>
                <w:rFonts w:asciiTheme="minorHAnsi" w:eastAsia="Cambria" w:hAnsiTheme="minorHAnsi" w:cs="Cambria"/>
                <w:b w:val="0"/>
                <w:sz w:val="18"/>
                <w:szCs w:val="18"/>
              </w:rPr>
            </w:pPr>
          </w:p>
        </w:tc>
        <w:tc>
          <w:tcPr>
            <w:tcW w:w="2383" w:type="dxa"/>
            <w:vMerge/>
            <w:shd w:val="clear" w:color="auto" w:fill="auto"/>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667" w:type="dxa"/>
            <w:gridSpan w:val="2"/>
            <w:shd w:val="clear" w:color="auto" w:fill="auto"/>
          </w:tcPr>
          <w:p w:rsidR="00F613FA" w:rsidRPr="007075A6" w:rsidRDefault="00F613FA"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Za 2022. g              </w:t>
            </w:r>
            <w:r w:rsidR="00984C8C">
              <w:rPr>
                <w:rFonts w:asciiTheme="minorHAnsi" w:eastAsia="Cambria" w:hAnsiTheme="minorHAnsi" w:cs="Cambria"/>
                <w:b w:val="0"/>
                <w:sz w:val="18"/>
                <w:szCs w:val="18"/>
              </w:rPr>
              <w:t>25 rukovodilaca</w:t>
            </w:r>
          </w:p>
        </w:tc>
        <w:tc>
          <w:tcPr>
            <w:tcW w:w="1800" w:type="dxa"/>
            <w:gridSpan w:val="2"/>
            <w:shd w:val="clear" w:color="auto" w:fill="auto"/>
          </w:tcPr>
          <w:p w:rsidR="00F613FA" w:rsidRPr="007075A6" w:rsidRDefault="00F613FA"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Za 2023. g               </w:t>
            </w:r>
            <w:r w:rsidR="00984C8C">
              <w:rPr>
                <w:rFonts w:asciiTheme="minorHAnsi" w:eastAsia="Cambria" w:hAnsiTheme="minorHAnsi" w:cs="Cambria"/>
                <w:b w:val="0"/>
                <w:sz w:val="18"/>
                <w:szCs w:val="18"/>
              </w:rPr>
              <w:t>25 rukovodilaca</w:t>
            </w:r>
          </w:p>
        </w:tc>
        <w:tc>
          <w:tcPr>
            <w:tcW w:w="2070" w:type="dxa"/>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350" w:type="dxa"/>
            <w:gridSpan w:val="2"/>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440" w:type="dxa"/>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350" w:type="dxa"/>
            <w:gridSpan w:val="2"/>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c>
          <w:tcPr>
            <w:tcW w:w="1770" w:type="dxa"/>
            <w:vMerge/>
            <w:shd w:val="clear" w:color="auto" w:fill="auto"/>
            <w:vAlign w:val="center"/>
          </w:tcPr>
          <w:p w:rsidR="00F613FA" w:rsidRPr="007075A6" w:rsidRDefault="00F613FA" w:rsidP="00F613FA">
            <w:pPr>
              <w:widowControl w:val="0"/>
              <w:pBdr>
                <w:top w:val="nil"/>
                <w:left w:val="nil"/>
                <w:bottom w:val="nil"/>
                <w:right w:val="nil"/>
                <w:between w:val="nil"/>
              </w:pBdr>
              <w:spacing w:line="276" w:lineRule="auto"/>
              <w:ind w:left="0" w:right="0"/>
              <w:rPr>
                <w:rFonts w:asciiTheme="minorHAnsi" w:eastAsia="Cambria" w:hAnsiTheme="minorHAnsi" w:cs="Cambria"/>
                <w:b w:val="0"/>
                <w:sz w:val="18"/>
                <w:szCs w:val="18"/>
              </w:rPr>
            </w:pP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1.1.26</w:t>
            </w:r>
          </w:p>
        </w:tc>
        <w:tc>
          <w:tcPr>
            <w:tcW w:w="2383" w:type="dxa"/>
            <w:shd w:val="clear" w:color="auto" w:fill="auto"/>
          </w:tcPr>
          <w:p w:rsidR="00F613FA" w:rsidRPr="007075A6" w:rsidRDefault="00F613FA" w:rsidP="00F613FA">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Organizovanje obuka za unutrašnje revizore, radi unaprjeđenja vještina za ocjenjivanje implementacije upravljačke </w:t>
            </w:r>
            <w:sdt>
              <w:sdtPr>
                <w:rPr>
                  <w:rFonts w:asciiTheme="minorHAnsi" w:hAnsiTheme="minorHAnsi"/>
                </w:rPr>
                <w:tag w:val="goog_rdk_80"/>
                <w:id w:val="-97341721"/>
              </w:sdtPr>
              <w:sdtEndPr/>
              <w:sdtContent/>
            </w:sdt>
            <w:r w:rsidRPr="007075A6">
              <w:rPr>
                <w:rFonts w:asciiTheme="minorHAnsi" w:eastAsia="Cambria" w:hAnsiTheme="minorHAnsi" w:cs="Cambria"/>
                <w:b w:val="0"/>
                <w:sz w:val="18"/>
                <w:szCs w:val="18"/>
              </w:rPr>
              <w:t>odgovornosti</w:t>
            </w:r>
          </w:p>
        </w:tc>
        <w:tc>
          <w:tcPr>
            <w:tcW w:w="3467" w:type="dxa"/>
            <w:gridSpan w:val="4"/>
            <w:shd w:val="clear" w:color="auto" w:fill="auto"/>
          </w:tcPr>
          <w:p w:rsidR="00F613FA" w:rsidRPr="007075A6" w:rsidRDefault="00F613FA" w:rsidP="00B27E34">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Najmanje</w:t>
            </w:r>
            <w:r w:rsidR="00D83AD5">
              <w:rPr>
                <w:rFonts w:asciiTheme="minorHAnsi" w:eastAsia="Cambria" w:hAnsiTheme="minorHAnsi" w:cs="Cambria"/>
                <w:b w:val="0"/>
                <w:sz w:val="18"/>
                <w:szCs w:val="18"/>
              </w:rPr>
              <w:t xml:space="preserve"> 60 unutrašnjih revizora obučenih</w:t>
            </w:r>
            <w:r w:rsidRPr="007075A6">
              <w:rPr>
                <w:rFonts w:asciiTheme="minorHAnsi" w:eastAsia="Cambria" w:hAnsiTheme="minorHAnsi" w:cs="Cambria"/>
                <w:b w:val="0"/>
                <w:sz w:val="18"/>
                <w:szCs w:val="18"/>
              </w:rPr>
              <w:t xml:space="preserve"> vještinama za ocjenjivanje implementacije upravljačke odgovornosti </w:t>
            </w:r>
          </w:p>
        </w:tc>
        <w:tc>
          <w:tcPr>
            <w:tcW w:w="20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Pr="007075A6">
              <w:rPr>
                <w:rFonts w:asciiTheme="minorHAnsi" w:eastAsia="Cambria" w:hAnsiTheme="minorHAnsi" w:cs="Cambria"/>
                <w:b w:val="0"/>
                <w:sz w:val="18"/>
                <w:szCs w:val="18"/>
              </w:rPr>
              <w:t>3.000 €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1.1.27</w:t>
            </w:r>
          </w:p>
        </w:tc>
        <w:tc>
          <w:tcPr>
            <w:tcW w:w="2383" w:type="dxa"/>
            <w:shd w:val="clear" w:color="auto" w:fill="auto"/>
          </w:tcPr>
          <w:p w:rsidR="00F613FA" w:rsidRPr="007075A6" w:rsidRDefault="00F613FA" w:rsidP="00F613FA">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Sagledavanje kvaliteta upravljanja i unutrašnjih kontrola radi ocjene </w:t>
            </w:r>
            <w:sdt>
              <w:sdtPr>
                <w:rPr>
                  <w:rFonts w:asciiTheme="minorHAnsi" w:hAnsiTheme="minorHAnsi"/>
                </w:rPr>
                <w:tag w:val="goog_rdk_81"/>
                <w:id w:val="54435309"/>
              </w:sdtPr>
              <w:sdtEndPr/>
              <w:sdtContent/>
            </w:sdt>
            <w:r w:rsidRPr="007075A6">
              <w:rPr>
                <w:rFonts w:asciiTheme="minorHAnsi" w:eastAsia="Cambria" w:hAnsiTheme="minorHAnsi" w:cs="Cambria"/>
                <w:b w:val="0"/>
                <w:sz w:val="18"/>
                <w:szCs w:val="18"/>
              </w:rPr>
              <w:t>stanja</w:t>
            </w:r>
          </w:p>
        </w:tc>
        <w:tc>
          <w:tcPr>
            <w:tcW w:w="3467" w:type="dxa"/>
            <w:gridSpan w:val="4"/>
            <w:shd w:val="clear" w:color="auto" w:fill="auto"/>
          </w:tcPr>
          <w:p w:rsidR="00F613FA" w:rsidRPr="007075A6" w:rsidRDefault="00D83AD5" w:rsidP="00B27E34">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Izvještaji s</w:t>
            </w:r>
            <w:r w:rsidR="00F613FA" w:rsidRPr="007075A6">
              <w:rPr>
                <w:rFonts w:asciiTheme="minorHAnsi" w:eastAsia="Cambria" w:hAnsiTheme="minorHAnsi" w:cs="Cambria"/>
                <w:b w:val="0"/>
                <w:sz w:val="18"/>
                <w:szCs w:val="18"/>
              </w:rPr>
              <w:t xml:space="preserve"> ocjenom stanja, identifikovanim problemima i preporukama za dalje unapređenje usvojeni</w:t>
            </w:r>
          </w:p>
        </w:tc>
        <w:tc>
          <w:tcPr>
            <w:tcW w:w="20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44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1.1.28</w:t>
            </w:r>
          </w:p>
        </w:tc>
        <w:tc>
          <w:tcPr>
            <w:tcW w:w="2383" w:type="dxa"/>
            <w:shd w:val="clear" w:color="auto" w:fill="auto"/>
          </w:tcPr>
          <w:p w:rsidR="00F613FA" w:rsidRPr="007075A6" w:rsidRDefault="00F613FA" w:rsidP="00F613FA">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Promocija javne uprave bazirane na raznolikosti, </w:t>
            </w:r>
            <w:r w:rsidRPr="007075A6">
              <w:rPr>
                <w:rFonts w:asciiTheme="minorHAnsi" w:eastAsia="Cambria" w:hAnsiTheme="minorHAnsi" w:cs="Cambria"/>
                <w:b w:val="0"/>
                <w:sz w:val="18"/>
                <w:szCs w:val="18"/>
              </w:rPr>
              <w:lastRenderedPageBreak/>
              <w:t>nediskriminatorskim politikama i jednakim mogućnostima</w:t>
            </w:r>
          </w:p>
        </w:tc>
        <w:tc>
          <w:tcPr>
            <w:tcW w:w="3467" w:type="dxa"/>
            <w:gridSpan w:val="4"/>
            <w:shd w:val="clear" w:color="auto" w:fill="auto"/>
          </w:tcPr>
          <w:p w:rsidR="00F613FA" w:rsidRPr="007075A6" w:rsidRDefault="00F613FA" w:rsidP="00F853AC">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xml:space="preserve">Promovisan regulatorni okvir koji uređuje i afirmiše različitost, </w:t>
            </w:r>
            <w:r w:rsidRPr="007075A6">
              <w:rPr>
                <w:rFonts w:asciiTheme="minorHAnsi" w:eastAsia="Cambria" w:hAnsiTheme="minorHAnsi" w:cs="Cambria"/>
                <w:b w:val="0"/>
                <w:sz w:val="18"/>
                <w:szCs w:val="18"/>
              </w:rPr>
              <w:lastRenderedPageBreak/>
              <w:t>ravnopravnost, inkluzivnost (Zakon o zabrani diskriminacije, Zakon o rodnoj ravnopravnosti, Zakon o životn</w:t>
            </w:r>
            <w:r w:rsidR="00D83AD5">
              <w:rPr>
                <w:rFonts w:asciiTheme="minorHAnsi" w:eastAsia="Cambria" w:hAnsiTheme="minorHAnsi" w:cs="Cambria"/>
                <w:b w:val="0"/>
                <w:sz w:val="18"/>
                <w:szCs w:val="18"/>
              </w:rPr>
              <w:t>om partnerstvu lica istog pola</w:t>
            </w:r>
            <w:r w:rsidRPr="007075A6">
              <w:rPr>
                <w:rFonts w:asciiTheme="minorHAnsi" w:eastAsia="Cambria" w:hAnsiTheme="minorHAnsi" w:cs="Cambria"/>
                <w:b w:val="0"/>
                <w:sz w:val="18"/>
                <w:szCs w:val="18"/>
              </w:rPr>
              <w:t>)</w:t>
            </w:r>
          </w:p>
        </w:tc>
        <w:tc>
          <w:tcPr>
            <w:tcW w:w="2070" w:type="dxa"/>
            <w:shd w:val="clear" w:color="auto" w:fill="auto"/>
            <w:vAlign w:val="center"/>
          </w:tcPr>
          <w:p w:rsidR="00F613FA"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MJUDDM</w:t>
            </w:r>
          </w:p>
          <w:p w:rsidR="00F613FA" w:rsidRPr="007075A6" w:rsidRDefault="00F613FA"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MPLJMP</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Resorna ministarstva</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II Q 2022</w:t>
            </w:r>
          </w:p>
        </w:tc>
        <w:tc>
          <w:tcPr>
            <w:tcW w:w="1440" w:type="dxa"/>
            <w:shd w:val="clear" w:color="auto" w:fill="auto"/>
            <w:vAlign w:val="center"/>
          </w:tcPr>
          <w:p w:rsidR="00F613FA" w:rsidRPr="007075A6" w:rsidRDefault="00B15AB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IV Q 2022</w:t>
            </w:r>
          </w:p>
        </w:tc>
        <w:tc>
          <w:tcPr>
            <w:tcW w:w="1350" w:type="dxa"/>
            <w:gridSpan w:val="2"/>
            <w:shd w:val="clear" w:color="auto" w:fill="auto"/>
            <w:vAlign w:val="center"/>
          </w:tcPr>
          <w:p w:rsidR="00F613FA" w:rsidRPr="007075A6" w:rsidRDefault="00B15ABE" w:rsidP="00F613F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F613FA" w:rsidRPr="007075A6">
              <w:rPr>
                <w:rFonts w:asciiTheme="minorHAnsi" w:eastAsia="Cambria" w:hAnsiTheme="minorHAnsi" w:cs="Cambria"/>
                <w:b w:val="0"/>
                <w:sz w:val="18"/>
                <w:szCs w:val="18"/>
              </w:rPr>
              <w:t>5.000 €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D40FC7" w:rsidRPr="007075A6" w:rsidTr="003C7454">
        <w:trPr>
          <w:gridAfter w:val="1"/>
          <w:wAfter w:w="30" w:type="dxa"/>
        </w:trPr>
        <w:tc>
          <w:tcPr>
            <w:tcW w:w="715" w:type="dxa"/>
            <w:shd w:val="clear" w:color="auto" w:fill="auto"/>
          </w:tcPr>
          <w:p w:rsidR="00D40FC7" w:rsidRDefault="000F4D07" w:rsidP="00F613FA">
            <w:pPr>
              <w:spacing w:before="20" w:after="20"/>
              <w:ind w:left="-30" w:right="-102"/>
              <w:rPr>
                <w:rFonts w:asciiTheme="minorHAnsi" w:hAnsiTheme="minorHAnsi"/>
                <w:b w:val="0"/>
                <w:sz w:val="18"/>
                <w:szCs w:val="18"/>
              </w:rPr>
            </w:pPr>
            <w:r>
              <w:rPr>
                <w:rFonts w:asciiTheme="minorHAnsi" w:hAnsiTheme="minorHAnsi"/>
                <w:b w:val="0"/>
                <w:sz w:val="18"/>
                <w:szCs w:val="18"/>
              </w:rPr>
              <w:t>1.1.29</w:t>
            </w:r>
          </w:p>
        </w:tc>
        <w:tc>
          <w:tcPr>
            <w:tcW w:w="2383" w:type="dxa"/>
            <w:shd w:val="clear" w:color="auto" w:fill="auto"/>
          </w:tcPr>
          <w:p w:rsidR="00D40FC7" w:rsidRPr="00B15ABE" w:rsidRDefault="00F853AC" w:rsidP="00B15AB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Izrada </w:t>
            </w:r>
            <w:r w:rsidR="00D40FC7" w:rsidRPr="007075A6">
              <w:rPr>
                <w:rFonts w:asciiTheme="minorHAnsi" w:eastAsia="Cambria" w:hAnsiTheme="minorHAnsi" w:cs="Cambria"/>
                <w:b w:val="0"/>
                <w:sz w:val="18"/>
                <w:szCs w:val="18"/>
              </w:rPr>
              <w:t>Plan</w:t>
            </w:r>
            <w:r>
              <w:rPr>
                <w:rFonts w:asciiTheme="minorHAnsi" w:eastAsia="Cambria" w:hAnsiTheme="minorHAnsi" w:cs="Cambria"/>
                <w:b w:val="0"/>
                <w:sz w:val="18"/>
                <w:szCs w:val="18"/>
              </w:rPr>
              <w:t>a</w:t>
            </w:r>
            <w:r w:rsidR="00D40FC7" w:rsidRPr="007075A6">
              <w:rPr>
                <w:rFonts w:asciiTheme="minorHAnsi" w:eastAsia="Cambria" w:hAnsiTheme="minorHAnsi" w:cs="Cambria"/>
                <w:b w:val="0"/>
                <w:sz w:val="18"/>
                <w:szCs w:val="18"/>
              </w:rPr>
              <w:t xml:space="preserve"> komunikacije o ja</w:t>
            </w:r>
            <w:r w:rsidR="00D83AD5">
              <w:rPr>
                <w:rFonts w:asciiTheme="minorHAnsi" w:eastAsia="Cambria" w:hAnsiTheme="minorHAnsi" w:cs="Cambria"/>
                <w:b w:val="0"/>
                <w:sz w:val="18"/>
                <w:szCs w:val="18"/>
              </w:rPr>
              <w:t>vnoj upravi u kojima se afirmišu</w:t>
            </w:r>
            <w:r w:rsidR="00D40FC7" w:rsidRPr="007075A6">
              <w:rPr>
                <w:rFonts w:asciiTheme="minorHAnsi" w:eastAsia="Cambria" w:hAnsiTheme="minorHAnsi" w:cs="Cambria"/>
                <w:b w:val="0"/>
                <w:sz w:val="18"/>
                <w:szCs w:val="18"/>
              </w:rPr>
              <w:t xml:space="preserve"> raznolikost, ra</w:t>
            </w:r>
            <w:r w:rsidR="00D83AD5">
              <w:rPr>
                <w:rFonts w:asciiTheme="minorHAnsi" w:eastAsia="Cambria" w:hAnsiTheme="minorHAnsi" w:cs="Cambria"/>
                <w:b w:val="0"/>
                <w:sz w:val="18"/>
                <w:szCs w:val="18"/>
              </w:rPr>
              <w:t>vnopravnost, nediskriminatorske</w:t>
            </w:r>
            <w:r w:rsidR="00D40FC7" w:rsidRPr="007075A6">
              <w:rPr>
                <w:rFonts w:asciiTheme="minorHAnsi" w:eastAsia="Cambria" w:hAnsiTheme="minorHAnsi" w:cs="Cambria"/>
                <w:b w:val="0"/>
                <w:sz w:val="18"/>
                <w:szCs w:val="18"/>
              </w:rPr>
              <w:t xml:space="preserve"> po</w:t>
            </w:r>
            <w:r w:rsidR="00D83AD5">
              <w:rPr>
                <w:rFonts w:asciiTheme="minorHAnsi" w:eastAsia="Cambria" w:hAnsiTheme="minorHAnsi" w:cs="Cambria"/>
                <w:b w:val="0"/>
                <w:sz w:val="18"/>
                <w:szCs w:val="18"/>
              </w:rPr>
              <w:t>litike i jednake</w:t>
            </w:r>
            <w:r w:rsidR="00D40FC7" w:rsidRPr="007075A6">
              <w:rPr>
                <w:rFonts w:asciiTheme="minorHAnsi" w:eastAsia="Cambria" w:hAnsiTheme="minorHAnsi" w:cs="Cambria"/>
                <w:b w:val="0"/>
                <w:sz w:val="18"/>
                <w:szCs w:val="18"/>
              </w:rPr>
              <w:t xml:space="preserve"> mogućnosti, uzimajući u obzir sektorski pristup ovim temama</w:t>
            </w:r>
          </w:p>
        </w:tc>
        <w:tc>
          <w:tcPr>
            <w:tcW w:w="3467" w:type="dxa"/>
            <w:gridSpan w:val="4"/>
            <w:shd w:val="clear" w:color="auto" w:fill="auto"/>
          </w:tcPr>
          <w:p w:rsidR="00D40FC7" w:rsidRPr="007075A6" w:rsidRDefault="00F853AC" w:rsidP="00AC56D0">
            <w:pPr>
              <w:spacing w:before="20" w:after="20"/>
              <w:ind w:left="0"/>
              <w:jc w:val="both"/>
              <w:rPr>
                <w:rFonts w:asciiTheme="minorHAnsi" w:hAnsiTheme="minorHAnsi"/>
                <w:b w:val="0"/>
                <w:sz w:val="18"/>
                <w:szCs w:val="18"/>
              </w:rPr>
            </w:pPr>
            <w:r>
              <w:rPr>
                <w:rFonts w:asciiTheme="minorHAnsi" w:hAnsiTheme="minorHAnsi"/>
                <w:b w:val="0"/>
                <w:sz w:val="18"/>
                <w:szCs w:val="18"/>
              </w:rPr>
              <w:t>Plan komunikacije razvijen i</w:t>
            </w:r>
            <w:r w:rsidR="00AC56D0">
              <w:rPr>
                <w:rFonts w:asciiTheme="minorHAnsi" w:hAnsiTheme="minorHAnsi"/>
                <w:b w:val="0"/>
                <w:sz w:val="18"/>
                <w:szCs w:val="18"/>
              </w:rPr>
              <w:t xml:space="preserve"> usvojen</w:t>
            </w:r>
          </w:p>
        </w:tc>
        <w:tc>
          <w:tcPr>
            <w:tcW w:w="2070" w:type="dxa"/>
            <w:shd w:val="clear" w:color="auto" w:fill="auto"/>
            <w:vAlign w:val="center"/>
          </w:tcPr>
          <w:p w:rsidR="00B15ABE" w:rsidRPr="00B15ABE" w:rsidRDefault="00B15ABE" w:rsidP="00B15ABE">
            <w:pPr>
              <w:spacing w:before="20" w:after="20"/>
              <w:jc w:val="center"/>
              <w:rPr>
                <w:rFonts w:asciiTheme="minorHAnsi" w:hAnsiTheme="minorHAnsi"/>
                <w:b w:val="0"/>
                <w:sz w:val="18"/>
                <w:szCs w:val="18"/>
              </w:rPr>
            </w:pPr>
            <w:r w:rsidRPr="00B15ABE">
              <w:rPr>
                <w:rFonts w:asciiTheme="minorHAnsi" w:hAnsiTheme="minorHAnsi"/>
                <w:b w:val="0"/>
                <w:sz w:val="18"/>
                <w:szCs w:val="18"/>
              </w:rPr>
              <w:t>MJUDDM</w:t>
            </w:r>
          </w:p>
          <w:p w:rsidR="00B15ABE" w:rsidRPr="00B15ABE" w:rsidRDefault="00B15ABE" w:rsidP="00B15ABE">
            <w:pPr>
              <w:spacing w:before="20" w:after="20"/>
              <w:jc w:val="center"/>
              <w:rPr>
                <w:rFonts w:asciiTheme="minorHAnsi" w:hAnsiTheme="minorHAnsi"/>
                <w:b w:val="0"/>
                <w:sz w:val="18"/>
                <w:szCs w:val="18"/>
              </w:rPr>
            </w:pPr>
            <w:r w:rsidRPr="00B15ABE">
              <w:rPr>
                <w:rFonts w:asciiTheme="minorHAnsi" w:hAnsiTheme="minorHAnsi"/>
                <w:b w:val="0"/>
                <w:sz w:val="18"/>
                <w:szCs w:val="18"/>
              </w:rPr>
              <w:t>MPLJMP</w:t>
            </w:r>
          </w:p>
          <w:p w:rsidR="00D40FC7" w:rsidRPr="007075A6" w:rsidRDefault="00B15ABE" w:rsidP="00B15ABE">
            <w:pPr>
              <w:spacing w:before="20" w:after="20"/>
              <w:jc w:val="center"/>
              <w:rPr>
                <w:rFonts w:asciiTheme="minorHAnsi" w:hAnsiTheme="minorHAnsi"/>
                <w:b w:val="0"/>
                <w:sz w:val="18"/>
                <w:szCs w:val="18"/>
              </w:rPr>
            </w:pPr>
            <w:r w:rsidRPr="00B15ABE">
              <w:rPr>
                <w:rFonts w:asciiTheme="minorHAnsi" w:hAnsiTheme="minorHAnsi"/>
                <w:b w:val="0"/>
                <w:sz w:val="18"/>
                <w:szCs w:val="18"/>
              </w:rPr>
              <w:t>Resorna ministarstva</w:t>
            </w:r>
          </w:p>
        </w:tc>
        <w:tc>
          <w:tcPr>
            <w:tcW w:w="1350" w:type="dxa"/>
            <w:gridSpan w:val="2"/>
            <w:shd w:val="clear" w:color="auto" w:fill="auto"/>
            <w:vAlign w:val="center"/>
          </w:tcPr>
          <w:p w:rsidR="00D40FC7" w:rsidRPr="007075A6" w:rsidRDefault="00B15ABE" w:rsidP="00F613FA">
            <w:pPr>
              <w:spacing w:before="20" w:after="20"/>
              <w:jc w:val="center"/>
              <w:rPr>
                <w:rFonts w:asciiTheme="minorHAnsi" w:hAnsiTheme="minorHAnsi"/>
                <w:b w:val="0"/>
                <w:sz w:val="18"/>
                <w:szCs w:val="18"/>
              </w:rPr>
            </w:pPr>
            <w:r>
              <w:rPr>
                <w:rFonts w:asciiTheme="minorHAnsi" w:hAnsiTheme="minorHAnsi"/>
                <w:b w:val="0"/>
                <w:sz w:val="18"/>
                <w:szCs w:val="18"/>
              </w:rPr>
              <w:t>I Q 2023</w:t>
            </w:r>
          </w:p>
        </w:tc>
        <w:tc>
          <w:tcPr>
            <w:tcW w:w="1440" w:type="dxa"/>
            <w:shd w:val="clear" w:color="auto" w:fill="auto"/>
            <w:vAlign w:val="center"/>
          </w:tcPr>
          <w:p w:rsidR="00D40FC7" w:rsidRPr="007075A6" w:rsidRDefault="00B15ABE" w:rsidP="00F613FA">
            <w:pPr>
              <w:spacing w:before="20" w:after="20"/>
              <w:jc w:val="center"/>
              <w:rPr>
                <w:rFonts w:asciiTheme="minorHAnsi" w:hAnsiTheme="minorHAnsi"/>
                <w:b w:val="0"/>
                <w:sz w:val="18"/>
                <w:szCs w:val="18"/>
              </w:rPr>
            </w:pPr>
            <w:r>
              <w:rPr>
                <w:rFonts w:asciiTheme="minorHAnsi" w:hAnsiTheme="minorHAnsi"/>
                <w:b w:val="0"/>
                <w:sz w:val="18"/>
                <w:szCs w:val="18"/>
              </w:rPr>
              <w:t>III Q 2023</w:t>
            </w:r>
            <w:r w:rsidR="00CA3E8B">
              <w:rPr>
                <w:rFonts w:asciiTheme="minorHAnsi" w:hAnsiTheme="minorHAnsi"/>
                <w:b w:val="0"/>
                <w:sz w:val="18"/>
                <w:szCs w:val="18"/>
              </w:rPr>
              <w:t>.</w:t>
            </w:r>
          </w:p>
        </w:tc>
        <w:tc>
          <w:tcPr>
            <w:tcW w:w="1350" w:type="dxa"/>
            <w:gridSpan w:val="2"/>
            <w:shd w:val="clear" w:color="auto" w:fill="auto"/>
            <w:vAlign w:val="center"/>
          </w:tcPr>
          <w:p w:rsidR="00D40FC7" w:rsidRDefault="00B15ABE" w:rsidP="00F613FA">
            <w:pPr>
              <w:spacing w:before="20" w:after="20"/>
              <w:jc w:val="center"/>
              <w:rPr>
                <w:rFonts w:asciiTheme="minorHAnsi" w:hAnsiTheme="minorHAnsi"/>
                <w:b w:val="0"/>
                <w:sz w:val="18"/>
                <w:szCs w:val="18"/>
              </w:rPr>
            </w:pPr>
            <w:r>
              <w:rPr>
                <w:rFonts w:asciiTheme="minorHAnsi" w:hAnsiTheme="minorHAnsi"/>
                <w:b w:val="0"/>
                <w:sz w:val="18"/>
                <w:szCs w:val="18"/>
              </w:rPr>
              <w:t xml:space="preserve">30.000 </w:t>
            </w:r>
            <w:r w:rsidRPr="00B15ABE">
              <w:rPr>
                <w:rFonts w:asciiTheme="minorHAnsi" w:hAnsiTheme="minorHAnsi"/>
                <w:b w:val="0"/>
                <w:sz w:val="18"/>
                <w:szCs w:val="18"/>
              </w:rPr>
              <w:t>€</w:t>
            </w:r>
          </w:p>
        </w:tc>
        <w:tc>
          <w:tcPr>
            <w:tcW w:w="1770" w:type="dxa"/>
            <w:shd w:val="clear" w:color="auto" w:fill="auto"/>
            <w:vAlign w:val="center"/>
          </w:tcPr>
          <w:p w:rsidR="00D40FC7" w:rsidRPr="007075A6" w:rsidRDefault="00B15ABE" w:rsidP="00F613FA">
            <w:pPr>
              <w:spacing w:before="20" w:after="20"/>
              <w:jc w:val="center"/>
              <w:rPr>
                <w:rFonts w:asciiTheme="minorHAnsi" w:hAnsiTheme="minorHAnsi"/>
                <w:b w:val="0"/>
                <w:sz w:val="18"/>
                <w:szCs w:val="18"/>
              </w:rPr>
            </w:pPr>
            <w:r w:rsidRPr="00B15ABE">
              <w:rPr>
                <w:rFonts w:asciiTheme="minorHAnsi" w:hAnsiTheme="minorHAnsi"/>
                <w:b w:val="0"/>
                <w:sz w:val="18"/>
                <w:szCs w:val="18"/>
              </w:rPr>
              <w:t>Budžet CG</w:t>
            </w:r>
          </w:p>
        </w:tc>
      </w:tr>
      <w:tr w:rsidR="00D40FC7" w:rsidRPr="007075A6" w:rsidTr="003C7454">
        <w:trPr>
          <w:gridAfter w:val="1"/>
          <w:wAfter w:w="30" w:type="dxa"/>
        </w:trPr>
        <w:tc>
          <w:tcPr>
            <w:tcW w:w="715" w:type="dxa"/>
            <w:shd w:val="clear" w:color="auto" w:fill="auto"/>
          </w:tcPr>
          <w:p w:rsidR="00D40FC7" w:rsidRDefault="000F4D07" w:rsidP="00F613FA">
            <w:pPr>
              <w:spacing w:before="20" w:after="20"/>
              <w:ind w:left="-30" w:right="-102"/>
              <w:rPr>
                <w:rFonts w:asciiTheme="minorHAnsi" w:hAnsiTheme="minorHAnsi"/>
                <w:b w:val="0"/>
                <w:sz w:val="18"/>
                <w:szCs w:val="18"/>
              </w:rPr>
            </w:pPr>
            <w:r>
              <w:rPr>
                <w:rFonts w:asciiTheme="minorHAnsi" w:hAnsiTheme="minorHAnsi"/>
                <w:b w:val="0"/>
                <w:sz w:val="18"/>
                <w:szCs w:val="18"/>
              </w:rPr>
              <w:t>1.1.30</w:t>
            </w:r>
          </w:p>
        </w:tc>
        <w:tc>
          <w:tcPr>
            <w:tcW w:w="2383" w:type="dxa"/>
            <w:shd w:val="clear" w:color="auto" w:fill="auto"/>
          </w:tcPr>
          <w:p w:rsidR="00D40FC7" w:rsidRPr="00D40FC7" w:rsidRDefault="00F853AC" w:rsidP="00D40FC7">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Razvoj p</w:t>
            </w:r>
            <w:r w:rsidR="00D40FC7" w:rsidRPr="007075A6">
              <w:rPr>
                <w:rFonts w:asciiTheme="minorHAnsi" w:eastAsia="Cambria" w:hAnsiTheme="minorHAnsi" w:cs="Cambria"/>
                <w:b w:val="0"/>
                <w:sz w:val="18"/>
                <w:szCs w:val="18"/>
              </w:rPr>
              <w:t xml:space="preserve">latforme institucija </w:t>
            </w:r>
            <w:r>
              <w:rPr>
                <w:rFonts w:asciiTheme="minorHAnsi" w:eastAsia="Cambria" w:hAnsiTheme="minorHAnsi" w:cs="Cambria"/>
                <w:b w:val="0"/>
                <w:sz w:val="18"/>
                <w:szCs w:val="18"/>
              </w:rPr>
              <w:t xml:space="preserve">koje </w:t>
            </w:r>
            <w:r w:rsidR="00D40FC7" w:rsidRPr="007075A6">
              <w:rPr>
                <w:rFonts w:asciiTheme="minorHAnsi" w:eastAsia="Cambria" w:hAnsiTheme="minorHAnsi" w:cs="Cambria"/>
                <w:b w:val="0"/>
                <w:sz w:val="18"/>
                <w:szCs w:val="18"/>
              </w:rPr>
              <w:t>oslikavaju posvećenost a</w:t>
            </w:r>
            <w:r w:rsidR="00CA3E8B">
              <w:rPr>
                <w:rFonts w:asciiTheme="minorHAnsi" w:eastAsia="Cambria" w:hAnsiTheme="minorHAnsi" w:cs="Cambria"/>
                <w:b w:val="0"/>
                <w:sz w:val="18"/>
                <w:szCs w:val="18"/>
              </w:rPr>
              <w:t>firmaciji ljudskih prava, rodnoj ravnopravnosti, bogatstvu</w:t>
            </w:r>
            <w:r w:rsidR="00D40FC7" w:rsidRPr="007075A6">
              <w:rPr>
                <w:rFonts w:asciiTheme="minorHAnsi" w:eastAsia="Cambria" w:hAnsiTheme="minorHAnsi" w:cs="Cambria"/>
                <w:b w:val="0"/>
                <w:sz w:val="18"/>
                <w:szCs w:val="18"/>
              </w:rPr>
              <w:t xml:space="preserve"> razli</w:t>
            </w:r>
            <w:r w:rsidR="00D40FC7">
              <w:rPr>
                <w:rFonts w:asciiTheme="minorHAnsi" w:eastAsia="Cambria" w:hAnsiTheme="minorHAnsi" w:cs="Cambria"/>
                <w:b w:val="0"/>
                <w:sz w:val="18"/>
                <w:szCs w:val="18"/>
              </w:rPr>
              <w:t>čitosti i važnosti inkluzivnosti</w:t>
            </w:r>
          </w:p>
        </w:tc>
        <w:tc>
          <w:tcPr>
            <w:tcW w:w="3467" w:type="dxa"/>
            <w:gridSpan w:val="4"/>
            <w:shd w:val="clear" w:color="auto" w:fill="auto"/>
          </w:tcPr>
          <w:p w:rsidR="00B15ABE" w:rsidRDefault="00CA3E8B" w:rsidP="00B15ABE">
            <w:pPr>
              <w:spacing w:before="20" w:after="20"/>
              <w:ind w:left="0"/>
              <w:jc w:val="both"/>
              <w:rPr>
                <w:rFonts w:asciiTheme="minorHAnsi" w:eastAsia="Cambria" w:hAnsiTheme="minorHAnsi" w:cs="Cambria"/>
                <w:b w:val="0"/>
                <w:sz w:val="18"/>
                <w:szCs w:val="18"/>
              </w:rPr>
            </w:pPr>
            <w:r>
              <w:rPr>
                <w:rFonts w:asciiTheme="minorHAnsi" w:eastAsia="Cambria" w:hAnsiTheme="minorHAnsi" w:cs="Cambria"/>
                <w:b w:val="0"/>
                <w:sz w:val="18"/>
                <w:szCs w:val="18"/>
              </w:rPr>
              <w:t>- Unaprijeđeni veb sajtovi</w:t>
            </w:r>
            <w:r w:rsidR="00B15ABE">
              <w:rPr>
                <w:rFonts w:asciiTheme="minorHAnsi" w:eastAsia="Cambria" w:hAnsiTheme="minorHAnsi" w:cs="Cambria"/>
                <w:b w:val="0"/>
                <w:sz w:val="18"/>
                <w:szCs w:val="18"/>
              </w:rPr>
              <w:t xml:space="preserve"> institucija</w:t>
            </w:r>
          </w:p>
          <w:p w:rsidR="00B15ABE" w:rsidRDefault="00CA3E8B" w:rsidP="00B15ABE">
            <w:pPr>
              <w:spacing w:before="20" w:after="20"/>
              <w:ind w:left="0"/>
              <w:jc w:val="both"/>
              <w:rPr>
                <w:rFonts w:asciiTheme="minorHAnsi" w:eastAsia="Cambria" w:hAnsiTheme="minorHAnsi" w:cs="Cambria"/>
                <w:b w:val="0"/>
                <w:sz w:val="18"/>
                <w:szCs w:val="18"/>
              </w:rPr>
            </w:pPr>
            <w:r>
              <w:rPr>
                <w:rFonts w:asciiTheme="minorHAnsi" w:eastAsia="Cambria" w:hAnsiTheme="minorHAnsi" w:cs="Cambria"/>
                <w:b w:val="0"/>
                <w:sz w:val="18"/>
                <w:szCs w:val="18"/>
              </w:rPr>
              <w:t>- Unaprijeđ</w:t>
            </w:r>
            <w:r w:rsidR="00B15ABE">
              <w:rPr>
                <w:rFonts w:asciiTheme="minorHAnsi" w:eastAsia="Cambria" w:hAnsiTheme="minorHAnsi" w:cs="Cambria"/>
                <w:b w:val="0"/>
                <w:sz w:val="18"/>
                <w:szCs w:val="18"/>
              </w:rPr>
              <w:t>eni komunikacioni planovi isntitucija</w:t>
            </w:r>
          </w:p>
          <w:p w:rsidR="00B15ABE" w:rsidRDefault="00CA3E8B" w:rsidP="00B15ABE">
            <w:pPr>
              <w:spacing w:before="20" w:after="20"/>
              <w:ind w:left="0"/>
              <w:jc w:val="both"/>
              <w:rPr>
                <w:rFonts w:asciiTheme="minorHAnsi" w:eastAsia="Cambria" w:hAnsiTheme="minorHAnsi" w:cs="Cambria"/>
                <w:b w:val="0"/>
                <w:sz w:val="18"/>
                <w:szCs w:val="18"/>
              </w:rPr>
            </w:pPr>
            <w:r>
              <w:rPr>
                <w:rFonts w:asciiTheme="minorHAnsi" w:eastAsia="Cambria" w:hAnsiTheme="minorHAnsi" w:cs="Cambria"/>
                <w:b w:val="0"/>
                <w:sz w:val="18"/>
                <w:szCs w:val="18"/>
              </w:rPr>
              <w:t>- Organizacija tri</w:t>
            </w:r>
            <w:r w:rsidR="00B15ABE">
              <w:rPr>
                <w:rFonts w:asciiTheme="minorHAnsi" w:eastAsia="Cambria" w:hAnsiTheme="minorHAnsi" w:cs="Cambria"/>
                <w:b w:val="0"/>
                <w:sz w:val="18"/>
                <w:szCs w:val="18"/>
              </w:rPr>
              <w:t xml:space="preserve"> okrugla stola</w:t>
            </w:r>
          </w:p>
          <w:p w:rsidR="00D40FC7" w:rsidRPr="007075A6" w:rsidRDefault="00B15ABE" w:rsidP="00B15ABE">
            <w:pPr>
              <w:spacing w:before="20" w:after="20"/>
              <w:ind w:left="0"/>
              <w:jc w:val="both"/>
              <w:rPr>
                <w:rFonts w:asciiTheme="minorHAnsi" w:hAnsiTheme="minorHAnsi"/>
                <w:b w:val="0"/>
                <w:sz w:val="18"/>
                <w:szCs w:val="18"/>
              </w:rPr>
            </w:pPr>
            <w:r>
              <w:rPr>
                <w:rFonts w:asciiTheme="minorHAnsi" w:eastAsia="Cambria" w:hAnsiTheme="minorHAnsi" w:cs="Cambria"/>
                <w:b w:val="0"/>
                <w:sz w:val="18"/>
                <w:szCs w:val="18"/>
              </w:rPr>
              <w:t>- P</w:t>
            </w:r>
            <w:r w:rsidR="00D40FC7" w:rsidRPr="007075A6">
              <w:rPr>
                <w:rFonts w:asciiTheme="minorHAnsi" w:eastAsia="Cambria" w:hAnsiTheme="minorHAnsi" w:cs="Cambria"/>
                <w:b w:val="0"/>
                <w:sz w:val="18"/>
                <w:szCs w:val="18"/>
              </w:rPr>
              <w:t xml:space="preserve">romotivne aktivnosti </w:t>
            </w:r>
            <w:r w:rsidR="00CA3E8B">
              <w:rPr>
                <w:rFonts w:asciiTheme="minorHAnsi" w:eastAsia="Cambria" w:hAnsiTheme="minorHAnsi" w:cs="Cambria"/>
                <w:b w:val="0"/>
                <w:sz w:val="18"/>
                <w:szCs w:val="18"/>
              </w:rPr>
              <w:t>– video-</w:t>
            </w:r>
            <w:r>
              <w:rPr>
                <w:rFonts w:asciiTheme="minorHAnsi" w:eastAsia="Cambria" w:hAnsiTheme="minorHAnsi" w:cs="Cambria"/>
                <w:b w:val="0"/>
                <w:sz w:val="18"/>
                <w:szCs w:val="18"/>
              </w:rPr>
              <w:t>spotovi, ikonografici, itd.</w:t>
            </w:r>
          </w:p>
        </w:tc>
        <w:tc>
          <w:tcPr>
            <w:tcW w:w="2070" w:type="dxa"/>
            <w:shd w:val="clear" w:color="auto" w:fill="auto"/>
            <w:vAlign w:val="center"/>
          </w:tcPr>
          <w:p w:rsidR="00B15ABE" w:rsidRPr="00B15ABE" w:rsidRDefault="00B15ABE" w:rsidP="00B15ABE">
            <w:pPr>
              <w:spacing w:before="20" w:after="20"/>
              <w:jc w:val="center"/>
              <w:rPr>
                <w:rFonts w:asciiTheme="minorHAnsi" w:hAnsiTheme="minorHAnsi"/>
                <w:b w:val="0"/>
                <w:sz w:val="18"/>
                <w:szCs w:val="18"/>
              </w:rPr>
            </w:pPr>
            <w:r w:rsidRPr="00B15ABE">
              <w:rPr>
                <w:rFonts w:asciiTheme="minorHAnsi" w:hAnsiTheme="minorHAnsi"/>
                <w:b w:val="0"/>
                <w:sz w:val="18"/>
                <w:szCs w:val="18"/>
              </w:rPr>
              <w:t>MJUDDM</w:t>
            </w:r>
          </w:p>
          <w:p w:rsidR="00B15ABE" w:rsidRPr="00B15ABE" w:rsidRDefault="00B15ABE" w:rsidP="00B15ABE">
            <w:pPr>
              <w:spacing w:before="20" w:after="20"/>
              <w:jc w:val="center"/>
              <w:rPr>
                <w:rFonts w:asciiTheme="minorHAnsi" w:hAnsiTheme="minorHAnsi"/>
                <w:b w:val="0"/>
                <w:sz w:val="18"/>
                <w:szCs w:val="18"/>
              </w:rPr>
            </w:pPr>
            <w:r w:rsidRPr="00B15ABE">
              <w:rPr>
                <w:rFonts w:asciiTheme="minorHAnsi" w:hAnsiTheme="minorHAnsi"/>
                <w:b w:val="0"/>
                <w:sz w:val="18"/>
                <w:szCs w:val="18"/>
              </w:rPr>
              <w:t>MPLJMP</w:t>
            </w:r>
          </w:p>
          <w:p w:rsidR="00D40FC7" w:rsidRPr="007075A6" w:rsidRDefault="00B15ABE" w:rsidP="00B15ABE">
            <w:pPr>
              <w:spacing w:before="20" w:after="20"/>
              <w:jc w:val="center"/>
              <w:rPr>
                <w:rFonts w:asciiTheme="minorHAnsi" w:hAnsiTheme="minorHAnsi"/>
                <w:b w:val="0"/>
                <w:sz w:val="18"/>
                <w:szCs w:val="18"/>
              </w:rPr>
            </w:pPr>
            <w:r w:rsidRPr="00B15ABE">
              <w:rPr>
                <w:rFonts w:asciiTheme="minorHAnsi" w:hAnsiTheme="minorHAnsi"/>
                <w:b w:val="0"/>
                <w:sz w:val="18"/>
                <w:szCs w:val="18"/>
              </w:rPr>
              <w:t>Resorna ministarstva</w:t>
            </w:r>
          </w:p>
        </w:tc>
        <w:tc>
          <w:tcPr>
            <w:tcW w:w="1350" w:type="dxa"/>
            <w:gridSpan w:val="2"/>
            <w:shd w:val="clear" w:color="auto" w:fill="auto"/>
            <w:vAlign w:val="center"/>
          </w:tcPr>
          <w:p w:rsidR="00D40FC7" w:rsidRPr="007075A6" w:rsidRDefault="00FE61B9" w:rsidP="00F613FA">
            <w:pPr>
              <w:spacing w:before="20" w:after="20"/>
              <w:jc w:val="center"/>
              <w:rPr>
                <w:rFonts w:asciiTheme="minorHAnsi" w:hAnsiTheme="minorHAnsi"/>
                <w:b w:val="0"/>
                <w:sz w:val="18"/>
                <w:szCs w:val="18"/>
              </w:rPr>
            </w:pPr>
            <w:r>
              <w:rPr>
                <w:rFonts w:asciiTheme="minorHAnsi" w:hAnsiTheme="minorHAnsi"/>
                <w:b w:val="0"/>
                <w:sz w:val="18"/>
                <w:szCs w:val="18"/>
              </w:rPr>
              <w:t>I Q 2024</w:t>
            </w:r>
          </w:p>
        </w:tc>
        <w:tc>
          <w:tcPr>
            <w:tcW w:w="1440" w:type="dxa"/>
            <w:shd w:val="clear" w:color="auto" w:fill="auto"/>
            <w:vAlign w:val="center"/>
          </w:tcPr>
          <w:p w:rsidR="00D40FC7" w:rsidRPr="007075A6" w:rsidRDefault="00B15ABE" w:rsidP="00F613FA">
            <w:pPr>
              <w:spacing w:before="20" w:after="20"/>
              <w:jc w:val="center"/>
              <w:rPr>
                <w:rFonts w:asciiTheme="minorHAnsi" w:hAnsiTheme="minorHAnsi"/>
                <w:b w:val="0"/>
                <w:sz w:val="18"/>
                <w:szCs w:val="18"/>
              </w:rPr>
            </w:pPr>
            <w:r>
              <w:rPr>
                <w:rFonts w:asciiTheme="minorHAnsi" w:hAnsiTheme="minorHAnsi"/>
                <w:b w:val="0"/>
                <w:sz w:val="18"/>
                <w:szCs w:val="18"/>
              </w:rPr>
              <w:t>IV Q 2024</w:t>
            </w:r>
            <w:r w:rsidR="00CA3E8B">
              <w:rPr>
                <w:rFonts w:asciiTheme="minorHAnsi" w:hAnsiTheme="minorHAnsi"/>
                <w:b w:val="0"/>
                <w:sz w:val="18"/>
                <w:szCs w:val="18"/>
              </w:rPr>
              <w:t>.</w:t>
            </w:r>
          </w:p>
        </w:tc>
        <w:tc>
          <w:tcPr>
            <w:tcW w:w="1350" w:type="dxa"/>
            <w:gridSpan w:val="2"/>
            <w:shd w:val="clear" w:color="auto" w:fill="auto"/>
            <w:vAlign w:val="center"/>
          </w:tcPr>
          <w:p w:rsidR="00D40FC7" w:rsidRDefault="00B15ABE" w:rsidP="00F613FA">
            <w:pPr>
              <w:spacing w:before="20" w:after="20"/>
              <w:jc w:val="center"/>
              <w:rPr>
                <w:rFonts w:asciiTheme="minorHAnsi" w:hAnsiTheme="minorHAnsi"/>
                <w:b w:val="0"/>
                <w:sz w:val="18"/>
                <w:szCs w:val="18"/>
              </w:rPr>
            </w:pPr>
            <w:r>
              <w:rPr>
                <w:rFonts w:asciiTheme="minorHAnsi" w:hAnsiTheme="minorHAnsi"/>
                <w:b w:val="0"/>
                <w:sz w:val="18"/>
                <w:szCs w:val="18"/>
              </w:rPr>
              <w:t xml:space="preserve">40.000 </w:t>
            </w:r>
            <w:r w:rsidRPr="00B15ABE">
              <w:rPr>
                <w:rFonts w:asciiTheme="minorHAnsi" w:hAnsiTheme="minorHAnsi"/>
                <w:b w:val="0"/>
                <w:sz w:val="18"/>
                <w:szCs w:val="18"/>
              </w:rPr>
              <w:t>€</w:t>
            </w:r>
          </w:p>
        </w:tc>
        <w:tc>
          <w:tcPr>
            <w:tcW w:w="1770" w:type="dxa"/>
            <w:shd w:val="clear" w:color="auto" w:fill="auto"/>
            <w:vAlign w:val="center"/>
          </w:tcPr>
          <w:p w:rsidR="00D40FC7" w:rsidRPr="007075A6" w:rsidRDefault="00B15ABE" w:rsidP="00F613FA">
            <w:pPr>
              <w:spacing w:before="20" w:after="20"/>
              <w:jc w:val="center"/>
              <w:rPr>
                <w:rFonts w:asciiTheme="minorHAnsi" w:hAnsiTheme="minorHAnsi"/>
                <w:b w:val="0"/>
                <w:sz w:val="18"/>
                <w:szCs w:val="18"/>
              </w:rPr>
            </w:pPr>
            <w:r w:rsidRPr="00B15ABE">
              <w:rPr>
                <w:rFonts w:asciiTheme="minorHAnsi" w:hAnsiTheme="minorHAnsi"/>
                <w:b w:val="0"/>
                <w:sz w:val="18"/>
                <w:szCs w:val="18"/>
              </w:rPr>
              <w:t>Budžet CG</w:t>
            </w: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1.1.31</w:t>
            </w:r>
          </w:p>
        </w:tc>
        <w:tc>
          <w:tcPr>
            <w:tcW w:w="2383" w:type="dxa"/>
            <w:shd w:val="clear" w:color="auto" w:fill="auto"/>
          </w:tcPr>
          <w:p w:rsidR="00F613FA" w:rsidRPr="007075A6" w:rsidRDefault="00FB7039" w:rsidP="00F613FA">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Utvrđivanje</w:t>
            </w:r>
            <w:r w:rsidR="00F613FA" w:rsidRPr="007075A6">
              <w:rPr>
                <w:rFonts w:asciiTheme="minorHAnsi" w:eastAsia="Cambria" w:hAnsiTheme="minorHAnsi" w:cs="Cambria"/>
                <w:b w:val="0"/>
                <w:sz w:val="18"/>
                <w:szCs w:val="18"/>
              </w:rPr>
              <w:t xml:space="preserve"> metodologije za izradu Plana rodne ravnopravnosti u svim ministarstvima</w:t>
            </w:r>
          </w:p>
        </w:tc>
        <w:tc>
          <w:tcPr>
            <w:tcW w:w="3467" w:type="dxa"/>
            <w:gridSpan w:val="4"/>
            <w:shd w:val="clear" w:color="auto" w:fill="auto"/>
          </w:tcPr>
          <w:p w:rsidR="00F613FA" w:rsidRPr="007075A6" w:rsidRDefault="00F613FA" w:rsidP="00F853AC">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Metodologija za izradu Plana rodne ravnopra</w:t>
            </w:r>
            <w:r w:rsidR="00FB7039">
              <w:rPr>
                <w:rFonts w:asciiTheme="minorHAnsi" w:eastAsia="Cambria" w:hAnsiTheme="minorHAnsi" w:cs="Cambria"/>
                <w:b w:val="0"/>
                <w:sz w:val="18"/>
                <w:szCs w:val="18"/>
              </w:rPr>
              <w:t>vnosti za ministarstva utvrđena</w:t>
            </w:r>
          </w:p>
        </w:tc>
        <w:tc>
          <w:tcPr>
            <w:tcW w:w="2070" w:type="dxa"/>
            <w:shd w:val="clear" w:color="auto" w:fill="auto"/>
            <w:vAlign w:val="center"/>
          </w:tcPr>
          <w:p w:rsidR="00F613FA" w:rsidRPr="007075A6" w:rsidRDefault="00F613FA" w:rsidP="00F613FA">
            <w:pPr>
              <w:ind w:right="141"/>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MPLJMP</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613FA" w:rsidRPr="007075A6" w:rsidTr="003C7454">
        <w:trPr>
          <w:gridAfter w:val="1"/>
          <w:wAfter w:w="30" w:type="dxa"/>
        </w:trPr>
        <w:tc>
          <w:tcPr>
            <w:tcW w:w="715" w:type="dxa"/>
            <w:shd w:val="clear" w:color="auto" w:fill="auto"/>
          </w:tcPr>
          <w:p w:rsidR="00F613FA" w:rsidRPr="007075A6" w:rsidRDefault="000F4D07" w:rsidP="00F613FA">
            <w:pPr>
              <w:spacing w:before="20" w:after="20"/>
              <w:ind w:left="-30" w:right="-102"/>
              <w:rPr>
                <w:rFonts w:asciiTheme="minorHAnsi" w:eastAsia="Cambria" w:hAnsiTheme="minorHAnsi" w:cs="Cambria"/>
                <w:b w:val="0"/>
                <w:sz w:val="18"/>
                <w:szCs w:val="18"/>
              </w:rPr>
            </w:pPr>
            <w:r>
              <w:rPr>
                <w:rFonts w:asciiTheme="minorHAnsi" w:eastAsia="Cambria" w:hAnsiTheme="minorHAnsi" w:cs="Cambria"/>
                <w:b w:val="0"/>
                <w:sz w:val="18"/>
                <w:szCs w:val="18"/>
              </w:rPr>
              <w:t>1.1.32</w:t>
            </w:r>
          </w:p>
        </w:tc>
        <w:tc>
          <w:tcPr>
            <w:tcW w:w="2383" w:type="dxa"/>
            <w:shd w:val="clear" w:color="auto" w:fill="auto"/>
          </w:tcPr>
          <w:p w:rsidR="00F613FA" w:rsidRPr="007075A6" w:rsidRDefault="007C4A32" w:rsidP="00F613FA">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Utvrđivanje</w:t>
            </w:r>
            <w:r w:rsidR="00CA3E8B">
              <w:rPr>
                <w:rFonts w:asciiTheme="minorHAnsi" w:eastAsia="Cambria" w:hAnsiTheme="minorHAnsi" w:cs="Cambria"/>
                <w:b w:val="0"/>
                <w:sz w:val="18"/>
                <w:szCs w:val="18"/>
              </w:rPr>
              <w:t xml:space="preserve"> Plana rodne ravnopravnosti u tri</w:t>
            </w:r>
            <w:r w:rsidR="00F613FA" w:rsidRPr="007075A6">
              <w:rPr>
                <w:rFonts w:asciiTheme="minorHAnsi" w:eastAsia="Cambria" w:hAnsiTheme="minorHAnsi" w:cs="Cambria"/>
                <w:b w:val="0"/>
                <w:sz w:val="18"/>
                <w:szCs w:val="18"/>
              </w:rPr>
              <w:t xml:space="preserve"> pilot ministarstava </w:t>
            </w:r>
          </w:p>
        </w:tc>
        <w:tc>
          <w:tcPr>
            <w:tcW w:w="3467" w:type="dxa"/>
            <w:gridSpan w:val="4"/>
            <w:shd w:val="clear" w:color="auto" w:fill="auto"/>
          </w:tcPr>
          <w:p w:rsidR="00F613FA" w:rsidRPr="007075A6" w:rsidRDefault="00CA3E8B" w:rsidP="00F853A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 namjanje tri</w:t>
            </w:r>
            <w:r w:rsidR="00F613FA" w:rsidRPr="007075A6">
              <w:rPr>
                <w:rFonts w:asciiTheme="minorHAnsi" w:eastAsia="Cambria" w:hAnsiTheme="minorHAnsi" w:cs="Cambria"/>
                <w:b w:val="0"/>
                <w:sz w:val="18"/>
                <w:szCs w:val="18"/>
              </w:rPr>
              <w:t xml:space="preserve"> </w:t>
            </w:r>
            <w:r w:rsidR="007C4A32">
              <w:rPr>
                <w:rFonts w:asciiTheme="minorHAnsi" w:eastAsia="Cambria" w:hAnsiTheme="minorHAnsi" w:cs="Cambria"/>
                <w:b w:val="0"/>
                <w:sz w:val="18"/>
                <w:szCs w:val="18"/>
              </w:rPr>
              <w:t xml:space="preserve">ministarstva utvrđeni </w:t>
            </w:r>
            <w:r w:rsidR="0075408B">
              <w:rPr>
                <w:rFonts w:asciiTheme="minorHAnsi" w:eastAsia="Cambria" w:hAnsiTheme="minorHAnsi" w:cs="Cambria"/>
                <w:b w:val="0"/>
                <w:sz w:val="18"/>
                <w:szCs w:val="18"/>
              </w:rPr>
              <w:t>individualni P</w:t>
            </w:r>
            <w:r w:rsidR="007C4A32">
              <w:rPr>
                <w:rFonts w:asciiTheme="minorHAnsi" w:eastAsia="Cambria" w:hAnsiTheme="minorHAnsi" w:cs="Cambria"/>
                <w:b w:val="0"/>
                <w:sz w:val="18"/>
                <w:szCs w:val="18"/>
              </w:rPr>
              <w:t>lanovi za r</w:t>
            </w:r>
            <w:r w:rsidR="00F613FA" w:rsidRPr="007075A6">
              <w:rPr>
                <w:rFonts w:asciiTheme="minorHAnsi" w:eastAsia="Cambria" w:hAnsiTheme="minorHAnsi" w:cs="Cambria"/>
                <w:b w:val="0"/>
                <w:sz w:val="18"/>
                <w:szCs w:val="18"/>
              </w:rPr>
              <w:t>odnu ravnopravnost</w:t>
            </w:r>
          </w:p>
        </w:tc>
        <w:tc>
          <w:tcPr>
            <w:tcW w:w="20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MPLJMP</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MKI</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MER</w:t>
            </w:r>
          </w:p>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gridSpan w:val="2"/>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18.000 €</w:t>
            </w:r>
          </w:p>
        </w:tc>
        <w:tc>
          <w:tcPr>
            <w:tcW w:w="1770" w:type="dxa"/>
            <w:shd w:val="clear" w:color="auto" w:fill="auto"/>
            <w:vAlign w:val="center"/>
          </w:tcPr>
          <w:p w:rsidR="00F613FA" w:rsidRPr="007075A6" w:rsidRDefault="00F613FA" w:rsidP="00F613FA">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bl>
    <w:p w:rsidR="00A16942" w:rsidRPr="007075A6" w:rsidRDefault="00A16942">
      <w:pPr>
        <w:spacing w:before="20" w:after="20" w:line="240" w:lineRule="auto"/>
        <w:rPr>
          <w:rFonts w:asciiTheme="minorHAnsi" w:hAnsiTheme="minorHAnsi"/>
          <w:color w:val="000000"/>
          <w:sz w:val="18"/>
          <w:szCs w:val="18"/>
        </w:rPr>
      </w:pPr>
    </w:p>
    <w:tbl>
      <w:tblPr>
        <w:tblStyle w:val="14"/>
        <w:tblW w:w="1457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370"/>
        <w:gridCol w:w="449"/>
        <w:gridCol w:w="2324"/>
        <w:gridCol w:w="1277"/>
        <w:gridCol w:w="1710"/>
        <w:gridCol w:w="141"/>
        <w:gridCol w:w="1209"/>
        <w:gridCol w:w="1440"/>
        <w:gridCol w:w="64"/>
        <w:gridCol w:w="1286"/>
        <w:gridCol w:w="1638"/>
        <w:gridCol w:w="44"/>
      </w:tblGrid>
      <w:tr w:rsidR="00A16942" w:rsidRPr="007075A6" w:rsidTr="002108E4">
        <w:tc>
          <w:tcPr>
            <w:tcW w:w="344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2108E4" w:rsidRDefault="006A107F">
            <w:pPr>
              <w:spacing w:before="120" w:after="120"/>
              <w:rPr>
                <w:rFonts w:asciiTheme="minorHAnsi" w:eastAsia="Cambria" w:hAnsiTheme="minorHAnsi" w:cs="Cambria"/>
                <w:sz w:val="24"/>
                <w:szCs w:val="24"/>
              </w:rPr>
            </w:pPr>
            <w:r w:rsidRPr="002108E4">
              <w:rPr>
                <w:rFonts w:asciiTheme="minorHAnsi" w:eastAsia="Cambria" w:hAnsiTheme="minorHAnsi" w:cs="Cambria"/>
                <w:sz w:val="24"/>
                <w:szCs w:val="24"/>
              </w:rPr>
              <w:t>OPERATIVNI CILJ 1.2</w:t>
            </w:r>
          </w:p>
        </w:tc>
        <w:tc>
          <w:tcPr>
            <w:tcW w:w="11133" w:type="dxa"/>
            <w:gridSpan w:val="10"/>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2108E4" w:rsidRDefault="006A107F">
            <w:pPr>
              <w:spacing w:before="120" w:after="120"/>
              <w:rPr>
                <w:rFonts w:asciiTheme="minorHAnsi" w:eastAsia="Cambria" w:hAnsiTheme="minorHAnsi" w:cs="Cambria"/>
                <w:sz w:val="24"/>
                <w:szCs w:val="24"/>
              </w:rPr>
            </w:pPr>
            <w:r w:rsidRPr="002108E4">
              <w:rPr>
                <w:rFonts w:asciiTheme="minorHAnsi" w:eastAsia="Cambria" w:hAnsiTheme="minorHAnsi" w:cs="Cambria"/>
                <w:sz w:val="24"/>
                <w:szCs w:val="24"/>
              </w:rPr>
              <w:t>Administracija bez papira</w:t>
            </w:r>
          </w:p>
        </w:tc>
      </w:tr>
      <w:tr w:rsidR="00A16942" w:rsidRPr="007075A6" w:rsidTr="00AA2730">
        <w:tc>
          <w:tcPr>
            <w:tcW w:w="5768"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312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71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9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AA2730">
        <w:tc>
          <w:tcPr>
            <w:tcW w:w="5768"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CA3E8B" w:rsidRPr="007075A6" w:rsidRDefault="00CA3E8B" w:rsidP="00612F9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 organa javne uprave</w:t>
            </w:r>
            <w:r w:rsidR="006A107F" w:rsidRPr="007075A6">
              <w:rPr>
                <w:rFonts w:asciiTheme="minorHAnsi" w:eastAsia="Cambria" w:hAnsiTheme="minorHAnsi" w:cs="Cambria"/>
                <w:b w:val="0"/>
                <w:sz w:val="18"/>
                <w:szCs w:val="18"/>
                <w:vertAlign w:val="superscript"/>
              </w:rPr>
              <w:footnoteReference w:id="148"/>
            </w:r>
            <w:r w:rsidR="006A107F" w:rsidRPr="007075A6">
              <w:rPr>
                <w:rFonts w:asciiTheme="minorHAnsi" w:eastAsia="Cambria" w:hAnsiTheme="minorHAnsi" w:cs="Cambria"/>
                <w:b w:val="0"/>
                <w:sz w:val="18"/>
                <w:szCs w:val="18"/>
              </w:rPr>
              <w:t xml:space="preserve"> u kojima je uspostavljen elektrons</w:t>
            </w:r>
            <w:r>
              <w:rPr>
                <w:rFonts w:asciiTheme="minorHAnsi" w:eastAsia="Cambria" w:hAnsiTheme="minorHAnsi" w:cs="Cambria"/>
                <w:b w:val="0"/>
                <w:sz w:val="18"/>
                <w:szCs w:val="18"/>
              </w:rPr>
              <w:t>ki sistem upravljanja dokumentima</w:t>
            </w:r>
          </w:p>
        </w:tc>
        <w:tc>
          <w:tcPr>
            <w:tcW w:w="312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38% (2020)</w:t>
            </w:r>
          </w:p>
          <w:p w:rsidR="00A16942" w:rsidRPr="007075A6" w:rsidRDefault="00A16942">
            <w:pPr>
              <w:spacing w:after="40"/>
              <w:rPr>
                <w:rFonts w:asciiTheme="minorHAnsi" w:eastAsia="Cambria" w:hAnsiTheme="minorHAnsi" w:cs="Cambria"/>
                <w:b w:val="0"/>
                <w:sz w:val="18"/>
                <w:szCs w:val="18"/>
              </w:rPr>
            </w:pPr>
          </w:p>
        </w:tc>
        <w:tc>
          <w:tcPr>
            <w:tcW w:w="271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50%</w:t>
            </w:r>
          </w:p>
          <w:p w:rsidR="00A16942" w:rsidRPr="007075A6" w:rsidRDefault="00A16942">
            <w:pPr>
              <w:spacing w:after="40"/>
              <w:rPr>
                <w:rFonts w:asciiTheme="minorHAnsi" w:eastAsia="Cambria" w:hAnsiTheme="minorHAnsi" w:cs="Cambria"/>
                <w:b w:val="0"/>
                <w:sz w:val="18"/>
                <w:szCs w:val="18"/>
              </w:rPr>
            </w:pPr>
          </w:p>
        </w:tc>
        <w:tc>
          <w:tcPr>
            <w:tcW w:w="29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80%</w:t>
            </w:r>
          </w:p>
        </w:tc>
      </w:tr>
      <w:tr w:rsidR="00A16942" w:rsidRPr="007075A6" w:rsidTr="00AA2730">
        <w:tc>
          <w:tcPr>
            <w:tcW w:w="5768"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A3E8B" w:rsidP="00612F9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Procenat organa  javne uprave</w:t>
            </w:r>
            <w:r w:rsidR="006A107F" w:rsidRPr="007075A6">
              <w:rPr>
                <w:rFonts w:asciiTheme="minorHAnsi" w:eastAsia="Cambria" w:hAnsiTheme="minorHAnsi" w:cs="Cambria"/>
                <w:b w:val="0"/>
                <w:sz w:val="18"/>
                <w:szCs w:val="18"/>
                <w:vertAlign w:val="superscript"/>
              </w:rPr>
              <w:footnoteReference w:id="149"/>
            </w:r>
            <w:r w:rsidR="006A107F" w:rsidRPr="007075A6">
              <w:rPr>
                <w:rFonts w:asciiTheme="minorHAnsi" w:eastAsia="Cambria" w:hAnsiTheme="minorHAnsi" w:cs="Cambria"/>
                <w:b w:val="0"/>
                <w:sz w:val="18"/>
                <w:szCs w:val="18"/>
              </w:rPr>
              <w:t xml:space="preserve"> koji u potpunosti elektronski razmijenjuju (eksterno) dokumenta kroz eDMS</w:t>
            </w:r>
          </w:p>
        </w:tc>
        <w:tc>
          <w:tcPr>
            <w:tcW w:w="312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0</w:t>
            </w:r>
          </w:p>
        </w:tc>
        <w:tc>
          <w:tcPr>
            <w:tcW w:w="271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20%</w:t>
            </w:r>
          </w:p>
        </w:tc>
        <w:tc>
          <w:tcPr>
            <w:tcW w:w="29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40%</w:t>
            </w:r>
          </w:p>
        </w:tc>
      </w:tr>
      <w:tr w:rsidR="00A16942" w:rsidRPr="007075A6" w:rsidTr="006B6924">
        <w:trPr>
          <w:gridAfter w:val="1"/>
          <w:wAfter w:w="44" w:type="dxa"/>
        </w:trPr>
        <w:tc>
          <w:tcPr>
            <w:tcW w:w="2995"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6B6924" w:rsidRDefault="006A107F">
            <w:pPr>
              <w:spacing w:before="20" w:after="20"/>
              <w:jc w:val="center"/>
              <w:rPr>
                <w:rFonts w:asciiTheme="minorHAnsi" w:eastAsia="Cambria" w:hAnsiTheme="minorHAnsi" w:cs="Cambria"/>
                <w:sz w:val="20"/>
                <w:szCs w:val="20"/>
              </w:rPr>
            </w:pPr>
            <w:r w:rsidRPr="006B6924">
              <w:rPr>
                <w:rFonts w:asciiTheme="minorHAnsi" w:eastAsia="Cambria" w:hAnsiTheme="minorHAnsi" w:cs="Cambria"/>
                <w:sz w:val="20"/>
                <w:szCs w:val="20"/>
              </w:rPr>
              <w:t>Aktivnosti</w:t>
            </w:r>
          </w:p>
        </w:tc>
        <w:tc>
          <w:tcPr>
            <w:tcW w:w="405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6B6924" w:rsidRDefault="006A107F">
            <w:pPr>
              <w:spacing w:before="20" w:after="20"/>
              <w:jc w:val="center"/>
              <w:rPr>
                <w:rFonts w:asciiTheme="minorHAnsi" w:eastAsia="Cambria" w:hAnsiTheme="minorHAnsi" w:cs="Cambria"/>
                <w:sz w:val="20"/>
                <w:szCs w:val="20"/>
              </w:rPr>
            </w:pPr>
            <w:r w:rsidRPr="006B6924">
              <w:rPr>
                <w:rFonts w:asciiTheme="minorHAnsi" w:eastAsia="Cambria" w:hAnsiTheme="minorHAnsi" w:cs="Cambria"/>
                <w:sz w:val="20"/>
                <w:szCs w:val="20"/>
              </w:rPr>
              <w:t>Indikator rezultata</w:t>
            </w:r>
          </w:p>
        </w:tc>
        <w:tc>
          <w:tcPr>
            <w:tcW w:w="171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6B6924" w:rsidRDefault="006A107F">
            <w:pPr>
              <w:spacing w:before="20" w:after="20"/>
              <w:jc w:val="center"/>
              <w:rPr>
                <w:rFonts w:asciiTheme="minorHAnsi" w:eastAsia="Cambria" w:hAnsiTheme="minorHAnsi" w:cs="Cambria"/>
                <w:sz w:val="20"/>
                <w:szCs w:val="20"/>
              </w:rPr>
            </w:pPr>
            <w:r w:rsidRPr="006B6924">
              <w:rPr>
                <w:rFonts w:asciiTheme="minorHAnsi" w:eastAsia="Cambria" w:hAnsiTheme="minorHAnsi" w:cs="Cambria"/>
                <w:sz w:val="20"/>
                <w:szCs w:val="20"/>
              </w:rPr>
              <w:t>Nadležne institucije</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6B6924" w:rsidRDefault="006A107F">
            <w:pPr>
              <w:spacing w:before="20" w:after="20"/>
              <w:jc w:val="center"/>
              <w:rPr>
                <w:rFonts w:asciiTheme="minorHAnsi" w:eastAsia="Cambria" w:hAnsiTheme="minorHAnsi" w:cs="Cambria"/>
                <w:sz w:val="20"/>
                <w:szCs w:val="20"/>
              </w:rPr>
            </w:pPr>
            <w:r w:rsidRPr="006B6924">
              <w:rPr>
                <w:rFonts w:asciiTheme="minorHAnsi" w:eastAsia="Cambria" w:hAnsiTheme="minorHAnsi" w:cs="Cambria"/>
                <w:sz w:val="20"/>
                <w:szCs w:val="20"/>
              </w:rPr>
              <w:t>Početak</w:t>
            </w:r>
          </w:p>
        </w:tc>
        <w:tc>
          <w:tcPr>
            <w:tcW w:w="144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6B6924" w:rsidRDefault="006A107F">
            <w:pPr>
              <w:spacing w:before="20" w:after="20"/>
              <w:jc w:val="center"/>
              <w:rPr>
                <w:rFonts w:asciiTheme="minorHAnsi" w:eastAsia="Cambria" w:hAnsiTheme="minorHAnsi" w:cs="Cambria"/>
                <w:sz w:val="20"/>
                <w:szCs w:val="20"/>
              </w:rPr>
            </w:pPr>
            <w:r w:rsidRPr="006B6924">
              <w:rPr>
                <w:rFonts w:asciiTheme="minorHAnsi" w:eastAsia="Cambria" w:hAnsiTheme="minorHAnsi" w:cs="Cambria"/>
                <w:sz w:val="20"/>
                <w:szCs w:val="20"/>
              </w:rPr>
              <w:t>Završetak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6B6924" w:rsidRDefault="006A107F">
            <w:pPr>
              <w:spacing w:before="20" w:after="20"/>
              <w:jc w:val="center"/>
              <w:rPr>
                <w:rFonts w:asciiTheme="minorHAnsi" w:eastAsia="Cambria" w:hAnsiTheme="minorHAnsi" w:cs="Cambria"/>
                <w:sz w:val="20"/>
                <w:szCs w:val="20"/>
              </w:rPr>
            </w:pPr>
            <w:r w:rsidRPr="006B6924">
              <w:rPr>
                <w:rFonts w:asciiTheme="minorHAnsi" w:eastAsia="Cambria" w:hAnsiTheme="minorHAnsi" w:cs="Cambria"/>
                <w:sz w:val="20"/>
                <w:szCs w:val="20"/>
              </w:rPr>
              <w:t xml:space="preserve">Sredstva </w:t>
            </w:r>
          </w:p>
        </w:tc>
        <w:tc>
          <w:tcPr>
            <w:tcW w:w="1638"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6B6924" w:rsidRDefault="006A107F">
            <w:pPr>
              <w:spacing w:before="20" w:after="20"/>
              <w:jc w:val="center"/>
              <w:rPr>
                <w:rFonts w:asciiTheme="minorHAnsi" w:eastAsia="Cambria" w:hAnsiTheme="minorHAnsi" w:cs="Cambria"/>
                <w:sz w:val="20"/>
                <w:szCs w:val="20"/>
              </w:rPr>
            </w:pPr>
            <w:r w:rsidRPr="006B6924">
              <w:rPr>
                <w:rFonts w:asciiTheme="minorHAnsi" w:eastAsia="Cambria" w:hAnsiTheme="minorHAnsi" w:cs="Cambria"/>
                <w:sz w:val="20"/>
                <w:szCs w:val="20"/>
              </w:rPr>
              <w:t>Izvor finansiranja</w:t>
            </w:r>
          </w:p>
        </w:tc>
      </w:tr>
      <w:tr w:rsidR="00A16942" w:rsidRPr="007075A6"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D02E6B">
            <w:pPr>
              <w:spacing w:before="20" w:after="20"/>
              <w:ind w:left="-37" w:right="-132"/>
              <w:rPr>
                <w:rFonts w:asciiTheme="minorHAnsi" w:eastAsia="Cambria" w:hAnsiTheme="minorHAnsi" w:cs="Cambria"/>
                <w:b w:val="0"/>
                <w:sz w:val="18"/>
                <w:szCs w:val="18"/>
              </w:rPr>
            </w:pPr>
            <w:r w:rsidRPr="007075A6">
              <w:rPr>
                <w:rFonts w:asciiTheme="minorHAnsi" w:eastAsia="Cambria" w:hAnsiTheme="minorHAnsi" w:cs="Cambria"/>
                <w:b w:val="0"/>
                <w:sz w:val="18"/>
                <w:szCs w:val="18"/>
              </w:rPr>
              <w:t>1.2.1</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AD511C">
            <w:pPr>
              <w:spacing w:before="20" w:after="20"/>
              <w:ind w:left="-59"/>
              <w:rPr>
                <w:rFonts w:asciiTheme="minorHAnsi" w:eastAsia="Cambria" w:hAnsiTheme="minorHAnsi" w:cs="Cambria"/>
                <w:b w:val="0"/>
                <w:sz w:val="18"/>
                <w:szCs w:val="18"/>
              </w:rPr>
            </w:pPr>
            <w:r w:rsidRPr="007075A6">
              <w:rPr>
                <w:rFonts w:asciiTheme="minorHAnsi" w:eastAsia="Cambria" w:hAnsiTheme="minorHAnsi" w:cs="Cambria"/>
                <w:b w:val="0"/>
                <w:sz w:val="18"/>
                <w:szCs w:val="18"/>
              </w:rPr>
              <w:t>Analiziranje izazova i prednosti sistema eDMS</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Izrađena Analiza tehničkih eDMS sistema koji su uspostavljeni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 – Direktorat za digitalizaciju i e-servise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006A107F" w:rsidRPr="007075A6">
              <w:rPr>
                <w:rFonts w:asciiTheme="minorHAnsi" w:eastAsia="Cambria" w:hAnsiTheme="minorHAnsi" w:cs="Cambria"/>
                <w:b w:val="0"/>
                <w:sz w:val="18"/>
                <w:szCs w:val="18"/>
              </w:rPr>
              <w:t>7.000 €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F0653F" w:rsidRPr="007075A6" w:rsidRDefault="00F0653F">
            <w:pPr>
              <w:spacing w:before="20" w:after="20"/>
              <w:jc w:val="center"/>
              <w:rPr>
                <w:rFonts w:asciiTheme="minorHAnsi" w:eastAsia="Cambria" w:hAnsiTheme="minorHAnsi" w:cs="Cambria"/>
                <w:b w:val="0"/>
                <w:sz w:val="18"/>
                <w:szCs w:val="18"/>
              </w:rPr>
            </w:pPr>
            <w:r w:rsidRPr="00F0653F">
              <w:rPr>
                <w:rFonts w:asciiTheme="minorHAnsi" w:eastAsia="Cambria" w:hAnsiTheme="minorHAnsi" w:cs="Cambria"/>
                <w:b w:val="0"/>
                <w:sz w:val="18"/>
                <w:szCs w:val="18"/>
              </w:rPr>
              <w:t>Donatorska sredstva direktna pomoć SIGMA</w:t>
            </w:r>
          </w:p>
        </w:tc>
      </w:tr>
      <w:tr w:rsidR="00A16942" w:rsidRPr="007075A6"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D02E6B">
            <w:pPr>
              <w:spacing w:before="20" w:after="20"/>
              <w:ind w:left="-37" w:right="-132"/>
              <w:rPr>
                <w:rFonts w:asciiTheme="minorHAnsi" w:eastAsia="Cambria" w:hAnsiTheme="minorHAnsi" w:cs="Cambria"/>
                <w:b w:val="0"/>
                <w:sz w:val="18"/>
                <w:szCs w:val="18"/>
              </w:rPr>
            </w:pPr>
            <w:r w:rsidRPr="007075A6">
              <w:rPr>
                <w:rFonts w:asciiTheme="minorHAnsi" w:eastAsia="Cambria" w:hAnsiTheme="minorHAnsi" w:cs="Cambria"/>
                <w:b w:val="0"/>
                <w:sz w:val="18"/>
                <w:szCs w:val="18"/>
              </w:rPr>
              <w:t>1.2.2</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2B54C4" w:rsidP="00AD511C">
            <w:pPr>
              <w:spacing w:before="20" w:after="20"/>
              <w:ind w:left="-59"/>
              <w:rPr>
                <w:rFonts w:asciiTheme="minorHAnsi" w:eastAsia="Cambria" w:hAnsiTheme="minorHAnsi" w:cs="Cambria"/>
                <w:b w:val="0"/>
                <w:sz w:val="18"/>
                <w:szCs w:val="18"/>
              </w:rPr>
            </w:pPr>
            <w:r>
              <w:rPr>
                <w:rFonts w:asciiTheme="minorHAnsi" w:eastAsia="Cambria" w:hAnsiTheme="minorHAnsi" w:cs="Cambria"/>
                <w:b w:val="0"/>
                <w:sz w:val="18"/>
                <w:szCs w:val="18"/>
              </w:rPr>
              <w:t>Redizajn eDMS i povezivanje s</w:t>
            </w:r>
            <w:r w:rsidR="006A107F" w:rsidRPr="007075A6">
              <w:rPr>
                <w:rFonts w:asciiTheme="minorHAnsi" w:eastAsia="Cambria" w:hAnsiTheme="minorHAnsi" w:cs="Cambria"/>
                <w:b w:val="0"/>
                <w:sz w:val="18"/>
                <w:szCs w:val="18"/>
              </w:rPr>
              <w:t xml:space="preserve"> portalom eUprave</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Izrada tehničke specifikacije za redizajn eDMS-a </w:t>
            </w:r>
          </w:p>
          <w:p w:rsidR="00A16942" w:rsidRPr="007075A6" w:rsidRDefault="006A107F"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Redizajn sistema u dijelu UX/UI na osnovu korisničkog iskustva</w:t>
            </w:r>
          </w:p>
          <w:p w:rsidR="00A16942" w:rsidRPr="007075A6" w:rsidRDefault="00A16942">
            <w:pPr>
              <w:spacing w:before="20" w:after="20"/>
              <w:rPr>
                <w:rFonts w:asciiTheme="minorHAnsi" w:eastAsia="Cambria" w:hAnsiTheme="minorHAnsi" w:cs="Cambria"/>
                <w:b w:val="0"/>
                <w:sz w:val="18"/>
                <w:szCs w:val="18"/>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2024</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5</w:t>
            </w:r>
            <w:r w:rsidR="006B5139">
              <w:rPr>
                <w:rFonts w:asciiTheme="minorHAnsi" w:eastAsia="Cambria" w:hAnsiTheme="minorHAnsi" w:cs="Cambria"/>
                <w:b w:val="0"/>
                <w:sz w:val="18"/>
                <w:szCs w:val="18"/>
              </w:rPr>
              <w:t>0</w:t>
            </w:r>
            <w:r w:rsidR="006A107F" w:rsidRPr="007075A6">
              <w:rPr>
                <w:rFonts w:asciiTheme="minorHAnsi" w:eastAsia="Cambria" w:hAnsiTheme="minorHAnsi" w:cs="Cambria"/>
                <w:b w:val="0"/>
                <w:sz w:val="18"/>
                <w:szCs w:val="18"/>
              </w:rPr>
              <w:t>0.000 €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6B5139" w:rsidRPr="007075A6"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6B5139" w:rsidRPr="007075A6" w:rsidRDefault="00D02E6B" w:rsidP="00D02E6B">
            <w:pPr>
              <w:spacing w:before="20" w:after="20"/>
              <w:ind w:left="-37" w:right="-132"/>
              <w:rPr>
                <w:rFonts w:asciiTheme="minorHAnsi" w:hAnsiTheme="minorHAnsi"/>
                <w:b w:val="0"/>
                <w:sz w:val="18"/>
                <w:szCs w:val="18"/>
              </w:rPr>
            </w:pPr>
            <w:r>
              <w:rPr>
                <w:rFonts w:asciiTheme="minorHAnsi" w:hAnsiTheme="minorHAnsi"/>
                <w:b w:val="0"/>
                <w:sz w:val="18"/>
                <w:szCs w:val="18"/>
              </w:rPr>
              <w:t>1.2.3</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6B5139" w:rsidRPr="007075A6" w:rsidRDefault="00612F92" w:rsidP="00AD511C">
            <w:pPr>
              <w:spacing w:before="20" w:after="20"/>
              <w:ind w:left="-59"/>
              <w:rPr>
                <w:rFonts w:asciiTheme="minorHAnsi" w:hAnsiTheme="minorHAnsi"/>
                <w:b w:val="0"/>
                <w:sz w:val="18"/>
                <w:szCs w:val="18"/>
              </w:rPr>
            </w:pPr>
            <w:r>
              <w:rPr>
                <w:rFonts w:asciiTheme="minorHAnsi" w:hAnsiTheme="minorHAnsi"/>
                <w:b w:val="0"/>
                <w:sz w:val="18"/>
                <w:szCs w:val="18"/>
              </w:rPr>
              <w:t>Unapređ</w:t>
            </w:r>
            <w:r w:rsidR="006B5139">
              <w:rPr>
                <w:rFonts w:asciiTheme="minorHAnsi" w:hAnsiTheme="minorHAnsi"/>
                <w:b w:val="0"/>
                <w:sz w:val="18"/>
                <w:szCs w:val="18"/>
              </w:rPr>
              <w:t>enje znanja službenika o eDMS</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6B5139" w:rsidRPr="007075A6" w:rsidRDefault="006B5139"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Minimum 150 službenika javne uprave je uspješno završilo obuku iz eDMS</w:t>
            </w:r>
          </w:p>
          <w:p w:rsidR="006B5139" w:rsidRPr="007075A6" w:rsidRDefault="002B54C4" w:rsidP="00612F92">
            <w:pPr>
              <w:spacing w:before="20" w:after="20"/>
              <w:ind w:left="0"/>
              <w:rPr>
                <w:rFonts w:asciiTheme="minorHAnsi" w:hAnsiTheme="minorHAnsi"/>
                <w:b w:val="0"/>
                <w:sz w:val="18"/>
                <w:szCs w:val="18"/>
              </w:rPr>
            </w:pPr>
            <w:r>
              <w:rPr>
                <w:rFonts w:asciiTheme="minorHAnsi" w:eastAsia="Cambria" w:hAnsiTheme="minorHAnsi" w:cs="Cambria"/>
                <w:b w:val="0"/>
                <w:sz w:val="18"/>
                <w:szCs w:val="18"/>
              </w:rPr>
              <w:t>- eDMS povezan s</w:t>
            </w:r>
            <w:r w:rsidR="006B5139" w:rsidRPr="007075A6">
              <w:rPr>
                <w:rFonts w:asciiTheme="minorHAnsi" w:eastAsia="Cambria" w:hAnsiTheme="minorHAnsi" w:cs="Cambria"/>
                <w:b w:val="0"/>
                <w:sz w:val="18"/>
                <w:szCs w:val="18"/>
              </w:rPr>
              <w:t xml:space="preserve"> elektronskim sjednicama Vlade</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6B5139" w:rsidRPr="007075A6" w:rsidRDefault="006B5139">
            <w:pPr>
              <w:spacing w:before="20" w:after="20"/>
              <w:jc w:val="center"/>
              <w:rPr>
                <w:rFonts w:asciiTheme="minorHAnsi" w:hAnsiTheme="minorHAnsi"/>
                <w:b w:val="0"/>
                <w:sz w:val="18"/>
                <w:szCs w:val="18"/>
              </w:rPr>
            </w:pPr>
            <w:r>
              <w:rPr>
                <w:rFonts w:asciiTheme="minorHAnsi" w:hAnsiTheme="minorHAnsi"/>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5139" w:rsidRPr="007075A6" w:rsidRDefault="006B5139">
            <w:pPr>
              <w:spacing w:before="20" w:after="20"/>
              <w:jc w:val="center"/>
              <w:rPr>
                <w:rFonts w:asciiTheme="minorHAnsi" w:hAnsiTheme="minorHAnsi"/>
                <w:b w:val="0"/>
                <w:sz w:val="18"/>
                <w:szCs w:val="18"/>
              </w:rPr>
            </w:pPr>
            <w:r>
              <w:rPr>
                <w:rFonts w:asciiTheme="minorHAnsi" w:hAnsiTheme="minorHAnsi"/>
                <w:b w:val="0"/>
                <w:sz w:val="18"/>
                <w:szCs w:val="18"/>
              </w:rPr>
              <w:t>I Q 2024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B5139" w:rsidRPr="007075A6" w:rsidRDefault="006B5139">
            <w:pPr>
              <w:spacing w:before="20" w:after="20"/>
              <w:jc w:val="center"/>
              <w:rPr>
                <w:rFonts w:asciiTheme="minorHAnsi" w:hAnsiTheme="minorHAnsi"/>
                <w:b w:val="0"/>
                <w:sz w:val="18"/>
                <w:szCs w:val="18"/>
              </w:rPr>
            </w:pPr>
            <w:r>
              <w:rPr>
                <w:rFonts w:asciiTheme="minorHAnsi" w:hAnsiTheme="minorHAnsi"/>
                <w:b w:val="0"/>
                <w:sz w:val="18"/>
                <w:szCs w:val="18"/>
              </w:rPr>
              <w:t>III Q 2024</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B5139" w:rsidRDefault="006B5139">
            <w:pPr>
              <w:spacing w:before="20" w:after="20"/>
              <w:jc w:val="center"/>
              <w:rPr>
                <w:rFonts w:asciiTheme="minorHAnsi" w:hAnsiTheme="minorHAnsi"/>
                <w:b w:val="0"/>
                <w:sz w:val="18"/>
                <w:szCs w:val="18"/>
              </w:rPr>
            </w:pPr>
            <w:r>
              <w:rPr>
                <w:rFonts w:asciiTheme="minorHAnsi" w:hAnsiTheme="minorHAnsi"/>
                <w:b w:val="0"/>
                <w:sz w:val="18"/>
                <w:szCs w:val="18"/>
              </w:rPr>
              <w:t xml:space="preserve">30.000 </w:t>
            </w:r>
            <w:r w:rsidRPr="006B5139">
              <w:rPr>
                <w:rFonts w:asciiTheme="minorHAnsi" w:hAnsiTheme="minorHAnsi"/>
                <w:b w:val="0"/>
                <w:sz w:val="18"/>
                <w:szCs w:val="18"/>
              </w:rPr>
              <w:t>€</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6B5139" w:rsidRPr="007075A6" w:rsidRDefault="006B5139">
            <w:pPr>
              <w:spacing w:before="20" w:after="20"/>
              <w:jc w:val="center"/>
              <w:rPr>
                <w:rFonts w:asciiTheme="minorHAnsi" w:hAnsiTheme="minorHAnsi"/>
                <w:b w:val="0"/>
                <w:sz w:val="18"/>
                <w:szCs w:val="18"/>
              </w:rPr>
            </w:pPr>
            <w:r>
              <w:rPr>
                <w:rFonts w:asciiTheme="minorHAnsi" w:hAnsiTheme="minorHAnsi"/>
                <w:b w:val="0"/>
                <w:sz w:val="18"/>
                <w:szCs w:val="18"/>
              </w:rPr>
              <w:t>Budzet CG</w:t>
            </w:r>
          </w:p>
        </w:tc>
      </w:tr>
      <w:tr w:rsidR="00A16942" w:rsidRPr="007075A6"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D02E6B" w:rsidP="00D02E6B">
            <w:pPr>
              <w:spacing w:before="20" w:after="20"/>
              <w:ind w:left="-37" w:right="-132"/>
              <w:rPr>
                <w:rFonts w:asciiTheme="minorHAnsi" w:eastAsia="Cambria" w:hAnsiTheme="minorHAnsi" w:cs="Cambria"/>
                <w:b w:val="0"/>
                <w:sz w:val="18"/>
                <w:szCs w:val="18"/>
              </w:rPr>
            </w:pPr>
            <w:r>
              <w:rPr>
                <w:rFonts w:asciiTheme="minorHAnsi" w:eastAsia="Cambria" w:hAnsiTheme="minorHAnsi" w:cs="Cambria"/>
                <w:b w:val="0"/>
                <w:sz w:val="18"/>
                <w:szCs w:val="18"/>
              </w:rPr>
              <w:t>1.2.4</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AD511C">
            <w:pPr>
              <w:spacing w:before="20" w:after="20"/>
              <w:ind w:left="-59"/>
              <w:rPr>
                <w:rFonts w:asciiTheme="minorHAnsi" w:eastAsia="Cambria" w:hAnsiTheme="minorHAnsi" w:cs="Cambria"/>
                <w:b w:val="0"/>
                <w:sz w:val="18"/>
                <w:szCs w:val="18"/>
              </w:rPr>
            </w:pPr>
            <w:r w:rsidRPr="007075A6">
              <w:rPr>
                <w:rFonts w:asciiTheme="minorHAnsi" w:eastAsia="Cambria" w:hAnsiTheme="minorHAnsi" w:cs="Cambria"/>
                <w:b w:val="0"/>
                <w:sz w:val="18"/>
                <w:szCs w:val="18"/>
              </w:rPr>
              <w:t>Implementacija sistema za upravljanje dokumentima</w:t>
            </w:r>
            <w:r w:rsidRPr="007075A6">
              <w:rPr>
                <w:rFonts w:asciiTheme="minorHAnsi" w:eastAsia="Cambria" w:hAnsiTheme="minorHAnsi" w:cs="Cambria"/>
                <w:b w:val="0"/>
                <w:sz w:val="18"/>
                <w:szCs w:val="18"/>
                <w:vertAlign w:val="superscript"/>
              </w:rPr>
              <w:footnoteReference w:id="150"/>
            </w:r>
            <w:r w:rsidR="002B54C4">
              <w:rPr>
                <w:rFonts w:asciiTheme="minorHAnsi" w:eastAsia="Cambria" w:hAnsiTheme="minorHAnsi" w:cs="Cambria"/>
                <w:b w:val="0"/>
                <w:sz w:val="18"/>
                <w:szCs w:val="18"/>
              </w:rPr>
              <w:t xml:space="preserve"> u organima s najvećom interakcijom s</w:t>
            </w:r>
            <w:r w:rsidRPr="007075A6">
              <w:rPr>
                <w:rFonts w:asciiTheme="minorHAnsi" w:eastAsia="Cambria" w:hAnsiTheme="minorHAnsi" w:cs="Cambria"/>
                <w:b w:val="0"/>
                <w:sz w:val="18"/>
                <w:szCs w:val="18"/>
              </w:rPr>
              <w:t xml:space="preserve"> građanima</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Razvijena Analiza za prepoznavanje administrativnih i tehničkih uslova za uspostavljanje eDMS</w:t>
            </w:r>
          </w:p>
          <w:p w:rsidR="00A16942" w:rsidRPr="007075A6" w:rsidRDefault="006A107F"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Implementiran sistem za upravljanje dokumentima u 16 novih organa javne uprave</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javne uprave u kojima se implementira sistem (pilot u odabranim agencjiama, upravama, fondu)</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43</w:t>
            </w:r>
            <w:r w:rsidR="006A107F" w:rsidRPr="007075A6">
              <w:rPr>
                <w:rFonts w:asciiTheme="minorHAnsi" w:eastAsia="Cambria" w:hAnsiTheme="minorHAnsi" w:cs="Cambria"/>
                <w:b w:val="0"/>
                <w:sz w:val="18"/>
                <w:szCs w:val="18"/>
              </w:rPr>
              <w:t>0.000 €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D02E6B" w:rsidP="00D02E6B">
            <w:pPr>
              <w:spacing w:before="20" w:after="20"/>
              <w:ind w:left="-37" w:right="-132"/>
              <w:rPr>
                <w:rFonts w:asciiTheme="minorHAnsi" w:eastAsia="Cambria" w:hAnsiTheme="minorHAnsi" w:cs="Cambria"/>
                <w:b w:val="0"/>
                <w:sz w:val="18"/>
                <w:szCs w:val="18"/>
              </w:rPr>
            </w:pPr>
            <w:r>
              <w:rPr>
                <w:rFonts w:asciiTheme="minorHAnsi" w:eastAsia="Cambria" w:hAnsiTheme="minorHAnsi" w:cs="Cambria"/>
                <w:b w:val="0"/>
                <w:sz w:val="18"/>
                <w:szCs w:val="18"/>
              </w:rPr>
              <w:t>1.2.5</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AD511C">
            <w:pPr>
              <w:spacing w:before="20" w:after="20"/>
              <w:ind w:left="-59"/>
              <w:rPr>
                <w:rFonts w:asciiTheme="minorHAnsi" w:eastAsia="Cambria" w:hAnsiTheme="minorHAnsi" w:cs="Cambria"/>
                <w:b w:val="0"/>
                <w:sz w:val="18"/>
                <w:szCs w:val="18"/>
              </w:rPr>
            </w:pPr>
            <w:r w:rsidRPr="007075A6">
              <w:rPr>
                <w:rFonts w:asciiTheme="minorHAnsi" w:eastAsia="Cambria" w:hAnsiTheme="minorHAnsi" w:cs="Cambria"/>
                <w:b w:val="0"/>
                <w:sz w:val="18"/>
                <w:szCs w:val="18"/>
              </w:rPr>
              <w:t>Uvođ</w:t>
            </w:r>
            <w:r w:rsidR="008D67ED">
              <w:rPr>
                <w:rFonts w:asciiTheme="minorHAnsi" w:eastAsia="Cambria" w:hAnsiTheme="minorHAnsi" w:cs="Cambria"/>
                <w:b w:val="0"/>
                <w:sz w:val="18"/>
                <w:szCs w:val="18"/>
              </w:rPr>
              <w:t>enje eDMSa na lokalnom nivou u četiri</w:t>
            </w:r>
            <w:r w:rsidRPr="007075A6">
              <w:rPr>
                <w:rFonts w:asciiTheme="minorHAnsi" w:eastAsia="Cambria" w:hAnsiTheme="minorHAnsi" w:cs="Cambria"/>
                <w:b w:val="0"/>
                <w:sz w:val="18"/>
                <w:szCs w:val="18"/>
              </w:rPr>
              <w:t xml:space="preserve"> odabrane JLS u kojima ne postoji ni jedan sistem za elektronsko upravljanje dokumentima </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Razvijena Analiza stanja o trenutnom statusu za prepoznavanje uslova za uspostavljanje eDMS sistema (tehničke i administrativne uslove) </w:t>
            </w:r>
          </w:p>
          <w:p w:rsidR="00A16942" w:rsidRPr="007075A6" w:rsidRDefault="006A107F"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Sistem eDMS uveden u dvije izabrane JLS</w:t>
            </w:r>
          </w:p>
          <w:p w:rsidR="00A16942" w:rsidRPr="007075A6" w:rsidRDefault="006A107F" w:rsidP="00612F9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Organizovane obuke za minimum 60 zaposlenih u JLS o eDMS sistemu</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006A107F" w:rsidRPr="007075A6">
              <w:rPr>
                <w:rFonts w:asciiTheme="minorHAnsi" w:eastAsia="Cambria" w:hAnsiTheme="minorHAnsi" w:cs="Cambria"/>
                <w:b w:val="0"/>
                <w:sz w:val="18"/>
                <w:szCs w:val="18"/>
              </w:rPr>
              <w:t>50.000 €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612F92">
        <w:trPr>
          <w:gridAfter w:val="1"/>
          <w:wAfter w:w="44" w:type="dxa"/>
        </w:trPr>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D02E6B" w:rsidP="00D02E6B">
            <w:pPr>
              <w:spacing w:before="20" w:after="20"/>
              <w:ind w:left="-37" w:right="-132"/>
              <w:rPr>
                <w:rFonts w:asciiTheme="minorHAnsi" w:eastAsia="Cambria" w:hAnsiTheme="minorHAnsi" w:cs="Cambria"/>
                <w:b w:val="0"/>
                <w:sz w:val="18"/>
                <w:szCs w:val="18"/>
              </w:rPr>
            </w:pPr>
            <w:r>
              <w:rPr>
                <w:rFonts w:asciiTheme="minorHAnsi" w:eastAsia="Cambria" w:hAnsiTheme="minorHAnsi" w:cs="Cambria"/>
                <w:b w:val="0"/>
                <w:sz w:val="18"/>
                <w:szCs w:val="18"/>
              </w:rPr>
              <w:t>1.2.6</w:t>
            </w:r>
          </w:p>
        </w:tc>
        <w:tc>
          <w:tcPr>
            <w:tcW w:w="2370"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AD511C">
            <w:pPr>
              <w:spacing w:before="20" w:after="20"/>
              <w:ind w:left="-59"/>
              <w:rPr>
                <w:rFonts w:asciiTheme="minorHAnsi" w:eastAsia="Cambria" w:hAnsiTheme="minorHAnsi" w:cs="Cambria"/>
                <w:b w:val="0"/>
                <w:sz w:val="18"/>
                <w:szCs w:val="18"/>
              </w:rPr>
            </w:pPr>
            <w:r w:rsidRPr="007075A6">
              <w:rPr>
                <w:rFonts w:asciiTheme="minorHAnsi" w:eastAsia="Cambria" w:hAnsiTheme="minorHAnsi" w:cs="Cambria"/>
                <w:b w:val="0"/>
                <w:sz w:val="18"/>
                <w:szCs w:val="18"/>
              </w:rPr>
              <w:t>Jačanje kapaciteta zaposlenih u IT sektoru u MJUDDM</w:t>
            </w:r>
          </w:p>
        </w:tc>
        <w:tc>
          <w:tcPr>
            <w:tcW w:w="4050"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8D67ED" w:rsidP="00612F92">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Minimum 10 specijalizovanih obuka</w:t>
            </w:r>
            <w:r w:rsidR="006A107F" w:rsidRPr="007075A6">
              <w:rPr>
                <w:rFonts w:asciiTheme="minorHAnsi" w:eastAsia="Cambria" w:hAnsiTheme="minorHAnsi" w:cs="Cambria"/>
                <w:b w:val="0"/>
                <w:sz w:val="18"/>
                <w:szCs w:val="18"/>
              </w:rPr>
              <w:t xml:space="preserve"> za IT kadar</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MJUDDM - Direktorat za </w:t>
            </w:r>
            <w:r w:rsidRPr="007075A6">
              <w:rPr>
                <w:rFonts w:asciiTheme="minorHAnsi" w:eastAsia="Cambria" w:hAnsiTheme="minorHAnsi" w:cs="Cambria"/>
                <w:b w:val="0"/>
                <w:sz w:val="18"/>
                <w:szCs w:val="18"/>
              </w:rPr>
              <w:lastRenderedPageBreak/>
              <w:t>digitalizaciju i e-servise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Specijalizovane institucije za obuke IT kadra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I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w:t>
            </w:r>
            <w:r w:rsidR="006A107F" w:rsidRPr="007075A6">
              <w:rPr>
                <w:rFonts w:asciiTheme="minorHAnsi" w:eastAsia="Cambria" w:hAnsiTheme="minorHAnsi" w:cs="Cambria"/>
                <w:b w:val="0"/>
                <w:sz w:val="18"/>
                <w:szCs w:val="18"/>
              </w:rPr>
              <w:t>7.000 €</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bl>
    <w:p w:rsidR="00A16942" w:rsidRDefault="00A16942">
      <w:pPr>
        <w:spacing w:before="20" w:after="20" w:line="240" w:lineRule="auto"/>
        <w:rPr>
          <w:rFonts w:asciiTheme="minorHAnsi" w:hAnsiTheme="minorHAnsi"/>
          <w:color w:val="000000"/>
          <w:sz w:val="18"/>
          <w:szCs w:val="18"/>
        </w:rPr>
      </w:pPr>
    </w:p>
    <w:p w:rsidR="006B30B8" w:rsidRDefault="006B30B8">
      <w:pPr>
        <w:spacing w:before="20" w:after="20" w:line="240" w:lineRule="auto"/>
        <w:rPr>
          <w:rFonts w:asciiTheme="minorHAnsi" w:hAnsiTheme="minorHAnsi"/>
          <w:color w:val="000000"/>
          <w:sz w:val="18"/>
          <w:szCs w:val="18"/>
        </w:rPr>
      </w:pPr>
    </w:p>
    <w:p w:rsidR="006B30B8" w:rsidRPr="007075A6" w:rsidRDefault="006B30B8">
      <w:pPr>
        <w:spacing w:before="20" w:after="20" w:line="240" w:lineRule="auto"/>
        <w:rPr>
          <w:rFonts w:asciiTheme="minorHAnsi" w:hAnsiTheme="minorHAnsi"/>
          <w:color w:val="000000"/>
          <w:sz w:val="18"/>
          <w:szCs w:val="18"/>
        </w:rPr>
      </w:pPr>
    </w:p>
    <w:tbl>
      <w:tblPr>
        <w:tblStyle w:val="13"/>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4"/>
        <w:gridCol w:w="2398"/>
        <w:gridCol w:w="22"/>
        <w:gridCol w:w="2340"/>
        <w:gridCol w:w="1539"/>
        <w:gridCol w:w="1710"/>
        <w:gridCol w:w="124"/>
        <w:gridCol w:w="1316"/>
        <w:gridCol w:w="1530"/>
        <w:gridCol w:w="1350"/>
        <w:gridCol w:w="1691"/>
        <w:gridCol w:w="21"/>
      </w:tblGrid>
      <w:tr w:rsidR="00A16942" w:rsidRPr="007075A6" w:rsidTr="003C7454">
        <w:tc>
          <w:tcPr>
            <w:tcW w:w="304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6B30B8" w:rsidRDefault="006A107F">
            <w:pPr>
              <w:spacing w:after="40"/>
              <w:rPr>
                <w:rFonts w:asciiTheme="minorHAnsi" w:eastAsia="Cambria" w:hAnsiTheme="minorHAnsi" w:cs="Cambria"/>
                <w:sz w:val="24"/>
                <w:szCs w:val="24"/>
              </w:rPr>
            </w:pPr>
            <w:r w:rsidRPr="006B30B8">
              <w:rPr>
                <w:rFonts w:asciiTheme="minorHAnsi" w:eastAsia="Cambria" w:hAnsiTheme="minorHAnsi" w:cs="Cambria"/>
                <w:sz w:val="24"/>
                <w:szCs w:val="24"/>
              </w:rPr>
              <w:t>OPERATIVNI CILJ 1.3</w:t>
            </w:r>
          </w:p>
        </w:tc>
        <w:tc>
          <w:tcPr>
            <w:tcW w:w="11621" w:type="dxa"/>
            <w:gridSpan w:val="9"/>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6B30B8" w:rsidRDefault="006A107F" w:rsidP="00B27E34">
            <w:pPr>
              <w:spacing w:after="40"/>
              <w:rPr>
                <w:rFonts w:asciiTheme="minorHAnsi" w:eastAsia="Cambria" w:hAnsiTheme="minorHAnsi" w:cs="Cambria"/>
                <w:sz w:val="24"/>
                <w:szCs w:val="24"/>
              </w:rPr>
            </w:pPr>
            <w:r w:rsidRPr="006B30B8">
              <w:rPr>
                <w:rFonts w:asciiTheme="minorHAnsi" w:eastAsia="Cambria" w:hAnsiTheme="minorHAnsi" w:cs="Cambria"/>
                <w:sz w:val="24"/>
                <w:szCs w:val="24"/>
              </w:rPr>
              <w:t xml:space="preserve">Jačanje funkcionalnih i finansijski nezavisnih opština </w:t>
            </w:r>
            <w:r w:rsidR="00B27E34">
              <w:rPr>
                <w:rFonts w:asciiTheme="minorHAnsi" w:eastAsia="Cambria" w:hAnsiTheme="minorHAnsi" w:cs="Cambria"/>
                <w:sz w:val="24"/>
                <w:szCs w:val="24"/>
              </w:rPr>
              <w:t xml:space="preserve">radi </w:t>
            </w:r>
            <w:r w:rsidRPr="006B30B8">
              <w:rPr>
                <w:rFonts w:asciiTheme="minorHAnsi" w:eastAsia="Cambria" w:hAnsiTheme="minorHAnsi" w:cs="Cambria"/>
                <w:sz w:val="24"/>
                <w:szCs w:val="24"/>
              </w:rPr>
              <w:t>obezbijeđivanja ravnomjernijeg razvoja svih JLS</w:t>
            </w:r>
          </w:p>
        </w:tc>
      </w:tr>
      <w:tr w:rsidR="00A16942" w:rsidRPr="007075A6" w:rsidTr="003C7454">
        <w:tc>
          <w:tcPr>
            <w:tcW w:w="5384"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337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846"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306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3C7454">
        <w:tc>
          <w:tcPr>
            <w:tcW w:w="5384"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2F7D3C" w:rsidRDefault="00F35CF1" w:rsidP="00392F63">
            <w:pPr>
              <w:spacing w:after="40"/>
              <w:ind w:left="0"/>
              <w:rPr>
                <w:rFonts w:asciiTheme="minorHAnsi" w:eastAsia="Cambria" w:hAnsiTheme="minorHAnsi" w:cs="Cambria"/>
                <w:b w:val="0"/>
                <w:sz w:val="18"/>
                <w:szCs w:val="18"/>
              </w:rPr>
            </w:pPr>
            <w:r w:rsidRPr="002F7D3C">
              <w:rPr>
                <w:rFonts w:asciiTheme="minorHAnsi" w:eastAsia="Cambria" w:hAnsiTheme="minorHAnsi" w:cs="Cambria"/>
                <w:b w:val="0"/>
                <w:sz w:val="18"/>
                <w:szCs w:val="18"/>
              </w:rPr>
              <w:t>Broj poslova</w:t>
            </w:r>
            <w:r w:rsidR="006A107F" w:rsidRPr="002F7D3C">
              <w:rPr>
                <w:rFonts w:asciiTheme="minorHAnsi" w:eastAsia="Cambria" w:hAnsiTheme="minorHAnsi" w:cs="Cambria"/>
                <w:b w:val="0"/>
                <w:sz w:val="18"/>
                <w:szCs w:val="18"/>
              </w:rPr>
              <w:t xml:space="preserve"> u kojima je uspostavljena međuopštinska saradnja</w:t>
            </w:r>
          </w:p>
        </w:tc>
        <w:tc>
          <w:tcPr>
            <w:tcW w:w="337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20 (2020)</w:t>
            </w:r>
          </w:p>
        </w:tc>
        <w:tc>
          <w:tcPr>
            <w:tcW w:w="2846"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24</w:t>
            </w:r>
          </w:p>
        </w:tc>
        <w:tc>
          <w:tcPr>
            <w:tcW w:w="306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30</w:t>
            </w:r>
          </w:p>
        </w:tc>
      </w:tr>
      <w:tr w:rsidR="00A16942" w:rsidRPr="007075A6" w:rsidTr="003C7454">
        <w:tc>
          <w:tcPr>
            <w:tcW w:w="5384"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2F7D3C" w:rsidRDefault="006A107F" w:rsidP="00392F63">
            <w:pPr>
              <w:spacing w:after="40"/>
              <w:ind w:left="0"/>
              <w:rPr>
                <w:rFonts w:asciiTheme="minorHAnsi" w:eastAsia="Cambria" w:hAnsiTheme="minorHAnsi" w:cs="Cambria"/>
                <w:b w:val="0"/>
                <w:sz w:val="18"/>
                <w:szCs w:val="18"/>
              </w:rPr>
            </w:pPr>
            <w:r w:rsidRPr="002F7D3C">
              <w:rPr>
                <w:rFonts w:asciiTheme="minorHAnsi" w:eastAsia="Cambria" w:hAnsiTheme="minorHAnsi" w:cs="Cambria"/>
                <w:b w:val="0"/>
                <w:sz w:val="18"/>
                <w:szCs w:val="18"/>
              </w:rPr>
              <w:t>Odn</w:t>
            </w:r>
            <w:r w:rsidR="00F35CF1" w:rsidRPr="002F7D3C">
              <w:rPr>
                <w:rFonts w:asciiTheme="minorHAnsi" w:eastAsia="Cambria" w:hAnsiTheme="minorHAnsi" w:cs="Cambria"/>
                <w:b w:val="0"/>
                <w:sz w:val="18"/>
                <w:szCs w:val="18"/>
              </w:rPr>
              <w:t xml:space="preserve">os duga </w:t>
            </w:r>
            <w:r w:rsidRPr="002F7D3C">
              <w:rPr>
                <w:rFonts w:asciiTheme="minorHAnsi" w:eastAsia="Cambria" w:hAnsiTheme="minorHAnsi" w:cs="Cambria"/>
                <w:b w:val="0"/>
                <w:sz w:val="18"/>
                <w:szCs w:val="18"/>
              </w:rPr>
              <w:t>u odnosu na njihove</w:t>
            </w:r>
            <w:r w:rsidR="00F35CF1" w:rsidRPr="002F7D3C">
              <w:rPr>
                <w:rFonts w:asciiTheme="minorHAnsi" w:eastAsia="Cambria" w:hAnsiTheme="minorHAnsi" w:cs="Cambria"/>
                <w:b w:val="0"/>
                <w:sz w:val="18"/>
                <w:szCs w:val="18"/>
              </w:rPr>
              <w:t xml:space="preserve"> ukupne</w:t>
            </w:r>
            <w:r w:rsidRPr="002F7D3C">
              <w:rPr>
                <w:rFonts w:asciiTheme="minorHAnsi" w:eastAsia="Cambria" w:hAnsiTheme="minorHAnsi" w:cs="Cambria"/>
                <w:b w:val="0"/>
                <w:sz w:val="18"/>
                <w:szCs w:val="18"/>
              </w:rPr>
              <w:t xml:space="preserve"> prihode</w:t>
            </w:r>
            <w:r w:rsidR="00F35CF1" w:rsidRPr="002F7D3C">
              <w:rPr>
                <w:rFonts w:asciiTheme="minorHAnsi" w:eastAsia="Cambria" w:hAnsiTheme="minorHAnsi" w:cs="Cambria"/>
                <w:b w:val="0"/>
                <w:sz w:val="18"/>
                <w:szCs w:val="18"/>
              </w:rPr>
              <w:t xml:space="preserve"> (na nivou svih opština)</w:t>
            </w:r>
          </w:p>
        </w:tc>
        <w:tc>
          <w:tcPr>
            <w:tcW w:w="337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2,86%</w:t>
            </w:r>
          </w:p>
        </w:tc>
        <w:tc>
          <w:tcPr>
            <w:tcW w:w="2846"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2,36%</w:t>
            </w:r>
          </w:p>
        </w:tc>
        <w:tc>
          <w:tcPr>
            <w:tcW w:w="306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1,86%</w:t>
            </w:r>
          </w:p>
        </w:tc>
      </w:tr>
      <w:tr w:rsidR="00A16942" w:rsidRPr="007075A6" w:rsidTr="003C7454">
        <w:trPr>
          <w:gridAfter w:val="1"/>
          <w:wAfter w:w="21" w:type="dxa"/>
        </w:trPr>
        <w:tc>
          <w:tcPr>
            <w:tcW w:w="304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FE07F8" w:rsidRDefault="006A107F">
            <w:pPr>
              <w:spacing w:before="20" w:after="20"/>
              <w:jc w:val="center"/>
              <w:rPr>
                <w:rFonts w:asciiTheme="minorHAnsi" w:eastAsia="Cambria" w:hAnsiTheme="minorHAnsi" w:cs="Cambria"/>
                <w:sz w:val="20"/>
                <w:szCs w:val="20"/>
              </w:rPr>
            </w:pPr>
            <w:r w:rsidRPr="00FE07F8">
              <w:rPr>
                <w:rFonts w:asciiTheme="minorHAnsi" w:eastAsia="Cambria" w:hAnsiTheme="minorHAnsi" w:cs="Cambria"/>
                <w:sz w:val="20"/>
                <w:szCs w:val="20"/>
              </w:rPr>
              <w:t>Aktivnosti</w:t>
            </w:r>
          </w:p>
        </w:tc>
        <w:tc>
          <w:tcPr>
            <w:tcW w:w="3879"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FE07F8" w:rsidRDefault="006A107F">
            <w:pPr>
              <w:spacing w:before="20" w:after="20"/>
              <w:jc w:val="center"/>
              <w:rPr>
                <w:rFonts w:asciiTheme="minorHAnsi" w:eastAsia="Cambria" w:hAnsiTheme="minorHAnsi" w:cs="Cambria"/>
                <w:sz w:val="20"/>
                <w:szCs w:val="20"/>
              </w:rPr>
            </w:pPr>
            <w:r w:rsidRPr="00FE07F8">
              <w:rPr>
                <w:rFonts w:asciiTheme="minorHAnsi" w:eastAsia="Cambria" w:hAnsiTheme="minorHAnsi" w:cs="Cambria"/>
                <w:sz w:val="20"/>
                <w:szCs w:val="20"/>
              </w:rPr>
              <w:t>Indikator rezultata</w:t>
            </w:r>
          </w:p>
        </w:tc>
        <w:tc>
          <w:tcPr>
            <w:tcW w:w="171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FE07F8" w:rsidRDefault="006A107F">
            <w:pPr>
              <w:spacing w:before="20" w:after="20"/>
              <w:jc w:val="center"/>
              <w:rPr>
                <w:rFonts w:asciiTheme="minorHAnsi" w:eastAsia="Cambria" w:hAnsiTheme="minorHAnsi" w:cs="Cambria"/>
                <w:sz w:val="20"/>
                <w:szCs w:val="20"/>
              </w:rPr>
            </w:pPr>
            <w:r w:rsidRPr="00FE07F8">
              <w:rPr>
                <w:rFonts w:asciiTheme="minorHAnsi" w:eastAsia="Cambria" w:hAnsiTheme="minorHAnsi" w:cs="Cambria"/>
                <w:sz w:val="20"/>
                <w:szCs w:val="20"/>
              </w:rPr>
              <w:t>Nadležne institucije</w:t>
            </w:r>
          </w:p>
        </w:tc>
        <w:tc>
          <w:tcPr>
            <w:tcW w:w="144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FE07F8" w:rsidRDefault="006A107F">
            <w:pPr>
              <w:spacing w:before="20" w:after="20"/>
              <w:jc w:val="center"/>
              <w:rPr>
                <w:rFonts w:asciiTheme="minorHAnsi" w:eastAsia="Cambria" w:hAnsiTheme="minorHAnsi" w:cs="Cambria"/>
                <w:sz w:val="20"/>
                <w:szCs w:val="20"/>
              </w:rPr>
            </w:pPr>
            <w:r w:rsidRPr="00FE07F8">
              <w:rPr>
                <w:rFonts w:asciiTheme="minorHAnsi" w:eastAsia="Cambria" w:hAnsiTheme="minorHAnsi" w:cs="Cambria"/>
                <w:sz w:val="20"/>
                <w:szCs w:val="20"/>
              </w:rPr>
              <w:t xml:space="preserve">Početak </w:t>
            </w:r>
          </w:p>
        </w:tc>
        <w:tc>
          <w:tcPr>
            <w:tcW w:w="153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FE07F8" w:rsidRDefault="006A107F">
            <w:pPr>
              <w:spacing w:before="20" w:after="20"/>
              <w:jc w:val="center"/>
              <w:rPr>
                <w:rFonts w:asciiTheme="minorHAnsi" w:eastAsia="Cambria" w:hAnsiTheme="minorHAnsi" w:cs="Cambria"/>
                <w:sz w:val="20"/>
                <w:szCs w:val="20"/>
              </w:rPr>
            </w:pPr>
            <w:r w:rsidRPr="00FE07F8">
              <w:rPr>
                <w:rFonts w:asciiTheme="minorHAnsi" w:eastAsia="Cambria" w:hAnsiTheme="minorHAnsi" w:cs="Cambria"/>
                <w:sz w:val="20"/>
                <w:szCs w:val="20"/>
              </w:rPr>
              <w:t xml:space="preserve">Završetak </w:t>
            </w:r>
          </w:p>
        </w:tc>
        <w:tc>
          <w:tcPr>
            <w:tcW w:w="135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FE07F8" w:rsidRDefault="006A107F">
            <w:pPr>
              <w:spacing w:before="20" w:after="20"/>
              <w:jc w:val="center"/>
              <w:rPr>
                <w:rFonts w:asciiTheme="minorHAnsi" w:eastAsia="Cambria" w:hAnsiTheme="minorHAnsi" w:cs="Cambria"/>
                <w:sz w:val="20"/>
                <w:szCs w:val="20"/>
              </w:rPr>
            </w:pPr>
            <w:r w:rsidRPr="00FE07F8">
              <w:rPr>
                <w:rFonts w:asciiTheme="minorHAnsi" w:eastAsia="Cambria" w:hAnsiTheme="minorHAnsi" w:cs="Cambria"/>
                <w:sz w:val="20"/>
                <w:szCs w:val="20"/>
              </w:rPr>
              <w:t>Sredstva</w:t>
            </w:r>
          </w:p>
        </w:tc>
        <w:tc>
          <w:tcPr>
            <w:tcW w:w="1691"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FE07F8" w:rsidRDefault="006A107F">
            <w:pPr>
              <w:spacing w:before="20" w:after="20"/>
              <w:jc w:val="center"/>
              <w:rPr>
                <w:rFonts w:asciiTheme="minorHAnsi" w:eastAsia="Cambria" w:hAnsiTheme="minorHAnsi" w:cs="Cambria"/>
                <w:sz w:val="20"/>
                <w:szCs w:val="20"/>
              </w:rPr>
            </w:pPr>
            <w:r w:rsidRPr="00FE07F8">
              <w:rPr>
                <w:rFonts w:asciiTheme="minorHAnsi" w:eastAsia="Cambria" w:hAnsiTheme="minorHAnsi" w:cs="Cambria"/>
                <w:sz w:val="20"/>
                <w:szCs w:val="20"/>
              </w:rPr>
              <w:t>Izvor finansiranja</w:t>
            </w:r>
          </w:p>
        </w:tc>
      </w:tr>
      <w:tr w:rsidR="00A16942" w:rsidRPr="007075A6"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0E45A4">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1.3.1</w:t>
            </w:r>
          </w:p>
        </w:tc>
        <w:tc>
          <w:tcPr>
            <w:tcW w:w="2398" w:type="dxa"/>
            <w:tcBorders>
              <w:top w:val="single" w:sz="4" w:space="0" w:color="auto"/>
              <w:left w:val="single" w:sz="4" w:space="0" w:color="auto"/>
              <w:bottom w:val="single" w:sz="4" w:space="0" w:color="auto"/>
              <w:right w:val="single" w:sz="4" w:space="0" w:color="auto"/>
            </w:tcBorders>
            <w:shd w:val="clear" w:color="auto" w:fill="auto"/>
          </w:tcPr>
          <w:p w:rsidR="00A16942" w:rsidRPr="0048423E" w:rsidRDefault="006A107F" w:rsidP="00AD511C">
            <w:pPr>
              <w:spacing w:before="20" w:after="20"/>
              <w:ind w:left="0"/>
              <w:rPr>
                <w:rFonts w:asciiTheme="minorHAnsi" w:eastAsia="Cambria" w:hAnsiTheme="minorHAnsi" w:cs="Cambria"/>
                <w:b w:val="0"/>
                <w:color w:val="auto"/>
                <w:sz w:val="18"/>
                <w:szCs w:val="18"/>
              </w:rPr>
            </w:pPr>
            <w:r w:rsidRPr="0048423E">
              <w:rPr>
                <w:rFonts w:asciiTheme="minorHAnsi" w:eastAsia="Cambria" w:hAnsiTheme="minorHAnsi" w:cs="Cambria"/>
                <w:b w:val="0"/>
                <w:color w:val="auto"/>
                <w:sz w:val="18"/>
                <w:szCs w:val="18"/>
              </w:rPr>
              <w:t>Izrada Analize funkcionisanja lokalne samouprave</w:t>
            </w:r>
          </w:p>
        </w:tc>
        <w:tc>
          <w:tcPr>
            <w:tcW w:w="3901"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48423E" w:rsidRDefault="00B95B52" w:rsidP="009938B8">
            <w:pPr>
              <w:spacing w:before="20" w:after="20"/>
              <w:ind w:left="0"/>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Izrađena Analiza</w:t>
            </w:r>
            <w:r w:rsidR="006A107F" w:rsidRPr="0048423E">
              <w:rPr>
                <w:rFonts w:asciiTheme="minorHAnsi" w:eastAsia="Cambria" w:hAnsiTheme="minorHAnsi" w:cs="Cambria"/>
                <w:b w:val="0"/>
                <w:color w:val="auto"/>
                <w:sz w:val="18"/>
                <w:szCs w:val="18"/>
              </w:rPr>
              <w:t xml:space="preserve"> (</w:t>
            </w:r>
            <w:r w:rsidR="006A107F" w:rsidRPr="0048423E">
              <w:rPr>
                <w:rFonts w:asciiTheme="minorHAnsi" w:eastAsia="Cambria" w:hAnsiTheme="minorHAnsi" w:cs="Cambria"/>
                <w:b w:val="0"/>
                <w:i/>
                <w:color w:val="auto"/>
                <w:sz w:val="18"/>
                <w:szCs w:val="18"/>
              </w:rPr>
              <w:t>screening</w:t>
            </w:r>
            <w:r w:rsidR="006A107F" w:rsidRPr="0048423E">
              <w:rPr>
                <w:rFonts w:asciiTheme="minorHAnsi" w:eastAsia="Cambria" w:hAnsiTheme="minorHAnsi" w:cs="Cambria"/>
                <w:b w:val="0"/>
                <w:color w:val="auto"/>
                <w:sz w:val="18"/>
                <w:szCs w:val="18"/>
              </w:rPr>
              <w:t xml:space="preserve">) sadašnjih </w:t>
            </w:r>
            <w:r w:rsidR="009C5999">
              <w:rPr>
                <w:rFonts w:asciiTheme="minorHAnsi" w:eastAsia="Cambria" w:hAnsiTheme="minorHAnsi" w:cs="Cambria"/>
                <w:b w:val="0"/>
                <w:color w:val="auto"/>
                <w:sz w:val="18"/>
                <w:szCs w:val="18"/>
              </w:rPr>
              <w:t>poslova JLS  u svim oblastima s</w:t>
            </w:r>
            <w:r w:rsidR="006A107F" w:rsidRPr="0048423E">
              <w:rPr>
                <w:rFonts w:asciiTheme="minorHAnsi" w:eastAsia="Cambria" w:hAnsiTheme="minorHAnsi" w:cs="Cambria"/>
                <w:b w:val="0"/>
                <w:color w:val="auto"/>
                <w:sz w:val="18"/>
                <w:szCs w:val="18"/>
              </w:rPr>
              <w:t xml:space="preserve"> ocjenom stanja, stepenom obavljanja i pr</w:t>
            </w:r>
            <w:r w:rsidR="009C5999">
              <w:rPr>
                <w:rFonts w:asciiTheme="minorHAnsi" w:eastAsia="Cambria" w:hAnsiTheme="minorHAnsi" w:cs="Cambria"/>
                <w:b w:val="0"/>
                <w:color w:val="auto"/>
                <w:sz w:val="18"/>
                <w:szCs w:val="18"/>
              </w:rPr>
              <w:t>ij</w:t>
            </w:r>
            <w:r w:rsidR="006A107F" w:rsidRPr="0048423E">
              <w:rPr>
                <w:rFonts w:asciiTheme="minorHAnsi" w:eastAsia="Cambria" w:hAnsiTheme="minorHAnsi" w:cs="Cambria"/>
                <w:b w:val="0"/>
                <w:color w:val="auto"/>
                <w:sz w:val="18"/>
                <w:szCs w:val="18"/>
              </w:rPr>
              <w:t xml:space="preserve">edlogom mjera za dalje </w:t>
            </w:r>
            <w:r w:rsidR="009C5999">
              <w:rPr>
                <w:rFonts w:asciiTheme="minorHAnsi" w:eastAsia="Cambria" w:hAnsiTheme="minorHAnsi" w:cs="Cambria"/>
                <w:b w:val="0"/>
                <w:color w:val="auto"/>
                <w:sz w:val="18"/>
                <w:szCs w:val="18"/>
              </w:rPr>
              <w:t>funkcionisanje JLS, izazovima s</w:t>
            </w:r>
            <w:r w:rsidR="006A107F" w:rsidRPr="0048423E">
              <w:rPr>
                <w:rFonts w:asciiTheme="minorHAnsi" w:eastAsia="Cambria" w:hAnsiTheme="minorHAnsi" w:cs="Cambria"/>
                <w:b w:val="0"/>
                <w:color w:val="auto"/>
                <w:sz w:val="18"/>
                <w:szCs w:val="18"/>
              </w:rPr>
              <w:t xml:space="preserve"> kojima se JLS susr</w:t>
            </w:r>
            <w:r w:rsidR="009C5999">
              <w:rPr>
                <w:rFonts w:asciiTheme="minorHAnsi" w:eastAsia="Cambria" w:hAnsiTheme="minorHAnsi" w:cs="Cambria"/>
                <w:b w:val="0"/>
                <w:color w:val="auto"/>
                <w:sz w:val="18"/>
                <w:szCs w:val="18"/>
              </w:rPr>
              <w:t>ij</w:t>
            </w:r>
            <w:r w:rsidR="006A107F" w:rsidRPr="0048423E">
              <w:rPr>
                <w:rFonts w:asciiTheme="minorHAnsi" w:eastAsia="Cambria" w:hAnsiTheme="minorHAnsi" w:cs="Cambria"/>
                <w:b w:val="0"/>
                <w:color w:val="auto"/>
                <w:sz w:val="18"/>
                <w:szCs w:val="18"/>
              </w:rPr>
              <w:t>eću u vršenju: prenesenih i</w:t>
            </w:r>
            <w:r w:rsidR="009C5999">
              <w:rPr>
                <w:rFonts w:asciiTheme="minorHAnsi" w:eastAsia="Cambria" w:hAnsiTheme="minorHAnsi" w:cs="Cambria"/>
                <w:b w:val="0"/>
                <w:color w:val="auto"/>
                <w:sz w:val="18"/>
                <w:szCs w:val="18"/>
              </w:rPr>
              <w:t xml:space="preserve"> povjerenih poslova, delegiranja</w:t>
            </w:r>
            <w:r w:rsidR="006A107F" w:rsidRPr="0048423E">
              <w:rPr>
                <w:rFonts w:asciiTheme="minorHAnsi" w:eastAsia="Cambria" w:hAnsiTheme="minorHAnsi" w:cs="Cambria"/>
                <w:b w:val="0"/>
                <w:color w:val="auto"/>
                <w:sz w:val="18"/>
                <w:szCs w:val="18"/>
              </w:rPr>
              <w:t xml:space="preserve"> nadležnosti opštinama kroz strateške dokumente bez obezbijeđenih sredstava od strane organa na centralnom nivou, </w:t>
            </w:r>
            <w:r w:rsidR="006A107F" w:rsidRPr="0048423E">
              <w:rPr>
                <w:rFonts w:asciiTheme="minorHAnsi" w:eastAsia="Cambria" w:hAnsiTheme="minorHAnsi" w:cs="Cambria"/>
                <w:b w:val="0"/>
                <w:i/>
                <w:color w:val="auto"/>
                <w:sz w:val="18"/>
                <w:szCs w:val="18"/>
              </w:rPr>
              <w:t xml:space="preserve">cost-benefit </w:t>
            </w:r>
            <w:r w:rsidR="009C5999">
              <w:rPr>
                <w:rFonts w:asciiTheme="minorHAnsi" w:eastAsia="Cambria" w:hAnsiTheme="minorHAnsi" w:cs="Cambria"/>
                <w:b w:val="0"/>
                <w:color w:val="auto"/>
                <w:sz w:val="18"/>
                <w:szCs w:val="18"/>
              </w:rPr>
              <w:t>analiza izvornih poslova JLS, s</w:t>
            </w:r>
            <w:r w:rsidR="006A107F" w:rsidRPr="0048423E">
              <w:rPr>
                <w:rFonts w:asciiTheme="minorHAnsi" w:eastAsia="Cambria" w:hAnsiTheme="minorHAnsi" w:cs="Cambria"/>
                <w:b w:val="0"/>
                <w:color w:val="auto"/>
                <w:sz w:val="18"/>
                <w:szCs w:val="18"/>
              </w:rPr>
              <w:t xml:space="preserve"> preporukama</w:t>
            </w:r>
            <w:r w:rsidR="009C5999">
              <w:rPr>
                <w:rFonts w:asciiTheme="minorHAnsi" w:eastAsia="Cambria" w:hAnsiTheme="minorHAnsi" w:cs="Cambria"/>
                <w:b w:val="0"/>
                <w:color w:val="auto"/>
                <w:sz w:val="18"/>
                <w:szCs w:val="18"/>
              </w:rPr>
              <w:t xml:space="preserve"> za unapređ</w:t>
            </w:r>
            <w:r w:rsidR="00367276" w:rsidRPr="0048423E">
              <w:rPr>
                <w:rFonts w:asciiTheme="minorHAnsi" w:eastAsia="Cambria" w:hAnsiTheme="minorHAnsi" w:cs="Cambria"/>
                <w:b w:val="0"/>
                <w:color w:val="auto"/>
                <w:sz w:val="18"/>
                <w:szCs w:val="18"/>
              </w:rPr>
              <w:t>enje stanj</w:t>
            </w:r>
            <w:r w:rsidR="00767F83">
              <w:rPr>
                <w:rFonts w:asciiTheme="minorHAnsi" w:eastAsia="Cambria" w:hAnsiTheme="minorHAnsi" w:cs="Cambria"/>
                <w:b w:val="0"/>
                <w:color w:val="auto"/>
                <w:sz w:val="18"/>
                <w:szCs w:val="18"/>
              </w:rPr>
              <w:t>a</w:t>
            </w:r>
            <w:r w:rsidR="00367276" w:rsidRPr="0048423E">
              <w:rPr>
                <w:rFonts w:asciiTheme="minorHAnsi" w:eastAsia="Cambria" w:hAnsiTheme="minorHAnsi" w:cs="Cambria"/>
                <w:b w:val="0"/>
                <w:color w:val="auto"/>
                <w:sz w:val="18"/>
                <w:szCs w:val="18"/>
              </w:rPr>
              <w:t xml:space="preserve"> i </w:t>
            </w:r>
            <w:r w:rsidR="00767F83">
              <w:rPr>
                <w:rFonts w:asciiTheme="minorHAnsi" w:eastAsia="Cambria" w:hAnsiTheme="minorHAnsi" w:cs="Cambria"/>
                <w:b w:val="0"/>
                <w:color w:val="auto"/>
                <w:sz w:val="18"/>
                <w:szCs w:val="18"/>
              </w:rPr>
              <w:t>mogućnost</w:t>
            </w:r>
            <w:r w:rsidR="009C5999">
              <w:rPr>
                <w:rFonts w:asciiTheme="minorHAnsi" w:eastAsia="Cambria" w:hAnsiTheme="minorHAnsi" w:cs="Cambria"/>
                <w:b w:val="0"/>
                <w:color w:val="auto"/>
                <w:sz w:val="18"/>
                <w:szCs w:val="18"/>
              </w:rPr>
              <w:t xml:space="preserve"> uvođ</w:t>
            </w:r>
            <w:r w:rsidR="00367276" w:rsidRPr="0048423E">
              <w:rPr>
                <w:rFonts w:asciiTheme="minorHAnsi" w:eastAsia="Cambria" w:hAnsiTheme="minorHAnsi" w:cs="Cambria"/>
                <w:b w:val="0"/>
                <w:color w:val="auto"/>
                <w:sz w:val="18"/>
                <w:szCs w:val="18"/>
              </w:rPr>
              <w:t>enj</w:t>
            </w:r>
            <w:r w:rsidR="00767F83">
              <w:rPr>
                <w:rFonts w:asciiTheme="minorHAnsi" w:eastAsia="Cambria" w:hAnsiTheme="minorHAnsi" w:cs="Cambria"/>
                <w:b w:val="0"/>
                <w:color w:val="auto"/>
                <w:sz w:val="18"/>
                <w:szCs w:val="18"/>
              </w:rPr>
              <w:t>a</w:t>
            </w:r>
            <w:r w:rsidR="00367276" w:rsidRPr="0048423E">
              <w:rPr>
                <w:rFonts w:asciiTheme="minorHAnsi" w:eastAsia="Cambria" w:hAnsiTheme="minorHAnsi" w:cs="Cambria"/>
                <w:b w:val="0"/>
                <w:color w:val="auto"/>
                <w:sz w:val="18"/>
                <w:szCs w:val="18"/>
              </w:rPr>
              <w:t xml:space="preserve"> blagog pol</w:t>
            </w:r>
            <w:r w:rsidR="00767F83">
              <w:rPr>
                <w:rFonts w:asciiTheme="minorHAnsi" w:eastAsia="Cambria" w:hAnsiTheme="minorHAnsi" w:cs="Cambria"/>
                <w:b w:val="0"/>
                <w:color w:val="auto"/>
                <w:sz w:val="18"/>
                <w:szCs w:val="18"/>
              </w:rPr>
              <w:t>i</w:t>
            </w:r>
            <w:r w:rsidR="00367276" w:rsidRPr="0048423E">
              <w:rPr>
                <w:rFonts w:asciiTheme="minorHAnsi" w:eastAsia="Cambria" w:hAnsiTheme="minorHAnsi" w:cs="Cambria"/>
                <w:b w:val="0"/>
                <w:color w:val="auto"/>
                <w:sz w:val="18"/>
                <w:szCs w:val="18"/>
              </w:rPr>
              <w:t>tipskog si</w:t>
            </w:r>
            <w:r w:rsidR="00767F83">
              <w:rPr>
                <w:rFonts w:asciiTheme="minorHAnsi" w:eastAsia="Cambria" w:hAnsiTheme="minorHAnsi" w:cs="Cambria"/>
                <w:b w:val="0"/>
                <w:color w:val="auto"/>
                <w:sz w:val="18"/>
                <w:szCs w:val="18"/>
              </w:rPr>
              <w:t>s</w:t>
            </w:r>
            <w:r w:rsidR="009938B8">
              <w:rPr>
                <w:rFonts w:asciiTheme="minorHAnsi" w:eastAsia="Cambria" w:hAnsiTheme="minorHAnsi" w:cs="Cambria"/>
                <w:b w:val="0"/>
                <w:color w:val="auto"/>
                <w:sz w:val="18"/>
                <w:szCs w:val="18"/>
              </w:rPr>
              <w:t>tema funkcionisanja</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0664DC" w:rsidRDefault="006A107F">
            <w:pPr>
              <w:spacing w:before="20" w:after="20"/>
              <w:jc w:val="center"/>
              <w:rPr>
                <w:rFonts w:asciiTheme="minorHAnsi" w:eastAsia="Cambria" w:hAnsiTheme="minorHAnsi" w:cs="Cambria"/>
                <w:b w:val="0"/>
                <w:color w:val="auto"/>
                <w:sz w:val="18"/>
                <w:szCs w:val="18"/>
              </w:rPr>
            </w:pPr>
            <w:r w:rsidRPr="000664DC">
              <w:rPr>
                <w:rFonts w:asciiTheme="minorHAnsi" w:eastAsia="Cambria" w:hAnsiTheme="minorHAnsi" w:cs="Cambria"/>
                <w:b w:val="0"/>
                <w:color w:val="auto"/>
                <w:sz w:val="18"/>
                <w:szCs w:val="18"/>
              </w:rPr>
              <w:t>MJUDDM</w:t>
            </w:r>
          </w:p>
          <w:p w:rsidR="00A16942" w:rsidRPr="000664DC" w:rsidRDefault="006A107F">
            <w:pPr>
              <w:spacing w:before="20" w:after="20"/>
              <w:jc w:val="center"/>
              <w:rPr>
                <w:rFonts w:asciiTheme="minorHAnsi" w:eastAsia="Cambria" w:hAnsiTheme="minorHAnsi" w:cs="Cambria"/>
                <w:b w:val="0"/>
                <w:color w:val="auto"/>
                <w:sz w:val="18"/>
                <w:szCs w:val="18"/>
              </w:rPr>
            </w:pPr>
            <w:r w:rsidRPr="000664DC">
              <w:rPr>
                <w:rFonts w:asciiTheme="minorHAnsi" w:hAnsiTheme="minorHAnsi"/>
                <w:b w:val="0"/>
                <w:color w:val="auto"/>
                <w:sz w:val="18"/>
                <w:szCs w:val="18"/>
              </w:rPr>
              <w:t>ZOCG</w:t>
            </w:r>
          </w:p>
          <w:p w:rsidR="00A16942" w:rsidRPr="0048423E" w:rsidRDefault="006A107F">
            <w:pPr>
              <w:spacing w:before="20" w:after="20"/>
              <w:jc w:val="center"/>
              <w:rPr>
                <w:rFonts w:asciiTheme="minorHAnsi" w:eastAsia="Cambria" w:hAnsiTheme="minorHAnsi" w:cs="Cambria"/>
                <w:b w:val="0"/>
                <w:color w:val="auto"/>
                <w:sz w:val="18"/>
                <w:szCs w:val="18"/>
              </w:rPr>
            </w:pPr>
            <w:r w:rsidRPr="000664DC">
              <w:rPr>
                <w:rFonts w:asciiTheme="minorHAnsi" w:hAnsiTheme="minorHAnsi"/>
                <w:b w:val="0"/>
                <w:color w:val="auto"/>
                <w:sz w:val="18"/>
                <w:szCs w:val="18"/>
              </w:rPr>
              <w:t>JLS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9938B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IV Q 2022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9938B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30</w:t>
            </w:r>
            <w:r w:rsidR="006A107F" w:rsidRPr="007075A6">
              <w:rPr>
                <w:rFonts w:asciiTheme="minorHAnsi" w:eastAsia="Cambria" w:hAnsiTheme="minorHAnsi" w:cs="Cambria"/>
                <w:b w:val="0"/>
                <w:sz w:val="18"/>
                <w:szCs w:val="18"/>
              </w:rPr>
              <w:t>.000 €</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9938B8" w:rsidRPr="007075A6"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auto"/>
          </w:tcPr>
          <w:p w:rsidR="009938B8" w:rsidRPr="007075A6" w:rsidRDefault="000E45A4" w:rsidP="000E45A4">
            <w:pPr>
              <w:spacing w:before="20" w:after="20"/>
              <w:ind w:left="0" w:right="0"/>
              <w:rPr>
                <w:rFonts w:asciiTheme="minorHAnsi" w:hAnsiTheme="minorHAnsi"/>
                <w:b w:val="0"/>
                <w:sz w:val="18"/>
                <w:szCs w:val="18"/>
              </w:rPr>
            </w:pPr>
            <w:r>
              <w:rPr>
                <w:rFonts w:asciiTheme="minorHAnsi" w:hAnsiTheme="minorHAnsi"/>
                <w:b w:val="0"/>
                <w:sz w:val="18"/>
                <w:szCs w:val="18"/>
              </w:rPr>
              <w:t>1.3.2</w:t>
            </w:r>
          </w:p>
        </w:tc>
        <w:tc>
          <w:tcPr>
            <w:tcW w:w="2398" w:type="dxa"/>
            <w:tcBorders>
              <w:top w:val="single" w:sz="4" w:space="0" w:color="auto"/>
              <w:left w:val="single" w:sz="4" w:space="0" w:color="auto"/>
              <w:bottom w:val="single" w:sz="4" w:space="0" w:color="auto"/>
              <w:right w:val="single" w:sz="4" w:space="0" w:color="auto"/>
            </w:tcBorders>
            <w:shd w:val="clear" w:color="auto" w:fill="auto"/>
          </w:tcPr>
          <w:p w:rsidR="009938B8" w:rsidRPr="0048423E" w:rsidRDefault="00FD407A" w:rsidP="009938B8">
            <w:pPr>
              <w:spacing w:before="20" w:after="20"/>
              <w:ind w:left="0"/>
              <w:rPr>
                <w:rFonts w:asciiTheme="minorHAnsi" w:hAnsiTheme="minorHAnsi"/>
                <w:b w:val="0"/>
                <w:color w:val="auto"/>
                <w:sz w:val="18"/>
                <w:szCs w:val="18"/>
              </w:rPr>
            </w:pPr>
            <w:r>
              <w:rPr>
                <w:rFonts w:asciiTheme="minorHAnsi" w:eastAsia="Cambria" w:hAnsiTheme="minorHAnsi" w:cs="Cambria"/>
                <w:b w:val="0"/>
                <w:color w:val="auto"/>
                <w:sz w:val="18"/>
                <w:szCs w:val="18"/>
              </w:rPr>
              <w:t>Donošenje</w:t>
            </w:r>
            <w:r w:rsidR="009938B8" w:rsidRPr="0048423E">
              <w:rPr>
                <w:rFonts w:asciiTheme="minorHAnsi" w:eastAsia="Cambria" w:hAnsiTheme="minorHAnsi" w:cs="Cambria"/>
                <w:b w:val="0"/>
                <w:color w:val="auto"/>
                <w:sz w:val="18"/>
                <w:szCs w:val="18"/>
              </w:rPr>
              <w:t xml:space="preserve"> Plan</w:t>
            </w:r>
            <w:r>
              <w:rPr>
                <w:rFonts w:asciiTheme="minorHAnsi" w:eastAsia="Cambria" w:hAnsiTheme="minorHAnsi" w:cs="Cambria"/>
                <w:b w:val="0"/>
                <w:color w:val="auto"/>
                <w:sz w:val="18"/>
                <w:szCs w:val="18"/>
              </w:rPr>
              <w:t>a</w:t>
            </w:r>
            <w:r w:rsidR="006E782D">
              <w:rPr>
                <w:rFonts w:asciiTheme="minorHAnsi" w:eastAsia="Cambria" w:hAnsiTheme="minorHAnsi" w:cs="Cambria"/>
                <w:b w:val="0"/>
                <w:color w:val="auto"/>
                <w:sz w:val="18"/>
                <w:szCs w:val="18"/>
              </w:rPr>
              <w:t xml:space="preserve"> s</w:t>
            </w:r>
            <w:r w:rsidR="009938B8" w:rsidRPr="0048423E">
              <w:rPr>
                <w:rFonts w:asciiTheme="minorHAnsi" w:eastAsia="Cambria" w:hAnsiTheme="minorHAnsi" w:cs="Cambria"/>
                <w:b w:val="0"/>
                <w:color w:val="auto"/>
                <w:sz w:val="18"/>
                <w:szCs w:val="18"/>
              </w:rPr>
              <w:t xml:space="preserve"> preporukama na osnovu nalaza Analize</w:t>
            </w:r>
            <w:r w:rsidR="009938B8">
              <w:rPr>
                <w:rFonts w:asciiTheme="minorHAnsi" w:eastAsia="Cambria" w:hAnsiTheme="minorHAnsi" w:cs="Cambria"/>
                <w:b w:val="0"/>
                <w:color w:val="auto"/>
                <w:sz w:val="18"/>
                <w:szCs w:val="18"/>
              </w:rPr>
              <w:t xml:space="preserve"> iz aktivnosti 1.3.1</w:t>
            </w:r>
          </w:p>
        </w:tc>
        <w:tc>
          <w:tcPr>
            <w:tcW w:w="3901" w:type="dxa"/>
            <w:gridSpan w:val="3"/>
            <w:tcBorders>
              <w:top w:val="single" w:sz="4" w:space="0" w:color="auto"/>
              <w:left w:val="single" w:sz="4" w:space="0" w:color="auto"/>
              <w:bottom w:val="single" w:sz="4" w:space="0" w:color="auto"/>
              <w:right w:val="single" w:sz="4" w:space="0" w:color="auto"/>
            </w:tcBorders>
            <w:shd w:val="clear" w:color="auto" w:fill="auto"/>
          </w:tcPr>
          <w:p w:rsidR="009938B8" w:rsidRPr="0048423E" w:rsidRDefault="009938B8" w:rsidP="000E45A4">
            <w:pPr>
              <w:spacing w:before="20" w:after="20"/>
              <w:ind w:left="0"/>
              <w:rPr>
                <w:rFonts w:asciiTheme="minorHAnsi" w:hAnsiTheme="minorHAnsi"/>
                <w:b w:val="0"/>
                <w:color w:val="auto"/>
                <w:sz w:val="18"/>
                <w:szCs w:val="18"/>
              </w:rPr>
            </w:pPr>
            <w:r>
              <w:rPr>
                <w:rFonts w:asciiTheme="minorHAnsi" w:hAnsiTheme="minorHAnsi"/>
                <w:b w:val="0"/>
                <w:color w:val="auto"/>
                <w:sz w:val="18"/>
                <w:szCs w:val="18"/>
              </w:rPr>
              <w:t>Usvojen Plan</w:t>
            </w:r>
            <w:r w:rsidR="00FD407A">
              <w:rPr>
                <w:rFonts w:asciiTheme="minorHAnsi" w:hAnsiTheme="minorHAnsi"/>
                <w:b w:val="0"/>
                <w:color w:val="auto"/>
                <w:sz w:val="18"/>
                <w:szCs w:val="18"/>
              </w:rPr>
              <w:t xml:space="preserve"> sa</w:t>
            </w:r>
            <w:r>
              <w:rPr>
                <w:rFonts w:asciiTheme="minorHAnsi" w:hAnsiTheme="minorHAnsi"/>
                <w:b w:val="0"/>
                <w:color w:val="auto"/>
                <w:sz w:val="18"/>
                <w:szCs w:val="18"/>
              </w:rPr>
              <w:t xml:space="preserve"> preporuka</w:t>
            </w:r>
            <w:r w:rsidR="00FD407A">
              <w:rPr>
                <w:rFonts w:asciiTheme="minorHAnsi" w:hAnsiTheme="minorHAnsi"/>
                <w:b w:val="0"/>
                <w:color w:val="auto"/>
                <w:sz w:val="18"/>
                <w:szCs w:val="18"/>
              </w:rPr>
              <w:t>ma</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9938B8" w:rsidRPr="009938B8" w:rsidRDefault="009938B8" w:rsidP="009938B8">
            <w:pPr>
              <w:spacing w:before="20" w:after="20"/>
              <w:jc w:val="center"/>
              <w:rPr>
                <w:rFonts w:asciiTheme="minorHAnsi" w:hAnsiTheme="minorHAnsi"/>
                <w:b w:val="0"/>
                <w:color w:val="auto"/>
                <w:sz w:val="18"/>
                <w:szCs w:val="18"/>
              </w:rPr>
            </w:pPr>
            <w:r w:rsidRPr="009938B8">
              <w:rPr>
                <w:rFonts w:asciiTheme="minorHAnsi" w:hAnsiTheme="minorHAnsi"/>
                <w:b w:val="0"/>
                <w:color w:val="auto"/>
                <w:sz w:val="18"/>
                <w:szCs w:val="18"/>
              </w:rPr>
              <w:t>MJUDDM</w:t>
            </w:r>
          </w:p>
          <w:p w:rsidR="009938B8" w:rsidRPr="009938B8" w:rsidRDefault="009938B8" w:rsidP="009938B8">
            <w:pPr>
              <w:spacing w:before="20" w:after="20"/>
              <w:jc w:val="center"/>
              <w:rPr>
                <w:rFonts w:asciiTheme="minorHAnsi" w:hAnsiTheme="minorHAnsi"/>
                <w:b w:val="0"/>
                <w:color w:val="auto"/>
                <w:sz w:val="18"/>
                <w:szCs w:val="18"/>
              </w:rPr>
            </w:pPr>
            <w:r w:rsidRPr="009938B8">
              <w:rPr>
                <w:rFonts w:asciiTheme="minorHAnsi" w:hAnsiTheme="minorHAnsi"/>
                <w:b w:val="0"/>
                <w:color w:val="auto"/>
                <w:sz w:val="18"/>
                <w:szCs w:val="18"/>
              </w:rPr>
              <w:t>ZOCG</w:t>
            </w:r>
          </w:p>
          <w:p w:rsidR="009938B8" w:rsidRPr="000664DC" w:rsidRDefault="009938B8" w:rsidP="009938B8">
            <w:pPr>
              <w:spacing w:before="20" w:after="20"/>
              <w:jc w:val="center"/>
              <w:rPr>
                <w:rFonts w:asciiTheme="minorHAnsi" w:hAnsiTheme="minorHAnsi"/>
                <w:b w:val="0"/>
                <w:color w:val="auto"/>
                <w:sz w:val="18"/>
                <w:szCs w:val="18"/>
              </w:rPr>
            </w:pPr>
            <w:r w:rsidRPr="009938B8">
              <w:rPr>
                <w:rFonts w:asciiTheme="minorHAnsi" w:hAnsiTheme="minorHAnsi"/>
                <w:b w:val="0"/>
                <w:color w:val="auto"/>
                <w:sz w:val="18"/>
                <w:szCs w:val="18"/>
              </w:rPr>
              <w:t>JLS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938B8" w:rsidRPr="007075A6" w:rsidRDefault="009938B8">
            <w:pPr>
              <w:spacing w:before="20" w:after="20"/>
              <w:jc w:val="center"/>
              <w:rPr>
                <w:rFonts w:asciiTheme="minorHAnsi" w:hAnsiTheme="minorHAnsi"/>
                <w:b w:val="0"/>
                <w:sz w:val="18"/>
                <w:szCs w:val="18"/>
              </w:rPr>
            </w:pPr>
            <w:r>
              <w:rPr>
                <w:rFonts w:asciiTheme="minorHAnsi" w:hAnsiTheme="minorHAnsi"/>
                <w:b w:val="0"/>
                <w:sz w:val="18"/>
                <w:szCs w:val="18"/>
              </w:rPr>
              <w:t>IV Q 2022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9938B8" w:rsidRPr="007075A6" w:rsidRDefault="009938B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II Q 2023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9938B8" w:rsidRDefault="009938B8">
            <w:pPr>
              <w:spacing w:before="20" w:after="20"/>
              <w:jc w:val="center"/>
              <w:rPr>
                <w:rFonts w:asciiTheme="minorHAnsi" w:hAnsiTheme="minorHAnsi"/>
                <w:b w:val="0"/>
                <w:sz w:val="18"/>
                <w:szCs w:val="18"/>
              </w:rPr>
            </w:pPr>
            <w:r>
              <w:rPr>
                <w:rFonts w:asciiTheme="minorHAnsi" w:hAnsiTheme="minorHAnsi"/>
                <w:b w:val="0"/>
                <w:sz w:val="18"/>
                <w:szCs w:val="18"/>
              </w:rPr>
              <w:t xml:space="preserve">9.000 </w:t>
            </w:r>
            <w:r w:rsidRPr="009938B8">
              <w:rPr>
                <w:rFonts w:asciiTheme="minorHAnsi" w:hAnsiTheme="minorHAnsi"/>
                <w:b w:val="0"/>
                <w:sz w:val="18"/>
                <w:szCs w:val="18"/>
              </w:rPr>
              <w:t>€</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tcPr>
          <w:p w:rsidR="009938B8" w:rsidRPr="007075A6" w:rsidRDefault="009938B8">
            <w:pPr>
              <w:spacing w:before="20" w:after="20"/>
              <w:jc w:val="center"/>
              <w:rPr>
                <w:rFonts w:asciiTheme="minorHAnsi" w:hAnsiTheme="minorHAnsi"/>
                <w:b w:val="0"/>
                <w:sz w:val="18"/>
                <w:szCs w:val="18"/>
              </w:rPr>
            </w:pPr>
            <w:r w:rsidRPr="009938B8">
              <w:rPr>
                <w:rFonts w:asciiTheme="minorHAnsi" w:hAnsiTheme="minorHAnsi"/>
                <w:b w:val="0"/>
                <w:sz w:val="18"/>
                <w:szCs w:val="18"/>
              </w:rPr>
              <w:t>Budžet CG</w:t>
            </w:r>
          </w:p>
        </w:tc>
      </w:tr>
      <w:tr w:rsidR="00A16942" w:rsidRPr="007075A6"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0E45A4" w:rsidP="000E45A4">
            <w:pPr>
              <w:spacing w:before="20" w:after="20"/>
              <w:ind w:left="0" w:right="0"/>
              <w:rPr>
                <w:rFonts w:asciiTheme="minorHAnsi" w:eastAsia="Cambria" w:hAnsiTheme="minorHAnsi" w:cs="Cambria"/>
                <w:b w:val="0"/>
                <w:sz w:val="18"/>
                <w:szCs w:val="18"/>
              </w:rPr>
            </w:pPr>
            <w:r>
              <w:rPr>
                <w:rFonts w:asciiTheme="minorHAnsi" w:eastAsia="Cambria" w:hAnsiTheme="minorHAnsi" w:cs="Cambria"/>
                <w:b w:val="0"/>
                <w:sz w:val="18"/>
                <w:szCs w:val="18"/>
              </w:rPr>
              <w:t>1.3.3</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12F92" w:rsidP="00AD511C">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Izmjena i dopuna</w:t>
            </w:r>
            <w:r w:rsidR="006A107F" w:rsidRPr="007075A6">
              <w:rPr>
                <w:rFonts w:asciiTheme="minorHAnsi" w:eastAsia="Cambria" w:hAnsiTheme="minorHAnsi" w:cs="Cambria"/>
                <w:b w:val="0"/>
                <w:sz w:val="18"/>
                <w:szCs w:val="18"/>
              </w:rPr>
              <w:t xml:space="preserve"> Zakona o lokalnoj samoupravi</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0E45A4">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Zakon o lokalnoj samoupravi usvojen sa izmjenama u dijelu: </w:t>
            </w:r>
          </w:p>
          <w:p w:rsidR="00A16942" w:rsidRPr="007075A6" w:rsidRDefault="006A107F">
            <w:pPr>
              <w:spacing w:before="20" w:after="2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usaglašavanje sa Zakonom o </w:t>
            </w:r>
            <w:r w:rsidR="006E782D">
              <w:rPr>
                <w:rFonts w:asciiTheme="minorHAnsi" w:eastAsia="Cambria" w:hAnsiTheme="minorHAnsi" w:cs="Cambria"/>
                <w:b w:val="0"/>
                <w:sz w:val="18"/>
                <w:szCs w:val="18"/>
              </w:rPr>
              <w:t>državnim službenicima i namješte</w:t>
            </w:r>
            <w:r w:rsidRPr="007075A6">
              <w:rPr>
                <w:rFonts w:asciiTheme="minorHAnsi" w:eastAsia="Cambria" w:hAnsiTheme="minorHAnsi" w:cs="Cambria"/>
                <w:b w:val="0"/>
                <w:sz w:val="18"/>
                <w:szCs w:val="18"/>
              </w:rPr>
              <w:t>nicima</w:t>
            </w:r>
          </w:p>
          <w:p w:rsidR="00A16942" w:rsidRPr="007075A6" w:rsidRDefault="006A107F">
            <w:pPr>
              <w:spacing w:before="20" w:after="20"/>
              <w:rPr>
                <w:rFonts w:asciiTheme="minorHAnsi" w:eastAsia="Cambria" w:hAnsiTheme="minorHAnsi" w:cs="Cambria"/>
                <w:b w:val="0"/>
                <w:sz w:val="18"/>
                <w:szCs w:val="18"/>
              </w:rPr>
            </w:pPr>
            <w:r w:rsidRPr="007075A6">
              <w:rPr>
                <w:rFonts w:asciiTheme="minorHAnsi" w:eastAsia="Cambria" w:hAnsiTheme="minorHAnsi" w:cs="Cambria"/>
                <w:b w:val="0"/>
                <w:sz w:val="18"/>
                <w:szCs w:val="18"/>
              </w:rPr>
              <w:t>- unapređenje upravnog nadzora nad radom javnih službi</w:t>
            </w:r>
          </w:p>
          <w:p w:rsidR="00A16942" w:rsidRPr="007075A6" w:rsidRDefault="006A107F">
            <w:pPr>
              <w:spacing w:before="20" w:after="2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otklanjanja izazova u implementaciji važećeg Zakona</w:t>
            </w:r>
          </w:p>
          <w:p w:rsidR="00A16942" w:rsidRPr="007075A6" w:rsidRDefault="006E782D">
            <w:pPr>
              <w:spacing w:before="20" w:after="20"/>
              <w:rPr>
                <w:rFonts w:asciiTheme="minorHAnsi" w:eastAsia="Cambria" w:hAnsiTheme="minorHAnsi" w:cs="Cambria"/>
                <w:b w:val="0"/>
                <w:sz w:val="18"/>
                <w:szCs w:val="18"/>
              </w:rPr>
            </w:pPr>
            <w:r>
              <w:rPr>
                <w:rFonts w:asciiTheme="minorHAnsi" w:eastAsia="Cambria" w:hAnsiTheme="minorHAnsi" w:cs="Cambria"/>
                <w:b w:val="0"/>
                <w:sz w:val="18"/>
                <w:szCs w:val="18"/>
              </w:rPr>
              <w:t>- međuopštinske saradnje</w:t>
            </w:r>
          </w:p>
          <w:p w:rsidR="00A16942" w:rsidRPr="007244E2" w:rsidRDefault="006A107F">
            <w:pPr>
              <w:spacing w:before="20" w:after="20"/>
              <w:rPr>
                <w:rFonts w:asciiTheme="minorHAnsi" w:eastAsia="Cambria" w:hAnsiTheme="minorHAnsi" w:cs="Cambria"/>
                <w:b w:val="0"/>
                <w:color w:val="000000" w:themeColor="text1"/>
                <w:sz w:val="18"/>
                <w:szCs w:val="18"/>
              </w:rPr>
            </w:pPr>
            <w:r w:rsidRPr="007244E2">
              <w:rPr>
                <w:rFonts w:asciiTheme="minorHAnsi" w:eastAsia="Cambria" w:hAnsiTheme="minorHAnsi" w:cs="Cambria"/>
                <w:b w:val="0"/>
                <w:color w:val="000000" w:themeColor="text1"/>
                <w:sz w:val="18"/>
                <w:szCs w:val="18"/>
              </w:rPr>
              <w:t>- k</w:t>
            </w:r>
            <w:r w:rsidR="006E782D">
              <w:rPr>
                <w:rFonts w:asciiTheme="minorHAnsi" w:eastAsia="Cambria" w:hAnsiTheme="minorHAnsi" w:cs="Cambria"/>
                <w:b w:val="0"/>
                <w:color w:val="000000" w:themeColor="text1"/>
                <w:sz w:val="18"/>
                <w:szCs w:val="18"/>
              </w:rPr>
              <w:t>orišćenja</w:t>
            </w:r>
            <w:r w:rsidRPr="007244E2">
              <w:rPr>
                <w:rFonts w:asciiTheme="minorHAnsi" w:eastAsia="Cambria" w:hAnsiTheme="minorHAnsi" w:cs="Cambria"/>
                <w:b w:val="0"/>
                <w:color w:val="000000" w:themeColor="text1"/>
                <w:sz w:val="18"/>
                <w:szCs w:val="18"/>
              </w:rPr>
              <w:t xml:space="preserve"> elektronskih usluga povjerenja JSL koje vrši organ državne uprave nadležan za p</w:t>
            </w:r>
            <w:r w:rsidR="00767F83" w:rsidRPr="007244E2">
              <w:rPr>
                <w:rFonts w:asciiTheme="minorHAnsi" w:eastAsia="Cambria" w:hAnsiTheme="minorHAnsi" w:cs="Cambria"/>
                <w:b w:val="0"/>
                <w:color w:val="000000" w:themeColor="text1"/>
                <w:sz w:val="18"/>
                <w:szCs w:val="18"/>
              </w:rPr>
              <w:t>o</w:t>
            </w:r>
            <w:r w:rsidR="006E782D">
              <w:rPr>
                <w:rFonts w:asciiTheme="minorHAnsi" w:eastAsia="Cambria" w:hAnsiTheme="minorHAnsi" w:cs="Cambria"/>
                <w:b w:val="0"/>
                <w:color w:val="000000" w:themeColor="text1"/>
                <w:sz w:val="18"/>
                <w:szCs w:val="18"/>
              </w:rPr>
              <w:t>s</w:t>
            </w:r>
            <w:r w:rsidRPr="007244E2">
              <w:rPr>
                <w:rFonts w:asciiTheme="minorHAnsi" w:eastAsia="Cambria" w:hAnsiTheme="minorHAnsi" w:cs="Cambria"/>
                <w:b w:val="0"/>
                <w:color w:val="000000" w:themeColor="text1"/>
                <w:sz w:val="18"/>
                <w:szCs w:val="18"/>
              </w:rPr>
              <w:t>love elektronske uprave i elektro</w:t>
            </w:r>
            <w:r w:rsidR="00767F83" w:rsidRPr="007244E2">
              <w:rPr>
                <w:rFonts w:asciiTheme="minorHAnsi" w:eastAsia="Cambria" w:hAnsiTheme="minorHAnsi" w:cs="Cambria"/>
                <w:b w:val="0"/>
                <w:color w:val="000000" w:themeColor="text1"/>
                <w:sz w:val="18"/>
                <w:szCs w:val="18"/>
              </w:rPr>
              <w:t>ns</w:t>
            </w:r>
            <w:r w:rsidRPr="007244E2">
              <w:rPr>
                <w:rFonts w:asciiTheme="minorHAnsi" w:eastAsia="Cambria" w:hAnsiTheme="minorHAnsi" w:cs="Cambria"/>
                <w:b w:val="0"/>
                <w:color w:val="000000" w:themeColor="text1"/>
                <w:sz w:val="18"/>
                <w:szCs w:val="18"/>
              </w:rPr>
              <w:t>kog poslovanja</w:t>
            </w:r>
          </w:p>
          <w:p w:rsidR="00A16942" w:rsidRPr="007075A6" w:rsidRDefault="006E782D">
            <w:pPr>
              <w:spacing w:before="20" w:after="20"/>
              <w:rPr>
                <w:rFonts w:asciiTheme="minorHAnsi" w:eastAsia="Cambria" w:hAnsiTheme="minorHAnsi" w:cs="Cambria"/>
                <w:b w:val="0"/>
                <w:sz w:val="18"/>
                <w:szCs w:val="18"/>
              </w:rPr>
            </w:pPr>
            <w:r>
              <w:rPr>
                <w:rFonts w:asciiTheme="minorHAnsi" w:eastAsia="Cambria" w:hAnsiTheme="minorHAnsi" w:cs="Cambria"/>
                <w:b w:val="0"/>
                <w:sz w:val="18"/>
                <w:szCs w:val="18"/>
              </w:rPr>
              <w:t>- ostale izmjene u skladu s</w:t>
            </w:r>
            <w:r w:rsidR="006A107F" w:rsidRPr="007075A6">
              <w:rPr>
                <w:rFonts w:asciiTheme="minorHAnsi" w:eastAsia="Cambria" w:hAnsiTheme="minorHAnsi" w:cs="Cambria"/>
                <w:b w:val="0"/>
                <w:sz w:val="18"/>
                <w:szCs w:val="18"/>
              </w:rPr>
              <w:t xml:space="preserve"> Analizom</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IQ 2023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IIIQ 2023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rPr>
          <w:gridAfter w:val="1"/>
          <w:wAfter w:w="21" w:type="dxa"/>
          <w:trHeight w:val="746"/>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0E45A4" w:rsidP="00714293">
            <w:pPr>
              <w:spacing w:before="20" w:after="20"/>
              <w:ind w:left="-56" w:right="58"/>
              <w:rPr>
                <w:rFonts w:asciiTheme="minorHAnsi" w:eastAsia="Cambria" w:hAnsiTheme="minorHAnsi" w:cs="Cambria"/>
                <w:b w:val="0"/>
                <w:sz w:val="18"/>
                <w:szCs w:val="18"/>
              </w:rPr>
            </w:pPr>
            <w:r>
              <w:rPr>
                <w:rFonts w:asciiTheme="minorHAnsi" w:eastAsia="Cambria" w:hAnsiTheme="minorHAnsi" w:cs="Cambria"/>
                <w:b w:val="0"/>
                <w:sz w:val="18"/>
                <w:szCs w:val="18"/>
              </w:rPr>
              <w:t>1.3.4</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AD511C">
            <w:pPr>
              <w:spacing w:before="20" w:after="20"/>
              <w:ind w:left="-59"/>
              <w:rPr>
                <w:rFonts w:asciiTheme="minorHAnsi" w:eastAsia="Cambria" w:hAnsiTheme="minorHAnsi" w:cs="Cambria"/>
                <w:b w:val="0"/>
                <w:sz w:val="18"/>
                <w:szCs w:val="18"/>
              </w:rPr>
            </w:pPr>
            <w:r w:rsidRPr="007075A6">
              <w:rPr>
                <w:rFonts w:asciiTheme="minorHAnsi" w:eastAsia="Cambria" w:hAnsiTheme="minorHAnsi" w:cs="Cambria"/>
                <w:b w:val="0"/>
                <w:sz w:val="18"/>
                <w:szCs w:val="18"/>
              </w:rPr>
              <w:t>Promocija mehanizma međuopštinske saradnje</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DB389D">
            <w:pPr>
              <w:pBdr>
                <w:top w:val="nil"/>
                <w:left w:val="nil"/>
                <w:bottom w:val="nil"/>
                <w:right w:val="nil"/>
                <w:between w:val="nil"/>
              </w:pBd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Re</w:t>
            </w:r>
            <w:r w:rsidR="006E52CA">
              <w:rPr>
                <w:rFonts w:asciiTheme="minorHAnsi" w:eastAsia="Cambria" w:hAnsiTheme="minorHAnsi" w:cs="Cambria"/>
                <w:b w:val="0"/>
                <w:sz w:val="18"/>
                <w:szCs w:val="18"/>
              </w:rPr>
              <w:t>alizovane dvije</w:t>
            </w:r>
            <w:r w:rsidR="000664DC">
              <w:rPr>
                <w:rFonts w:asciiTheme="minorHAnsi" w:eastAsia="Cambria" w:hAnsiTheme="minorHAnsi" w:cs="Cambria"/>
                <w:b w:val="0"/>
                <w:sz w:val="18"/>
                <w:szCs w:val="18"/>
              </w:rPr>
              <w:t xml:space="preserve"> radionice o značaju </w:t>
            </w:r>
            <w:r w:rsidRPr="007075A6">
              <w:rPr>
                <w:rFonts w:asciiTheme="minorHAnsi" w:eastAsia="Cambria" w:hAnsiTheme="minorHAnsi" w:cs="Cambria"/>
                <w:b w:val="0"/>
                <w:sz w:val="18"/>
                <w:szCs w:val="18"/>
              </w:rPr>
              <w:t xml:space="preserve">međuopštinske saradnje sa svim </w:t>
            </w:r>
            <w:sdt>
              <w:sdtPr>
                <w:rPr>
                  <w:rFonts w:asciiTheme="minorHAnsi" w:hAnsiTheme="minorHAnsi"/>
                </w:rPr>
                <w:tag w:val="goog_rdk_82"/>
                <w:id w:val="1656873722"/>
              </w:sdtPr>
              <w:sdtEndPr/>
              <w:sdtContent/>
            </w:sdt>
            <w:r w:rsidRPr="007075A6">
              <w:rPr>
                <w:rFonts w:asciiTheme="minorHAnsi" w:eastAsia="Cambria" w:hAnsiTheme="minorHAnsi" w:cs="Cambria"/>
                <w:b w:val="0"/>
                <w:sz w:val="18"/>
                <w:szCs w:val="18"/>
              </w:rPr>
              <w:t>JLS</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6A107F" w:rsidRPr="007075A6">
              <w:rPr>
                <w:rFonts w:asciiTheme="minorHAnsi" w:eastAsia="Cambria" w:hAnsiTheme="minorHAnsi" w:cs="Cambria"/>
                <w:b w:val="0"/>
                <w:sz w:val="18"/>
                <w:szCs w:val="18"/>
              </w:rPr>
              <w:t>3.000 €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rPr>
          <w:gridAfter w:val="1"/>
          <w:wAfter w:w="21" w:type="dxa"/>
          <w:trHeight w:val="746"/>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0E45A4" w:rsidP="00714293">
            <w:pPr>
              <w:spacing w:before="20" w:after="20"/>
              <w:ind w:left="-56" w:right="58"/>
              <w:rPr>
                <w:rFonts w:asciiTheme="minorHAnsi" w:eastAsia="Cambria" w:hAnsiTheme="minorHAnsi" w:cs="Cambria"/>
                <w:b w:val="0"/>
                <w:sz w:val="18"/>
                <w:szCs w:val="18"/>
              </w:rPr>
            </w:pPr>
            <w:r>
              <w:rPr>
                <w:rFonts w:asciiTheme="minorHAnsi" w:eastAsia="Cambria" w:hAnsiTheme="minorHAnsi" w:cs="Cambria"/>
                <w:b w:val="0"/>
                <w:sz w:val="18"/>
                <w:szCs w:val="18"/>
              </w:rPr>
              <w:t>1.3.5</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AD511C">
            <w:pPr>
              <w:spacing w:before="20" w:after="20"/>
              <w:ind w:left="-59"/>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analize izazova u naplati lokalnih javnih prihoda i fiskalnih kapaciteta JSL</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E52CA" w:rsidP="00DB389D">
            <w:pPr>
              <w:pBdr>
                <w:top w:val="nil"/>
                <w:left w:val="nil"/>
                <w:bottom w:val="nil"/>
                <w:right w:val="nil"/>
                <w:between w:val="nil"/>
              </w:pBd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Izrađ</w:t>
            </w:r>
            <w:r w:rsidR="000664DC">
              <w:rPr>
                <w:rFonts w:asciiTheme="minorHAnsi" w:eastAsia="Cambria" w:hAnsiTheme="minorHAnsi" w:cs="Cambria"/>
                <w:b w:val="0"/>
                <w:sz w:val="18"/>
                <w:szCs w:val="18"/>
              </w:rPr>
              <w:t>ena analiz</w:t>
            </w:r>
            <w:r>
              <w:rPr>
                <w:rFonts w:asciiTheme="minorHAnsi" w:eastAsia="Cambria" w:hAnsiTheme="minorHAnsi" w:cs="Cambria"/>
                <w:b w:val="0"/>
                <w:sz w:val="18"/>
                <w:szCs w:val="18"/>
              </w:rPr>
              <w:t>a s</w:t>
            </w:r>
            <w:r w:rsidR="006A107F" w:rsidRPr="007075A6">
              <w:rPr>
                <w:rFonts w:asciiTheme="minorHAnsi" w:eastAsia="Cambria" w:hAnsiTheme="minorHAnsi" w:cs="Cambria"/>
                <w:b w:val="0"/>
                <w:sz w:val="18"/>
                <w:szCs w:val="18"/>
              </w:rPr>
              <w:t xml:space="preserve"> akcionim plan</w:t>
            </w:r>
            <w:r>
              <w:rPr>
                <w:rFonts w:asciiTheme="minorHAnsi" w:eastAsia="Cambria" w:hAnsiTheme="minorHAnsi" w:cs="Cambria"/>
                <w:b w:val="0"/>
                <w:sz w:val="18"/>
                <w:szCs w:val="18"/>
              </w:rPr>
              <w:t>om</w:t>
            </w:r>
            <w:r w:rsidR="006A107F" w:rsidRPr="007075A6">
              <w:rPr>
                <w:rFonts w:asciiTheme="minorHAnsi" w:eastAsia="Cambria" w:hAnsiTheme="minorHAnsi" w:cs="Cambria"/>
                <w:b w:val="0"/>
                <w:sz w:val="18"/>
                <w:szCs w:val="18"/>
              </w:rPr>
              <w:t xml:space="preserve"> za poboljšanje naplate lokalnih javnih prihoda</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13</w:t>
            </w:r>
            <w:r w:rsidR="006A107F" w:rsidRPr="007075A6">
              <w:rPr>
                <w:rFonts w:asciiTheme="minorHAnsi" w:eastAsia="Cambria" w:hAnsiTheme="minorHAnsi" w:cs="Cambria"/>
                <w:b w:val="0"/>
                <w:sz w:val="18"/>
                <w:szCs w:val="18"/>
              </w:rPr>
              <w:t>.000 €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Default="007244E2">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F0653F" w:rsidRPr="007075A6" w:rsidRDefault="00F0653F">
            <w:pPr>
              <w:spacing w:before="20" w:after="20"/>
              <w:jc w:val="center"/>
              <w:rPr>
                <w:rFonts w:asciiTheme="minorHAnsi" w:eastAsia="Cambria" w:hAnsiTheme="minorHAnsi" w:cs="Cambria"/>
                <w:b w:val="0"/>
                <w:sz w:val="18"/>
                <w:szCs w:val="18"/>
              </w:rPr>
            </w:pPr>
            <w:r w:rsidRPr="00F0653F">
              <w:rPr>
                <w:rFonts w:asciiTheme="minorHAnsi" w:eastAsia="Cambria" w:hAnsiTheme="minorHAnsi" w:cs="Cambria"/>
                <w:b w:val="0"/>
                <w:sz w:val="18"/>
                <w:szCs w:val="18"/>
              </w:rPr>
              <w:t>Donatorska sredstva direktna pomoć SIGMA</w:t>
            </w:r>
          </w:p>
        </w:tc>
      </w:tr>
      <w:tr w:rsidR="00A16942" w:rsidRPr="007075A6"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0E45A4" w:rsidP="00714293">
            <w:pPr>
              <w:spacing w:before="20" w:after="20"/>
              <w:ind w:left="-56" w:right="58"/>
              <w:rPr>
                <w:rFonts w:asciiTheme="minorHAnsi" w:eastAsia="Cambria" w:hAnsiTheme="minorHAnsi" w:cs="Cambria"/>
                <w:b w:val="0"/>
                <w:sz w:val="18"/>
                <w:szCs w:val="18"/>
              </w:rPr>
            </w:pPr>
            <w:r>
              <w:rPr>
                <w:rFonts w:asciiTheme="minorHAnsi" w:eastAsia="Cambria" w:hAnsiTheme="minorHAnsi" w:cs="Cambria"/>
                <w:b w:val="0"/>
                <w:sz w:val="18"/>
                <w:szCs w:val="18"/>
              </w:rPr>
              <w:t>1.3.6</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12F92" w:rsidP="00612F92">
            <w:pPr>
              <w:spacing w:before="20" w:after="20"/>
              <w:ind w:left="-59"/>
              <w:rPr>
                <w:rFonts w:asciiTheme="minorHAnsi" w:eastAsia="Cambria" w:hAnsiTheme="minorHAnsi" w:cs="Cambria"/>
                <w:b w:val="0"/>
                <w:sz w:val="18"/>
                <w:szCs w:val="18"/>
              </w:rPr>
            </w:pPr>
            <w:r>
              <w:rPr>
                <w:rFonts w:asciiTheme="minorHAnsi" w:eastAsia="Cambria" w:hAnsiTheme="minorHAnsi" w:cs="Cambria"/>
                <w:b w:val="0"/>
                <w:sz w:val="18"/>
                <w:szCs w:val="18"/>
              </w:rPr>
              <w:t>Uspostavljanje p</w:t>
            </w:r>
            <w:r w:rsidR="006A107F" w:rsidRPr="007075A6">
              <w:rPr>
                <w:rFonts w:asciiTheme="minorHAnsi" w:eastAsia="Cambria" w:hAnsiTheme="minorHAnsi" w:cs="Cambria"/>
                <w:b w:val="0"/>
                <w:sz w:val="18"/>
                <w:szCs w:val="18"/>
              </w:rPr>
              <w:t>ojačan</w:t>
            </w:r>
            <w:r>
              <w:rPr>
                <w:rFonts w:asciiTheme="minorHAnsi" w:eastAsia="Cambria" w:hAnsiTheme="minorHAnsi" w:cs="Cambria"/>
                <w:b w:val="0"/>
                <w:sz w:val="18"/>
                <w:szCs w:val="18"/>
              </w:rPr>
              <w:t>og</w:t>
            </w:r>
            <w:r w:rsidR="006A107F" w:rsidRPr="007075A6">
              <w:rPr>
                <w:rFonts w:asciiTheme="minorHAnsi" w:eastAsia="Cambria" w:hAnsiTheme="minorHAnsi" w:cs="Cambria"/>
                <w:b w:val="0"/>
                <w:sz w:val="18"/>
                <w:szCs w:val="18"/>
              </w:rPr>
              <w:t xml:space="preserve"> nadzor</w:t>
            </w:r>
            <w:r w:rsidR="006E52CA">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 xml:space="preserve"> nad finansijskim poslovanjem lokalnih samouprava kroz davanje mišljenja na budžet i periodične izvještaje o finansijskom položaju lokalnih samouprava koji će sadržati konkretne preporuke</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E52CA" w:rsidP="00DB389D">
            <w:pPr>
              <w:ind w:left="0"/>
              <w:rPr>
                <w:rFonts w:asciiTheme="minorHAnsi" w:eastAsia="Cambria" w:hAnsiTheme="minorHAnsi" w:cs="Cambria"/>
                <w:b w:val="0"/>
                <w:sz w:val="18"/>
                <w:szCs w:val="18"/>
              </w:rPr>
            </w:pPr>
            <w:r>
              <w:rPr>
                <w:rFonts w:asciiTheme="minorHAnsi" w:eastAsia="Cambria" w:hAnsiTheme="minorHAnsi" w:cs="Cambria"/>
                <w:b w:val="0"/>
                <w:sz w:val="18"/>
                <w:szCs w:val="18"/>
              </w:rPr>
              <w:t>- Smanjene neizmirene</w:t>
            </w:r>
            <w:r w:rsidR="006A107F" w:rsidRPr="007075A6">
              <w:rPr>
                <w:rFonts w:asciiTheme="minorHAnsi" w:eastAsia="Cambria" w:hAnsiTheme="minorHAnsi" w:cs="Cambria"/>
                <w:b w:val="0"/>
                <w:sz w:val="18"/>
                <w:szCs w:val="18"/>
              </w:rPr>
              <w:t xml:space="preserve"> obaveze lokalnih samouprava u apsolutnom iznosu</w:t>
            </w:r>
          </w:p>
          <w:p w:rsidR="00A16942" w:rsidRPr="007075A6" w:rsidRDefault="006A107F" w:rsidP="00DB389D">
            <w:pPr>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datih mišljenja</w:t>
            </w:r>
          </w:p>
          <w:p w:rsidR="00A16942" w:rsidRPr="007075A6" w:rsidRDefault="006A107F" w:rsidP="00DB389D">
            <w:pPr>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kontrola Budžetske inspekcije</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 – Direktorat za lokalnu samoupravu i privredna društva u većinskom vlasništvu države</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6A107F" w:rsidRPr="007075A6">
              <w:rPr>
                <w:rFonts w:asciiTheme="minorHAnsi" w:eastAsia="Cambria" w:hAnsiTheme="minorHAnsi" w:cs="Cambria"/>
                <w:b w:val="0"/>
                <w:sz w:val="18"/>
                <w:szCs w:val="18"/>
              </w:rPr>
              <w:t>5.000 €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0E45A4" w:rsidP="00714293">
            <w:pPr>
              <w:spacing w:before="20" w:after="20"/>
              <w:ind w:left="-56" w:right="58"/>
              <w:rPr>
                <w:rFonts w:asciiTheme="minorHAnsi" w:eastAsia="Cambria" w:hAnsiTheme="minorHAnsi" w:cs="Cambria"/>
                <w:b w:val="0"/>
                <w:sz w:val="18"/>
                <w:szCs w:val="18"/>
              </w:rPr>
            </w:pPr>
            <w:r>
              <w:rPr>
                <w:rFonts w:asciiTheme="minorHAnsi" w:eastAsia="Cambria" w:hAnsiTheme="minorHAnsi" w:cs="Cambria"/>
                <w:b w:val="0"/>
                <w:sz w:val="18"/>
                <w:szCs w:val="18"/>
              </w:rPr>
              <w:t>1.3.7</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12F92" w:rsidP="00AD511C">
            <w:pPr>
              <w:spacing w:before="20" w:after="20"/>
              <w:ind w:left="-59"/>
              <w:rPr>
                <w:rFonts w:asciiTheme="minorHAnsi" w:eastAsia="Cambria" w:hAnsiTheme="minorHAnsi" w:cs="Cambria"/>
                <w:b w:val="0"/>
                <w:sz w:val="18"/>
                <w:szCs w:val="18"/>
              </w:rPr>
            </w:pPr>
            <w:r>
              <w:rPr>
                <w:rFonts w:asciiTheme="minorHAnsi" w:eastAsia="Cambria" w:hAnsiTheme="minorHAnsi" w:cs="Cambria"/>
                <w:b w:val="0"/>
                <w:sz w:val="18"/>
                <w:szCs w:val="18"/>
              </w:rPr>
              <w:t>Povećanje učešć</w:t>
            </w:r>
            <w:r w:rsidR="006E52CA">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 xml:space="preserve"> sopstvenih prihoda u tekućim prihodima lokalnih samouprava</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E52CA" w:rsidP="00DB389D">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Broj obuke radi</w:t>
            </w:r>
            <w:r w:rsidR="006A107F" w:rsidRPr="007075A6">
              <w:rPr>
                <w:rFonts w:asciiTheme="minorHAnsi" w:eastAsia="Cambria" w:hAnsiTheme="minorHAnsi" w:cs="Cambria"/>
                <w:b w:val="0"/>
                <w:sz w:val="18"/>
                <w:szCs w:val="18"/>
              </w:rPr>
              <w:t xml:space="preserve"> j</w:t>
            </w:r>
            <w:r>
              <w:rPr>
                <w:rFonts w:asciiTheme="minorHAnsi" w:eastAsia="Cambria" w:hAnsiTheme="minorHAnsi" w:cs="Cambria"/>
                <w:b w:val="0"/>
                <w:sz w:val="18"/>
                <w:szCs w:val="18"/>
              </w:rPr>
              <w:t>ačanja</w:t>
            </w:r>
            <w:r w:rsidR="006A107F" w:rsidRPr="007075A6">
              <w:rPr>
                <w:rFonts w:asciiTheme="minorHAnsi" w:eastAsia="Cambria" w:hAnsiTheme="minorHAnsi" w:cs="Cambria"/>
                <w:b w:val="0"/>
                <w:sz w:val="18"/>
                <w:szCs w:val="18"/>
              </w:rPr>
              <w:t xml:space="preserve"> kapaciteta lokalnih samouprava u dijelu naplate sopstvenih prihoda</w:t>
            </w:r>
          </w:p>
          <w:p w:rsidR="00A16942" w:rsidRPr="007075A6" w:rsidRDefault="006A107F" w:rsidP="00DB389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Normativni okvir za napla</w:t>
            </w:r>
            <w:r w:rsidR="006E52CA">
              <w:rPr>
                <w:rFonts w:asciiTheme="minorHAnsi" w:eastAsia="Cambria" w:hAnsiTheme="minorHAnsi" w:cs="Cambria"/>
                <w:b w:val="0"/>
                <w:sz w:val="18"/>
                <w:szCs w:val="18"/>
              </w:rPr>
              <w:t>tu sopstvenih prihoda unaprijeđ</w:t>
            </w:r>
            <w:r w:rsidRPr="007075A6">
              <w:rPr>
                <w:rFonts w:asciiTheme="minorHAnsi" w:eastAsia="Cambria" w:hAnsiTheme="minorHAnsi" w:cs="Cambria"/>
                <w:b w:val="0"/>
                <w:sz w:val="18"/>
                <w:szCs w:val="18"/>
              </w:rPr>
              <w:t>en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E52CA">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IV Q 2</w:t>
            </w:r>
            <w:r w:rsidR="006A107F" w:rsidRPr="007075A6">
              <w:rPr>
                <w:rFonts w:asciiTheme="minorHAnsi" w:eastAsia="Cambria" w:hAnsiTheme="minorHAnsi" w:cs="Cambria"/>
                <w:b w:val="0"/>
                <w:sz w:val="18"/>
                <w:szCs w:val="18"/>
              </w:rPr>
              <w:t>023</w:t>
            </w:r>
            <w:r>
              <w:rPr>
                <w:rFonts w:asciiTheme="minorHAnsi" w:eastAsia="Cambria" w:hAnsiTheme="minorHAnsi" w:cs="Cambria"/>
                <w:b w:val="0"/>
                <w:sz w:val="18"/>
                <w:szCs w:val="18"/>
              </w:rPr>
              <w:t>.</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rPr>
          <w:gridAfter w:val="1"/>
          <w:wAfter w:w="21" w:type="dxa"/>
        </w:trPr>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0E45A4" w:rsidP="00714293">
            <w:pPr>
              <w:spacing w:before="20" w:after="20"/>
              <w:ind w:left="-56" w:right="58"/>
              <w:rPr>
                <w:rFonts w:asciiTheme="minorHAnsi" w:eastAsia="Cambria" w:hAnsiTheme="minorHAnsi" w:cs="Cambria"/>
                <w:b w:val="0"/>
                <w:sz w:val="18"/>
                <w:szCs w:val="18"/>
              </w:rPr>
            </w:pPr>
            <w:r>
              <w:rPr>
                <w:rFonts w:asciiTheme="minorHAnsi" w:eastAsia="Cambria" w:hAnsiTheme="minorHAnsi" w:cs="Cambria"/>
                <w:b w:val="0"/>
                <w:sz w:val="18"/>
                <w:szCs w:val="18"/>
              </w:rPr>
              <w:t>1.3.8</w:t>
            </w:r>
          </w:p>
        </w:tc>
        <w:tc>
          <w:tcPr>
            <w:tcW w:w="239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AD511C">
            <w:pPr>
              <w:spacing w:before="20" w:after="20"/>
              <w:ind w:left="-59"/>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Podizanje </w:t>
            </w:r>
            <w:r w:rsidR="006E52CA">
              <w:rPr>
                <w:rFonts w:asciiTheme="minorHAnsi" w:eastAsia="Cambria" w:hAnsiTheme="minorHAnsi" w:cs="Cambria"/>
                <w:b w:val="0"/>
                <w:sz w:val="18"/>
                <w:szCs w:val="18"/>
              </w:rPr>
              <w:t>kapaciteta Zastupnika imovinsko-</w:t>
            </w:r>
            <w:r w:rsidRPr="007075A6">
              <w:rPr>
                <w:rFonts w:asciiTheme="minorHAnsi" w:eastAsia="Cambria" w:hAnsiTheme="minorHAnsi" w:cs="Cambria"/>
                <w:b w:val="0"/>
                <w:sz w:val="18"/>
                <w:szCs w:val="18"/>
              </w:rPr>
              <w:t>pravnih interesa JLS</w:t>
            </w:r>
          </w:p>
        </w:tc>
        <w:tc>
          <w:tcPr>
            <w:tcW w:w="39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DB389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Najmanje 20 osoba prošlo obuku</w:t>
            </w:r>
          </w:p>
          <w:p w:rsidR="00A16942" w:rsidRPr="007075A6" w:rsidRDefault="006A107F" w:rsidP="00DB389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Afirmacija uloge Zastupnika imovinsko pravnih interesa kroz obuke na temu izmjene odluke o unutrašnjoj organizaciji i načinu rada organa lokalne uprave, radionica i ostalo.</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07414" w:rsidRDefault="00C07414">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w:t>
            </w:r>
            <w:r w:rsidR="00725516">
              <w:rPr>
                <w:rFonts w:asciiTheme="minorHAnsi" w:eastAsia="Cambria" w:hAnsiTheme="minorHAnsi" w:cs="Cambria"/>
                <w:b w:val="0"/>
                <w:sz w:val="18"/>
                <w:szCs w:val="18"/>
              </w:rPr>
              <w:t>3</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w:t>
            </w:r>
            <w:r w:rsidR="00725516">
              <w:rPr>
                <w:rFonts w:asciiTheme="minorHAnsi" w:eastAsia="Cambria" w:hAnsiTheme="minorHAnsi" w:cs="Cambria"/>
                <w:b w:val="0"/>
                <w:sz w:val="18"/>
                <w:szCs w:val="18"/>
              </w:rPr>
              <w:t>V</w:t>
            </w:r>
            <w:r w:rsidRPr="007075A6">
              <w:rPr>
                <w:rFonts w:asciiTheme="minorHAnsi" w:eastAsia="Cambria" w:hAnsiTheme="minorHAnsi" w:cs="Cambria"/>
                <w:b w:val="0"/>
                <w:sz w:val="18"/>
                <w:szCs w:val="18"/>
              </w:rPr>
              <w:t xml:space="preserve"> Q 2</w:t>
            </w:r>
            <w:r w:rsidR="00DC3028">
              <w:rPr>
                <w:rFonts w:asciiTheme="minorHAnsi" w:eastAsia="Cambria" w:hAnsiTheme="minorHAnsi" w:cs="Cambria"/>
                <w:b w:val="0"/>
                <w:sz w:val="18"/>
                <w:szCs w:val="18"/>
              </w:rPr>
              <w:t>0</w:t>
            </w:r>
            <w:r w:rsidRPr="007075A6">
              <w:rPr>
                <w:rFonts w:asciiTheme="minorHAnsi" w:eastAsia="Cambria" w:hAnsiTheme="minorHAnsi" w:cs="Cambria"/>
                <w:b w:val="0"/>
                <w:sz w:val="18"/>
                <w:szCs w:val="18"/>
              </w:rPr>
              <w:t>23</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18.000 €</w:t>
            </w:r>
          </w:p>
        </w:tc>
        <w:tc>
          <w:tcPr>
            <w:tcW w:w="16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7244E2">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bl>
    <w:p w:rsidR="00AD511C" w:rsidRDefault="00AD511C" w:rsidP="0048423E">
      <w:pPr>
        <w:spacing w:before="120" w:after="120" w:line="240" w:lineRule="auto"/>
        <w:jc w:val="center"/>
        <w:rPr>
          <w:rFonts w:asciiTheme="minorHAnsi" w:hAnsiTheme="minorHAnsi"/>
          <w:b/>
          <w:color w:val="000000"/>
          <w:sz w:val="28"/>
          <w:szCs w:val="28"/>
        </w:rPr>
      </w:pPr>
    </w:p>
    <w:p w:rsidR="000E45A4" w:rsidRDefault="000E45A4" w:rsidP="0048423E">
      <w:pPr>
        <w:spacing w:before="120" w:after="120" w:line="240" w:lineRule="auto"/>
        <w:jc w:val="center"/>
        <w:rPr>
          <w:rFonts w:asciiTheme="minorHAnsi" w:hAnsiTheme="minorHAnsi"/>
          <w:b/>
          <w:color w:val="000000"/>
          <w:sz w:val="28"/>
          <w:szCs w:val="28"/>
        </w:rPr>
      </w:pPr>
    </w:p>
    <w:p w:rsidR="00F0653F" w:rsidRDefault="00F0653F" w:rsidP="0048423E">
      <w:pPr>
        <w:spacing w:before="120" w:after="120" w:line="240" w:lineRule="auto"/>
        <w:jc w:val="center"/>
        <w:rPr>
          <w:rFonts w:asciiTheme="minorHAnsi" w:hAnsiTheme="minorHAnsi"/>
          <w:b/>
          <w:color w:val="000000"/>
          <w:sz w:val="28"/>
          <w:szCs w:val="28"/>
        </w:rPr>
      </w:pPr>
    </w:p>
    <w:p w:rsidR="00F0653F" w:rsidRDefault="00F0653F" w:rsidP="0048423E">
      <w:pPr>
        <w:spacing w:before="120" w:after="120" w:line="240" w:lineRule="auto"/>
        <w:jc w:val="center"/>
        <w:rPr>
          <w:rFonts w:asciiTheme="minorHAnsi" w:hAnsiTheme="minorHAnsi"/>
          <w:b/>
          <w:color w:val="000000"/>
          <w:sz w:val="28"/>
          <w:szCs w:val="28"/>
        </w:rPr>
      </w:pPr>
    </w:p>
    <w:p w:rsidR="00A16942" w:rsidRPr="00BE7B34" w:rsidRDefault="006A107F" w:rsidP="0048423E">
      <w:pPr>
        <w:spacing w:before="120" w:after="120" w:line="240" w:lineRule="auto"/>
        <w:jc w:val="center"/>
        <w:rPr>
          <w:rFonts w:asciiTheme="minorHAnsi" w:hAnsiTheme="minorHAnsi"/>
          <w:b/>
          <w:color w:val="000000"/>
          <w:sz w:val="28"/>
          <w:szCs w:val="28"/>
        </w:rPr>
      </w:pPr>
      <w:r w:rsidRPr="00BE7B34">
        <w:rPr>
          <w:rFonts w:asciiTheme="minorHAnsi" w:hAnsiTheme="minorHAnsi"/>
          <w:b/>
          <w:color w:val="000000"/>
          <w:sz w:val="28"/>
          <w:szCs w:val="28"/>
        </w:rPr>
        <w:t>STRATEŠKI CILJ II</w:t>
      </w:r>
    </w:p>
    <w:p w:rsidR="00A16942" w:rsidRPr="00BE7B34" w:rsidRDefault="006A107F">
      <w:pPr>
        <w:spacing w:before="120" w:after="120" w:line="240" w:lineRule="auto"/>
        <w:jc w:val="center"/>
        <w:rPr>
          <w:rFonts w:asciiTheme="minorHAnsi" w:hAnsiTheme="minorHAnsi"/>
          <w:b/>
          <w:color w:val="000000"/>
          <w:sz w:val="28"/>
          <w:szCs w:val="28"/>
        </w:rPr>
      </w:pPr>
      <w:r w:rsidRPr="00BE7B34">
        <w:rPr>
          <w:rFonts w:asciiTheme="minorHAnsi" w:hAnsiTheme="minorHAnsi"/>
          <w:b/>
          <w:color w:val="000000"/>
          <w:sz w:val="28"/>
          <w:szCs w:val="28"/>
        </w:rPr>
        <w:t>GRAĐANI I PRIVREDA KORISTE KVALITETNE USLUGE JAVNE UPRAVE</w:t>
      </w:r>
    </w:p>
    <w:tbl>
      <w:tblPr>
        <w:tblStyle w:val="12"/>
        <w:tblW w:w="144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610"/>
        <w:gridCol w:w="2906"/>
        <w:gridCol w:w="1077"/>
        <w:gridCol w:w="8"/>
        <w:gridCol w:w="1522"/>
        <w:gridCol w:w="8"/>
        <w:gridCol w:w="579"/>
        <w:gridCol w:w="763"/>
        <w:gridCol w:w="8"/>
        <w:gridCol w:w="1432"/>
        <w:gridCol w:w="8"/>
        <w:gridCol w:w="543"/>
        <w:gridCol w:w="799"/>
        <w:gridCol w:w="8"/>
        <w:gridCol w:w="1589"/>
      </w:tblGrid>
      <w:tr w:rsidR="00A16942" w:rsidRPr="007075A6" w:rsidTr="003C7454">
        <w:tc>
          <w:tcPr>
            <w:tcW w:w="3235"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2.1</w:t>
            </w:r>
          </w:p>
        </w:tc>
        <w:tc>
          <w:tcPr>
            <w:tcW w:w="11250" w:type="dxa"/>
            <w:gridSpan w:val="14"/>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 xml:space="preserve">Efikasnije pružanje usluga i uvođenje upravljanja kvalitetom pruženih usluga </w:t>
            </w:r>
          </w:p>
        </w:tc>
      </w:tr>
      <w:tr w:rsidR="00A16942" w:rsidRPr="007075A6" w:rsidTr="003C7454">
        <w:tc>
          <w:tcPr>
            <w:tcW w:w="6141"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3194" w:type="dxa"/>
            <w:gridSpan w:val="5"/>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754" w:type="dxa"/>
            <w:gridSpan w:val="5"/>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396"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3C7454">
        <w:tc>
          <w:tcPr>
            <w:tcW w:w="6141"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504CB4" w:rsidP="00AD511C">
            <w:pPr>
              <w:spacing w:after="40"/>
              <w:ind w:left="0"/>
              <w:rPr>
                <w:rFonts w:asciiTheme="minorHAnsi" w:eastAsia="Cambria" w:hAnsiTheme="minorHAnsi" w:cs="Cambria"/>
                <w:b w:val="0"/>
                <w:sz w:val="18"/>
                <w:szCs w:val="18"/>
              </w:rPr>
            </w:pPr>
            <w:r w:rsidRPr="00B60F17">
              <w:rPr>
                <w:rFonts w:asciiTheme="minorHAnsi" w:eastAsia="Cambria" w:hAnsiTheme="minorHAnsi" w:cs="Cambria"/>
                <w:b w:val="0"/>
                <w:sz w:val="18"/>
                <w:szCs w:val="18"/>
              </w:rPr>
              <w:t>Broj institucija u kojima je uveden sistem upravljanja kvalitetom</w:t>
            </w:r>
          </w:p>
        </w:tc>
        <w:tc>
          <w:tcPr>
            <w:tcW w:w="3194" w:type="dxa"/>
            <w:gridSpan w:val="5"/>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0</w:t>
            </w:r>
          </w:p>
        </w:tc>
        <w:tc>
          <w:tcPr>
            <w:tcW w:w="2754" w:type="dxa"/>
            <w:gridSpan w:val="5"/>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5</w:t>
            </w:r>
          </w:p>
        </w:tc>
        <w:tc>
          <w:tcPr>
            <w:tcW w:w="2396"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15</w:t>
            </w:r>
          </w:p>
        </w:tc>
      </w:tr>
      <w:tr w:rsidR="00A16942" w:rsidRPr="007075A6" w:rsidTr="003C7454">
        <w:tc>
          <w:tcPr>
            <w:tcW w:w="6141"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Zadovoljstvo građana javnim uslugama (Balkan barometar)</w:t>
            </w:r>
            <w:r w:rsidRPr="007075A6">
              <w:rPr>
                <w:rFonts w:asciiTheme="minorHAnsi" w:eastAsia="Cambria" w:hAnsiTheme="minorHAnsi" w:cs="Cambria"/>
                <w:b w:val="0"/>
                <w:sz w:val="18"/>
                <w:szCs w:val="18"/>
                <w:vertAlign w:val="superscript"/>
              </w:rPr>
              <w:footnoteReference w:id="151"/>
            </w:r>
          </w:p>
        </w:tc>
        <w:tc>
          <w:tcPr>
            <w:tcW w:w="3194" w:type="dxa"/>
            <w:gridSpan w:val="5"/>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3,3</w:t>
            </w:r>
          </w:p>
        </w:tc>
        <w:tc>
          <w:tcPr>
            <w:tcW w:w="2754" w:type="dxa"/>
            <w:gridSpan w:val="5"/>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3,5</w:t>
            </w:r>
          </w:p>
        </w:tc>
        <w:tc>
          <w:tcPr>
            <w:tcW w:w="2396"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3,7</w:t>
            </w:r>
          </w:p>
        </w:tc>
      </w:tr>
      <w:tr w:rsidR="00A16942" w:rsidRPr="007075A6" w:rsidTr="003C7454">
        <w:tc>
          <w:tcPr>
            <w:tcW w:w="6141"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B27E34" w:rsidP="00AD511C">
            <w:pPr>
              <w:spacing w:after="40"/>
              <w:ind w:left="0"/>
              <w:rPr>
                <w:rFonts w:asciiTheme="minorHAnsi" w:eastAsia="Cambria" w:hAnsiTheme="minorHAnsi" w:cs="Cambria"/>
                <w:b w:val="0"/>
                <w:sz w:val="18"/>
                <w:szCs w:val="18"/>
                <w:highlight w:val="yellow"/>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upravnih akata poništen od strane Upravnog suda</w:t>
            </w:r>
          </w:p>
        </w:tc>
        <w:tc>
          <w:tcPr>
            <w:tcW w:w="3194" w:type="dxa"/>
            <w:gridSpan w:val="5"/>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20,33%</w:t>
            </w:r>
          </w:p>
        </w:tc>
        <w:tc>
          <w:tcPr>
            <w:tcW w:w="2754" w:type="dxa"/>
            <w:gridSpan w:val="5"/>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20%</w:t>
            </w:r>
          </w:p>
        </w:tc>
        <w:tc>
          <w:tcPr>
            <w:tcW w:w="2396"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18%</w:t>
            </w:r>
          </w:p>
        </w:tc>
      </w:tr>
      <w:tr w:rsidR="00A16942" w:rsidRPr="007075A6" w:rsidTr="003C7454">
        <w:tc>
          <w:tcPr>
            <w:tcW w:w="3235"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A7433E" w:rsidRDefault="006A107F">
            <w:pPr>
              <w:spacing w:before="20" w:after="20"/>
              <w:jc w:val="center"/>
              <w:rPr>
                <w:rFonts w:asciiTheme="minorHAnsi" w:eastAsia="Cambria" w:hAnsiTheme="minorHAnsi" w:cs="Cambria"/>
                <w:sz w:val="20"/>
                <w:szCs w:val="20"/>
              </w:rPr>
            </w:pPr>
            <w:r w:rsidRPr="00A7433E">
              <w:rPr>
                <w:rFonts w:asciiTheme="minorHAnsi" w:eastAsia="Cambria" w:hAnsiTheme="minorHAnsi" w:cs="Cambria"/>
                <w:sz w:val="20"/>
                <w:szCs w:val="20"/>
              </w:rPr>
              <w:t>Aktivnosti</w:t>
            </w:r>
          </w:p>
        </w:tc>
        <w:tc>
          <w:tcPr>
            <w:tcW w:w="3983"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A7433E" w:rsidRDefault="006A107F">
            <w:pPr>
              <w:spacing w:before="20" w:after="20"/>
              <w:jc w:val="center"/>
              <w:rPr>
                <w:rFonts w:asciiTheme="minorHAnsi" w:eastAsia="Cambria" w:hAnsiTheme="minorHAnsi" w:cs="Cambria"/>
                <w:sz w:val="20"/>
                <w:szCs w:val="20"/>
              </w:rPr>
            </w:pPr>
            <w:r w:rsidRPr="00A7433E">
              <w:rPr>
                <w:rFonts w:asciiTheme="minorHAnsi" w:eastAsia="Cambria" w:hAnsiTheme="minorHAnsi" w:cs="Cambria"/>
                <w:sz w:val="20"/>
                <w:szCs w:val="20"/>
              </w:rPr>
              <w:t>Indikator rezultata</w:t>
            </w:r>
          </w:p>
        </w:tc>
        <w:tc>
          <w:tcPr>
            <w:tcW w:w="153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A7433E" w:rsidRDefault="006A107F">
            <w:pPr>
              <w:spacing w:before="20" w:after="20"/>
              <w:jc w:val="center"/>
              <w:rPr>
                <w:rFonts w:asciiTheme="minorHAnsi" w:eastAsia="Cambria" w:hAnsiTheme="minorHAnsi" w:cs="Cambria"/>
                <w:sz w:val="20"/>
                <w:szCs w:val="20"/>
              </w:rPr>
            </w:pPr>
            <w:r w:rsidRPr="00A7433E">
              <w:rPr>
                <w:rFonts w:asciiTheme="minorHAnsi" w:eastAsia="Cambria" w:hAnsiTheme="minorHAnsi" w:cs="Cambria"/>
                <w:sz w:val="20"/>
                <w:szCs w:val="20"/>
              </w:rPr>
              <w:t>Nadležne institucije</w:t>
            </w:r>
          </w:p>
        </w:tc>
        <w:tc>
          <w:tcPr>
            <w:tcW w:w="135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A7433E" w:rsidRDefault="006A107F">
            <w:pPr>
              <w:spacing w:before="20" w:after="20"/>
              <w:jc w:val="center"/>
              <w:rPr>
                <w:rFonts w:asciiTheme="minorHAnsi" w:eastAsia="Cambria" w:hAnsiTheme="minorHAnsi" w:cs="Cambria"/>
                <w:sz w:val="20"/>
                <w:szCs w:val="20"/>
              </w:rPr>
            </w:pPr>
            <w:r w:rsidRPr="00A7433E">
              <w:rPr>
                <w:rFonts w:asciiTheme="minorHAnsi" w:eastAsia="Cambria" w:hAnsiTheme="minorHAnsi" w:cs="Cambria"/>
                <w:sz w:val="20"/>
                <w:szCs w:val="20"/>
              </w:rPr>
              <w:t>Početak</w:t>
            </w:r>
          </w:p>
        </w:tc>
        <w:tc>
          <w:tcPr>
            <w:tcW w:w="144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A7433E" w:rsidRDefault="006A107F">
            <w:pPr>
              <w:spacing w:before="20" w:after="20"/>
              <w:jc w:val="center"/>
              <w:rPr>
                <w:rFonts w:asciiTheme="minorHAnsi" w:eastAsia="Cambria" w:hAnsiTheme="minorHAnsi" w:cs="Cambria"/>
                <w:sz w:val="20"/>
                <w:szCs w:val="20"/>
              </w:rPr>
            </w:pPr>
            <w:r w:rsidRPr="00A7433E">
              <w:rPr>
                <w:rFonts w:asciiTheme="minorHAnsi" w:eastAsia="Cambria" w:hAnsiTheme="minorHAnsi" w:cs="Cambria"/>
                <w:sz w:val="20"/>
                <w:szCs w:val="20"/>
              </w:rPr>
              <w:t>Završetak</w:t>
            </w:r>
          </w:p>
        </w:tc>
        <w:tc>
          <w:tcPr>
            <w:tcW w:w="135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A7433E" w:rsidRDefault="006A107F">
            <w:pPr>
              <w:spacing w:before="20" w:after="20"/>
              <w:jc w:val="center"/>
              <w:rPr>
                <w:rFonts w:asciiTheme="minorHAnsi" w:eastAsia="Cambria" w:hAnsiTheme="minorHAnsi" w:cs="Cambria"/>
                <w:sz w:val="20"/>
                <w:szCs w:val="20"/>
              </w:rPr>
            </w:pPr>
            <w:r w:rsidRPr="00A7433E">
              <w:rPr>
                <w:rFonts w:asciiTheme="minorHAnsi" w:eastAsia="Cambria" w:hAnsiTheme="minorHAnsi" w:cs="Cambria"/>
                <w:sz w:val="20"/>
                <w:szCs w:val="20"/>
              </w:rPr>
              <w:t xml:space="preserve">Sredstva </w:t>
            </w:r>
          </w:p>
        </w:tc>
        <w:tc>
          <w:tcPr>
            <w:tcW w:w="1597"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A7433E" w:rsidRDefault="006A107F" w:rsidP="00AB1021">
            <w:pPr>
              <w:spacing w:before="20" w:after="20"/>
              <w:ind w:left="-41"/>
              <w:jc w:val="center"/>
              <w:rPr>
                <w:rFonts w:asciiTheme="minorHAnsi" w:eastAsia="Cambria" w:hAnsiTheme="minorHAnsi" w:cs="Cambria"/>
                <w:sz w:val="20"/>
                <w:szCs w:val="20"/>
              </w:rPr>
            </w:pPr>
            <w:r w:rsidRPr="00A7433E">
              <w:rPr>
                <w:rFonts w:asciiTheme="minorHAnsi" w:eastAsia="Cambria" w:hAnsiTheme="minorHAnsi" w:cs="Cambria"/>
                <w:sz w:val="20"/>
                <w:szCs w:val="20"/>
              </w:rPr>
              <w:t>Izvor finansiranja</w:t>
            </w:r>
          </w:p>
        </w:tc>
      </w:tr>
      <w:tr w:rsidR="00A16942"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0E45A4">
            <w:pPr>
              <w:shd w:val="clear" w:color="auto" w:fill="FFFFFF"/>
              <w:spacing w:before="20" w:after="20"/>
              <w:ind w:left="-30" w:right="-155"/>
              <w:rPr>
                <w:rFonts w:asciiTheme="minorHAnsi" w:eastAsia="Cambria" w:hAnsiTheme="minorHAnsi" w:cs="Cambria"/>
                <w:b w:val="0"/>
                <w:sz w:val="18"/>
                <w:szCs w:val="18"/>
              </w:rPr>
            </w:pPr>
            <w:r w:rsidRPr="007075A6">
              <w:rPr>
                <w:rFonts w:asciiTheme="minorHAnsi" w:eastAsia="Cambria" w:hAnsiTheme="minorHAnsi" w:cs="Cambria"/>
                <w:b w:val="0"/>
                <w:sz w:val="18"/>
                <w:szCs w:val="18"/>
              </w:rPr>
              <w:t>2.1.1</w:t>
            </w:r>
          </w:p>
        </w:tc>
        <w:tc>
          <w:tcPr>
            <w:tcW w:w="2610"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AD511C">
            <w:pPr>
              <w:shd w:val="clear" w:color="auto" w:fill="FFFFFF"/>
              <w:spacing w:before="20" w:after="20"/>
              <w:ind w:left="-29"/>
              <w:rPr>
                <w:rFonts w:asciiTheme="minorHAnsi" w:eastAsia="Cambria" w:hAnsiTheme="minorHAnsi" w:cs="Cambria"/>
                <w:b w:val="0"/>
                <w:sz w:val="18"/>
                <w:szCs w:val="18"/>
              </w:rPr>
            </w:pPr>
            <w:r w:rsidRPr="007075A6">
              <w:rPr>
                <w:rFonts w:asciiTheme="minorHAnsi" w:eastAsia="Cambria" w:hAnsiTheme="minorHAnsi" w:cs="Cambria"/>
                <w:b w:val="0"/>
                <w:sz w:val="18"/>
                <w:szCs w:val="18"/>
              </w:rPr>
              <w:t>Definisanje Mape puta za uvođenje sistema upravljanja kvalitetom pruženih usluga</w:t>
            </w:r>
          </w:p>
        </w:tc>
        <w:tc>
          <w:tcPr>
            <w:tcW w:w="3991"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C4453E">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Utvrđena Mapa puta na Savjetu za reformu javne uprave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MJUDDIM</w:t>
            </w: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27.000 €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513DED" w:rsidRDefault="006A107F" w:rsidP="000E45A4">
            <w:pPr>
              <w:shd w:val="clear" w:color="auto" w:fill="FFFFFF"/>
              <w:spacing w:before="20" w:after="20"/>
              <w:ind w:left="-30" w:right="-155"/>
              <w:rPr>
                <w:rFonts w:asciiTheme="minorHAnsi" w:eastAsia="Cambria" w:hAnsiTheme="minorHAnsi" w:cs="Cambria"/>
                <w:b w:val="0"/>
                <w:sz w:val="18"/>
                <w:szCs w:val="18"/>
              </w:rPr>
            </w:pPr>
            <w:r w:rsidRPr="00513DED">
              <w:rPr>
                <w:rFonts w:asciiTheme="minorHAnsi" w:eastAsia="Cambria" w:hAnsiTheme="minorHAnsi" w:cs="Cambria"/>
                <w:b w:val="0"/>
                <w:sz w:val="18"/>
                <w:szCs w:val="18"/>
              </w:rPr>
              <w:t>2.1.2</w:t>
            </w:r>
          </w:p>
        </w:tc>
        <w:tc>
          <w:tcPr>
            <w:tcW w:w="2610" w:type="dxa"/>
            <w:tcBorders>
              <w:top w:val="single" w:sz="4" w:space="0" w:color="auto"/>
              <w:left w:val="single" w:sz="4" w:space="0" w:color="auto"/>
              <w:bottom w:val="single" w:sz="4" w:space="0" w:color="auto"/>
              <w:right w:val="single" w:sz="4" w:space="0" w:color="auto"/>
            </w:tcBorders>
            <w:shd w:val="clear" w:color="auto" w:fill="auto"/>
          </w:tcPr>
          <w:p w:rsidR="00A16942" w:rsidRPr="00513DED" w:rsidRDefault="006A107F" w:rsidP="00AD511C">
            <w:pPr>
              <w:shd w:val="clear" w:color="auto" w:fill="FFFFFF"/>
              <w:spacing w:before="20" w:after="20"/>
              <w:ind w:left="-29"/>
              <w:rPr>
                <w:rFonts w:asciiTheme="minorHAnsi" w:eastAsia="Cambria" w:hAnsiTheme="minorHAnsi" w:cs="Cambria"/>
                <w:b w:val="0"/>
                <w:sz w:val="18"/>
                <w:szCs w:val="18"/>
              </w:rPr>
            </w:pPr>
            <w:r w:rsidRPr="00513DED">
              <w:rPr>
                <w:rFonts w:asciiTheme="minorHAnsi" w:eastAsia="Cambria" w:hAnsiTheme="minorHAnsi" w:cs="Cambria"/>
                <w:b w:val="0"/>
                <w:sz w:val="18"/>
                <w:szCs w:val="18"/>
              </w:rPr>
              <w:t>Izrada metodologije za uvođenje upravljanja kvalitetom u sistem javne uprave</w:t>
            </w:r>
          </w:p>
        </w:tc>
        <w:tc>
          <w:tcPr>
            <w:tcW w:w="3991" w:type="dxa"/>
            <w:gridSpan w:val="3"/>
            <w:tcBorders>
              <w:top w:val="single" w:sz="4" w:space="0" w:color="auto"/>
              <w:left w:val="single" w:sz="4" w:space="0" w:color="auto"/>
              <w:bottom w:val="single" w:sz="4" w:space="0" w:color="auto"/>
              <w:right w:val="single" w:sz="4" w:space="0" w:color="auto"/>
            </w:tcBorders>
            <w:shd w:val="clear" w:color="auto" w:fill="auto"/>
          </w:tcPr>
          <w:p w:rsidR="00A16942" w:rsidRPr="00513DED" w:rsidRDefault="006A107F" w:rsidP="00C4453E">
            <w:pPr>
              <w:shd w:val="clear" w:color="auto" w:fill="FFFFFF"/>
              <w:spacing w:before="20" w:after="20"/>
              <w:ind w:left="0"/>
              <w:rPr>
                <w:rFonts w:asciiTheme="minorHAnsi" w:eastAsia="Cambria" w:hAnsiTheme="minorHAnsi" w:cs="Cambria"/>
                <w:b w:val="0"/>
                <w:sz w:val="18"/>
                <w:szCs w:val="18"/>
              </w:rPr>
            </w:pPr>
            <w:r w:rsidRPr="00513DED">
              <w:rPr>
                <w:rFonts w:asciiTheme="minorHAnsi" w:eastAsia="Cambria" w:hAnsiTheme="minorHAnsi" w:cs="Cambria"/>
                <w:b w:val="0"/>
                <w:sz w:val="18"/>
                <w:szCs w:val="18"/>
              </w:rPr>
              <w:t>Razvijena i promovisana  Metodologija za uvođenje upravljanja kvalitetom u sistem javne uprave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3DED" w:rsidRDefault="006A107F">
            <w:pPr>
              <w:shd w:val="clear" w:color="auto" w:fill="FFFFFF"/>
              <w:spacing w:before="20" w:after="20"/>
              <w:jc w:val="center"/>
              <w:rPr>
                <w:rFonts w:asciiTheme="minorHAnsi" w:eastAsia="Cambria" w:hAnsiTheme="minorHAnsi" w:cs="Cambria"/>
                <w:b w:val="0"/>
                <w:sz w:val="18"/>
                <w:szCs w:val="18"/>
              </w:rPr>
            </w:pPr>
            <w:r w:rsidRPr="00513DED">
              <w:rPr>
                <w:rFonts w:asciiTheme="minorHAnsi" w:eastAsia="Cambria" w:hAnsiTheme="minorHAnsi" w:cs="Cambria"/>
                <w:b w:val="0"/>
                <w:sz w:val="18"/>
                <w:szCs w:val="18"/>
              </w:rPr>
              <w:t>MJUDDM</w:t>
            </w:r>
          </w:p>
          <w:p w:rsidR="006F3EBE" w:rsidRPr="00513DED" w:rsidRDefault="006F3EBE">
            <w:pPr>
              <w:shd w:val="clear" w:color="auto" w:fill="FFFFFF"/>
              <w:spacing w:before="20" w:after="20"/>
              <w:jc w:val="center"/>
              <w:rPr>
                <w:rFonts w:asciiTheme="minorHAnsi" w:eastAsia="Cambria" w:hAnsiTheme="minorHAnsi" w:cs="Cambria"/>
                <w:b w:val="0"/>
                <w:color w:val="000000" w:themeColor="text1"/>
                <w:sz w:val="18"/>
                <w:szCs w:val="18"/>
              </w:rPr>
            </w:pPr>
            <w:r w:rsidRPr="00513DED">
              <w:rPr>
                <w:rFonts w:asciiTheme="minorHAnsi" w:hAnsiTheme="minorHAnsi"/>
                <w:b w:val="0"/>
                <w:color w:val="000000" w:themeColor="text1"/>
                <w:sz w:val="18"/>
                <w:szCs w:val="18"/>
              </w:rPr>
              <w:t>ReSPA</w:t>
            </w:r>
          </w:p>
          <w:p w:rsidR="00A16942" w:rsidRPr="00513DED" w:rsidRDefault="00A16942">
            <w:pPr>
              <w:shd w:val="clear" w:color="auto" w:fill="FFFFFF"/>
              <w:spacing w:before="20" w:after="20"/>
              <w:jc w:val="center"/>
              <w:rPr>
                <w:rFonts w:asciiTheme="minorHAnsi" w:eastAsia="Cambria" w:hAnsiTheme="minorHAnsi" w:cs="Cambria"/>
                <w:b w:val="0"/>
                <w:sz w:val="18"/>
                <w:szCs w:val="18"/>
              </w:rPr>
            </w:pP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3DED" w:rsidRDefault="006A107F">
            <w:pPr>
              <w:shd w:val="clear" w:color="auto" w:fill="FFFFFF"/>
              <w:spacing w:before="20" w:after="20"/>
              <w:jc w:val="center"/>
              <w:rPr>
                <w:rFonts w:asciiTheme="minorHAnsi" w:eastAsia="Cambria" w:hAnsiTheme="minorHAnsi" w:cs="Cambria"/>
                <w:b w:val="0"/>
                <w:sz w:val="18"/>
                <w:szCs w:val="18"/>
              </w:rPr>
            </w:pPr>
            <w:r w:rsidRPr="00513DED">
              <w:rPr>
                <w:rFonts w:asciiTheme="minorHAnsi" w:eastAsia="Cambria" w:hAnsiTheme="minorHAnsi" w:cs="Cambria"/>
                <w:b w:val="0"/>
                <w:sz w:val="18"/>
                <w:szCs w:val="18"/>
              </w:rPr>
              <w:t>III Q 2022</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3DED" w:rsidRDefault="006A107F">
            <w:pPr>
              <w:shd w:val="clear" w:color="auto" w:fill="FFFFFF"/>
              <w:spacing w:before="20" w:after="20"/>
              <w:jc w:val="center"/>
              <w:rPr>
                <w:rFonts w:asciiTheme="minorHAnsi" w:eastAsia="Cambria" w:hAnsiTheme="minorHAnsi" w:cs="Cambria"/>
                <w:b w:val="0"/>
                <w:sz w:val="18"/>
                <w:szCs w:val="18"/>
              </w:rPr>
            </w:pPr>
            <w:r w:rsidRPr="00513DED">
              <w:rPr>
                <w:rFonts w:asciiTheme="minorHAnsi" w:eastAsia="Cambria" w:hAnsiTheme="minorHAnsi" w:cs="Cambria"/>
                <w:b w:val="0"/>
                <w:sz w:val="18"/>
                <w:szCs w:val="18"/>
              </w:rPr>
              <w:t>II Q 2023</w:t>
            </w: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6942" w:rsidRPr="00513DED" w:rsidRDefault="006A107F">
            <w:pPr>
              <w:shd w:val="clear" w:color="auto" w:fill="FFFFFF"/>
              <w:spacing w:before="20" w:after="20"/>
              <w:jc w:val="center"/>
              <w:rPr>
                <w:rFonts w:asciiTheme="minorHAnsi" w:eastAsia="Cambria" w:hAnsiTheme="minorHAnsi" w:cs="Cambria"/>
                <w:b w:val="0"/>
                <w:sz w:val="18"/>
                <w:szCs w:val="18"/>
              </w:rPr>
            </w:pPr>
            <w:r w:rsidRPr="00513DED">
              <w:rPr>
                <w:rFonts w:asciiTheme="minorHAnsi" w:eastAsia="Cambria" w:hAnsiTheme="minorHAnsi" w:cs="Cambria"/>
                <w:b w:val="0"/>
                <w:sz w:val="18"/>
                <w:szCs w:val="18"/>
              </w:rPr>
              <w:t>10.000 €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Default="006A107F">
            <w:pPr>
              <w:shd w:val="clear" w:color="auto" w:fill="FFFFFF"/>
              <w:spacing w:before="20" w:after="20"/>
              <w:jc w:val="center"/>
              <w:rPr>
                <w:rFonts w:asciiTheme="minorHAnsi" w:eastAsia="Cambria" w:hAnsiTheme="minorHAnsi" w:cs="Cambria"/>
                <w:b w:val="0"/>
                <w:sz w:val="18"/>
                <w:szCs w:val="18"/>
              </w:rPr>
            </w:pPr>
            <w:r w:rsidRPr="00513DED">
              <w:rPr>
                <w:rFonts w:asciiTheme="minorHAnsi" w:eastAsia="Cambria" w:hAnsiTheme="minorHAnsi" w:cs="Cambria"/>
                <w:b w:val="0"/>
                <w:sz w:val="18"/>
                <w:szCs w:val="18"/>
              </w:rPr>
              <w:t>Budžet CG</w:t>
            </w:r>
          </w:p>
          <w:p w:rsidR="00F0653F" w:rsidRPr="00513DED" w:rsidRDefault="00F0653F">
            <w:pPr>
              <w:shd w:val="clear" w:color="auto" w:fill="FFFFFF"/>
              <w:spacing w:before="20" w:after="20"/>
              <w:jc w:val="center"/>
              <w:rPr>
                <w:rFonts w:asciiTheme="minorHAnsi" w:eastAsia="Cambria" w:hAnsiTheme="minorHAnsi" w:cs="Cambria"/>
                <w:b w:val="0"/>
                <w:sz w:val="18"/>
                <w:szCs w:val="18"/>
              </w:rPr>
            </w:pPr>
            <w:r w:rsidRPr="00F0653F">
              <w:rPr>
                <w:rFonts w:asciiTheme="minorHAnsi" w:eastAsia="Cambria" w:hAnsiTheme="minorHAnsi" w:cs="Cambria"/>
                <w:b w:val="0"/>
                <w:sz w:val="18"/>
                <w:szCs w:val="18"/>
              </w:rPr>
              <w:t>Donatorska sredstva direktna pomoć ReSPA</w:t>
            </w:r>
          </w:p>
        </w:tc>
      </w:tr>
      <w:tr w:rsidR="00513DED"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auto"/>
          </w:tcPr>
          <w:p w:rsidR="00513DED" w:rsidRPr="00513DED" w:rsidRDefault="000F3FC3" w:rsidP="000E45A4">
            <w:pPr>
              <w:shd w:val="clear" w:color="auto" w:fill="FFFFFF"/>
              <w:spacing w:before="20" w:after="20"/>
              <w:ind w:left="-30" w:right="-155"/>
              <w:rPr>
                <w:rFonts w:asciiTheme="minorHAnsi" w:hAnsiTheme="minorHAnsi"/>
                <w:b w:val="0"/>
                <w:sz w:val="18"/>
                <w:szCs w:val="18"/>
              </w:rPr>
            </w:pPr>
            <w:r>
              <w:rPr>
                <w:rFonts w:asciiTheme="minorHAnsi" w:hAnsiTheme="minorHAnsi"/>
                <w:b w:val="0"/>
                <w:sz w:val="18"/>
                <w:szCs w:val="18"/>
              </w:rPr>
              <w:t>2.1.3</w:t>
            </w:r>
          </w:p>
        </w:tc>
        <w:tc>
          <w:tcPr>
            <w:tcW w:w="2610" w:type="dxa"/>
            <w:tcBorders>
              <w:top w:val="single" w:sz="4" w:space="0" w:color="auto"/>
              <w:left w:val="single" w:sz="4" w:space="0" w:color="auto"/>
              <w:bottom w:val="single" w:sz="4" w:space="0" w:color="auto"/>
              <w:right w:val="single" w:sz="4" w:space="0" w:color="auto"/>
            </w:tcBorders>
            <w:shd w:val="clear" w:color="auto" w:fill="auto"/>
          </w:tcPr>
          <w:p w:rsidR="00513DED" w:rsidRPr="00513DED" w:rsidRDefault="00513DED" w:rsidP="000E45A4">
            <w:pPr>
              <w:shd w:val="clear" w:color="auto" w:fill="FFFFFF"/>
              <w:spacing w:before="20" w:after="20"/>
              <w:ind w:left="-29" w:right="0"/>
              <w:rPr>
                <w:rFonts w:asciiTheme="minorHAnsi" w:hAnsiTheme="minorHAnsi"/>
                <w:b w:val="0"/>
                <w:sz w:val="18"/>
                <w:szCs w:val="18"/>
              </w:rPr>
            </w:pPr>
            <w:r w:rsidRPr="00513DED">
              <w:rPr>
                <w:rFonts w:asciiTheme="minorHAnsi" w:hAnsiTheme="minorHAnsi"/>
                <w:b w:val="0"/>
                <w:sz w:val="18"/>
                <w:szCs w:val="18"/>
              </w:rPr>
              <w:t xml:space="preserve">Implementacija </w:t>
            </w:r>
            <w:r w:rsidR="00D73607">
              <w:rPr>
                <w:rFonts w:asciiTheme="minorHAnsi" w:hAnsiTheme="minorHAnsi"/>
                <w:b w:val="0"/>
                <w:sz w:val="18"/>
                <w:szCs w:val="18"/>
              </w:rPr>
              <w:t>mehani</w:t>
            </w:r>
            <w:r w:rsidR="00592A62">
              <w:rPr>
                <w:rFonts w:asciiTheme="minorHAnsi" w:hAnsiTheme="minorHAnsi"/>
                <w:b w:val="0"/>
                <w:sz w:val="18"/>
                <w:szCs w:val="18"/>
              </w:rPr>
              <w:t>zma upravljanja kvalitetom CAF</w:t>
            </w:r>
            <w:r w:rsidRPr="00513DED">
              <w:rPr>
                <w:rFonts w:asciiTheme="minorHAnsi" w:hAnsiTheme="minorHAnsi"/>
                <w:b w:val="0"/>
                <w:sz w:val="18"/>
                <w:szCs w:val="18"/>
              </w:rPr>
              <w:t xml:space="preserve"> i evaluacija uspješnosti CAF-a</w:t>
            </w:r>
          </w:p>
        </w:tc>
        <w:tc>
          <w:tcPr>
            <w:tcW w:w="3991" w:type="dxa"/>
            <w:gridSpan w:val="3"/>
            <w:tcBorders>
              <w:top w:val="single" w:sz="4" w:space="0" w:color="auto"/>
              <w:left w:val="single" w:sz="4" w:space="0" w:color="auto"/>
              <w:bottom w:val="single" w:sz="4" w:space="0" w:color="auto"/>
              <w:right w:val="single" w:sz="4" w:space="0" w:color="auto"/>
            </w:tcBorders>
            <w:shd w:val="clear" w:color="auto" w:fill="auto"/>
          </w:tcPr>
          <w:p w:rsidR="00A84C0B" w:rsidRDefault="00513DED" w:rsidP="00A84C0B">
            <w:pPr>
              <w:shd w:val="clear" w:color="auto" w:fill="FFFFFF"/>
              <w:spacing w:before="20" w:after="20"/>
              <w:ind w:left="0"/>
              <w:rPr>
                <w:rFonts w:asciiTheme="minorHAnsi" w:hAnsiTheme="minorHAnsi"/>
                <w:b w:val="0"/>
                <w:sz w:val="18"/>
                <w:szCs w:val="18"/>
              </w:rPr>
            </w:pPr>
            <w:r w:rsidRPr="00513DED">
              <w:rPr>
                <w:rFonts w:asciiTheme="minorHAnsi" w:hAnsiTheme="minorHAnsi"/>
                <w:b w:val="0"/>
                <w:sz w:val="18"/>
                <w:szCs w:val="18"/>
              </w:rPr>
              <w:t>Implementi</w:t>
            </w:r>
            <w:r w:rsidR="00027FAB">
              <w:rPr>
                <w:rFonts w:asciiTheme="minorHAnsi" w:hAnsiTheme="minorHAnsi"/>
                <w:b w:val="0"/>
                <w:sz w:val="18"/>
                <w:szCs w:val="18"/>
              </w:rPr>
              <w:t>ran CAF model</w:t>
            </w:r>
            <w:r w:rsidR="00B27E34">
              <w:rPr>
                <w:rFonts w:asciiTheme="minorHAnsi" w:hAnsiTheme="minorHAnsi"/>
                <w:b w:val="0"/>
                <w:sz w:val="18"/>
                <w:szCs w:val="18"/>
              </w:rPr>
              <w:t xml:space="preserve"> u tri</w:t>
            </w:r>
            <w:r w:rsidR="00027FAB">
              <w:rPr>
                <w:rFonts w:asciiTheme="minorHAnsi" w:hAnsiTheme="minorHAnsi"/>
                <w:b w:val="0"/>
                <w:sz w:val="18"/>
                <w:szCs w:val="18"/>
              </w:rPr>
              <w:t xml:space="preserve"> institucije</w:t>
            </w:r>
            <w:r w:rsidR="00A84C0B">
              <w:rPr>
                <w:rFonts w:asciiTheme="minorHAnsi" w:hAnsiTheme="minorHAnsi"/>
                <w:b w:val="0"/>
                <w:sz w:val="18"/>
                <w:szCs w:val="18"/>
              </w:rPr>
              <w:t>/</w:t>
            </w:r>
            <w:r w:rsidR="00027FAB">
              <w:rPr>
                <w:rFonts w:asciiTheme="minorHAnsi" w:hAnsiTheme="minorHAnsi"/>
                <w:b w:val="0"/>
                <w:sz w:val="18"/>
                <w:szCs w:val="18"/>
              </w:rPr>
              <w:t xml:space="preserve"> </w:t>
            </w:r>
            <w:r w:rsidR="00A84C0B">
              <w:rPr>
                <w:rFonts w:asciiTheme="minorHAnsi" w:hAnsiTheme="minorHAnsi"/>
                <w:b w:val="0"/>
                <w:sz w:val="18"/>
                <w:szCs w:val="18"/>
              </w:rPr>
              <w:t xml:space="preserve">organizacione jedinice javne uprave </w:t>
            </w:r>
          </w:p>
          <w:p w:rsidR="00513DED" w:rsidRPr="00513DED" w:rsidRDefault="00027FAB" w:rsidP="00A84C0B">
            <w:pPr>
              <w:shd w:val="clear" w:color="auto" w:fill="FFFFFF"/>
              <w:spacing w:before="20" w:after="20"/>
              <w:ind w:left="0"/>
              <w:rPr>
                <w:rFonts w:asciiTheme="minorHAnsi" w:hAnsiTheme="minorHAnsi"/>
                <w:b w:val="0"/>
                <w:sz w:val="18"/>
                <w:szCs w:val="18"/>
              </w:rPr>
            </w:pPr>
            <w:r>
              <w:rPr>
                <w:rFonts w:asciiTheme="minorHAnsi" w:hAnsiTheme="minorHAnsi"/>
                <w:b w:val="0"/>
                <w:sz w:val="18"/>
                <w:szCs w:val="18"/>
              </w:rPr>
              <w:t>Izvještaj o</w:t>
            </w:r>
            <w:r w:rsidR="0095402F">
              <w:rPr>
                <w:rFonts w:asciiTheme="minorHAnsi" w:hAnsiTheme="minorHAnsi"/>
                <w:b w:val="0"/>
                <w:sz w:val="18"/>
                <w:szCs w:val="18"/>
              </w:rPr>
              <w:t xml:space="preserve"> eksternoj CAF </w:t>
            </w:r>
            <w:r>
              <w:rPr>
                <w:rFonts w:asciiTheme="minorHAnsi" w:hAnsiTheme="minorHAnsi"/>
                <w:b w:val="0"/>
                <w:sz w:val="18"/>
                <w:szCs w:val="18"/>
              </w:rPr>
              <w:t>evaluaciji</w:t>
            </w:r>
            <w:r w:rsidR="00513DED" w:rsidRPr="00513DED">
              <w:rPr>
                <w:rFonts w:asciiTheme="minorHAnsi" w:hAnsiTheme="minorHAnsi"/>
                <w:b w:val="0"/>
                <w:sz w:val="18"/>
                <w:szCs w:val="18"/>
              </w:rPr>
              <w:t xml:space="preserve"> </w:t>
            </w:r>
            <w:r w:rsidR="0095402F">
              <w:rPr>
                <w:rFonts w:asciiTheme="minorHAnsi" w:hAnsiTheme="minorHAnsi"/>
                <w:b w:val="0"/>
                <w:sz w:val="18"/>
                <w:szCs w:val="18"/>
              </w:rPr>
              <w:t>u institucije/</w:t>
            </w:r>
            <w:r w:rsidR="00A84C0B">
              <w:rPr>
                <w:rFonts w:asciiTheme="minorHAnsi" w:hAnsiTheme="minorHAnsi"/>
                <w:b w:val="0"/>
                <w:sz w:val="18"/>
                <w:szCs w:val="18"/>
              </w:rPr>
              <w:t>organizacione jedinice javne uprave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Pr>
          <w:p w:rsidR="00513DED" w:rsidRDefault="00513DED" w:rsidP="00513DED">
            <w:pPr>
              <w:shd w:val="clear" w:color="auto" w:fill="FFFFFF"/>
              <w:spacing w:before="20" w:after="20"/>
              <w:jc w:val="center"/>
              <w:rPr>
                <w:rFonts w:asciiTheme="minorHAnsi" w:hAnsiTheme="minorHAnsi"/>
                <w:b w:val="0"/>
                <w:sz w:val="18"/>
                <w:szCs w:val="18"/>
              </w:rPr>
            </w:pPr>
            <w:r w:rsidRPr="00513DED">
              <w:rPr>
                <w:rFonts w:asciiTheme="minorHAnsi" w:hAnsiTheme="minorHAnsi"/>
                <w:b w:val="0"/>
                <w:sz w:val="18"/>
                <w:szCs w:val="18"/>
              </w:rPr>
              <w:t>MJUDD</w:t>
            </w:r>
            <w:r>
              <w:rPr>
                <w:rFonts w:asciiTheme="minorHAnsi" w:hAnsiTheme="minorHAnsi"/>
                <w:b w:val="0"/>
                <w:sz w:val="18"/>
                <w:szCs w:val="18"/>
              </w:rPr>
              <w:t>M</w:t>
            </w:r>
          </w:p>
          <w:p w:rsidR="00513DED" w:rsidRPr="00513DED" w:rsidRDefault="00513DED" w:rsidP="00513DED">
            <w:pPr>
              <w:shd w:val="clear" w:color="auto" w:fill="FFFFFF"/>
              <w:spacing w:before="20" w:after="20"/>
              <w:jc w:val="center"/>
              <w:rPr>
                <w:rFonts w:asciiTheme="minorHAnsi" w:hAnsiTheme="minorHAnsi"/>
                <w:b w:val="0"/>
                <w:sz w:val="18"/>
                <w:szCs w:val="18"/>
              </w:rPr>
            </w:pPr>
            <w:r>
              <w:rPr>
                <w:rFonts w:asciiTheme="minorHAnsi" w:hAnsiTheme="minorHAnsi"/>
                <w:b w:val="0"/>
                <w:sz w:val="18"/>
                <w:szCs w:val="18"/>
              </w:rPr>
              <w:t>ReSPA</w:t>
            </w: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tcPr>
          <w:p w:rsidR="00513DED" w:rsidRPr="00D73607" w:rsidRDefault="00513DED" w:rsidP="00513DED">
            <w:pPr>
              <w:shd w:val="clear" w:color="auto" w:fill="FFFFFF"/>
              <w:spacing w:before="20" w:after="20"/>
              <w:jc w:val="center"/>
              <w:rPr>
                <w:rFonts w:asciiTheme="minorHAnsi" w:hAnsiTheme="minorHAnsi"/>
                <w:b w:val="0"/>
                <w:sz w:val="18"/>
                <w:szCs w:val="18"/>
              </w:rPr>
            </w:pPr>
            <w:r w:rsidRPr="00D73607">
              <w:rPr>
                <w:rFonts w:asciiTheme="minorHAnsi" w:hAnsiTheme="minorHAnsi"/>
                <w:b w:val="0"/>
                <w:sz w:val="18"/>
                <w:szCs w:val="18"/>
              </w:rPr>
              <w:t>I</w:t>
            </w:r>
            <w:r w:rsidR="0095402F">
              <w:rPr>
                <w:rFonts w:asciiTheme="minorHAnsi" w:hAnsiTheme="minorHAnsi"/>
                <w:b w:val="0"/>
                <w:sz w:val="18"/>
                <w:szCs w:val="18"/>
              </w:rPr>
              <w:t>II</w:t>
            </w:r>
            <w:r w:rsidRPr="00D73607">
              <w:rPr>
                <w:rFonts w:asciiTheme="minorHAnsi" w:hAnsiTheme="minorHAnsi"/>
                <w:b w:val="0"/>
                <w:sz w:val="18"/>
                <w:szCs w:val="18"/>
              </w:rPr>
              <w:t xml:space="preserve"> Q 2022</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513DED" w:rsidRPr="00D73607" w:rsidRDefault="0095402F" w:rsidP="00513DED">
            <w:pPr>
              <w:shd w:val="clear" w:color="auto" w:fill="FFFFFF"/>
              <w:spacing w:before="20" w:after="20"/>
              <w:jc w:val="center"/>
              <w:rPr>
                <w:rFonts w:asciiTheme="minorHAnsi" w:hAnsiTheme="minorHAnsi"/>
                <w:b w:val="0"/>
                <w:sz w:val="18"/>
                <w:szCs w:val="18"/>
              </w:rPr>
            </w:pPr>
            <w:r>
              <w:rPr>
                <w:rFonts w:asciiTheme="minorHAnsi" w:hAnsiTheme="minorHAnsi"/>
                <w:b w:val="0"/>
                <w:sz w:val="18"/>
                <w:szCs w:val="18"/>
              </w:rPr>
              <w:t>II</w:t>
            </w:r>
            <w:r w:rsidR="00513DED" w:rsidRPr="00D73607">
              <w:rPr>
                <w:rFonts w:asciiTheme="minorHAnsi" w:hAnsiTheme="minorHAnsi"/>
                <w:b w:val="0"/>
                <w:sz w:val="18"/>
                <w:szCs w:val="18"/>
              </w:rPr>
              <w:t xml:space="preserve"> Q 2024</w:t>
            </w: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tcPr>
          <w:p w:rsidR="00513DED" w:rsidRPr="00513DED" w:rsidRDefault="0095402F" w:rsidP="00513DED">
            <w:pPr>
              <w:shd w:val="clear" w:color="auto" w:fill="FFFFFF"/>
              <w:spacing w:before="20" w:after="20"/>
              <w:jc w:val="center"/>
              <w:rPr>
                <w:rFonts w:asciiTheme="minorHAnsi" w:hAnsiTheme="minorHAnsi"/>
                <w:b w:val="0"/>
                <w:sz w:val="18"/>
                <w:szCs w:val="18"/>
              </w:rPr>
            </w:pPr>
            <w:r>
              <w:rPr>
                <w:rFonts w:asciiTheme="minorHAnsi" w:hAnsiTheme="minorHAnsi"/>
                <w:b w:val="0"/>
                <w:sz w:val="18"/>
                <w:szCs w:val="18"/>
              </w:rPr>
              <w:t>75</w:t>
            </w:r>
            <w:r w:rsidR="00D73607">
              <w:rPr>
                <w:rFonts w:asciiTheme="minorHAnsi" w:hAnsiTheme="minorHAnsi"/>
                <w:b w:val="0"/>
                <w:sz w:val="18"/>
                <w:szCs w:val="18"/>
              </w:rPr>
              <w:t xml:space="preserve">.000 </w:t>
            </w:r>
            <w:r w:rsidR="00D73607" w:rsidRPr="00D73607">
              <w:rPr>
                <w:rFonts w:asciiTheme="minorHAnsi" w:hAnsiTheme="minorHAnsi"/>
                <w:b w:val="0"/>
                <w:sz w:val="18"/>
                <w:szCs w:val="18"/>
              </w:rPr>
              <w:t>€</w:t>
            </w:r>
          </w:p>
        </w:tc>
        <w:tc>
          <w:tcPr>
            <w:tcW w:w="1589" w:type="dxa"/>
            <w:tcBorders>
              <w:top w:val="single" w:sz="4" w:space="0" w:color="auto"/>
              <w:left w:val="single" w:sz="4" w:space="0" w:color="auto"/>
              <w:bottom w:val="single" w:sz="4" w:space="0" w:color="auto"/>
              <w:right w:val="single" w:sz="4" w:space="0" w:color="auto"/>
            </w:tcBorders>
            <w:shd w:val="clear" w:color="auto" w:fill="auto"/>
          </w:tcPr>
          <w:p w:rsidR="00513DED" w:rsidRDefault="00D73607" w:rsidP="00513DED">
            <w:pPr>
              <w:shd w:val="clear" w:color="auto" w:fill="FFFFFF"/>
              <w:spacing w:before="20" w:after="20"/>
              <w:jc w:val="center"/>
              <w:rPr>
                <w:rFonts w:asciiTheme="minorHAnsi" w:hAnsiTheme="minorHAnsi"/>
                <w:b w:val="0"/>
                <w:sz w:val="18"/>
                <w:szCs w:val="18"/>
              </w:rPr>
            </w:pPr>
            <w:r>
              <w:rPr>
                <w:rFonts w:asciiTheme="minorHAnsi" w:hAnsiTheme="minorHAnsi"/>
                <w:b w:val="0"/>
                <w:sz w:val="18"/>
                <w:szCs w:val="18"/>
              </w:rPr>
              <w:t>Budžet CG</w:t>
            </w:r>
          </w:p>
          <w:p w:rsidR="00D73607" w:rsidRPr="00513DED" w:rsidRDefault="00D73607" w:rsidP="00513DED">
            <w:pPr>
              <w:shd w:val="clear" w:color="auto" w:fill="FFFFFF"/>
              <w:spacing w:before="20" w:after="20"/>
              <w:jc w:val="center"/>
              <w:rPr>
                <w:rFonts w:asciiTheme="minorHAnsi" w:hAnsiTheme="minorHAnsi"/>
                <w:b w:val="0"/>
                <w:sz w:val="18"/>
                <w:szCs w:val="18"/>
              </w:rPr>
            </w:pPr>
            <w:r w:rsidRPr="003E44A1">
              <w:rPr>
                <w:rFonts w:asciiTheme="minorHAnsi" w:hAnsiTheme="minorHAnsi"/>
                <w:b w:val="0"/>
                <w:sz w:val="18"/>
                <w:szCs w:val="18"/>
              </w:rPr>
              <w:t>Donatorska sredstva</w:t>
            </w:r>
            <w:r w:rsidR="00F0653F">
              <w:rPr>
                <w:rFonts w:asciiTheme="minorHAnsi" w:hAnsiTheme="minorHAnsi"/>
                <w:b w:val="0"/>
                <w:sz w:val="18"/>
                <w:szCs w:val="18"/>
              </w:rPr>
              <w:t xml:space="preserve"> direktna pomoć ReSPA</w:t>
            </w:r>
          </w:p>
        </w:tc>
      </w:tr>
      <w:tr w:rsidR="006F3EBE"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rsidR="006F3EBE" w:rsidRPr="007075A6" w:rsidRDefault="006F3EBE" w:rsidP="000E45A4">
            <w:pPr>
              <w:shd w:val="clear" w:color="auto" w:fill="FFFFFF"/>
              <w:spacing w:before="20" w:after="20"/>
              <w:ind w:left="-30" w:right="-155"/>
              <w:rPr>
                <w:rFonts w:asciiTheme="minorHAnsi" w:hAnsiTheme="minorHAnsi"/>
                <w:b w:val="0"/>
                <w:sz w:val="18"/>
                <w:szCs w:val="18"/>
              </w:rPr>
            </w:pPr>
            <w:r w:rsidRPr="007075A6">
              <w:rPr>
                <w:rFonts w:asciiTheme="minorHAnsi" w:eastAsia="Cambria" w:hAnsiTheme="minorHAnsi" w:cs="Cambria"/>
                <w:b w:val="0"/>
                <w:sz w:val="18"/>
                <w:szCs w:val="18"/>
              </w:rPr>
              <w:t>2.1.</w:t>
            </w:r>
            <w:r w:rsidR="000F3FC3">
              <w:rPr>
                <w:rFonts w:asciiTheme="minorHAnsi" w:eastAsia="Cambria" w:hAnsiTheme="minorHAnsi" w:cs="Cambria"/>
                <w:b w:val="0"/>
                <w:sz w:val="18"/>
                <w:szCs w:val="18"/>
              </w:rPr>
              <w:t>4</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rsidR="006F3EBE" w:rsidRPr="007075A6" w:rsidRDefault="00612F92" w:rsidP="00AD511C">
            <w:pPr>
              <w:shd w:val="clear" w:color="auto" w:fill="FFFFFF"/>
              <w:spacing w:before="20" w:after="20"/>
              <w:ind w:left="-29"/>
              <w:rPr>
                <w:rFonts w:asciiTheme="minorHAnsi" w:hAnsiTheme="minorHAnsi"/>
                <w:b w:val="0"/>
                <w:sz w:val="18"/>
                <w:szCs w:val="18"/>
              </w:rPr>
            </w:pPr>
            <w:r>
              <w:rPr>
                <w:rFonts w:asciiTheme="minorHAnsi" w:eastAsia="Cambria" w:hAnsiTheme="minorHAnsi" w:cs="Cambria"/>
                <w:b w:val="0"/>
                <w:sz w:val="18"/>
                <w:szCs w:val="18"/>
              </w:rPr>
              <w:t>Osni</w:t>
            </w:r>
            <w:r w:rsidR="006F3EBE" w:rsidRPr="007075A6">
              <w:rPr>
                <w:rFonts w:asciiTheme="minorHAnsi" w:eastAsia="Cambria" w:hAnsiTheme="minorHAnsi" w:cs="Cambria"/>
                <w:b w:val="0"/>
                <w:sz w:val="18"/>
                <w:szCs w:val="18"/>
              </w:rPr>
              <w:t>vanje Mreže za upravljanje kvalitetom u javnoj upravi</w:t>
            </w:r>
          </w:p>
        </w:tc>
        <w:tc>
          <w:tcPr>
            <w:tcW w:w="39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F3EBE" w:rsidRPr="007075A6" w:rsidRDefault="00B27E34" w:rsidP="00C4453E">
            <w:pPr>
              <w:shd w:val="clear" w:color="auto" w:fill="FFFFFF"/>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Identifikovane institucije s</w:t>
            </w:r>
            <w:r w:rsidR="006F3EBE" w:rsidRPr="007075A6">
              <w:rPr>
                <w:rFonts w:asciiTheme="minorHAnsi" w:eastAsia="Cambria" w:hAnsiTheme="minorHAnsi" w:cs="Cambria"/>
                <w:b w:val="0"/>
                <w:sz w:val="18"/>
                <w:szCs w:val="18"/>
              </w:rPr>
              <w:t xml:space="preserve"> najvećom frekvencijom pružanja usluga građanima i privredi u CG</w:t>
            </w:r>
          </w:p>
          <w:p w:rsidR="006F3EBE" w:rsidRPr="007075A6" w:rsidRDefault="006F3EBE" w:rsidP="00C4453E">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Kontakt osobe identifikovane za osnivanje Mreže za upravljanje kvalitetom u javnoj upravi </w:t>
            </w:r>
          </w:p>
          <w:p w:rsidR="006F3EBE" w:rsidRPr="007075A6" w:rsidRDefault="00B27E34" w:rsidP="00C4453E">
            <w:pPr>
              <w:shd w:val="clear" w:color="auto" w:fill="FFFFFF"/>
              <w:spacing w:before="20" w:after="20"/>
              <w:ind w:left="0"/>
              <w:rPr>
                <w:rFonts w:asciiTheme="minorHAnsi" w:hAnsiTheme="minorHAnsi"/>
                <w:b w:val="0"/>
                <w:sz w:val="18"/>
                <w:szCs w:val="18"/>
              </w:rPr>
            </w:pPr>
            <w:r>
              <w:rPr>
                <w:rFonts w:asciiTheme="minorHAnsi" w:eastAsia="Cambria" w:hAnsiTheme="minorHAnsi" w:cs="Cambria"/>
                <w:b w:val="0"/>
                <w:sz w:val="18"/>
                <w:szCs w:val="18"/>
              </w:rPr>
              <w:t>- Odražana najmanje tri</w:t>
            </w:r>
            <w:r w:rsidR="006F3EBE" w:rsidRPr="007075A6">
              <w:rPr>
                <w:rFonts w:asciiTheme="minorHAnsi" w:eastAsia="Cambria" w:hAnsiTheme="minorHAnsi" w:cs="Cambria"/>
                <w:b w:val="0"/>
                <w:sz w:val="18"/>
                <w:szCs w:val="18"/>
              </w:rPr>
              <w:t xml:space="preserve"> sastanka Mreže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3EBE" w:rsidRPr="007075A6" w:rsidRDefault="006F3EBE" w:rsidP="006F3EBE">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6F3EBE" w:rsidRPr="007075A6" w:rsidRDefault="006F3EBE" w:rsidP="006F3EBE">
            <w:pPr>
              <w:shd w:val="clear" w:color="auto" w:fill="FFFFFF"/>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Organi javne uprave</w:t>
            </w:r>
          </w:p>
        </w:tc>
        <w:tc>
          <w:tcPr>
            <w:tcW w:w="13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3EBE" w:rsidRPr="007075A6" w:rsidRDefault="006F3EBE" w:rsidP="006F3EBE">
            <w:pPr>
              <w:shd w:val="clear" w:color="auto" w:fill="FFFFFF"/>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II Q 2023</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3EBE" w:rsidRPr="007075A6" w:rsidRDefault="006F3EBE" w:rsidP="006F3EBE">
            <w:pPr>
              <w:shd w:val="clear" w:color="auto" w:fill="FFFFFF"/>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IV Q 2024</w:t>
            </w:r>
          </w:p>
        </w:tc>
        <w:tc>
          <w:tcPr>
            <w:tcW w:w="135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3EBE" w:rsidRPr="007075A6" w:rsidRDefault="000664DC" w:rsidP="006F3EBE">
            <w:pPr>
              <w:shd w:val="clear" w:color="auto" w:fill="FFFFFF"/>
              <w:spacing w:before="20" w:after="20"/>
              <w:jc w:val="center"/>
              <w:rPr>
                <w:rFonts w:asciiTheme="minorHAnsi" w:hAnsiTheme="minorHAnsi"/>
                <w:b w:val="0"/>
                <w:sz w:val="18"/>
                <w:szCs w:val="18"/>
              </w:rPr>
            </w:pPr>
            <w:r>
              <w:rPr>
                <w:rFonts w:asciiTheme="minorHAnsi" w:eastAsia="Cambria" w:hAnsiTheme="minorHAnsi" w:cs="Cambria"/>
                <w:b w:val="0"/>
                <w:sz w:val="18"/>
                <w:szCs w:val="18"/>
              </w:rPr>
              <w:t>18</w:t>
            </w:r>
            <w:r w:rsidR="006F3EBE" w:rsidRPr="007075A6">
              <w:rPr>
                <w:rFonts w:asciiTheme="minorHAnsi" w:eastAsia="Cambria" w:hAnsiTheme="minorHAnsi" w:cs="Cambria"/>
                <w:b w:val="0"/>
                <w:sz w:val="18"/>
                <w:szCs w:val="18"/>
              </w:rPr>
              <w:t>.000 €</w:t>
            </w:r>
          </w:p>
        </w:tc>
        <w:tc>
          <w:tcPr>
            <w:tcW w:w="1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F3EBE" w:rsidRPr="007075A6" w:rsidRDefault="006F3EBE" w:rsidP="006F3EBE">
            <w:pPr>
              <w:shd w:val="clear" w:color="auto" w:fill="FFFFFF"/>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0E45A4">
            <w:pPr>
              <w:shd w:val="clear" w:color="auto" w:fill="FFFFFF"/>
              <w:spacing w:before="20" w:after="20"/>
              <w:ind w:left="-30" w:right="-155"/>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2.1.</w:t>
            </w:r>
            <w:r w:rsidR="000F3FC3">
              <w:rPr>
                <w:rFonts w:asciiTheme="minorHAnsi" w:eastAsia="Cambria" w:hAnsiTheme="minorHAnsi" w:cs="Cambria"/>
                <w:b w:val="0"/>
                <w:sz w:val="18"/>
                <w:szCs w:val="18"/>
              </w:rPr>
              <w:t>5</w:t>
            </w:r>
          </w:p>
        </w:tc>
        <w:tc>
          <w:tcPr>
            <w:tcW w:w="2610"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AD511C">
            <w:pPr>
              <w:shd w:val="clear" w:color="auto" w:fill="FFFFFF"/>
              <w:spacing w:before="20" w:after="20"/>
              <w:ind w:left="-29"/>
              <w:rPr>
                <w:rFonts w:asciiTheme="minorHAnsi" w:eastAsia="Cambria" w:hAnsiTheme="minorHAnsi" w:cs="Cambria"/>
                <w:b w:val="0"/>
                <w:sz w:val="18"/>
                <w:szCs w:val="18"/>
              </w:rPr>
            </w:pPr>
            <w:r w:rsidRPr="007075A6">
              <w:rPr>
                <w:rFonts w:asciiTheme="minorHAnsi" w:eastAsia="Cambria" w:hAnsiTheme="minorHAnsi" w:cs="Cambria"/>
                <w:b w:val="0"/>
                <w:sz w:val="18"/>
                <w:szCs w:val="18"/>
              </w:rPr>
              <w:t>Podizanje svijesti o sistemu upravljanja kvalitetom</w:t>
            </w:r>
            <w:r w:rsidR="007244E2">
              <w:rPr>
                <w:rFonts w:asciiTheme="minorHAnsi" w:eastAsia="Cambria" w:hAnsiTheme="minorHAnsi" w:cs="Cambria"/>
                <w:b w:val="0"/>
                <w:sz w:val="18"/>
                <w:szCs w:val="18"/>
              </w:rPr>
              <w:t xml:space="preserve"> </w:t>
            </w:r>
            <w:r w:rsidR="006F3EBE" w:rsidRPr="007244E2">
              <w:rPr>
                <w:rFonts w:asciiTheme="minorHAnsi" w:hAnsiTheme="minorHAnsi"/>
                <w:b w:val="0"/>
                <w:color w:val="000000" w:themeColor="text1"/>
                <w:sz w:val="18"/>
                <w:szCs w:val="18"/>
              </w:rPr>
              <w:t>(CAF kao jedan od metoda)</w:t>
            </w:r>
            <w:r w:rsidRPr="007244E2">
              <w:rPr>
                <w:rFonts w:asciiTheme="minorHAnsi" w:eastAsia="Cambria" w:hAnsiTheme="minorHAnsi" w:cs="Cambria"/>
                <w:b w:val="0"/>
                <w:color w:val="000000" w:themeColor="text1"/>
                <w:sz w:val="18"/>
                <w:szCs w:val="18"/>
              </w:rPr>
              <w:t xml:space="preserve"> i </w:t>
            </w:r>
            <w:r w:rsidRPr="007075A6">
              <w:rPr>
                <w:rFonts w:asciiTheme="minorHAnsi" w:eastAsia="Cambria" w:hAnsiTheme="minorHAnsi" w:cs="Cambria"/>
                <w:b w:val="0"/>
                <w:sz w:val="18"/>
                <w:szCs w:val="18"/>
              </w:rPr>
              <w:t>njegovom značaju u javnoj upravi</w:t>
            </w:r>
          </w:p>
        </w:tc>
        <w:tc>
          <w:tcPr>
            <w:tcW w:w="3991" w:type="dxa"/>
            <w:gridSpan w:val="3"/>
            <w:tcBorders>
              <w:top w:val="single" w:sz="4" w:space="0" w:color="auto"/>
              <w:left w:val="single" w:sz="4" w:space="0" w:color="auto"/>
              <w:bottom w:val="single" w:sz="4" w:space="0" w:color="auto"/>
              <w:right w:val="single" w:sz="4" w:space="0" w:color="auto"/>
            </w:tcBorders>
            <w:shd w:val="clear" w:color="auto" w:fill="auto"/>
          </w:tcPr>
          <w:p w:rsidR="00C4453E" w:rsidRDefault="006A107F" w:rsidP="00C4453E">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Razmijenjena iskustva i najbolje prakse među zaposlenima u javnoj upravi sa ciljem </w:t>
            </w:r>
            <w:r w:rsidR="00B27E34">
              <w:rPr>
                <w:rFonts w:asciiTheme="minorHAnsi" w:eastAsia="Cambria" w:hAnsiTheme="minorHAnsi" w:cs="Cambria"/>
                <w:b w:val="0"/>
                <w:sz w:val="18"/>
                <w:szCs w:val="18"/>
              </w:rPr>
              <w:t>da se podigne</w:t>
            </w:r>
            <w:r w:rsidRPr="007075A6">
              <w:rPr>
                <w:rFonts w:asciiTheme="minorHAnsi" w:eastAsia="Cambria" w:hAnsiTheme="minorHAnsi" w:cs="Cambria"/>
                <w:b w:val="0"/>
                <w:sz w:val="18"/>
                <w:szCs w:val="18"/>
              </w:rPr>
              <w:t xml:space="preserve"> kvaliteta usluga i zadovoljstva korisnika istim (kroz trening, studijske posjete, okrugle stolove, regionalne inicijative) </w:t>
            </w:r>
          </w:p>
          <w:p w:rsidR="006F3EBE" w:rsidRPr="007075A6" w:rsidRDefault="006F3EBE" w:rsidP="00C4453E">
            <w:pPr>
              <w:shd w:val="clear" w:color="auto" w:fill="FFFFFF"/>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B27E34">
              <w:rPr>
                <w:rFonts w:asciiTheme="minorHAnsi" w:hAnsiTheme="minorHAnsi"/>
                <w:b w:val="0"/>
                <w:color w:val="000000" w:themeColor="text1"/>
                <w:sz w:val="18"/>
                <w:szCs w:val="18"/>
              </w:rPr>
              <w:t>Izrada veb stranice posvećene</w:t>
            </w:r>
            <w:r w:rsidRPr="007244E2">
              <w:rPr>
                <w:rFonts w:asciiTheme="minorHAnsi" w:hAnsiTheme="minorHAnsi"/>
                <w:b w:val="0"/>
                <w:color w:val="000000" w:themeColor="text1"/>
                <w:sz w:val="18"/>
                <w:szCs w:val="18"/>
              </w:rPr>
              <w:t xml:space="preserve"> upravljanjem kvaliteta</w:t>
            </w:r>
          </w:p>
          <w:p w:rsidR="00A16942" w:rsidRPr="007075A6" w:rsidRDefault="006A107F" w:rsidP="00C4453E">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Realizovane promotivne aktivnosti na socijalnim mrežama i video-klipovi, p</w:t>
            </w:r>
            <w:r w:rsidR="00B27E34">
              <w:rPr>
                <w:rFonts w:asciiTheme="minorHAnsi" w:eastAsia="Cambria" w:hAnsiTheme="minorHAnsi" w:cs="Cambria"/>
                <w:b w:val="0"/>
                <w:sz w:val="18"/>
                <w:szCs w:val="18"/>
              </w:rPr>
              <w:t>redstavljanje dobrih praksi na dva</w:t>
            </w:r>
            <w:r w:rsidRPr="007075A6">
              <w:rPr>
                <w:rFonts w:asciiTheme="minorHAnsi" w:eastAsia="Cambria" w:hAnsiTheme="minorHAnsi" w:cs="Cambria"/>
                <w:b w:val="0"/>
                <w:sz w:val="18"/>
                <w:szCs w:val="18"/>
              </w:rPr>
              <w:t xml:space="preserve"> okrugla stola </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Privredna komora</w:t>
            </w:r>
          </w:p>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RESPA</w:t>
            </w: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F3EBE" w:rsidRPr="007244E2" w:rsidRDefault="00513DED" w:rsidP="000664DC">
            <w:pPr>
              <w:shd w:val="clear" w:color="auto" w:fill="FFFFFF"/>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5</w:t>
            </w:r>
            <w:r w:rsidR="006A107F" w:rsidRPr="007075A6">
              <w:rPr>
                <w:rFonts w:asciiTheme="minorHAnsi" w:eastAsia="Cambria" w:hAnsiTheme="minorHAnsi" w:cs="Cambria"/>
                <w:b w:val="0"/>
                <w:sz w:val="18"/>
                <w:szCs w:val="18"/>
              </w:rPr>
              <w:t>3.000 €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F0653F" w:rsidRPr="007075A6" w:rsidRDefault="00F0653F">
            <w:pPr>
              <w:shd w:val="clear" w:color="auto" w:fill="FFFFFF"/>
              <w:spacing w:before="20" w:after="20"/>
              <w:jc w:val="center"/>
              <w:rPr>
                <w:rFonts w:asciiTheme="minorHAnsi" w:eastAsia="Cambria" w:hAnsiTheme="minorHAnsi" w:cs="Cambria"/>
                <w:b w:val="0"/>
                <w:sz w:val="18"/>
                <w:szCs w:val="18"/>
              </w:rPr>
            </w:pPr>
            <w:r w:rsidRPr="00F0653F">
              <w:rPr>
                <w:rFonts w:asciiTheme="minorHAnsi" w:eastAsia="Cambria" w:hAnsiTheme="minorHAnsi" w:cs="Cambria"/>
                <w:b w:val="0"/>
                <w:sz w:val="18"/>
                <w:szCs w:val="18"/>
              </w:rPr>
              <w:t>Donatorska sredstva direktna pomoć ReSPA</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0F3FC3" w:rsidP="00AD511C">
            <w:pPr>
              <w:shd w:val="clear" w:color="auto" w:fill="FFFFFF"/>
              <w:spacing w:before="20" w:after="20"/>
              <w:ind w:left="-30" w:right="-120"/>
              <w:rPr>
                <w:rFonts w:asciiTheme="minorHAnsi" w:eastAsia="Cambria" w:hAnsiTheme="minorHAnsi" w:cs="Cambria"/>
                <w:b w:val="0"/>
                <w:sz w:val="18"/>
                <w:szCs w:val="18"/>
              </w:rPr>
            </w:pPr>
            <w:r>
              <w:rPr>
                <w:rFonts w:asciiTheme="minorHAnsi" w:eastAsia="Cambria" w:hAnsiTheme="minorHAnsi" w:cs="Cambria"/>
                <w:b w:val="0"/>
                <w:sz w:val="18"/>
                <w:szCs w:val="18"/>
              </w:rPr>
              <w:t>2.1.6</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AD511C">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Mapiranje procesa rada u cilju optimizacije rada i uvođenja sistema upravljanja na nivou javne</w:t>
            </w:r>
            <w:r w:rsidR="00DC3028">
              <w:rPr>
                <w:rFonts w:asciiTheme="minorHAnsi" w:eastAsia="Cambria" w:hAnsiTheme="minorHAnsi" w:cs="Cambria"/>
                <w:b w:val="0"/>
                <w:sz w:val="18"/>
                <w:szCs w:val="18"/>
              </w:rPr>
              <w:t xml:space="preserve"> uprave</w:t>
            </w:r>
            <w:r w:rsidRPr="007075A6">
              <w:rPr>
                <w:rFonts w:asciiTheme="minorHAnsi" w:eastAsia="Cambria" w:hAnsiTheme="minorHAnsi" w:cs="Cambria"/>
                <w:b w:val="0"/>
                <w:sz w:val="18"/>
                <w:szCs w:val="18"/>
              </w:rPr>
              <w:t xml:space="preserve"> </w:t>
            </w:r>
          </w:p>
        </w:tc>
        <w:tc>
          <w:tcPr>
            <w:tcW w:w="3991" w:type="dxa"/>
            <w:gridSpan w:val="3"/>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B27E34" w:rsidP="00C4453E">
            <w:pPr>
              <w:shd w:val="clear" w:color="auto" w:fill="FFFFFF"/>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U najmanje </w:t>
            </w:r>
            <w:r>
              <w:rPr>
                <w:rFonts w:asciiTheme="minorHAnsi" w:eastAsia="Cambria" w:hAnsiTheme="minorHAnsi" w:cs="Cambria"/>
                <w:b w:val="0"/>
                <w:sz w:val="18"/>
                <w:szCs w:val="18"/>
                <w:lang w:val="sr-Latn-RS"/>
              </w:rPr>
              <w:t>četri</w:t>
            </w:r>
            <w:r w:rsidR="006A107F" w:rsidRPr="007075A6">
              <w:rPr>
                <w:rFonts w:asciiTheme="minorHAnsi" w:eastAsia="Cambria" w:hAnsiTheme="minorHAnsi" w:cs="Cambria"/>
                <w:b w:val="0"/>
                <w:sz w:val="18"/>
                <w:szCs w:val="18"/>
              </w:rPr>
              <w:t xml:space="preserve"> Pilot institucije (MJUDDM, Uprava za sport, Agencija za zaštitu ličnih podataka i slobodan pristup informacijama, Centar za socijalni rad Podgorica, Zavod za zapošljavanje) izrađena analiza za unap</w:t>
            </w:r>
            <w:r>
              <w:rPr>
                <w:rFonts w:asciiTheme="minorHAnsi" w:eastAsia="Cambria" w:hAnsiTheme="minorHAnsi" w:cs="Cambria"/>
                <w:b w:val="0"/>
                <w:sz w:val="18"/>
                <w:szCs w:val="18"/>
              </w:rPr>
              <w:t>ređenje procesa rada i usluga s</w:t>
            </w:r>
            <w:r w:rsidR="006A107F" w:rsidRPr="007075A6">
              <w:rPr>
                <w:rFonts w:asciiTheme="minorHAnsi" w:eastAsia="Cambria" w:hAnsiTheme="minorHAnsi" w:cs="Cambria"/>
                <w:b w:val="0"/>
                <w:sz w:val="18"/>
                <w:szCs w:val="18"/>
              </w:rPr>
              <w:t xml:space="preserve"> konkretnim preporukama za unapređenje unutrašnje organizacije</w:t>
            </w:r>
          </w:p>
          <w:p w:rsidR="00A16942" w:rsidRPr="007075A6" w:rsidRDefault="00B27E34" w:rsidP="00C4453E">
            <w:pPr>
              <w:shd w:val="clear" w:color="auto" w:fill="FFFFFF"/>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Unapređ</w:t>
            </w:r>
            <w:r w:rsidR="006A107F" w:rsidRPr="007075A6">
              <w:rPr>
                <w:rFonts w:asciiTheme="minorHAnsi" w:eastAsia="Cambria" w:hAnsiTheme="minorHAnsi" w:cs="Cambria"/>
                <w:b w:val="0"/>
                <w:sz w:val="18"/>
                <w:szCs w:val="18"/>
              </w:rPr>
              <w:t>enje i digit</w:t>
            </w:r>
            <w:r>
              <w:rPr>
                <w:rFonts w:asciiTheme="minorHAnsi" w:eastAsia="Cambria" w:hAnsiTheme="minorHAnsi" w:cs="Cambria"/>
                <w:b w:val="0"/>
                <w:sz w:val="18"/>
                <w:szCs w:val="18"/>
              </w:rPr>
              <w:t>alizacija internih procedura (uključujuć</w:t>
            </w:r>
            <w:r w:rsidR="006A107F" w:rsidRPr="007075A6">
              <w:rPr>
                <w:rFonts w:asciiTheme="minorHAnsi" w:eastAsia="Cambria" w:hAnsiTheme="minorHAnsi" w:cs="Cambria"/>
                <w:b w:val="0"/>
                <w:sz w:val="18"/>
                <w:szCs w:val="18"/>
              </w:rPr>
              <w:t>i pojednostavljivanje)</w:t>
            </w:r>
          </w:p>
          <w:p w:rsidR="00A16942" w:rsidRPr="007075A6" w:rsidRDefault="00B27E34" w:rsidP="00C4453E">
            <w:pPr>
              <w:shd w:val="clear" w:color="auto" w:fill="FFFFFF"/>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Sp</w:t>
            </w:r>
            <w:r w:rsidR="006A107F" w:rsidRPr="007075A6">
              <w:rPr>
                <w:rFonts w:asciiTheme="minorHAnsi" w:eastAsia="Cambria" w:hAnsiTheme="minorHAnsi" w:cs="Cambria"/>
                <w:b w:val="0"/>
                <w:sz w:val="18"/>
                <w:szCs w:val="18"/>
              </w:rPr>
              <w:t>rovedena reorganizacija i op</w:t>
            </w:r>
            <w:r>
              <w:rPr>
                <w:rFonts w:asciiTheme="minorHAnsi" w:eastAsia="Cambria" w:hAnsiTheme="minorHAnsi" w:cs="Cambria"/>
                <w:b w:val="0"/>
                <w:sz w:val="18"/>
                <w:szCs w:val="18"/>
              </w:rPr>
              <w:t>timalni procesi rada u skladu s</w:t>
            </w:r>
            <w:r w:rsidR="006A107F" w:rsidRPr="007075A6">
              <w:rPr>
                <w:rFonts w:asciiTheme="minorHAnsi" w:eastAsia="Cambria" w:hAnsiTheme="minorHAnsi" w:cs="Cambria"/>
                <w:b w:val="0"/>
                <w:sz w:val="18"/>
                <w:szCs w:val="18"/>
              </w:rPr>
              <w:t xml:space="preserve"> Analizom</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r w:rsidRPr="007075A6">
              <w:rPr>
                <w:rFonts w:asciiTheme="minorHAnsi" w:eastAsia="Cambria" w:hAnsiTheme="minorHAnsi" w:cs="Cambria"/>
                <w:b w:val="0"/>
                <w:sz w:val="18"/>
                <w:szCs w:val="18"/>
              </w:rPr>
              <w:br/>
              <w:t>MFSS</w:t>
            </w:r>
          </w:p>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Centar za socijalni rad Podgorica</w:t>
            </w:r>
          </w:p>
          <w:p w:rsidR="00A16942"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Zavod za zapošljavanje</w:t>
            </w:r>
          </w:p>
          <w:p w:rsidR="00EC3689" w:rsidRDefault="00EC3689">
            <w:pPr>
              <w:shd w:val="clear" w:color="auto" w:fill="FFFFFF"/>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Uprava za sport</w:t>
            </w:r>
          </w:p>
          <w:p w:rsidR="00EC3689" w:rsidRPr="007075A6" w:rsidRDefault="00B27E34">
            <w:pPr>
              <w:shd w:val="clear" w:color="auto" w:fill="FFFFFF"/>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JLS (</w:t>
            </w:r>
            <w:r w:rsidR="00EC3689">
              <w:rPr>
                <w:rFonts w:asciiTheme="minorHAnsi" w:eastAsia="Cambria" w:hAnsiTheme="minorHAnsi" w:cs="Cambria"/>
                <w:b w:val="0"/>
                <w:sz w:val="18"/>
                <w:szCs w:val="18"/>
              </w:rPr>
              <w:t>Nikšić, Pljevlja)</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0664DC">
            <w:pPr>
              <w:shd w:val="clear" w:color="auto" w:fill="FFFFFF"/>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3</w:t>
            </w:r>
            <w:r w:rsidR="006A107F" w:rsidRPr="007075A6">
              <w:rPr>
                <w:rFonts w:asciiTheme="minorHAnsi" w:eastAsia="Cambria" w:hAnsiTheme="minorHAnsi" w:cs="Cambria"/>
                <w:b w:val="0"/>
                <w:sz w:val="18"/>
                <w:szCs w:val="18"/>
              </w:rPr>
              <w:t>70.000 €</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A16942">
            <w:pPr>
              <w:shd w:val="clear" w:color="auto" w:fill="FFFFFF"/>
              <w:spacing w:before="20" w:after="20"/>
              <w:jc w:val="center"/>
              <w:rPr>
                <w:rFonts w:asciiTheme="minorHAnsi" w:eastAsia="Cambria" w:hAnsiTheme="minorHAnsi" w:cs="Cambria"/>
                <w:b w:val="0"/>
                <w:sz w:val="18"/>
                <w:szCs w:val="18"/>
              </w:rPr>
            </w:pP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0F3FC3" w:rsidP="00AD511C">
            <w:pPr>
              <w:shd w:val="clear" w:color="auto" w:fill="FFFFFF"/>
              <w:spacing w:before="20" w:after="20"/>
              <w:ind w:left="-30" w:right="-120"/>
              <w:rPr>
                <w:rFonts w:asciiTheme="minorHAnsi" w:eastAsia="Cambria" w:hAnsiTheme="minorHAnsi" w:cs="Cambria"/>
                <w:b w:val="0"/>
                <w:sz w:val="18"/>
                <w:szCs w:val="18"/>
              </w:rPr>
            </w:pPr>
            <w:r>
              <w:rPr>
                <w:rFonts w:asciiTheme="minorHAnsi" w:eastAsia="Cambria" w:hAnsiTheme="minorHAnsi" w:cs="Cambria"/>
                <w:b w:val="0"/>
                <w:sz w:val="18"/>
                <w:szCs w:val="18"/>
              </w:rPr>
              <w:t>2.1.7</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AD511C">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izvještavanja o kvalitetu upravnog rješavanja</w:t>
            </w:r>
          </w:p>
        </w:tc>
        <w:tc>
          <w:tcPr>
            <w:tcW w:w="3991" w:type="dxa"/>
            <w:gridSpan w:val="3"/>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B27E34" w:rsidP="00C4453E">
            <w:pPr>
              <w:shd w:val="clear" w:color="auto" w:fill="FFFFFF"/>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Metodologija unaprijeđena s</w:t>
            </w:r>
            <w:r w:rsidR="006A107F" w:rsidRPr="007075A6">
              <w:rPr>
                <w:rFonts w:asciiTheme="minorHAnsi" w:eastAsia="Cambria" w:hAnsiTheme="minorHAnsi" w:cs="Cambria"/>
                <w:b w:val="0"/>
                <w:sz w:val="18"/>
                <w:szCs w:val="18"/>
              </w:rPr>
              <w:t xml:space="preserve"> meritornim odlučivanjem u II stepenu, razmjena podataka po službenoj dužnosti i ovlašćeno službeno lice, izjašnjavanje stranke o rezultatima postupka i ping pong efekat, ponovno odlučivanje, </w:t>
            </w:r>
            <w:r>
              <w:rPr>
                <w:rFonts w:asciiTheme="minorHAnsi" w:eastAsia="Cambria" w:hAnsiTheme="minorHAnsi" w:cs="Cambria"/>
                <w:b w:val="0"/>
                <w:sz w:val="18"/>
                <w:szCs w:val="18"/>
              </w:rPr>
              <w:t>detaljna statistika</w:t>
            </w:r>
            <w:r w:rsidR="006A107F" w:rsidRPr="007075A6">
              <w:rPr>
                <w:rFonts w:asciiTheme="minorHAnsi" w:eastAsia="Cambria" w:hAnsiTheme="minorHAnsi" w:cs="Cambria"/>
                <w:b w:val="0"/>
                <w:sz w:val="18"/>
                <w:szCs w:val="18"/>
              </w:rPr>
              <w:t xml:space="preserve"> </w:t>
            </w:r>
            <w:r>
              <w:rPr>
                <w:rFonts w:asciiTheme="minorHAnsi" w:eastAsia="Cambria" w:hAnsiTheme="minorHAnsi" w:cs="Cambria"/>
                <w:b w:val="0"/>
                <w:sz w:val="18"/>
                <w:szCs w:val="18"/>
              </w:rPr>
              <w:t>o odlučivanju Upravnog suda, s</w:t>
            </w:r>
            <w:r w:rsidR="006A107F" w:rsidRPr="007075A6">
              <w:rPr>
                <w:rFonts w:asciiTheme="minorHAnsi" w:eastAsia="Cambria" w:hAnsiTheme="minorHAnsi" w:cs="Cambria"/>
                <w:b w:val="0"/>
                <w:sz w:val="18"/>
                <w:szCs w:val="18"/>
              </w:rPr>
              <w:t xml:space="preserve"> naglaskom na broj</w:t>
            </w:r>
            <w:r>
              <w:rPr>
                <w:rFonts w:asciiTheme="minorHAnsi" w:eastAsia="Cambria" w:hAnsiTheme="minorHAnsi" w:cs="Cambria"/>
                <w:b w:val="0"/>
                <w:sz w:val="18"/>
                <w:szCs w:val="18"/>
              </w:rPr>
              <w:t>u</w:t>
            </w:r>
            <w:r w:rsidR="006A107F" w:rsidRPr="007075A6">
              <w:rPr>
                <w:rFonts w:asciiTheme="minorHAnsi" w:eastAsia="Cambria" w:hAnsiTheme="minorHAnsi" w:cs="Cambria"/>
                <w:b w:val="0"/>
                <w:sz w:val="18"/>
                <w:szCs w:val="18"/>
              </w:rPr>
              <w:t xml:space="preserve"> i sadržaj</w:t>
            </w:r>
            <w:r>
              <w:rPr>
                <w:rFonts w:asciiTheme="minorHAnsi" w:eastAsia="Cambria" w:hAnsiTheme="minorHAnsi" w:cs="Cambria"/>
                <w:b w:val="0"/>
                <w:sz w:val="18"/>
                <w:szCs w:val="18"/>
              </w:rPr>
              <w:t>u</w:t>
            </w:r>
            <w:r w:rsidR="006A107F" w:rsidRPr="007075A6">
              <w:rPr>
                <w:rFonts w:asciiTheme="minorHAnsi" w:eastAsia="Cambria" w:hAnsiTheme="minorHAnsi" w:cs="Cambria"/>
                <w:b w:val="0"/>
                <w:sz w:val="18"/>
                <w:szCs w:val="18"/>
              </w:rPr>
              <w:t xml:space="preserve"> konačnih meritornih odluka povodom konkretne upravne stvari, odnosno na broj</w:t>
            </w:r>
            <w:r>
              <w:rPr>
                <w:rFonts w:asciiTheme="minorHAnsi" w:eastAsia="Cambria" w:hAnsiTheme="minorHAnsi" w:cs="Cambria"/>
                <w:b w:val="0"/>
                <w:sz w:val="18"/>
                <w:szCs w:val="18"/>
              </w:rPr>
              <w:t>u</w:t>
            </w:r>
            <w:r w:rsidR="006A107F" w:rsidRPr="007075A6">
              <w:rPr>
                <w:rFonts w:asciiTheme="minorHAnsi" w:eastAsia="Cambria" w:hAnsiTheme="minorHAnsi" w:cs="Cambria"/>
                <w:b w:val="0"/>
                <w:sz w:val="18"/>
                <w:szCs w:val="18"/>
              </w:rPr>
              <w:t xml:space="preserve"> odluka kojima je upravna stvar vraćena na ponovno odlučivanje</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 Direktorat za efikasnu implementaciju dobre javne uprave</w:t>
            </w:r>
          </w:p>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6.000 €</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3E44A1">
              <w:rPr>
                <w:rFonts w:asciiTheme="minorHAnsi" w:eastAsia="Cambria" w:hAnsiTheme="minorHAnsi" w:cs="Cambria"/>
                <w:b w:val="0"/>
                <w:sz w:val="18"/>
                <w:szCs w:val="18"/>
              </w:rPr>
              <w:t>Donatorska sredstva</w:t>
            </w:r>
            <w:r w:rsidR="00F0653F">
              <w:rPr>
                <w:rFonts w:asciiTheme="minorHAnsi" w:eastAsia="Cambria" w:hAnsiTheme="minorHAnsi" w:cs="Cambria"/>
                <w:b w:val="0"/>
                <w:sz w:val="18"/>
                <w:szCs w:val="18"/>
              </w:rPr>
              <w:t xml:space="preserve"> direktna sredstva SIGMA</w:t>
            </w:r>
          </w:p>
          <w:p w:rsidR="00A16942" w:rsidRPr="007075A6" w:rsidRDefault="00A16942">
            <w:pPr>
              <w:shd w:val="clear" w:color="auto" w:fill="FFFFFF"/>
              <w:spacing w:before="20" w:after="20"/>
              <w:jc w:val="center"/>
              <w:rPr>
                <w:rFonts w:asciiTheme="minorHAnsi" w:eastAsia="Cambria" w:hAnsiTheme="minorHAnsi" w:cs="Cambria"/>
                <w:b w:val="0"/>
                <w:sz w:val="18"/>
                <w:szCs w:val="18"/>
              </w:rPr>
            </w:pP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0F3FC3" w:rsidRDefault="000F3FC3" w:rsidP="00AD511C">
            <w:pPr>
              <w:shd w:val="clear" w:color="auto" w:fill="FFFFFF"/>
              <w:spacing w:before="20" w:after="20"/>
              <w:ind w:left="-30" w:right="-120"/>
              <w:rPr>
                <w:rFonts w:asciiTheme="minorHAnsi" w:eastAsia="Cambria" w:hAnsiTheme="minorHAnsi" w:cs="Cambria"/>
                <w:b w:val="0"/>
                <w:sz w:val="18"/>
                <w:szCs w:val="18"/>
              </w:rPr>
            </w:pPr>
            <w:r w:rsidRPr="000F3FC3">
              <w:rPr>
                <w:rFonts w:asciiTheme="minorHAnsi" w:eastAsia="Cambria" w:hAnsiTheme="minorHAnsi" w:cs="Cambria"/>
                <w:b w:val="0"/>
                <w:sz w:val="18"/>
                <w:szCs w:val="18"/>
              </w:rPr>
              <w:t>2.1.8</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B27E34">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Uspostavljanje Kataloga usluga u pilot insit</w:t>
            </w:r>
            <w:r w:rsidR="00B27E34">
              <w:rPr>
                <w:rFonts w:asciiTheme="minorHAnsi" w:eastAsia="Cambria" w:hAnsiTheme="minorHAnsi" w:cs="Cambria"/>
                <w:b w:val="0"/>
                <w:sz w:val="18"/>
                <w:szCs w:val="18"/>
              </w:rPr>
              <w:t>itucijama</w:t>
            </w:r>
          </w:p>
        </w:tc>
        <w:tc>
          <w:tcPr>
            <w:tcW w:w="3991" w:type="dxa"/>
            <w:gridSpan w:val="3"/>
            <w:tcBorders>
              <w:top w:val="single" w:sz="4" w:space="0" w:color="000000"/>
              <w:left w:val="single" w:sz="4" w:space="0" w:color="000000"/>
              <w:bottom w:val="single" w:sz="4" w:space="0" w:color="000000"/>
              <w:right w:val="single" w:sz="4" w:space="0" w:color="000000"/>
            </w:tcBorders>
            <w:shd w:val="clear" w:color="auto" w:fill="auto"/>
          </w:tcPr>
          <w:p w:rsidR="00A16942" w:rsidRPr="00C4453E" w:rsidRDefault="006A107F" w:rsidP="00C4453E">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w:t>
            </w:r>
            <w:r w:rsidR="00B27E34">
              <w:rPr>
                <w:rFonts w:asciiTheme="minorHAnsi" w:eastAsia="Cambria" w:hAnsiTheme="minorHAnsi" w:cs="Cambria"/>
                <w:b w:val="0"/>
                <w:sz w:val="18"/>
                <w:szCs w:val="18"/>
              </w:rPr>
              <w:t>ilot projekat u pet</w:t>
            </w:r>
            <w:r w:rsidRPr="007075A6">
              <w:rPr>
                <w:rFonts w:asciiTheme="minorHAnsi" w:eastAsia="Cambria" w:hAnsiTheme="minorHAnsi" w:cs="Cambria"/>
                <w:b w:val="0"/>
                <w:sz w:val="18"/>
                <w:szCs w:val="18"/>
              </w:rPr>
              <w:t xml:space="preserve"> institucija Katalog usluga i administrativnih </w:t>
            </w:r>
            <w:r w:rsidR="00B27E34">
              <w:rPr>
                <w:rFonts w:asciiTheme="minorHAnsi" w:eastAsia="Cambria" w:hAnsiTheme="minorHAnsi" w:cs="Cambria"/>
                <w:b w:val="0"/>
                <w:sz w:val="18"/>
                <w:szCs w:val="18"/>
              </w:rPr>
              <w:t>procedura, s</w:t>
            </w:r>
            <w:r w:rsidRPr="007075A6">
              <w:rPr>
                <w:rFonts w:asciiTheme="minorHAnsi" w:eastAsia="Cambria" w:hAnsiTheme="minorHAnsi" w:cs="Cambria"/>
                <w:b w:val="0"/>
                <w:sz w:val="18"/>
                <w:szCs w:val="18"/>
              </w:rPr>
              <w:t xml:space="preserve"> procjenom troškova i mogućnosti digitalizacije pojedinih usluga</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MJUDM –Direktorat za efikasnu implementaciju dobre javne uprave</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0664DC">
            <w:pPr>
              <w:shd w:val="clear" w:color="auto" w:fill="FFFFFF"/>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8</w:t>
            </w:r>
            <w:r w:rsidR="006A107F" w:rsidRPr="007075A6">
              <w:rPr>
                <w:rFonts w:asciiTheme="minorHAnsi" w:eastAsia="Cambria" w:hAnsiTheme="minorHAnsi" w:cs="Cambria"/>
                <w:b w:val="0"/>
                <w:sz w:val="18"/>
                <w:szCs w:val="18"/>
              </w:rPr>
              <w:t>5.000 €</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53F" w:rsidRPr="007075A6" w:rsidRDefault="00F0653F" w:rsidP="00F0653F">
            <w:pPr>
              <w:shd w:val="clear" w:color="auto" w:fill="FFFFFF"/>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0F3FC3" w:rsidP="00AD511C">
            <w:pPr>
              <w:shd w:val="clear" w:color="auto" w:fill="FFFFFF"/>
              <w:spacing w:before="20" w:after="20"/>
              <w:ind w:left="-30" w:right="-120"/>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2.1.9</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AD511C">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Uspostavljanje Kataloga svih usluga na državnom i lokalnom nivou  </w:t>
            </w:r>
          </w:p>
        </w:tc>
        <w:tc>
          <w:tcPr>
            <w:tcW w:w="3991" w:type="dxa"/>
            <w:gridSpan w:val="3"/>
            <w:tcBorders>
              <w:top w:val="single" w:sz="4" w:space="0" w:color="000000"/>
              <w:left w:val="single" w:sz="4" w:space="0" w:color="000000"/>
              <w:bottom w:val="single" w:sz="4" w:space="0" w:color="000000"/>
              <w:right w:val="single" w:sz="4" w:space="0" w:color="000000"/>
            </w:tcBorders>
            <w:shd w:val="clear" w:color="auto" w:fill="auto"/>
          </w:tcPr>
          <w:p w:rsidR="00A16942" w:rsidRPr="006432D8" w:rsidRDefault="006A107F" w:rsidP="00C4453E">
            <w:pPr>
              <w:shd w:val="clear" w:color="auto" w:fill="FFFFFF"/>
              <w:spacing w:before="20" w:after="20"/>
              <w:ind w:left="0"/>
              <w:rPr>
                <w:rFonts w:asciiTheme="minorHAnsi" w:eastAsia="Cambria" w:hAnsiTheme="minorHAnsi" w:cs="Cambria"/>
                <w:b w:val="0"/>
                <w:i/>
                <w:sz w:val="18"/>
                <w:szCs w:val="18"/>
              </w:rPr>
            </w:pPr>
            <w:r w:rsidRPr="007075A6">
              <w:rPr>
                <w:rFonts w:asciiTheme="minorHAnsi" w:eastAsia="Cambria" w:hAnsiTheme="minorHAnsi" w:cs="Cambria"/>
                <w:b w:val="0"/>
                <w:sz w:val="18"/>
                <w:szCs w:val="18"/>
              </w:rPr>
              <w:t xml:space="preserve">Razvijen Katalog </w:t>
            </w:r>
            <w:r w:rsidRPr="007075A6">
              <w:rPr>
                <w:rFonts w:asciiTheme="minorHAnsi" w:eastAsia="Cambria" w:hAnsiTheme="minorHAnsi" w:cs="Cambria"/>
                <w:b w:val="0"/>
                <w:i/>
                <w:sz w:val="18"/>
                <w:szCs w:val="18"/>
              </w:rPr>
              <w:t>off-line i on-line</w:t>
            </w:r>
            <w:r w:rsidR="00B27E34">
              <w:rPr>
                <w:rFonts w:asciiTheme="minorHAnsi" w:eastAsia="Cambria" w:hAnsiTheme="minorHAnsi" w:cs="Cambria"/>
                <w:b w:val="0"/>
                <w:sz w:val="18"/>
                <w:szCs w:val="18"/>
              </w:rPr>
              <w:t xml:space="preserve"> usluga s</w:t>
            </w:r>
            <w:r w:rsidRPr="007075A6">
              <w:rPr>
                <w:rFonts w:asciiTheme="minorHAnsi" w:eastAsia="Cambria" w:hAnsiTheme="minorHAnsi" w:cs="Cambria"/>
                <w:b w:val="0"/>
                <w:sz w:val="18"/>
                <w:szCs w:val="18"/>
              </w:rPr>
              <w:t xml:space="preserve"> anali</w:t>
            </w:r>
            <w:r w:rsidR="00B27E34">
              <w:rPr>
                <w:rFonts w:asciiTheme="minorHAnsi" w:eastAsia="Cambria" w:hAnsiTheme="minorHAnsi" w:cs="Cambria"/>
                <w:b w:val="0"/>
                <w:sz w:val="18"/>
                <w:szCs w:val="18"/>
              </w:rPr>
              <w:t>zom njihovog stanja/kvaliteta s</w:t>
            </w:r>
            <w:r w:rsidRPr="007075A6">
              <w:rPr>
                <w:rFonts w:asciiTheme="minorHAnsi" w:eastAsia="Cambria" w:hAnsiTheme="minorHAnsi" w:cs="Cambria"/>
                <w:b w:val="0"/>
                <w:sz w:val="18"/>
                <w:szCs w:val="18"/>
              </w:rPr>
              <w:t xml:space="preserve"> konceptom </w:t>
            </w:r>
            <w:r w:rsidRPr="007075A6">
              <w:rPr>
                <w:rFonts w:asciiTheme="minorHAnsi" w:eastAsia="Cambria" w:hAnsiTheme="minorHAnsi" w:cs="Cambria"/>
                <w:b w:val="0"/>
                <w:i/>
                <w:sz w:val="18"/>
                <w:szCs w:val="18"/>
              </w:rPr>
              <w:t xml:space="preserve">„human centered </w:t>
            </w:r>
            <w:r w:rsidRPr="00CF0C79">
              <w:rPr>
                <w:rFonts w:asciiTheme="minorHAnsi" w:eastAsia="Cambria" w:hAnsiTheme="minorHAnsi" w:cs="Cambria"/>
                <w:b w:val="0"/>
                <w:i/>
                <w:color w:val="000000" w:themeColor="text1"/>
                <w:sz w:val="18"/>
                <w:szCs w:val="18"/>
              </w:rPr>
              <w:t>design</w:t>
            </w:r>
            <w:r w:rsidRPr="00CF0C79">
              <w:rPr>
                <w:rFonts w:asciiTheme="minorHAnsi" w:eastAsia="Cambria" w:hAnsiTheme="minorHAnsi" w:cs="Cambria"/>
                <w:b w:val="0"/>
                <w:color w:val="000000" w:themeColor="text1"/>
                <w:sz w:val="18"/>
                <w:szCs w:val="18"/>
              </w:rPr>
              <w:t>“</w:t>
            </w:r>
            <w:r w:rsidR="00B27E34">
              <w:rPr>
                <w:rFonts w:asciiTheme="minorHAnsi" w:eastAsia="Cambria" w:hAnsiTheme="minorHAnsi" w:cs="Cambria"/>
                <w:b w:val="0"/>
                <w:color w:val="000000" w:themeColor="text1"/>
                <w:sz w:val="18"/>
                <w:szCs w:val="18"/>
              </w:rPr>
              <w:t xml:space="preserve"> s</w:t>
            </w:r>
            <w:r w:rsidR="00FF777C" w:rsidRPr="00CF0C79">
              <w:rPr>
                <w:rFonts w:asciiTheme="minorHAnsi" w:eastAsia="Cambria" w:hAnsiTheme="minorHAnsi" w:cs="Cambria"/>
                <w:b w:val="0"/>
                <w:color w:val="000000" w:themeColor="text1"/>
                <w:sz w:val="18"/>
                <w:szCs w:val="18"/>
              </w:rPr>
              <w:t xml:space="preserve"> pregledom administrativnih procedura i pr</w:t>
            </w:r>
            <w:r w:rsidR="004B031A" w:rsidRPr="00CF0C79">
              <w:rPr>
                <w:rFonts w:asciiTheme="minorHAnsi" w:eastAsia="Cambria" w:hAnsiTheme="minorHAnsi" w:cs="Cambria"/>
                <w:b w:val="0"/>
                <w:color w:val="000000" w:themeColor="text1"/>
                <w:sz w:val="18"/>
                <w:szCs w:val="18"/>
              </w:rPr>
              <w:t>e</w:t>
            </w:r>
            <w:r w:rsidR="00B27E34">
              <w:rPr>
                <w:rFonts w:asciiTheme="minorHAnsi" w:eastAsia="Cambria" w:hAnsiTheme="minorHAnsi" w:cs="Cambria"/>
                <w:b w:val="0"/>
                <w:color w:val="000000" w:themeColor="text1"/>
                <w:sz w:val="18"/>
                <w:szCs w:val="18"/>
              </w:rPr>
              <w:t>porukama za dalje usklađ</w:t>
            </w:r>
            <w:r w:rsidR="00FF777C" w:rsidRPr="00CF0C79">
              <w:rPr>
                <w:rFonts w:asciiTheme="minorHAnsi" w:eastAsia="Cambria" w:hAnsiTheme="minorHAnsi" w:cs="Cambria"/>
                <w:b w:val="0"/>
                <w:color w:val="000000" w:themeColor="text1"/>
                <w:sz w:val="18"/>
                <w:szCs w:val="18"/>
              </w:rPr>
              <w:t>ivanje podzakonskih akata sa Zakonom o upravnom postupku</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javne uprave SIGMA</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0664DC">
            <w:pPr>
              <w:shd w:val="clear" w:color="auto" w:fill="FFFFFF"/>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3</w:t>
            </w:r>
            <w:r w:rsidR="006A107F" w:rsidRPr="007075A6">
              <w:rPr>
                <w:rFonts w:asciiTheme="minorHAnsi" w:eastAsia="Cambria" w:hAnsiTheme="minorHAnsi" w:cs="Cambria"/>
                <w:b w:val="0"/>
                <w:sz w:val="18"/>
                <w:szCs w:val="18"/>
              </w:rPr>
              <w:t>72.000 €</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F0653F">
            <w:pPr>
              <w:shd w:val="clear" w:color="auto" w:fill="FFFFFF"/>
              <w:spacing w:before="20" w:after="20"/>
              <w:jc w:val="center"/>
              <w:rPr>
                <w:rFonts w:asciiTheme="minorHAnsi" w:eastAsia="Cambria" w:hAnsiTheme="minorHAnsi" w:cs="Cambria"/>
                <w:b w:val="0"/>
                <w:sz w:val="18"/>
                <w:szCs w:val="18"/>
              </w:rPr>
            </w:pPr>
            <w:r w:rsidRPr="00F0653F">
              <w:rPr>
                <w:rFonts w:asciiTheme="minorHAnsi" w:eastAsia="Cambria" w:hAnsiTheme="minorHAnsi" w:cs="Cambria"/>
                <w:b w:val="0"/>
                <w:sz w:val="18"/>
                <w:szCs w:val="18"/>
              </w:rPr>
              <w:t>Donatorska sredstva direktna sredstva SIGMA</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4453E">
            <w:pPr>
              <w:shd w:val="clear" w:color="auto" w:fill="FFFFFF"/>
              <w:spacing w:before="20" w:after="20"/>
              <w:ind w:left="-127"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2.1.8</w:t>
            </w:r>
          </w:p>
        </w:tc>
        <w:tc>
          <w:tcPr>
            <w:tcW w:w="26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4453E">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kapaciteta MJUDDM u dijelu upravljanja promjenama</w:t>
            </w:r>
          </w:p>
        </w:tc>
        <w:tc>
          <w:tcPr>
            <w:tcW w:w="399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4453E">
            <w:pPr>
              <w:shd w:val="clear" w:color="auto" w:fill="FFFFFF"/>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Namjanje 20 službenika MJUDDM završilo specijalizovane obuke u dijelu upravljanja procesima rada, kvaliteta pruženih usluga i promj</w:t>
            </w:r>
            <w:r w:rsidR="00B27E34">
              <w:rPr>
                <w:rFonts w:asciiTheme="minorHAnsi" w:eastAsia="Cambria" w:hAnsiTheme="minorHAnsi" w:cs="Cambria"/>
                <w:b w:val="0"/>
                <w:sz w:val="18"/>
                <w:szCs w:val="18"/>
              </w:rPr>
              <w:t>ena kulture po ugledu na zemlje s</w:t>
            </w:r>
            <w:r w:rsidRPr="007075A6">
              <w:rPr>
                <w:rFonts w:asciiTheme="minorHAnsi" w:eastAsia="Cambria" w:hAnsiTheme="minorHAnsi" w:cs="Cambria"/>
                <w:b w:val="0"/>
                <w:sz w:val="18"/>
                <w:szCs w:val="18"/>
              </w:rPr>
              <w:t xml:space="preserve"> najboljom praksom  </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16.000 €</w:t>
            </w:r>
          </w:p>
        </w:tc>
        <w:tc>
          <w:tcPr>
            <w:tcW w:w="15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hd w:val="clear" w:color="auto" w:fill="FFFFFF"/>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bl>
    <w:p w:rsidR="00A16942" w:rsidRPr="007075A6" w:rsidRDefault="00A16942">
      <w:pPr>
        <w:spacing w:before="20" w:after="20" w:line="240" w:lineRule="auto"/>
        <w:rPr>
          <w:rFonts w:asciiTheme="minorHAnsi" w:hAnsiTheme="minorHAnsi"/>
          <w:color w:val="000000"/>
          <w:sz w:val="18"/>
          <w:szCs w:val="18"/>
        </w:rPr>
      </w:pPr>
    </w:p>
    <w:tbl>
      <w:tblPr>
        <w:tblStyle w:val="11"/>
        <w:tblW w:w="144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756"/>
        <w:gridCol w:w="23"/>
        <w:gridCol w:w="3611"/>
        <w:gridCol w:w="23"/>
        <w:gridCol w:w="1687"/>
        <w:gridCol w:w="23"/>
        <w:gridCol w:w="307"/>
        <w:gridCol w:w="990"/>
        <w:gridCol w:w="1620"/>
        <w:gridCol w:w="683"/>
        <w:gridCol w:w="818"/>
        <w:gridCol w:w="1319"/>
      </w:tblGrid>
      <w:tr w:rsidR="00A16942" w:rsidRPr="007075A6" w:rsidTr="003C7454">
        <w:tc>
          <w:tcPr>
            <w:tcW w:w="3381"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2.2</w:t>
            </w:r>
          </w:p>
        </w:tc>
        <w:tc>
          <w:tcPr>
            <w:tcW w:w="11104" w:type="dxa"/>
            <w:gridSpan w:val="11"/>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BE7B34" w:rsidRDefault="006A107F" w:rsidP="00B27E34">
            <w:pPr>
              <w:spacing w:after="40"/>
              <w:ind w:left="0"/>
              <w:rPr>
                <w:rFonts w:asciiTheme="minorHAnsi" w:eastAsia="Cambria" w:hAnsiTheme="minorHAnsi" w:cs="Cambria"/>
                <w:sz w:val="24"/>
                <w:szCs w:val="24"/>
              </w:rPr>
            </w:pPr>
            <w:r w:rsidRPr="00BE7B34">
              <w:rPr>
                <w:rFonts w:asciiTheme="minorHAnsi" w:eastAsia="Cambria" w:hAnsiTheme="minorHAnsi" w:cs="Cambria"/>
                <w:sz w:val="24"/>
                <w:szCs w:val="24"/>
              </w:rPr>
              <w:t>P</w:t>
            </w:r>
            <w:r w:rsidR="00B27E34">
              <w:rPr>
                <w:rFonts w:asciiTheme="minorHAnsi" w:eastAsia="Cambria" w:hAnsiTheme="minorHAnsi" w:cs="Cambria"/>
                <w:sz w:val="24"/>
                <w:szCs w:val="24"/>
              </w:rPr>
              <w:t>otpuna</w:t>
            </w:r>
            <w:r w:rsidRPr="00BE7B34">
              <w:rPr>
                <w:rFonts w:asciiTheme="minorHAnsi" w:eastAsia="Cambria" w:hAnsiTheme="minorHAnsi" w:cs="Cambria"/>
                <w:sz w:val="24"/>
                <w:szCs w:val="24"/>
              </w:rPr>
              <w:t xml:space="preserve"> interoperabilnost informacionih sistema i povećanje broja elektronskih usluga na visokom nivou sofisticiranosti   </w:t>
            </w:r>
          </w:p>
        </w:tc>
      </w:tr>
      <w:tr w:rsidR="00A16942" w:rsidRPr="007075A6" w:rsidTr="003C7454">
        <w:tc>
          <w:tcPr>
            <w:tcW w:w="701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2040"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329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137"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3C7454">
        <w:tc>
          <w:tcPr>
            <w:tcW w:w="701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Broj digitalizovanih  usluga na jedinstvenom portalu iz oblasti definisanih shodno EU metodologiji „</w:t>
            </w:r>
            <w:r w:rsidRPr="007075A6">
              <w:rPr>
                <w:rFonts w:asciiTheme="minorHAnsi" w:eastAsia="Cambria" w:hAnsiTheme="minorHAnsi" w:cs="Cambria"/>
                <w:b w:val="0"/>
                <w:i/>
                <w:sz w:val="18"/>
                <w:szCs w:val="18"/>
              </w:rPr>
              <w:t>eGoverment benchmark</w:t>
            </w:r>
            <w:r w:rsidRPr="007075A6">
              <w:rPr>
                <w:rFonts w:asciiTheme="minorHAnsi" w:eastAsia="Cambria" w:hAnsiTheme="minorHAnsi" w:cs="Cambria"/>
                <w:b w:val="0"/>
                <w:sz w:val="18"/>
                <w:szCs w:val="18"/>
              </w:rPr>
              <w:t>„</w:t>
            </w:r>
            <w:r w:rsidRPr="007075A6">
              <w:rPr>
                <w:rFonts w:asciiTheme="minorHAnsi" w:eastAsia="Cambria" w:hAnsiTheme="minorHAnsi" w:cs="Cambria"/>
                <w:b w:val="0"/>
                <w:sz w:val="18"/>
                <w:szCs w:val="18"/>
                <w:vertAlign w:val="superscript"/>
              </w:rPr>
              <w:footnoteReference w:id="152"/>
            </w:r>
          </w:p>
        </w:tc>
        <w:tc>
          <w:tcPr>
            <w:tcW w:w="2040"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0 (2020)</w:t>
            </w:r>
          </w:p>
        </w:tc>
        <w:tc>
          <w:tcPr>
            <w:tcW w:w="329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10 digitalizovanih usluga na jedinstvenom </w:t>
            </w:r>
            <w:r w:rsidR="00767F83">
              <w:rPr>
                <w:rFonts w:asciiTheme="minorHAnsi" w:eastAsia="Cambria" w:hAnsiTheme="minorHAnsi" w:cs="Cambria"/>
                <w:b w:val="0"/>
                <w:sz w:val="18"/>
                <w:szCs w:val="18"/>
              </w:rPr>
              <w:t>portal</w:t>
            </w:r>
          </w:p>
        </w:tc>
        <w:tc>
          <w:tcPr>
            <w:tcW w:w="2137"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20 digitalizovanih usluga na jedinstvenom portalu</w:t>
            </w:r>
          </w:p>
        </w:tc>
      </w:tr>
      <w:tr w:rsidR="00A16942" w:rsidRPr="007075A6" w:rsidTr="003C7454">
        <w:tc>
          <w:tcPr>
            <w:tcW w:w="701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B27E34" w:rsidP="00AD511C">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elektronski podnešenih zahtjeva u odnosu na ukupan broj podnešenih zahtjeva od strane korisnika za korišćenje pilot usluge</w:t>
            </w:r>
            <w:r w:rsidR="006A107F" w:rsidRPr="007075A6">
              <w:rPr>
                <w:rFonts w:asciiTheme="minorHAnsi" w:eastAsia="Cambria" w:hAnsiTheme="minorHAnsi" w:cs="Cambria"/>
                <w:b w:val="0"/>
                <w:sz w:val="18"/>
                <w:szCs w:val="18"/>
                <w:vertAlign w:val="superscript"/>
              </w:rPr>
              <w:footnoteReference w:id="153"/>
            </w:r>
          </w:p>
        </w:tc>
        <w:tc>
          <w:tcPr>
            <w:tcW w:w="2040"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0</w:t>
            </w:r>
            <w:r w:rsidRPr="007075A6">
              <w:rPr>
                <w:rFonts w:asciiTheme="minorHAnsi" w:eastAsia="Cambria" w:hAnsiTheme="minorHAnsi" w:cs="Cambria"/>
                <w:b w:val="0"/>
                <w:sz w:val="18"/>
                <w:szCs w:val="18"/>
                <w:vertAlign w:val="superscript"/>
              </w:rPr>
              <w:footnoteReference w:id="154"/>
            </w:r>
          </w:p>
        </w:tc>
        <w:tc>
          <w:tcPr>
            <w:tcW w:w="329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15% po pilot usluzi</w:t>
            </w:r>
          </w:p>
        </w:tc>
        <w:tc>
          <w:tcPr>
            <w:tcW w:w="2137"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45% po pilot usluzi</w:t>
            </w:r>
          </w:p>
        </w:tc>
      </w:tr>
      <w:tr w:rsidR="00A16942" w:rsidRPr="007075A6" w:rsidTr="003C7454">
        <w:tc>
          <w:tcPr>
            <w:tcW w:w="701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ind w:left="0"/>
              <w:rPr>
                <w:rFonts w:asciiTheme="minorHAnsi" w:eastAsia="Cambria" w:hAnsiTheme="minorHAnsi" w:cs="Cambria"/>
                <w:b w:val="0"/>
                <w:sz w:val="18"/>
                <w:szCs w:val="18"/>
                <w:highlight w:val="magenta"/>
              </w:rPr>
            </w:pPr>
            <w:r w:rsidRPr="00B60F17">
              <w:rPr>
                <w:rFonts w:asciiTheme="minorHAnsi" w:eastAsia="Cambria" w:hAnsiTheme="minorHAnsi" w:cs="Cambria"/>
                <w:b w:val="0"/>
                <w:sz w:val="18"/>
                <w:szCs w:val="18"/>
              </w:rPr>
              <w:t>Bro</w:t>
            </w:r>
            <w:r w:rsidR="006B7BC3" w:rsidRPr="00B60F17">
              <w:rPr>
                <w:rFonts w:asciiTheme="minorHAnsi" w:eastAsia="Cambria" w:hAnsiTheme="minorHAnsi" w:cs="Cambria"/>
                <w:b w:val="0"/>
                <w:sz w:val="18"/>
                <w:szCs w:val="18"/>
              </w:rPr>
              <w:t xml:space="preserve">j elektronskih razmjena iz registara u </w:t>
            </w:r>
            <w:r w:rsidRPr="00B60F17">
              <w:rPr>
                <w:rFonts w:asciiTheme="minorHAnsi" w:eastAsia="Cambria" w:hAnsiTheme="minorHAnsi" w:cs="Cambria"/>
                <w:b w:val="0"/>
                <w:sz w:val="18"/>
                <w:szCs w:val="18"/>
              </w:rPr>
              <w:t>metaregis</w:t>
            </w:r>
            <w:r w:rsidR="006B7BC3" w:rsidRPr="00B60F17">
              <w:rPr>
                <w:rFonts w:asciiTheme="minorHAnsi" w:eastAsia="Cambria" w:hAnsiTheme="minorHAnsi" w:cs="Cambria"/>
                <w:b w:val="0"/>
                <w:sz w:val="18"/>
                <w:szCs w:val="18"/>
              </w:rPr>
              <w:t>tru</w:t>
            </w:r>
          </w:p>
        </w:tc>
        <w:tc>
          <w:tcPr>
            <w:tcW w:w="2040"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 (2021)</w:t>
            </w:r>
          </w:p>
        </w:tc>
        <w:tc>
          <w:tcPr>
            <w:tcW w:w="329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30</w:t>
            </w:r>
          </w:p>
        </w:tc>
        <w:tc>
          <w:tcPr>
            <w:tcW w:w="2137"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w:t>
            </w:r>
          </w:p>
        </w:tc>
      </w:tr>
      <w:tr w:rsidR="00A16942" w:rsidRPr="007075A6" w:rsidTr="003C7454">
        <w:tc>
          <w:tcPr>
            <w:tcW w:w="701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Broj opština koje </w:t>
            </w:r>
            <w:r w:rsidR="00AD511C">
              <w:rPr>
                <w:rFonts w:asciiTheme="minorHAnsi" w:eastAsia="Cambria" w:hAnsiTheme="minorHAnsi" w:cs="Cambria"/>
                <w:b w:val="0"/>
                <w:sz w:val="18"/>
                <w:szCs w:val="18"/>
              </w:rPr>
              <w:t>razmjenjuju podatke preko JSERP</w:t>
            </w:r>
          </w:p>
        </w:tc>
        <w:tc>
          <w:tcPr>
            <w:tcW w:w="2040"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 (2021)</w:t>
            </w:r>
          </w:p>
        </w:tc>
        <w:tc>
          <w:tcPr>
            <w:tcW w:w="329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w:t>
            </w:r>
          </w:p>
        </w:tc>
        <w:tc>
          <w:tcPr>
            <w:tcW w:w="2137"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AD511C">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Sve JLS</w:t>
            </w:r>
          </w:p>
        </w:tc>
      </w:tr>
      <w:tr w:rsidR="00A16942" w:rsidRPr="007075A6" w:rsidTr="003C7454">
        <w:tc>
          <w:tcPr>
            <w:tcW w:w="3381"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9B5313" w:rsidRDefault="006A107F">
            <w:pPr>
              <w:spacing w:before="20" w:after="20"/>
              <w:jc w:val="center"/>
              <w:rPr>
                <w:rFonts w:asciiTheme="minorHAnsi" w:eastAsia="Cambria" w:hAnsiTheme="minorHAnsi" w:cs="Cambria"/>
                <w:sz w:val="20"/>
                <w:szCs w:val="20"/>
              </w:rPr>
            </w:pPr>
            <w:r w:rsidRPr="009B5313">
              <w:rPr>
                <w:rFonts w:asciiTheme="minorHAnsi" w:eastAsia="Cambria" w:hAnsiTheme="minorHAnsi" w:cs="Cambria"/>
                <w:sz w:val="20"/>
                <w:szCs w:val="20"/>
              </w:rPr>
              <w:t>Aktivnosti</w:t>
            </w:r>
          </w:p>
        </w:tc>
        <w:tc>
          <w:tcPr>
            <w:tcW w:w="3634"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9B5313" w:rsidRDefault="006A107F">
            <w:pPr>
              <w:spacing w:before="20" w:after="20"/>
              <w:jc w:val="center"/>
              <w:rPr>
                <w:rFonts w:asciiTheme="minorHAnsi" w:eastAsia="Cambria" w:hAnsiTheme="minorHAnsi" w:cs="Cambria"/>
                <w:sz w:val="20"/>
                <w:szCs w:val="20"/>
              </w:rPr>
            </w:pPr>
            <w:r w:rsidRPr="009B5313">
              <w:rPr>
                <w:rFonts w:asciiTheme="minorHAnsi" w:eastAsia="Cambria" w:hAnsiTheme="minorHAnsi" w:cs="Cambria"/>
                <w:sz w:val="20"/>
                <w:szCs w:val="20"/>
              </w:rPr>
              <w:t>Indikator rezultata</w:t>
            </w:r>
          </w:p>
        </w:tc>
        <w:tc>
          <w:tcPr>
            <w:tcW w:w="171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9B5313" w:rsidRDefault="006A107F">
            <w:pPr>
              <w:spacing w:before="20" w:after="20"/>
              <w:jc w:val="center"/>
              <w:rPr>
                <w:rFonts w:asciiTheme="minorHAnsi" w:eastAsia="Cambria" w:hAnsiTheme="minorHAnsi" w:cs="Cambria"/>
                <w:sz w:val="20"/>
                <w:szCs w:val="20"/>
              </w:rPr>
            </w:pPr>
            <w:r w:rsidRPr="009B5313">
              <w:rPr>
                <w:rFonts w:asciiTheme="minorHAnsi" w:eastAsia="Cambria" w:hAnsiTheme="minorHAnsi" w:cs="Cambria"/>
                <w:sz w:val="20"/>
                <w:szCs w:val="20"/>
              </w:rPr>
              <w:t>Nadležne institucije</w:t>
            </w:r>
          </w:p>
        </w:tc>
        <w:tc>
          <w:tcPr>
            <w:tcW w:w="132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9B5313" w:rsidRDefault="006A107F">
            <w:pPr>
              <w:spacing w:before="20" w:after="20"/>
              <w:jc w:val="center"/>
              <w:rPr>
                <w:rFonts w:asciiTheme="minorHAnsi" w:eastAsia="Cambria" w:hAnsiTheme="minorHAnsi" w:cs="Cambria"/>
                <w:sz w:val="20"/>
                <w:szCs w:val="20"/>
              </w:rPr>
            </w:pPr>
            <w:r w:rsidRPr="009B5313">
              <w:rPr>
                <w:rFonts w:asciiTheme="minorHAnsi" w:eastAsia="Cambria" w:hAnsiTheme="minorHAnsi" w:cs="Cambria"/>
                <w:sz w:val="20"/>
                <w:szCs w:val="20"/>
              </w:rPr>
              <w:t>Početak</w:t>
            </w:r>
          </w:p>
        </w:tc>
        <w:tc>
          <w:tcPr>
            <w:tcW w:w="162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9B5313" w:rsidRDefault="006A107F">
            <w:pPr>
              <w:spacing w:before="20" w:after="20"/>
              <w:jc w:val="center"/>
              <w:rPr>
                <w:rFonts w:asciiTheme="minorHAnsi" w:eastAsia="Cambria" w:hAnsiTheme="minorHAnsi" w:cs="Cambria"/>
                <w:sz w:val="20"/>
                <w:szCs w:val="20"/>
              </w:rPr>
            </w:pPr>
            <w:r w:rsidRPr="009B5313">
              <w:rPr>
                <w:rFonts w:asciiTheme="minorHAnsi" w:eastAsia="Cambria" w:hAnsiTheme="minorHAnsi" w:cs="Cambria"/>
                <w:sz w:val="20"/>
                <w:szCs w:val="20"/>
              </w:rPr>
              <w:t>Završetak</w:t>
            </w:r>
          </w:p>
        </w:tc>
        <w:tc>
          <w:tcPr>
            <w:tcW w:w="1501"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9B5313" w:rsidRDefault="006A107F">
            <w:pPr>
              <w:spacing w:before="20" w:after="20"/>
              <w:jc w:val="center"/>
              <w:rPr>
                <w:rFonts w:asciiTheme="minorHAnsi" w:eastAsia="Cambria" w:hAnsiTheme="minorHAnsi" w:cs="Cambria"/>
                <w:sz w:val="20"/>
                <w:szCs w:val="20"/>
              </w:rPr>
            </w:pPr>
            <w:r w:rsidRPr="009B5313">
              <w:rPr>
                <w:rFonts w:asciiTheme="minorHAnsi" w:eastAsia="Cambria" w:hAnsiTheme="minorHAnsi" w:cs="Cambria"/>
                <w:sz w:val="20"/>
                <w:szCs w:val="20"/>
              </w:rPr>
              <w:t xml:space="preserve">Sredstva </w:t>
            </w:r>
          </w:p>
        </w:tc>
        <w:tc>
          <w:tcPr>
            <w:tcW w:w="1319"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9B5313" w:rsidRDefault="006A107F" w:rsidP="00966540">
            <w:pPr>
              <w:spacing w:before="20" w:after="20"/>
              <w:ind w:left="-47" w:right="-108"/>
              <w:jc w:val="center"/>
              <w:rPr>
                <w:rFonts w:asciiTheme="minorHAnsi" w:eastAsia="Cambria" w:hAnsiTheme="minorHAnsi" w:cs="Cambria"/>
                <w:sz w:val="20"/>
                <w:szCs w:val="20"/>
              </w:rPr>
            </w:pPr>
            <w:r w:rsidRPr="009B5313">
              <w:rPr>
                <w:rFonts w:asciiTheme="minorHAnsi" w:eastAsia="Cambria" w:hAnsiTheme="minorHAnsi" w:cs="Cambria"/>
                <w:sz w:val="20"/>
                <w:szCs w:val="20"/>
              </w:rPr>
              <w:t>Izvor finansiranja</w:t>
            </w:r>
          </w:p>
        </w:tc>
      </w:tr>
      <w:tr w:rsidR="00A16942"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9334A8" w:rsidRDefault="009B5313" w:rsidP="000F3FC3">
            <w:pPr>
              <w:spacing w:before="20" w:after="20"/>
              <w:ind w:left="-33" w:right="-90"/>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2.2.1</w:t>
            </w:r>
          </w:p>
        </w:tc>
        <w:tc>
          <w:tcPr>
            <w:tcW w:w="2779"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9334A8" w:rsidRDefault="002E67FF" w:rsidP="000F3FC3">
            <w:pPr>
              <w:spacing w:before="20" w:after="20"/>
              <w:ind w:left="0"/>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Realizacija</w:t>
            </w:r>
            <w:r w:rsidR="00C27F66" w:rsidRPr="009334A8">
              <w:rPr>
                <w:rFonts w:asciiTheme="minorHAnsi" w:eastAsia="Cambria" w:hAnsiTheme="minorHAnsi" w:cs="Cambria"/>
                <w:b w:val="0"/>
                <w:color w:val="auto"/>
                <w:sz w:val="18"/>
                <w:szCs w:val="18"/>
              </w:rPr>
              <w:t xml:space="preserve"> projekta „Montenegro Digital“</w:t>
            </w:r>
          </w:p>
        </w:tc>
        <w:tc>
          <w:tcPr>
            <w:tcW w:w="363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9334A8" w:rsidRDefault="002E67FF" w:rsidP="00F0653F">
            <w:pPr>
              <w:spacing w:before="20" w:after="20"/>
              <w:ind w:left="0"/>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 Projekat usvojen na Vladi</w:t>
            </w:r>
          </w:p>
          <w:p w:rsidR="002E67FF" w:rsidRPr="009334A8" w:rsidRDefault="002E67FF" w:rsidP="00F0653F">
            <w:pPr>
              <w:spacing w:before="20" w:after="20"/>
              <w:ind w:left="0"/>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 xml:space="preserve">- Izvještaj o </w:t>
            </w:r>
            <w:r w:rsidR="00DC5314">
              <w:rPr>
                <w:rFonts w:asciiTheme="minorHAnsi" w:eastAsia="Cambria" w:hAnsiTheme="minorHAnsi" w:cs="Cambria"/>
                <w:b w:val="0"/>
                <w:color w:val="auto"/>
                <w:sz w:val="18"/>
                <w:szCs w:val="18"/>
              </w:rPr>
              <w:t>godišnjoj realizaciji projekta</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9334A8" w:rsidRDefault="002E67FF">
            <w:pPr>
              <w:spacing w:before="20" w:after="20"/>
              <w:jc w:val="center"/>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MJUDDM</w:t>
            </w:r>
          </w:p>
        </w:tc>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9334A8" w:rsidRDefault="002E67FF">
            <w:pPr>
              <w:spacing w:before="20" w:after="20"/>
              <w:jc w:val="center"/>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I Q 2022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9334A8" w:rsidRDefault="002E67FF">
            <w:pPr>
              <w:spacing w:before="20" w:after="20"/>
              <w:jc w:val="center"/>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III Q 2024</w:t>
            </w:r>
          </w:p>
        </w:tc>
        <w:tc>
          <w:tcPr>
            <w:tcW w:w="1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9334A8" w:rsidRDefault="000664DC" w:rsidP="002E67FF">
            <w:pPr>
              <w:spacing w:before="20" w:after="20"/>
              <w:ind w:left="-23"/>
              <w:jc w:val="center"/>
              <w:rPr>
                <w:rFonts w:asciiTheme="minorHAnsi" w:eastAsia="Cambria" w:hAnsiTheme="minorHAnsi" w:cs="Cambria"/>
                <w:b w:val="0"/>
                <w:color w:val="auto"/>
                <w:sz w:val="18"/>
                <w:szCs w:val="18"/>
              </w:rPr>
            </w:pPr>
            <w:r>
              <w:rPr>
                <w:rFonts w:asciiTheme="minorHAnsi" w:eastAsia="Cambria" w:hAnsiTheme="minorHAnsi" w:cs="Cambria"/>
                <w:b w:val="0"/>
                <w:color w:val="auto"/>
                <w:sz w:val="18"/>
                <w:szCs w:val="18"/>
              </w:rPr>
              <w:t>1.9</w:t>
            </w:r>
            <w:r w:rsidR="00DC5314">
              <w:rPr>
                <w:rFonts w:asciiTheme="minorHAnsi" w:eastAsia="Cambria" w:hAnsiTheme="minorHAnsi" w:cs="Cambria"/>
                <w:b w:val="0"/>
                <w:color w:val="auto"/>
                <w:sz w:val="18"/>
                <w:szCs w:val="18"/>
              </w:rPr>
              <w:t>00</w:t>
            </w:r>
            <w:r w:rsidR="002E67FF" w:rsidRPr="009334A8">
              <w:rPr>
                <w:rFonts w:asciiTheme="minorHAnsi" w:eastAsia="Cambria" w:hAnsiTheme="minorHAnsi" w:cs="Cambria"/>
                <w:b w:val="0"/>
                <w:color w:val="auto"/>
                <w:sz w:val="18"/>
                <w:szCs w:val="18"/>
              </w:rPr>
              <w:t>.000€</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9334A8" w:rsidRDefault="002E67FF">
            <w:pPr>
              <w:spacing w:before="20" w:after="20"/>
              <w:jc w:val="center"/>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Budžet CG</w:t>
            </w:r>
          </w:p>
        </w:tc>
      </w:tr>
      <w:tr w:rsidR="00C27F66"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auto"/>
          </w:tcPr>
          <w:p w:rsidR="00C27F66" w:rsidRPr="009334A8" w:rsidRDefault="00C27F66" w:rsidP="000F3FC3">
            <w:pPr>
              <w:spacing w:before="20" w:after="20"/>
              <w:ind w:left="-33" w:right="-90"/>
              <w:rPr>
                <w:rFonts w:asciiTheme="minorHAnsi" w:hAnsiTheme="minorHAnsi"/>
                <w:b w:val="0"/>
                <w:color w:val="auto"/>
                <w:sz w:val="18"/>
                <w:szCs w:val="18"/>
              </w:rPr>
            </w:pPr>
            <w:r w:rsidRPr="009334A8">
              <w:rPr>
                <w:rFonts w:asciiTheme="minorHAnsi" w:eastAsia="Cambria" w:hAnsiTheme="minorHAnsi" w:cs="Cambria"/>
                <w:b w:val="0"/>
                <w:color w:val="auto"/>
                <w:sz w:val="18"/>
                <w:szCs w:val="18"/>
              </w:rPr>
              <w:t>2.2.</w:t>
            </w:r>
            <w:r w:rsidR="009334A8">
              <w:rPr>
                <w:rFonts w:asciiTheme="minorHAnsi" w:eastAsia="Cambria" w:hAnsiTheme="minorHAnsi" w:cs="Cambria"/>
                <w:b w:val="0"/>
                <w:color w:val="auto"/>
                <w:sz w:val="18"/>
                <w:szCs w:val="18"/>
              </w:rPr>
              <w:t>2</w:t>
            </w:r>
          </w:p>
        </w:tc>
        <w:tc>
          <w:tcPr>
            <w:tcW w:w="2779" w:type="dxa"/>
            <w:gridSpan w:val="2"/>
            <w:tcBorders>
              <w:top w:val="single" w:sz="4" w:space="0" w:color="auto"/>
              <w:left w:val="single" w:sz="4" w:space="0" w:color="auto"/>
              <w:bottom w:val="single" w:sz="4" w:space="0" w:color="auto"/>
              <w:right w:val="single" w:sz="4" w:space="0" w:color="auto"/>
            </w:tcBorders>
            <w:shd w:val="clear" w:color="auto" w:fill="auto"/>
          </w:tcPr>
          <w:p w:rsidR="00C27F66" w:rsidRPr="009334A8" w:rsidRDefault="002E67FF" w:rsidP="000F3FC3">
            <w:pPr>
              <w:spacing w:before="20" w:after="20"/>
              <w:ind w:left="0"/>
              <w:rPr>
                <w:rFonts w:asciiTheme="minorHAnsi" w:hAnsiTheme="minorHAnsi"/>
                <w:b w:val="0"/>
                <w:color w:val="auto"/>
                <w:sz w:val="18"/>
                <w:szCs w:val="18"/>
              </w:rPr>
            </w:pPr>
            <w:r w:rsidRPr="009334A8">
              <w:rPr>
                <w:rFonts w:asciiTheme="minorHAnsi" w:eastAsia="Cambria" w:hAnsiTheme="minorHAnsi" w:cs="Cambria"/>
                <w:b w:val="0"/>
                <w:color w:val="auto"/>
                <w:sz w:val="18"/>
                <w:szCs w:val="18"/>
              </w:rPr>
              <w:t>Kreiranje</w:t>
            </w:r>
            <w:r w:rsidR="00767F83">
              <w:rPr>
                <w:rFonts w:asciiTheme="minorHAnsi" w:eastAsia="Cambria" w:hAnsiTheme="minorHAnsi" w:cs="Cambria"/>
                <w:b w:val="0"/>
                <w:color w:val="auto"/>
                <w:sz w:val="18"/>
                <w:szCs w:val="18"/>
              </w:rPr>
              <w:t xml:space="preserve"> </w:t>
            </w:r>
            <w:r w:rsidRPr="009334A8">
              <w:rPr>
                <w:rFonts w:asciiTheme="minorHAnsi" w:eastAsia="Cambria" w:hAnsiTheme="minorHAnsi" w:cs="Cambria"/>
                <w:b w:val="0"/>
                <w:color w:val="auto"/>
                <w:sz w:val="18"/>
                <w:szCs w:val="18"/>
              </w:rPr>
              <w:t xml:space="preserve">novog </w:t>
            </w:r>
            <w:r w:rsidR="00C27F66" w:rsidRPr="009334A8">
              <w:rPr>
                <w:rFonts w:asciiTheme="minorHAnsi" w:eastAsia="Cambria" w:hAnsiTheme="minorHAnsi" w:cs="Cambria"/>
                <w:b w:val="0"/>
                <w:color w:val="auto"/>
                <w:sz w:val="18"/>
                <w:szCs w:val="18"/>
              </w:rPr>
              <w:t>jedinstvenog e-portala javne uprave</w:t>
            </w:r>
            <w:r w:rsidR="00C27F66" w:rsidRPr="009334A8">
              <w:rPr>
                <w:rFonts w:asciiTheme="minorHAnsi" w:eastAsia="Cambria" w:hAnsiTheme="minorHAnsi" w:cs="Cambria"/>
                <w:b w:val="0"/>
                <w:color w:val="auto"/>
                <w:sz w:val="18"/>
                <w:szCs w:val="18"/>
                <w:vertAlign w:val="superscript"/>
              </w:rPr>
              <w:footnoteReference w:id="155"/>
            </w:r>
          </w:p>
        </w:tc>
        <w:tc>
          <w:tcPr>
            <w:tcW w:w="3634" w:type="dxa"/>
            <w:gridSpan w:val="2"/>
            <w:tcBorders>
              <w:top w:val="single" w:sz="4" w:space="0" w:color="auto"/>
              <w:left w:val="single" w:sz="4" w:space="0" w:color="auto"/>
              <w:bottom w:val="single" w:sz="4" w:space="0" w:color="auto"/>
              <w:right w:val="single" w:sz="4" w:space="0" w:color="auto"/>
            </w:tcBorders>
            <w:shd w:val="clear" w:color="auto" w:fill="auto"/>
          </w:tcPr>
          <w:p w:rsidR="00C27F66" w:rsidRPr="009334A8" w:rsidRDefault="00C27F66" w:rsidP="00F0653F">
            <w:pPr>
              <w:spacing w:before="20" w:after="20"/>
              <w:ind w:left="0"/>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 xml:space="preserve">- </w:t>
            </w:r>
            <w:r w:rsidR="002E67FF" w:rsidRPr="009334A8">
              <w:rPr>
                <w:rFonts w:asciiTheme="minorHAnsi" w:eastAsia="Cambria" w:hAnsiTheme="minorHAnsi" w:cs="Cambria"/>
                <w:b w:val="0"/>
                <w:color w:val="auto"/>
                <w:sz w:val="18"/>
                <w:szCs w:val="18"/>
              </w:rPr>
              <w:t xml:space="preserve">Kreiran novi portal javne uprave po </w:t>
            </w:r>
            <w:r w:rsidR="001F167A" w:rsidRPr="009334A8">
              <w:rPr>
                <w:rFonts w:asciiTheme="minorHAnsi" w:eastAsia="Cambria" w:hAnsiTheme="minorHAnsi" w:cs="Cambria"/>
                <w:b w:val="0"/>
                <w:color w:val="auto"/>
                <w:sz w:val="18"/>
                <w:szCs w:val="18"/>
              </w:rPr>
              <w:t xml:space="preserve">once-only </w:t>
            </w:r>
            <w:r w:rsidR="002E67FF" w:rsidRPr="009334A8">
              <w:rPr>
                <w:rFonts w:asciiTheme="minorHAnsi" w:eastAsia="Cambria" w:hAnsiTheme="minorHAnsi" w:cs="Cambria"/>
                <w:b w:val="0"/>
                <w:color w:val="auto"/>
                <w:sz w:val="18"/>
                <w:szCs w:val="18"/>
              </w:rPr>
              <w:t xml:space="preserve">principu </w:t>
            </w:r>
            <w:r w:rsidRPr="009334A8">
              <w:rPr>
                <w:rFonts w:asciiTheme="minorHAnsi" w:eastAsia="Cambria" w:hAnsiTheme="minorHAnsi" w:cs="Cambria"/>
                <w:b w:val="0"/>
                <w:color w:val="auto"/>
                <w:sz w:val="18"/>
                <w:szCs w:val="18"/>
              </w:rPr>
              <w:t xml:space="preserve"> dijelu in</w:t>
            </w:r>
            <w:r w:rsidR="001F167A" w:rsidRPr="009334A8">
              <w:rPr>
                <w:rFonts w:asciiTheme="minorHAnsi" w:eastAsia="Cambria" w:hAnsiTheme="minorHAnsi" w:cs="Cambria"/>
                <w:b w:val="0"/>
                <w:color w:val="auto"/>
                <w:sz w:val="18"/>
                <w:szCs w:val="18"/>
              </w:rPr>
              <w:t>tegracije dijeljenih sistema kao jedinstvena tačka za sve usluge javne uprave</w:t>
            </w:r>
            <w:r w:rsidR="00B27E34">
              <w:rPr>
                <w:rFonts w:asciiTheme="minorHAnsi" w:eastAsia="Cambria" w:hAnsiTheme="minorHAnsi" w:cs="Cambria"/>
                <w:b w:val="0"/>
                <w:color w:val="auto"/>
                <w:sz w:val="18"/>
                <w:szCs w:val="18"/>
              </w:rPr>
              <w:t>:</w:t>
            </w:r>
            <w:r w:rsidR="001F167A" w:rsidRPr="009334A8">
              <w:rPr>
                <w:rFonts w:asciiTheme="minorHAnsi" w:eastAsia="Cambria" w:hAnsiTheme="minorHAnsi" w:cs="Cambria"/>
                <w:b w:val="0"/>
                <w:color w:val="auto"/>
                <w:sz w:val="18"/>
                <w:szCs w:val="18"/>
              </w:rPr>
              <w:t xml:space="preserve"> </w:t>
            </w:r>
            <w:r w:rsidRPr="009334A8">
              <w:rPr>
                <w:rFonts w:asciiTheme="minorHAnsi" w:eastAsia="Cambria" w:hAnsiTheme="minorHAnsi" w:cs="Cambria"/>
                <w:b w:val="0"/>
                <w:color w:val="auto"/>
                <w:sz w:val="18"/>
                <w:szCs w:val="18"/>
              </w:rPr>
              <w:t>e-plaćanje, e-</w:t>
            </w:r>
            <w:r w:rsidRPr="009334A8">
              <w:rPr>
                <w:rFonts w:asciiTheme="minorHAnsi" w:eastAsia="Cambria" w:hAnsiTheme="minorHAnsi" w:cs="Cambria"/>
                <w:b w:val="0"/>
                <w:color w:val="auto"/>
                <w:sz w:val="18"/>
                <w:szCs w:val="18"/>
              </w:rPr>
              <w:lastRenderedPageBreak/>
              <w:t>autentifikaciju i e-identifikaciju</w:t>
            </w:r>
            <w:r w:rsidR="00B27E34">
              <w:rPr>
                <w:rFonts w:asciiTheme="minorHAnsi" w:eastAsia="Cambria" w:hAnsiTheme="minorHAnsi" w:cs="Cambria"/>
                <w:b w:val="0"/>
                <w:color w:val="auto"/>
                <w:sz w:val="18"/>
                <w:szCs w:val="18"/>
              </w:rPr>
              <w:t xml:space="preserve"> korisnika (dostupnost</w:t>
            </w:r>
            <w:r w:rsidRPr="009334A8">
              <w:rPr>
                <w:rFonts w:asciiTheme="minorHAnsi" w:eastAsia="Cambria" w:hAnsiTheme="minorHAnsi" w:cs="Cambria"/>
                <w:b w:val="0"/>
                <w:color w:val="auto"/>
                <w:sz w:val="18"/>
                <w:szCs w:val="18"/>
              </w:rPr>
              <w:t xml:space="preserve"> uslugama koje pružaju JLS)</w:t>
            </w:r>
          </w:p>
          <w:p w:rsidR="00C27F66" w:rsidRPr="009334A8" w:rsidRDefault="00C27F66" w:rsidP="00E42D4D">
            <w:pPr>
              <w:spacing w:before="20" w:after="20"/>
              <w:ind w:left="0"/>
              <w:rPr>
                <w:rFonts w:asciiTheme="minorHAnsi" w:hAnsiTheme="minorHAnsi"/>
                <w:b w:val="0"/>
                <w:color w:val="auto"/>
                <w:sz w:val="18"/>
                <w:szCs w:val="18"/>
              </w:rPr>
            </w:pPr>
            <w:r w:rsidRPr="009334A8">
              <w:rPr>
                <w:rFonts w:asciiTheme="minorHAnsi" w:eastAsia="Cambria" w:hAnsiTheme="minorHAnsi" w:cs="Cambria"/>
                <w:b w:val="0"/>
                <w:color w:val="auto"/>
                <w:sz w:val="18"/>
                <w:szCs w:val="18"/>
              </w:rPr>
              <w:t>- Unaprijeđen portal e-uprava u dijelu pristupačnosti OSI</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7F66" w:rsidRPr="009334A8" w:rsidRDefault="00C27F66" w:rsidP="00C27F66">
            <w:pPr>
              <w:spacing w:before="20" w:after="20"/>
              <w:jc w:val="center"/>
              <w:rPr>
                <w:rFonts w:asciiTheme="minorHAnsi" w:hAnsiTheme="minorHAnsi"/>
                <w:b w:val="0"/>
                <w:color w:val="auto"/>
                <w:sz w:val="18"/>
                <w:szCs w:val="18"/>
              </w:rPr>
            </w:pPr>
            <w:r w:rsidRPr="009334A8">
              <w:rPr>
                <w:rFonts w:asciiTheme="minorHAnsi" w:eastAsia="Cambria" w:hAnsiTheme="minorHAnsi" w:cs="Cambria"/>
                <w:b w:val="0"/>
                <w:color w:val="auto"/>
                <w:sz w:val="18"/>
                <w:szCs w:val="18"/>
              </w:rPr>
              <w:lastRenderedPageBreak/>
              <w:t>MJUDDM - Direktorat za digitalizaciju i e-servise</w:t>
            </w:r>
          </w:p>
        </w:tc>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7F66" w:rsidRPr="009334A8" w:rsidRDefault="00C27F66" w:rsidP="00C27F66">
            <w:pPr>
              <w:spacing w:before="20" w:after="20"/>
              <w:jc w:val="center"/>
              <w:rPr>
                <w:rFonts w:asciiTheme="minorHAnsi" w:hAnsiTheme="minorHAnsi"/>
                <w:b w:val="0"/>
                <w:color w:val="auto"/>
                <w:sz w:val="18"/>
                <w:szCs w:val="18"/>
              </w:rPr>
            </w:pPr>
            <w:r w:rsidRPr="009334A8">
              <w:rPr>
                <w:rFonts w:asciiTheme="minorHAnsi" w:eastAsia="Cambria" w:hAnsiTheme="minorHAnsi" w:cs="Cambria"/>
                <w:b w:val="0"/>
                <w:color w:val="auto"/>
                <w:sz w:val="18"/>
                <w:szCs w:val="18"/>
              </w:rPr>
              <w:t>II Q 2022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C27F66" w:rsidRPr="009334A8" w:rsidRDefault="00C27F66" w:rsidP="00C27F66">
            <w:pPr>
              <w:spacing w:before="20" w:after="20"/>
              <w:jc w:val="center"/>
              <w:rPr>
                <w:rFonts w:asciiTheme="minorHAnsi" w:hAnsiTheme="minorHAnsi"/>
                <w:b w:val="0"/>
                <w:color w:val="auto"/>
                <w:sz w:val="18"/>
                <w:szCs w:val="18"/>
              </w:rPr>
            </w:pPr>
            <w:r w:rsidRPr="009334A8">
              <w:rPr>
                <w:rFonts w:asciiTheme="minorHAnsi" w:eastAsia="Cambria" w:hAnsiTheme="minorHAnsi" w:cs="Cambria"/>
                <w:b w:val="0"/>
                <w:color w:val="auto"/>
                <w:sz w:val="18"/>
                <w:szCs w:val="18"/>
              </w:rPr>
              <w:t>IV Q 2024</w:t>
            </w:r>
          </w:p>
        </w:tc>
        <w:tc>
          <w:tcPr>
            <w:tcW w:w="1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7F66" w:rsidRPr="009334A8" w:rsidRDefault="000664DC" w:rsidP="002E67FF">
            <w:pPr>
              <w:spacing w:before="20" w:after="20"/>
              <w:ind w:left="-23"/>
              <w:jc w:val="center"/>
              <w:rPr>
                <w:rFonts w:asciiTheme="minorHAnsi" w:hAnsiTheme="minorHAnsi"/>
                <w:b w:val="0"/>
                <w:color w:val="auto"/>
                <w:sz w:val="18"/>
                <w:szCs w:val="18"/>
              </w:rPr>
            </w:pPr>
            <w:r>
              <w:rPr>
                <w:rFonts w:asciiTheme="minorHAnsi" w:eastAsia="Cambria" w:hAnsiTheme="minorHAnsi" w:cs="Cambria"/>
                <w:b w:val="0"/>
                <w:color w:val="auto"/>
                <w:sz w:val="18"/>
                <w:szCs w:val="18"/>
              </w:rPr>
              <w:t>6</w:t>
            </w:r>
            <w:r w:rsidR="00C27F66" w:rsidRPr="009334A8">
              <w:rPr>
                <w:rFonts w:asciiTheme="minorHAnsi" w:eastAsia="Cambria" w:hAnsiTheme="minorHAnsi" w:cs="Cambria"/>
                <w:b w:val="0"/>
                <w:color w:val="auto"/>
                <w:sz w:val="18"/>
                <w:szCs w:val="18"/>
              </w:rPr>
              <w:t>55.000 €</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B27E34" w:rsidRDefault="00C27F66" w:rsidP="00B27E34">
            <w:pPr>
              <w:spacing w:before="20" w:after="20"/>
              <w:ind w:left="-47" w:right="-18"/>
              <w:jc w:val="center"/>
              <w:rPr>
                <w:rFonts w:asciiTheme="minorHAnsi" w:eastAsia="Cambria" w:hAnsiTheme="minorHAnsi" w:cs="Cambria"/>
                <w:b w:val="0"/>
                <w:color w:val="auto"/>
                <w:sz w:val="18"/>
                <w:szCs w:val="18"/>
              </w:rPr>
            </w:pPr>
            <w:r w:rsidRPr="009334A8">
              <w:rPr>
                <w:rFonts w:asciiTheme="minorHAnsi" w:eastAsia="Cambria" w:hAnsiTheme="minorHAnsi" w:cs="Cambria"/>
                <w:b w:val="0"/>
                <w:color w:val="auto"/>
                <w:sz w:val="18"/>
                <w:szCs w:val="18"/>
              </w:rPr>
              <w:t>Budžet CG</w:t>
            </w:r>
          </w:p>
          <w:p w:rsidR="004927F8" w:rsidRPr="00B27E34" w:rsidRDefault="004927F8" w:rsidP="00B27E34">
            <w:pPr>
              <w:spacing w:before="20" w:after="20"/>
              <w:ind w:left="-47" w:right="-18"/>
              <w:jc w:val="center"/>
              <w:rPr>
                <w:rFonts w:asciiTheme="minorHAnsi" w:eastAsia="Cambria" w:hAnsiTheme="minorHAnsi" w:cs="Cambria"/>
                <w:b w:val="0"/>
                <w:color w:val="auto"/>
                <w:sz w:val="18"/>
                <w:szCs w:val="18"/>
              </w:rPr>
            </w:pPr>
            <w:r w:rsidRPr="003E44A1">
              <w:rPr>
                <w:rFonts w:asciiTheme="minorHAnsi" w:eastAsia="Cambria" w:hAnsiTheme="minorHAnsi" w:cs="Cambria"/>
                <w:b w:val="0"/>
                <w:color w:val="auto"/>
                <w:sz w:val="18"/>
                <w:szCs w:val="18"/>
              </w:rPr>
              <w:t>Donatorska sredstva</w:t>
            </w:r>
            <w:r w:rsidR="00F0653F">
              <w:rPr>
                <w:rFonts w:asciiTheme="minorHAnsi" w:eastAsia="Cambria" w:hAnsiTheme="minorHAnsi" w:cs="Cambria"/>
                <w:b w:val="0"/>
                <w:color w:val="auto"/>
                <w:sz w:val="18"/>
                <w:szCs w:val="18"/>
              </w:rPr>
              <w:t xml:space="preserve"> </w:t>
            </w:r>
            <w:r w:rsidR="00E42D4D">
              <w:rPr>
                <w:rFonts w:asciiTheme="minorHAnsi" w:eastAsia="Cambria" w:hAnsiTheme="minorHAnsi" w:cs="Cambria"/>
                <w:b w:val="0"/>
                <w:color w:val="auto"/>
                <w:sz w:val="18"/>
                <w:szCs w:val="18"/>
              </w:rPr>
              <w:t>EU/UNDP</w:t>
            </w:r>
            <w:r w:rsidR="00A002BE">
              <w:rPr>
                <w:rFonts w:asciiTheme="minorHAnsi" w:eastAsia="Cambria" w:hAnsiTheme="minorHAnsi" w:cs="Cambria"/>
                <w:b w:val="0"/>
                <w:color w:val="auto"/>
                <w:sz w:val="18"/>
                <w:szCs w:val="18"/>
              </w:rPr>
              <w:t xml:space="preserve"> </w:t>
            </w:r>
            <w:r w:rsidR="00A002BE">
              <w:rPr>
                <w:rFonts w:asciiTheme="minorHAnsi" w:eastAsia="Cambria" w:hAnsiTheme="minorHAnsi" w:cs="Cambria"/>
                <w:b w:val="0"/>
                <w:color w:val="auto"/>
                <w:sz w:val="18"/>
                <w:szCs w:val="18"/>
              </w:rPr>
              <w:lastRenderedPageBreak/>
              <w:t>proje</w:t>
            </w:r>
            <w:r w:rsidR="00E42D4D">
              <w:rPr>
                <w:rFonts w:asciiTheme="minorHAnsi" w:eastAsia="Cambria" w:hAnsiTheme="minorHAnsi" w:cs="Cambria"/>
                <w:b w:val="0"/>
                <w:color w:val="auto"/>
                <w:sz w:val="18"/>
                <w:szCs w:val="18"/>
              </w:rPr>
              <w:t xml:space="preserve">kat </w:t>
            </w:r>
            <w:r w:rsidR="00A002BE">
              <w:rPr>
                <w:rFonts w:asciiTheme="minorHAnsi" w:eastAsia="Cambria" w:hAnsiTheme="minorHAnsi" w:cs="Cambria"/>
                <w:b w:val="0"/>
                <w:color w:val="auto"/>
                <w:sz w:val="18"/>
                <w:szCs w:val="18"/>
              </w:rPr>
              <w:t>“</w:t>
            </w:r>
            <w:r w:rsidR="00B950F9">
              <w:rPr>
                <w:rFonts w:asciiTheme="minorHAnsi" w:eastAsia="Cambria" w:hAnsiTheme="minorHAnsi" w:cs="Cambria"/>
                <w:b w:val="0"/>
                <w:color w:val="auto"/>
                <w:sz w:val="18"/>
                <w:szCs w:val="18"/>
              </w:rPr>
              <w:t>E-servisi I digitalna infrastruktu</w:t>
            </w:r>
            <w:r w:rsidR="00B27E34">
              <w:rPr>
                <w:rFonts w:asciiTheme="minorHAnsi" w:eastAsia="Cambria" w:hAnsiTheme="minorHAnsi" w:cs="Cambria"/>
                <w:b w:val="0"/>
                <w:color w:val="auto"/>
                <w:sz w:val="18"/>
                <w:szCs w:val="18"/>
              </w:rPr>
              <w:t>ra kao mjere odgovora na kovid-19</w:t>
            </w:r>
            <w:r w:rsidR="00B950F9">
              <w:rPr>
                <w:rFonts w:asciiTheme="minorHAnsi" w:eastAsia="Cambria" w:hAnsiTheme="minorHAnsi" w:cs="Cambria"/>
                <w:b w:val="0"/>
                <w:color w:val="auto"/>
                <w:sz w:val="18"/>
                <w:szCs w:val="18"/>
              </w:rPr>
              <w:t>”</w:t>
            </w:r>
          </w:p>
        </w:tc>
      </w:tr>
      <w:tr w:rsidR="00C27F66"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auto"/>
          </w:tcPr>
          <w:p w:rsidR="00C27F66" w:rsidRPr="007075A6" w:rsidRDefault="009334A8" w:rsidP="000F3FC3">
            <w:pPr>
              <w:spacing w:before="20" w:after="20"/>
              <w:ind w:left="-33" w:right="-90"/>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2.2.3</w:t>
            </w:r>
          </w:p>
        </w:tc>
        <w:tc>
          <w:tcPr>
            <w:tcW w:w="2779" w:type="dxa"/>
            <w:gridSpan w:val="2"/>
            <w:tcBorders>
              <w:top w:val="single" w:sz="4" w:space="0" w:color="auto"/>
              <w:left w:val="single" w:sz="4" w:space="0" w:color="auto"/>
              <w:bottom w:val="single" w:sz="4" w:space="0" w:color="auto"/>
              <w:right w:val="single" w:sz="4" w:space="0" w:color="auto"/>
            </w:tcBorders>
            <w:shd w:val="clear" w:color="auto" w:fill="auto"/>
          </w:tcPr>
          <w:p w:rsidR="00C27F66" w:rsidRPr="007075A6" w:rsidRDefault="00612F92" w:rsidP="000F3FC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Razvijanje </w:t>
            </w:r>
            <w:r w:rsidR="00C27F66" w:rsidRPr="007075A6">
              <w:rPr>
                <w:rFonts w:asciiTheme="minorHAnsi" w:eastAsia="Cambria" w:hAnsiTheme="minorHAnsi" w:cs="Cambria"/>
                <w:b w:val="0"/>
                <w:sz w:val="18"/>
                <w:szCs w:val="18"/>
              </w:rPr>
              <w:t>novih e-usluga na jedinstvenom portalu javne uprave u ključnim životnim događajima</w:t>
            </w:r>
          </w:p>
        </w:tc>
        <w:tc>
          <w:tcPr>
            <w:tcW w:w="3634" w:type="dxa"/>
            <w:gridSpan w:val="2"/>
            <w:tcBorders>
              <w:top w:val="single" w:sz="4" w:space="0" w:color="auto"/>
              <w:left w:val="single" w:sz="4" w:space="0" w:color="auto"/>
              <w:bottom w:val="single" w:sz="4" w:space="0" w:color="auto"/>
              <w:right w:val="single" w:sz="4" w:space="0" w:color="auto"/>
            </w:tcBorders>
            <w:shd w:val="clear" w:color="auto" w:fill="auto"/>
          </w:tcPr>
          <w:p w:rsidR="00C27F66" w:rsidRPr="007075A6" w:rsidRDefault="00B27E34" w:rsidP="00E42D4D">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- 10 novih e-usluga u skladu s</w:t>
            </w:r>
            <w:r w:rsidR="00C27F66" w:rsidRPr="007075A6">
              <w:rPr>
                <w:rFonts w:asciiTheme="minorHAnsi" w:eastAsia="Cambria" w:hAnsiTheme="minorHAnsi" w:cs="Cambria"/>
                <w:b w:val="0"/>
                <w:sz w:val="18"/>
                <w:szCs w:val="18"/>
              </w:rPr>
              <w:t xml:space="preserve"> </w:t>
            </w:r>
            <w:r w:rsidR="00C27F66" w:rsidRPr="007075A6">
              <w:rPr>
                <w:rFonts w:asciiTheme="minorHAnsi" w:eastAsia="Cambria" w:hAnsiTheme="minorHAnsi" w:cs="Cambria"/>
                <w:b w:val="0"/>
                <w:i/>
                <w:sz w:val="18"/>
                <w:szCs w:val="18"/>
              </w:rPr>
              <w:t>eGovernment Benchmark-a</w:t>
            </w:r>
            <w:r w:rsidR="00C27F66" w:rsidRPr="007075A6">
              <w:rPr>
                <w:rFonts w:asciiTheme="minorHAnsi" w:eastAsia="Cambria" w:hAnsiTheme="minorHAnsi" w:cs="Cambria"/>
                <w:b w:val="0"/>
                <w:sz w:val="18"/>
                <w:szCs w:val="18"/>
              </w:rPr>
              <w:t xml:space="preserve"> minimum nivoa sofisciranosti 3*/4* razvijeno</w:t>
            </w:r>
            <w:r w:rsidR="009F1680">
              <w:rPr>
                <w:rStyle w:val="FootnoteReference"/>
                <w:rFonts w:asciiTheme="minorHAnsi" w:eastAsia="Cambria" w:hAnsiTheme="minorHAnsi" w:cs="Cambria"/>
                <w:b w:val="0"/>
                <w:sz w:val="18"/>
                <w:szCs w:val="18"/>
              </w:rPr>
              <w:footnoteReference w:id="156"/>
            </w:r>
          </w:p>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Promotivne aktivnosti – kratki klipovi o načinu korišćenja usluga, video uputstva, informativne kampanje</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javne uprave</w:t>
            </w:r>
          </w:p>
        </w:tc>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7F66" w:rsidRPr="007075A6" w:rsidRDefault="000664DC" w:rsidP="002E67FF">
            <w:pPr>
              <w:spacing w:before="20" w:after="20"/>
              <w:ind w:left="-23"/>
              <w:jc w:val="center"/>
              <w:rPr>
                <w:rFonts w:asciiTheme="minorHAnsi" w:eastAsia="Cambria" w:hAnsiTheme="minorHAnsi" w:cs="Cambria"/>
                <w:b w:val="0"/>
                <w:sz w:val="18"/>
                <w:szCs w:val="18"/>
              </w:rPr>
            </w:pPr>
            <w:r>
              <w:rPr>
                <w:rFonts w:asciiTheme="minorHAnsi" w:eastAsia="Cambria" w:hAnsiTheme="minorHAnsi" w:cs="Cambria"/>
                <w:b w:val="0"/>
                <w:sz w:val="18"/>
                <w:szCs w:val="18"/>
              </w:rPr>
              <w:t>3</w:t>
            </w:r>
            <w:r w:rsidR="00C27F66" w:rsidRPr="007075A6">
              <w:rPr>
                <w:rFonts w:asciiTheme="minorHAnsi" w:eastAsia="Cambria" w:hAnsiTheme="minorHAnsi" w:cs="Cambria"/>
                <w:b w:val="0"/>
                <w:sz w:val="18"/>
                <w:szCs w:val="18"/>
              </w:rPr>
              <w:t>37.000 €</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B950F9" w:rsidRPr="00B950F9" w:rsidRDefault="00B950F9" w:rsidP="00B950F9">
            <w:pPr>
              <w:spacing w:before="20" w:after="20"/>
              <w:jc w:val="center"/>
              <w:rPr>
                <w:rFonts w:asciiTheme="minorHAnsi" w:eastAsia="Cambria" w:hAnsiTheme="minorHAnsi" w:cs="Cambria"/>
                <w:b w:val="0"/>
                <w:sz w:val="18"/>
                <w:szCs w:val="18"/>
              </w:rPr>
            </w:pPr>
            <w:r w:rsidRPr="00B950F9">
              <w:rPr>
                <w:rFonts w:asciiTheme="minorHAnsi" w:eastAsia="Cambria" w:hAnsiTheme="minorHAnsi" w:cs="Cambria"/>
                <w:b w:val="0"/>
                <w:sz w:val="18"/>
                <w:szCs w:val="18"/>
              </w:rPr>
              <w:t>Budžet CG</w:t>
            </w:r>
          </w:p>
          <w:p w:rsidR="004927F8" w:rsidRPr="007075A6" w:rsidRDefault="00B950F9" w:rsidP="00B950F9">
            <w:pPr>
              <w:spacing w:before="20" w:after="20"/>
              <w:ind w:left="-47" w:right="0"/>
              <w:jc w:val="center"/>
              <w:rPr>
                <w:rFonts w:asciiTheme="minorHAnsi" w:eastAsia="Cambria" w:hAnsiTheme="minorHAnsi" w:cs="Cambria"/>
                <w:b w:val="0"/>
                <w:sz w:val="18"/>
                <w:szCs w:val="18"/>
              </w:rPr>
            </w:pPr>
            <w:r w:rsidRPr="00B950F9">
              <w:rPr>
                <w:rFonts w:asciiTheme="minorHAnsi" w:eastAsia="Cambria" w:hAnsiTheme="minorHAnsi" w:cs="Cambria"/>
                <w:b w:val="0"/>
                <w:sz w:val="18"/>
                <w:szCs w:val="18"/>
              </w:rPr>
              <w:t xml:space="preserve">Donatorska sredstva EU/UNDP projekat “E-servisi I digitalna infrastruktura kao mjere </w:t>
            </w:r>
            <w:r w:rsidR="00B27E34">
              <w:rPr>
                <w:rFonts w:asciiTheme="minorHAnsi" w:eastAsia="Cambria" w:hAnsiTheme="minorHAnsi" w:cs="Cambria"/>
                <w:b w:val="0"/>
                <w:sz w:val="18"/>
                <w:szCs w:val="18"/>
              </w:rPr>
              <w:t>odgovora na kovid-</w:t>
            </w:r>
            <w:r w:rsidRPr="00B950F9">
              <w:rPr>
                <w:rFonts w:asciiTheme="minorHAnsi" w:eastAsia="Cambria" w:hAnsiTheme="minorHAnsi" w:cs="Cambria"/>
                <w:b w:val="0"/>
                <w:sz w:val="18"/>
                <w:szCs w:val="18"/>
              </w:rPr>
              <w:t>19”</w:t>
            </w:r>
          </w:p>
        </w:tc>
      </w:tr>
      <w:tr w:rsidR="001F167A"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auto"/>
          </w:tcPr>
          <w:p w:rsidR="001F167A" w:rsidRPr="007075A6" w:rsidRDefault="009334A8" w:rsidP="000F3FC3">
            <w:pPr>
              <w:spacing w:before="20" w:after="20"/>
              <w:ind w:left="-33" w:right="-32"/>
              <w:rPr>
                <w:rFonts w:asciiTheme="minorHAnsi" w:hAnsiTheme="minorHAnsi"/>
                <w:b w:val="0"/>
                <w:sz w:val="18"/>
                <w:szCs w:val="18"/>
              </w:rPr>
            </w:pPr>
            <w:r>
              <w:rPr>
                <w:rFonts w:asciiTheme="minorHAnsi" w:hAnsiTheme="minorHAnsi"/>
                <w:b w:val="0"/>
                <w:sz w:val="18"/>
                <w:szCs w:val="18"/>
              </w:rPr>
              <w:t>2.2.4</w:t>
            </w:r>
          </w:p>
        </w:tc>
        <w:tc>
          <w:tcPr>
            <w:tcW w:w="2779" w:type="dxa"/>
            <w:gridSpan w:val="2"/>
            <w:tcBorders>
              <w:top w:val="single" w:sz="4" w:space="0" w:color="auto"/>
              <w:left w:val="single" w:sz="4" w:space="0" w:color="auto"/>
              <w:bottom w:val="single" w:sz="4" w:space="0" w:color="auto"/>
              <w:right w:val="single" w:sz="4" w:space="0" w:color="auto"/>
            </w:tcBorders>
            <w:shd w:val="clear" w:color="auto" w:fill="auto"/>
          </w:tcPr>
          <w:p w:rsidR="001F167A" w:rsidRPr="007075A6" w:rsidRDefault="00612F92" w:rsidP="000F3FC3">
            <w:pPr>
              <w:spacing w:before="20" w:after="20"/>
              <w:ind w:left="0"/>
              <w:rPr>
                <w:rFonts w:asciiTheme="minorHAnsi" w:hAnsiTheme="minorHAnsi"/>
                <w:b w:val="0"/>
                <w:sz w:val="18"/>
                <w:szCs w:val="18"/>
              </w:rPr>
            </w:pPr>
            <w:r>
              <w:rPr>
                <w:rFonts w:asciiTheme="minorHAnsi" w:hAnsiTheme="minorHAnsi"/>
                <w:b w:val="0"/>
                <w:sz w:val="18"/>
                <w:szCs w:val="18"/>
              </w:rPr>
              <w:t>Analiziranje načina</w:t>
            </w:r>
            <w:r w:rsidR="001F167A" w:rsidRPr="001F167A">
              <w:rPr>
                <w:rFonts w:asciiTheme="minorHAnsi" w:hAnsiTheme="minorHAnsi"/>
                <w:b w:val="0"/>
                <w:sz w:val="18"/>
                <w:szCs w:val="18"/>
              </w:rPr>
              <w:t xml:space="preserve"> v</w:t>
            </w:r>
            <w:r w:rsidR="001F167A">
              <w:rPr>
                <w:rFonts w:asciiTheme="minorHAnsi" w:hAnsiTheme="minorHAnsi"/>
                <w:b w:val="0"/>
                <w:sz w:val="18"/>
                <w:szCs w:val="18"/>
              </w:rPr>
              <w:t>ođenja</w:t>
            </w:r>
            <w:r w:rsidR="001F167A" w:rsidRPr="001F167A">
              <w:rPr>
                <w:rFonts w:asciiTheme="minorHAnsi" w:hAnsiTheme="minorHAnsi"/>
                <w:b w:val="0"/>
                <w:sz w:val="18"/>
                <w:szCs w:val="18"/>
              </w:rPr>
              <w:t xml:space="preserve"> i upravljanju registara organa javne državne uprave i jedinica lokalne samouprave </w:t>
            </w:r>
          </w:p>
        </w:tc>
        <w:tc>
          <w:tcPr>
            <w:tcW w:w="3634" w:type="dxa"/>
            <w:gridSpan w:val="2"/>
            <w:tcBorders>
              <w:top w:val="single" w:sz="4" w:space="0" w:color="auto"/>
              <w:left w:val="single" w:sz="4" w:space="0" w:color="auto"/>
              <w:bottom w:val="single" w:sz="4" w:space="0" w:color="auto"/>
              <w:right w:val="single" w:sz="4" w:space="0" w:color="auto"/>
            </w:tcBorders>
            <w:shd w:val="clear" w:color="auto" w:fill="auto"/>
          </w:tcPr>
          <w:p w:rsidR="001F167A" w:rsidRPr="007075A6" w:rsidRDefault="001F167A" w:rsidP="001F167A">
            <w:pPr>
              <w:spacing w:before="20" w:after="20"/>
              <w:ind w:left="0"/>
              <w:rPr>
                <w:rFonts w:asciiTheme="minorHAnsi" w:hAnsiTheme="minorHAnsi"/>
                <w:b w:val="0"/>
                <w:sz w:val="18"/>
                <w:szCs w:val="18"/>
              </w:rPr>
            </w:pPr>
            <w:r>
              <w:rPr>
                <w:rFonts w:asciiTheme="minorHAnsi" w:hAnsiTheme="minorHAnsi"/>
                <w:b w:val="0"/>
                <w:sz w:val="18"/>
                <w:szCs w:val="18"/>
              </w:rPr>
              <w:t xml:space="preserve">Usvojena analiza o načinu vođenja i upravljanju regiistara </w:t>
            </w:r>
            <w:r w:rsidRPr="001F167A">
              <w:rPr>
                <w:rFonts w:asciiTheme="minorHAnsi" w:hAnsiTheme="minorHAnsi"/>
                <w:b w:val="0"/>
                <w:sz w:val="18"/>
                <w:szCs w:val="18"/>
              </w:rPr>
              <w:t>organa javne državne uprave i jedinica lokalne samouprave s pr</w:t>
            </w:r>
            <w:r w:rsidR="00B27E34">
              <w:rPr>
                <w:rFonts w:asciiTheme="minorHAnsi" w:hAnsiTheme="minorHAnsi"/>
                <w:b w:val="0"/>
                <w:sz w:val="18"/>
                <w:szCs w:val="18"/>
              </w:rPr>
              <w:t>ij</w:t>
            </w:r>
            <w:r w:rsidRPr="001F167A">
              <w:rPr>
                <w:rFonts w:asciiTheme="minorHAnsi" w:hAnsiTheme="minorHAnsi"/>
                <w:b w:val="0"/>
                <w:sz w:val="18"/>
                <w:szCs w:val="18"/>
              </w:rPr>
              <w:t>edlogom mjera za unaprjeđenje  stanja</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167A" w:rsidRDefault="001F167A" w:rsidP="00C27F66">
            <w:pPr>
              <w:spacing w:before="20" w:after="20"/>
              <w:jc w:val="center"/>
              <w:rPr>
                <w:rFonts w:asciiTheme="minorHAnsi" w:hAnsiTheme="minorHAnsi"/>
                <w:b w:val="0"/>
                <w:sz w:val="18"/>
                <w:szCs w:val="18"/>
              </w:rPr>
            </w:pPr>
            <w:r>
              <w:rPr>
                <w:rFonts w:asciiTheme="minorHAnsi" w:hAnsiTheme="minorHAnsi"/>
                <w:b w:val="0"/>
                <w:sz w:val="18"/>
                <w:szCs w:val="18"/>
              </w:rPr>
              <w:t>MUP</w:t>
            </w:r>
          </w:p>
          <w:p w:rsidR="001F167A" w:rsidRDefault="001F167A" w:rsidP="001F167A">
            <w:pPr>
              <w:spacing w:before="20" w:after="20"/>
              <w:jc w:val="center"/>
              <w:rPr>
                <w:rFonts w:asciiTheme="minorHAnsi" w:hAnsiTheme="minorHAnsi"/>
                <w:b w:val="0"/>
                <w:sz w:val="18"/>
                <w:szCs w:val="18"/>
              </w:rPr>
            </w:pPr>
            <w:r>
              <w:rPr>
                <w:rFonts w:asciiTheme="minorHAnsi" w:hAnsiTheme="minorHAnsi"/>
                <w:b w:val="0"/>
                <w:sz w:val="18"/>
                <w:szCs w:val="18"/>
              </w:rPr>
              <w:t>MJUDDM</w:t>
            </w:r>
          </w:p>
          <w:p w:rsidR="001F167A" w:rsidRPr="007075A6" w:rsidRDefault="001F167A" w:rsidP="001F167A">
            <w:pPr>
              <w:spacing w:before="20" w:after="20"/>
              <w:jc w:val="center"/>
              <w:rPr>
                <w:rFonts w:asciiTheme="minorHAnsi" w:hAnsiTheme="minorHAnsi"/>
                <w:b w:val="0"/>
                <w:sz w:val="18"/>
                <w:szCs w:val="18"/>
              </w:rPr>
            </w:pPr>
            <w:r>
              <w:rPr>
                <w:rFonts w:asciiTheme="minorHAnsi" w:hAnsiTheme="minorHAnsi"/>
                <w:b w:val="0"/>
                <w:sz w:val="18"/>
                <w:szCs w:val="18"/>
              </w:rPr>
              <w:t>MFSS</w:t>
            </w:r>
          </w:p>
        </w:tc>
        <w:tc>
          <w:tcPr>
            <w:tcW w:w="12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167A" w:rsidRPr="007075A6" w:rsidRDefault="001F167A" w:rsidP="00C27F66">
            <w:pPr>
              <w:spacing w:before="20" w:after="20"/>
              <w:jc w:val="center"/>
              <w:rPr>
                <w:rFonts w:asciiTheme="minorHAnsi" w:hAnsiTheme="minorHAnsi"/>
                <w:b w:val="0"/>
                <w:sz w:val="18"/>
                <w:szCs w:val="18"/>
              </w:rPr>
            </w:pPr>
            <w:r>
              <w:rPr>
                <w:rFonts w:asciiTheme="minorHAnsi" w:hAnsiTheme="minorHAnsi"/>
                <w:b w:val="0"/>
                <w:sz w:val="18"/>
                <w:szCs w:val="18"/>
              </w:rPr>
              <w:t>I Q 2023</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1F167A" w:rsidRPr="007075A6" w:rsidRDefault="001F167A" w:rsidP="00C27F66">
            <w:pPr>
              <w:spacing w:before="20" w:after="20"/>
              <w:jc w:val="center"/>
              <w:rPr>
                <w:rFonts w:asciiTheme="minorHAnsi" w:hAnsiTheme="minorHAnsi"/>
                <w:b w:val="0"/>
                <w:sz w:val="18"/>
                <w:szCs w:val="18"/>
              </w:rPr>
            </w:pPr>
            <w:r>
              <w:rPr>
                <w:rFonts w:asciiTheme="minorHAnsi" w:hAnsiTheme="minorHAnsi"/>
                <w:b w:val="0"/>
                <w:sz w:val="18"/>
                <w:szCs w:val="18"/>
              </w:rPr>
              <w:t>IV Q 2023</w:t>
            </w:r>
          </w:p>
        </w:tc>
        <w:tc>
          <w:tcPr>
            <w:tcW w:w="1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167A" w:rsidRPr="007075A6" w:rsidRDefault="001F167A" w:rsidP="002E67FF">
            <w:pPr>
              <w:spacing w:before="20" w:after="20"/>
              <w:ind w:left="-23"/>
              <w:jc w:val="center"/>
              <w:rPr>
                <w:rFonts w:asciiTheme="minorHAnsi" w:hAnsiTheme="minorHAnsi"/>
                <w:b w:val="0"/>
                <w:sz w:val="18"/>
                <w:szCs w:val="18"/>
              </w:rPr>
            </w:pPr>
            <w:r>
              <w:rPr>
                <w:rFonts w:asciiTheme="minorHAnsi" w:hAnsiTheme="minorHAnsi"/>
                <w:b w:val="0"/>
                <w:sz w:val="18"/>
                <w:szCs w:val="18"/>
              </w:rPr>
              <w:t xml:space="preserve">7.000 </w:t>
            </w:r>
            <w:r w:rsidRPr="001F167A">
              <w:rPr>
                <w:rFonts w:asciiTheme="minorHAnsi" w:hAnsiTheme="minorHAnsi"/>
                <w:b w:val="0"/>
                <w:sz w:val="18"/>
                <w:szCs w:val="18"/>
              </w:rPr>
              <w:t>€</w:t>
            </w:r>
          </w:p>
        </w:tc>
        <w:tc>
          <w:tcPr>
            <w:tcW w:w="1319" w:type="dxa"/>
            <w:tcBorders>
              <w:top w:val="single" w:sz="4" w:space="0" w:color="auto"/>
              <w:left w:val="single" w:sz="4" w:space="0" w:color="auto"/>
              <w:bottom w:val="single" w:sz="4" w:space="0" w:color="auto"/>
              <w:right w:val="single" w:sz="4" w:space="0" w:color="auto"/>
            </w:tcBorders>
            <w:shd w:val="clear" w:color="auto" w:fill="auto"/>
            <w:vAlign w:val="center"/>
          </w:tcPr>
          <w:p w:rsidR="001F167A" w:rsidRPr="007075A6" w:rsidRDefault="001F167A" w:rsidP="00C27F66">
            <w:pPr>
              <w:spacing w:before="20" w:after="20"/>
              <w:jc w:val="center"/>
              <w:rPr>
                <w:rFonts w:asciiTheme="minorHAnsi" w:hAnsiTheme="minorHAnsi"/>
                <w:b w:val="0"/>
                <w:sz w:val="18"/>
                <w:szCs w:val="18"/>
              </w:rPr>
            </w:pPr>
            <w:r>
              <w:rPr>
                <w:rFonts w:asciiTheme="minorHAnsi" w:hAnsiTheme="minorHAnsi"/>
                <w:b w:val="0"/>
                <w:sz w:val="18"/>
                <w:szCs w:val="18"/>
              </w:rPr>
              <w:t>Budžet CG</w:t>
            </w:r>
          </w:p>
        </w:tc>
      </w:tr>
      <w:tr w:rsidR="00C27F66" w:rsidRPr="007075A6" w:rsidTr="003C7454">
        <w:tc>
          <w:tcPr>
            <w:tcW w:w="625" w:type="dxa"/>
            <w:tcBorders>
              <w:top w:val="single" w:sz="4" w:space="0" w:color="auto"/>
              <w:left w:val="single" w:sz="4" w:space="0" w:color="000000"/>
              <w:bottom w:val="single" w:sz="4" w:space="0" w:color="000000"/>
              <w:right w:val="single" w:sz="4" w:space="0" w:color="000000"/>
            </w:tcBorders>
            <w:shd w:val="clear" w:color="auto" w:fill="auto"/>
          </w:tcPr>
          <w:p w:rsidR="00C27F66" w:rsidRPr="007075A6" w:rsidRDefault="009334A8" w:rsidP="000F3FC3">
            <w:pPr>
              <w:spacing w:before="20" w:after="20"/>
              <w:ind w:left="-33" w:right="-32"/>
              <w:rPr>
                <w:rFonts w:asciiTheme="minorHAnsi" w:eastAsia="Cambria" w:hAnsiTheme="minorHAnsi" w:cs="Cambria"/>
                <w:b w:val="0"/>
                <w:sz w:val="18"/>
                <w:szCs w:val="18"/>
              </w:rPr>
            </w:pPr>
            <w:r>
              <w:rPr>
                <w:rFonts w:asciiTheme="minorHAnsi" w:eastAsia="Cambria" w:hAnsiTheme="minorHAnsi" w:cs="Cambria"/>
                <w:b w:val="0"/>
                <w:sz w:val="18"/>
                <w:szCs w:val="18"/>
              </w:rPr>
              <w:t>2.2.5</w:t>
            </w:r>
          </w:p>
        </w:tc>
        <w:tc>
          <w:tcPr>
            <w:tcW w:w="2779" w:type="dxa"/>
            <w:gridSpan w:val="2"/>
            <w:tcBorders>
              <w:top w:val="single" w:sz="4" w:space="0" w:color="auto"/>
              <w:left w:val="single" w:sz="4" w:space="0" w:color="000000"/>
              <w:bottom w:val="single" w:sz="4" w:space="0" w:color="000000"/>
              <w:right w:val="single" w:sz="4" w:space="0" w:color="000000"/>
            </w:tcBorders>
            <w:shd w:val="clear" w:color="auto" w:fill="auto"/>
          </w:tcPr>
          <w:p w:rsidR="00C27F66" w:rsidRPr="007075A6" w:rsidRDefault="00C27F66" w:rsidP="000F3FC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Uspostavljanje elektronske razmjene podataka između registara</w:t>
            </w:r>
            <w:r w:rsidRPr="007075A6">
              <w:rPr>
                <w:rFonts w:asciiTheme="minorHAnsi" w:eastAsia="Cambria" w:hAnsiTheme="minorHAnsi" w:cs="Cambria"/>
                <w:b w:val="0"/>
                <w:sz w:val="18"/>
                <w:szCs w:val="18"/>
                <w:vertAlign w:val="superscript"/>
              </w:rPr>
              <w:footnoteReference w:id="157"/>
            </w:r>
          </w:p>
        </w:tc>
        <w:tc>
          <w:tcPr>
            <w:tcW w:w="3634" w:type="dxa"/>
            <w:gridSpan w:val="2"/>
            <w:tcBorders>
              <w:top w:val="single" w:sz="4" w:space="0" w:color="auto"/>
              <w:left w:val="single" w:sz="4" w:space="0" w:color="000000"/>
              <w:bottom w:val="single" w:sz="4" w:space="0" w:color="000000"/>
              <w:right w:val="single" w:sz="4" w:space="0" w:color="000000"/>
            </w:tcBorders>
            <w:shd w:val="clear" w:color="auto" w:fill="auto"/>
          </w:tcPr>
          <w:p w:rsidR="00C27F66" w:rsidRPr="007075A6" w:rsidRDefault="00B27E34" w:rsidP="00E42D4D">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 Razvoj novih veb </w:t>
            </w:r>
            <w:r w:rsidR="00C27F66" w:rsidRPr="007075A6">
              <w:rPr>
                <w:rFonts w:asciiTheme="minorHAnsi" w:eastAsia="Cambria" w:hAnsiTheme="minorHAnsi" w:cs="Cambria"/>
                <w:b w:val="0"/>
                <w:sz w:val="18"/>
                <w:szCs w:val="18"/>
              </w:rPr>
              <w:t>servisa za razmjenu podataka</w:t>
            </w:r>
          </w:p>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Minimum 30 službenika javne uprave završilo je obuku za uspostavljanje elektronskih razmjena podataka između registara i korišćenje JSERP</w:t>
            </w:r>
          </w:p>
        </w:tc>
        <w:tc>
          <w:tcPr>
            <w:tcW w:w="1710"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MUP</w:t>
            </w:r>
          </w:p>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MPLJiMP</w:t>
            </w:r>
          </w:p>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Poreska uprava</w:t>
            </w:r>
          </w:p>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C27F66" w:rsidRPr="00CF0C79" w:rsidRDefault="00DB712C" w:rsidP="00C27F66">
            <w:pPr>
              <w:spacing w:before="20" w:after="20" w:line="288" w:lineRule="auto"/>
              <w:ind w:left="0" w:right="0"/>
              <w:jc w:val="center"/>
              <w:rPr>
                <w:rFonts w:asciiTheme="minorHAnsi" w:eastAsia="Cambria" w:hAnsiTheme="minorHAnsi" w:cs="Cambria"/>
                <w:b w:val="0"/>
                <w:color w:val="000000" w:themeColor="text1"/>
                <w:sz w:val="18"/>
                <w:szCs w:val="18"/>
              </w:rPr>
            </w:pPr>
            <w:r w:rsidRPr="00CF0C79">
              <w:rPr>
                <w:rFonts w:asciiTheme="minorHAnsi" w:hAnsiTheme="minorHAnsi"/>
                <w:b w:val="0"/>
                <w:color w:val="000000" w:themeColor="text1"/>
                <w:sz w:val="18"/>
                <w:szCs w:val="18"/>
              </w:rPr>
              <w:t>JLS</w:t>
            </w:r>
          </w:p>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Katastar</w:t>
            </w:r>
          </w:p>
        </w:tc>
        <w:tc>
          <w:tcPr>
            <w:tcW w:w="1297"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620" w:type="dxa"/>
            <w:tcBorders>
              <w:top w:val="single" w:sz="4" w:space="0" w:color="auto"/>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50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C27F66" w:rsidRPr="007075A6" w:rsidRDefault="000664DC" w:rsidP="002E67FF">
            <w:pPr>
              <w:spacing w:before="20" w:after="20"/>
              <w:ind w:left="-23"/>
              <w:jc w:val="center"/>
              <w:rPr>
                <w:rFonts w:asciiTheme="minorHAnsi" w:eastAsia="Cambria" w:hAnsiTheme="minorHAnsi" w:cs="Cambria"/>
                <w:b w:val="0"/>
                <w:sz w:val="18"/>
                <w:szCs w:val="18"/>
              </w:rPr>
            </w:pPr>
            <w:r>
              <w:rPr>
                <w:rFonts w:asciiTheme="minorHAnsi" w:eastAsia="Cambria" w:hAnsiTheme="minorHAnsi" w:cs="Cambria"/>
                <w:b w:val="0"/>
                <w:sz w:val="18"/>
                <w:szCs w:val="18"/>
              </w:rPr>
              <w:t>3</w:t>
            </w:r>
            <w:r w:rsidR="00C27F66" w:rsidRPr="007075A6">
              <w:rPr>
                <w:rFonts w:asciiTheme="minorHAnsi" w:eastAsia="Cambria" w:hAnsiTheme="minorHAnsi" w:cs="Cambria"/>
                <w:b w:val="0"/>
                <w:sz w:val="18"/>
                <w:szCs w:val="18"/>
              </w:rPr>
              <w:t>78.000 €</w:t>
            </w:r>
          </w:p>
        </w:tc>
        <w:tc>
          <w:tcPr>
            <w:tcW w:w="1319" w:type="dxa"/>
            <w:tcBorders>
              <w:top w:val="single" w:sz="4" w:space="0" w:color="auto"/>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C27F66"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9334A8" w:rsidP="000F3FC3">
            <w:pPr>
              <w:spacing w:before="20" w:after="20"/>
              <w:ind w:left="-33" w:right="-32"/>
              <w:rPr>
                <w:rFonts w:asciiTheme="minorHAnsi" w:eastAsia="Cambria" w:hAnsiTheme="minorHAnsi" w:cs="Cambria"/>
                <w:b w:val="0"/>
                <w:sz w:val="18"/>
                <w:szCs w:val="18"/>
              </w:rPr>
            </w:pPr>
            <w:r>
              <w:rPr>
                <w:rFonts w:asciiTheme="minorHAnsi" w:eastAsia="Cambria" w:hAnsiTheme="minorHAnsi" w:cs="Cambria"/>
                <w:b w:val="0"/>
                <w:sz w:val="18"/>
                <w:szCs w:val="18"/>
              </w:rPr>
              <w:t>2.2.6</w:t>
            </w:r>
          </w:p>
        </w:tc>
        <w:tc>
          <w:tcPr>
            <w:tcW w:w="2779" w:type="dxa"/>
            <w:gridSpan w:val="2"/>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0F3FC3" w:rsidP="000F3FC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w:t>
            </w:r>
            <w:r w:rsidR="00B27E34">
              <w:rPr>
                <w:rFonts w:asciiTheme="minorHAnsi" w:eastAsia="Cambria" w:hAnsiTheme="minorHAnsi" w:cs="Cambria"/>
                <w:b w:val="0"/>
                <w:sz w:val="18"/>
                <w:szCs w:val="18"/>
              </w:rPr>
              <w:t>spostavljanje S</w:t>
            </w:r>
            <w:r w:rsidR="00C27F66" w:rsidRPr="007075A6">
              <w:rPr>
                <w:rFonts w:asciiTheme="minorHAnsi" w:eastAsia="Cambria" w:hAnsiTheme="minorHAnsi" w:cs="Cambria"/>
                <w:b w:val="0"/>
                <w:sz w:val="18"/>
                <w:szCs w:val="18"/>
              </w:rPr>
              <w:t xml:space="preserve">ertifikacionog tijela (CA) za potrebe organa državne uprave i lokalne samouprave i vršenje kvalifikovanih elektronskih usluga povjerena (izrada </w:t>
            </w:r>
            <w:r w:rsidR="00B27E34">
              <w:rPr>
                <w:rFonts w:asciiTheme="minorHAnsi" w:eastAsia="Cambria" w:hAnsiTheme="minorHAnsi" w:cs="Cambria"/>
                <w:b w:val="0"/>
                <w:sz w:val="18"/>
                <w:szCs w:val="18"/>
              </w:rPr>
              <w:lastRenderedPageBreak/>
              <w:t>s</w:t>
            </w:r>
            <w:r w:rsidR="00C27F66" w:rsidRPr="007075A6">
              <w:rPr>
                <w:rFonts w:asciiTheme="minorHAnsi" w:eastAsia="Cambria" w:hAnsiTheme="minorHAnsi" w:cs="Cambria"/>
                <w:b w:val="0"/>
                <w:sz w:val="18"/>
                <w:szCs w:val="18"/>
              </w:rPr>
              <w:t>ertifikata za: kvalifikovani elektronski potpis, kvalifikovani elektronski pečat i usluga izrade kvalifikovanog vremenskog pečata)</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xml:space="preserve">- Uspostavljeno </w:t>
            </w:r>
            <w:r w:rsidR="00B27E34">
              <w:rPr>
                <w:rFonts w:asciiTheme="minorHAnsi" w:eastAsia="Cambria" w:hAnsiTheme="minorHAnsi" w:cs="Cambria"/>
                <w:b w:val="0"/>
                <w:sz w:val="18"/>
                <w:szCs w:val="18"/>
              </w:rPr>
              <w:t>S</w:t>
            </w:r>
            <w:r w:rsidRPr="007075A6">
              <w:rPr>
                <w:rFonts w:asciiTheme="minorHAnsi" w:eastAsia="Cambria" w:hAnsiTheme="minorHAnsi" w:cs="Cambria"/>
                <w:b w:val="0"/>
                <w:sz w:val="18"/>
                <w:szCs w:val="18"/>
              </w:rPr>
              <w:t>ertifikaciono tijelo sa statusom kvalifikovanog davaoca elektronskih usluga povjerenja</w:t>
            </w:r>
          </w:p>
          <w:p w:rsidR="00C27F66" w:rsidRPr="007075A6" w:rsidRDefault="00B27E34" w:rsidP="00E42D4D">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Broj izdatih s</w:t>
            </w:r>
            <w:r w:rsidR="00C27F66" w:rsidRPr="007075A6">
              <w:rPr>
                <w:rFonts w:asciiTheme="minorHAnsi" w:eastAsia="Cambria" w:hAnsiTheme="minorHAnsi" w:cs="Cambria"/>
                <w:b w:val="0"/>
                <w:sz w:val="18"/>
                <w:szCs w:val="18"/>
              </w:rPr>
              <w:t xml:space="preserve">ertifikata </w:t>
            </w:r>
            <w:r>
              <w:rPr>
                <w:rFonts w:asciiTheme="minorHAnsi" w:eastAsia="Cambria" w:hAnsiTheme="minorHAnsi" w:cs="Cambria"/>
                <w:b w:val="0"/>
                <w:sz w:val="18"/>
                <w:szCs w:val="18"/>
              </w:rPr>
              <w:t>za potrebe organa državne uprave</w:t>
            </w:r>
            <w:r w:rsidR="00C27F66" w:rsidRPr="007075A6">
              <w:rPr>
                <w:rFonts w:asciiTheme="minorHAnsi" w:eastAsia="Cambria" w:hAnsiTheme="minorHAnsi" w:cs="Cambria"/>
                <w:b w:val="0"/>
                <w:sz w:val="18"/>
                <w:szCs w:val="18"/>
              </w:rPr>
              <w:t xml:space="preserve">, za: kvalifikovani </w:t>
            </w:r>
            <w:r w:rsidR="00C27F66" w:rsidRPr="007075A6">
              <w:rPr>
                <w:rFonts w:asciiTheme="minorHAnsi" w:eastAsia="Cambria" w:hAnsiTheme="minorHAnsi" w:cs="Cambria"/>
                <w:b w:val="0"/>
                <w:sz w:val="18"/>
                <w:szCs w:val="18"/>
              </w:rPr>
              <w:lastRenderedPageBreak/>
              <w:t xml:space="preserve">elektronski potpis i </w:t>
            </w:r>
            <w:r>
              <w:rPr>
                <w:rFonts w:asciiTheme="minorHAnsi" w:eastAsia="Cambria" w:hAnsiTheme="minorHAnsi" w:cs="Cambria"/>
                <w:b w:val="0"/>
                <w:sz w:val="18"/>
                <w:szCs w:val="18"/>
              </w:rPr>
              <w:t>kvalifikovani elektronski pečat</w:t>
            </w:r>
          </w:p>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Broj organa državne uprave koji koriste uslugu kvalifikovanog vremenskog pečata </w:t>
            </w:r>
          </w:p>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organa lokalne samouprave i uprave koji k</w:t>
            </w:r>
            <w:r w:rsidR="00C07414">
              <w:rPr>
                <w:rFonts w:asciiTheme="minorHAnsi" w:eastAsia="Cambria" w:hAnsiTheme="minorHAnsi" w:cs="Cambria"/>
                <w:b w:val="0"/>
                <w:sz w:val="18"/>
                <w:szCs w:val="18"/>
              </w:rPr>
              <w:t>oriste</w:t>
            </w:r>
            <w:r w:rsidRPr="007075A6">
              <w:rPr>
                <w:rFonts w:asciiTheme="minorHAnsi" w:eastAsia="Cambria" w:hAnsiTheme="minorHAnsi" w:cs="Cambria"/>
                <w:b w:val="0"/>
                <w:sz w:val="18"/>
                <w:szCs w:val="18"/>
              </w:rPr>
              <w:t xml:space="preserve"> uslugu kvalifikovanog vremenskog pečata</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MJUDDM</w:t>
            </w:r>
          </w:p>
          <w:p w:rsidR="00501E82" w:rsidRPr="007075A6" w:rsidRDefault="00A002BE" w:rsidP="00A002B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JLS</w:t>
            </w:r>
          </w:p>
        </w:tc>
        <w:tc>
          <w:tcPr>
            <w:tcW w:w="12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0664DC" w:rsidP="00C27F66">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w:t>
            </w:r>
            <w:r w:rsidR="00C27F66" w:rsidRPr="007075A6">
              <w:rPr>
                <w:rFonts w:asciiTheme="minorHAnsi" w:eastAsia="Cambria" w:hAnsiTheme="minorHAnsi" w:cs="Cambria"/>
                <w:b w:val="0"/>
                <w:sz w:val="18"/>
                <w:szCs w:val="18"/>
              </w:rPr>
              <w:t>9.000 €</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C27F66"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9334A8" w:rsidP="000F3FC3">
            <w:pPr>
              <w:spacing w:before="20" w:after="20"/>
              <w:ind w:left="-33" w:right="-32"/>
              <w:rPr>
                <w:rFonts w:asciiTheme="minorHAnsi" w:eastAsia="Cambria" w:hAnsiTheme="minorHAnsi" w:cs="Cambria"/>
                <w:b w:val="0"/>
                <w:sz w:val="18"/>
                <w:szCs w:val="18"/>
              </w:rPr>
            </w:pPr>
            <w:r>
              <w:rPr>
                <w:rFonts w:asciiTheme="minorHAnsi" w:eastAsia="Cambria" w:hAnsiTheme="minorHAnsi" w:cs="Cambria"/>
                <w:b w:val="0"/>
                <w:sz w:val="18"/>
                <w:szCs w:val="18"/>
              </w:rPr>
              <w:t>2.2.</w:t>
            </w:r>
            <w:r w:rsidR="00C27F66" w:rsidRPr="007075A6">
              <w:rPr>
                <w:rFonts w:asciiTheme="minorHAnsi" w:eastAsia="Cambria" w:hAnsiTheme="minorHAnsi" w:cs="Cambria"/>
                <w:b w:val="0"/>
                <w:sz w:val="18"/>
                <w:szCs w:val="18"/>
              </w:rPr>
              <w:t>7</w:t>
            </w:r>
          </w:p>
        </w:tc>
        <w:tc>
          <w:tcPr>
            <w:tcW w:w="2756" w:type="dxa"/>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C03546" w:rsidP="000F3FC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Povezivanje JLS na JSERP radi</w:t>
            </w:r>
            <w:r w:rsidR="00C27F66" w:rsidRPr="007075A6">
              <w:rPr>
                <w:rFonts w:asciiTheme="minorHAnsi" w:eastAsia="Cambria" w:hAnsiTheme="minorHAnsi" w:cs="Cambria"/>
                <w:b w:val="0"/>
                <w:sz w:val="18"/>
                <w:szCs w:val="18"/>
              </w:rPr>
              <w:t xml:space="preserve"> razmjene podataka</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Uspostavljeni tehnički uslovi i sigurnosni standardi za pr</w:t>
            </w:r>
            <w:r w:rsidR="00C03546">
              <w:rPr>
                <w:rFonts w:asciiTheme="minorHAnsi" w:eastAsia="Cambria" w:hAnsiTheme="minorHAnsi" w:cs="Cambria"/>
                <w:b w:val="0"/>
                <w:sz w:val="18"/>
                <w:szCs w:val="18"/>
              </w:rPr>
              <w:t>istup JLS ovom sistemu radi</w:t>
            </w:r>
            <w:r w:rsidRPr="007075A6">
              <w:rPr>
                <w:rFonts w:asciiTheme="minorHAnsi" w:eastAsia="Cambria" w:hAnsiTheme="minorHAnsi" w:cs="Cambria"/>
                <w:b w:val="0"/>
                <w:sz w:val="18"/>
                <w:szCs w:val="18"/>
              </w:rPr>
              <w:t xml:space="preserve"> razmjene podataka</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C27F66" w:rsidRPr="00CF0C79" w:rsidRDefault="00DB712C" w:rsidP="00C27F66">
            <w:pPr>
              <w:spacing w:before="20" w:after="20" w:line="288" w:lineRule="auto"/>
              <w:ind w:left="0" w:right="0"/>
              <w:jc w:val="center"/>
              <w:rPr>
                <w:rFonts w:asciiTheme="minorHAnsi" w:eastAsia="Cambria" w:hAnsiTheme="minorHAnsi" w:cs="Cambria"/>
                <w:b w:val="0"/>
                <w:color w:val="000000" w:themeColor="text1"/>
                <w:sz w:val="18"/>
                <w:szCs w:val="18"/>
              </w:rPr>
            </w:pPr>
            <w:r w:rsidRPr="00CF0C79">
              <w:rPr>
                <w:rFonts w:asciiTheme="minorHAnsi" w:hAnsiTheme="minorHAnsi"/>
                <w:b w:val="0"/>
                <w:color w:val="000000" w:themeColor="text1"/>
                <w:sz w:val="18"/>
                <w:szCs w:val="18"/>
              </w:rPr>
              <w:t>JSL</w:t>
            </w:r>
          </w:p>
          <w:p w:rsidR="00C27F66" w:rsidRPr="007075A6" w:rsidRDefault="00C27F66" w:rsidP="00C27F66">
            <w:pPr>
              <w:spacing w:before="20" w:after="20"/>
              <w:jc w:val="center"/>
              <w:rPr>
                <w:rFonts w:asciiTheme="minorHAnsi" w:eastAsia="Cambria" w:hAnsiTheme="minorHAnsi" w:cs="Cambria"/>
                <w:b w:val="0"/>
                <w:sz w:val="18"/>
                <w:szCs w:val="18"/>
              </w:rPr>
            </w:pP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0664DC" w:rsidP="00C27F66">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00C27F66" w:rsidRPr="007075A6">
              <w:rPr>
                <w:rFonts w:asciiTheme="minorHAnsi" w:eastAsia="Cambria" w:hAnsiTheme="minorHAnsi" w:cs="Cambria"/>
                <w:b w:val="0"/>
                <w:sz w:val="18"/>
                <w:szCs w:val="18"/>
              </w:rPr>
              <w:t>70.000 €</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C27F66" w:rsidRPr="007075A6" w:rsidTr="00E42D4D">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C27F66" w:rsidRPr="009334A8" w:rsidRDefault="009334A8" w:rsidP="000F3FC3">
            <w:pPr>
              <w:spacing w:before="20" w:after="20"/>
              <w:ind w:left="-33" w:right="-32"/>
              <w:rPr>
                <w:rFonts w:asciiTheme="minorHAnsi" w:eastAsia="Cambria" w:hAnsiTheme="minorHAnsi" w:cs="Cambria"/>
                <w:b w:val="0"/>
                <w:sz w:val="18"/>
                <w:szCs w:val="18"/>
              </w:rPr>
            </w:pPr>
            <w:r w:rsidRPr="009334A8">
              <w:rPr>
                <w:rFonts w:asciiTheme="minorHAnsi" w:eastAsia="Cambria" w:hAnsiTheme="minorHAnsi" w:cs="Cambria"/>
                <w:b w:val="0"/>
                <w:sz w:val="18"/>
                <w:szCs w:val="18"/>
              </w:rPr>
              <w:t>2.2.8</w:t>
            </w:r>
          </w:p>
        </w:tc>
        <w:tc>
          <w:tcPr>
            <w:tcW w:w="275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27F66" w:rsidRPr="007075A6" w:rsidRDefault="00C03546" w:rsidP="00C03546">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Unapr</w:t>
            </w:r>
            <w:r w:rsidR="00C27F66" w:rsidRPr="007075A6">
              <w:rPr>
                <w:rFonts w:asciiTheme="minorHAnsi" w:eastAsia="Cambria" w:hAnsiTheme="minorHAnsi" w:cs="Cambria"/>
                <w:b w:val="0"/>
                <w:sz w:val="18"/>
                <w:szCs w:val="18"/>
              </w:rPr>
              <w:t xml:space="preserve">eđenje IT sistema </w:t>
            </w:r>
            <w:r>
              <w:rPr>
                <w:rFonts w:asciiTheme="minorHAnsi" w:eastAsia="Cambria" w:hAnsiTheme="minorHAnsi" w:cs="Cambria"/>
                <w:b w:val="0"/>
                <w:sz w:val="18"/>
                <w:szCs w:val="18"/>
              </w:rPr>
              <w:t>radi</w:t>
            </w:r>
            <w:r w:rsidR="00C27F66" w:rsidRPr="007075A6">
              <w:rPr>
                <w:rFonts w:asciiTheme="minorHAnsi" w:eastAsia="Cambria" w:hAnsiTheme="minorHAnsi" w:cs="Cambria"/>
                <w:b w:val="0"/>
                <w:sz w:val="18"/>
                <w:szCs w:val="18"/>
              </w:rPr>
              <w:t xml:space="preserve"> prikupljanja podataka za statističke svrhe </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Povećana primjena CAPI, CAWI i uvođenje CATI metode za prikupljanje podataka </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MONSTAT</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27F66" w:rsidRPr="007075A6" w:rsidRDefault="000664DC" w:rsidP="00C27F66">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59</w:t>
            </w:r>
            <w:r w:rsidR="00C27F66" w:rsidRPr="007075A6">
              <w:rPr>
                <w:rFonts w:asciiTheme="minorHAnsi" w:eastAsia="Cambria" w:hAnsiTheme="minorHAnsi" w:cs="Cambria"/>
                <w:b w:val="0"/>
                <w:sz w:val="18"/>
                <w:szCs w:val="18"/>
              </w:rPr>
              <w:t>0.000 €</w:t>
            </w:r>
          </w:p>
        </w:tc>
        <w:tc>
          <w:tcPr>
            <w:tcW w:w="13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C27F66" w:rsidRPr="007075A6" w:rsidRDefault="00C27F66" w:rsidP="00C27F66">
            <w:pPr>
              <w:spacing w:before="20" w:after="20"/>
              <w:jc w:val="center"/>
              <w:rPr>
                <w:rFonts w:asciiTheme="minorHAnsi" w:eastAsia="Cambria" w:hAnsiTheme="minorHAnsi" w:cs="Cambria"/>
                <w:sz w:val="18"/>
                <w:szCs w:val="18"/>
              </w:rPr>
            </w:pPr>
            <w:r w:rsidRPr="003E44A1">
              <w:rPr>
                <w:rFonts w:asciiTheme="minorHAnsi" w:eastAsia="Cambria" w:hAnsiTheme="minorHAnsi" w:cs="Cambria"/>
                <w:b w:val="0"/>
                <w:sz w:val="18"/>
                <w:szCs w:val="18"/>
              </w:rPr>
              <w:t>Donatorska sredstva</w:t>
            </w:r>
            <w:r w:rsidR="00B950F9">
              <w:rPr>
                <w:rFonts w:asciiTheme="minorHAnsi" w:eastAsia="Cambria" w:hAnsiTheme="minorHAnsi" w:cs="Cambria"/>
                <w:b w:val="0"/>
                <w:sz w:val="18"/>
                <w:szCs w:val="18"/>
              </w:rPr>
              <w:t xml:space="preserve"> IPA III</w:t>
            </w:r>
          </w:p>
        </w:tc>
      </w:tr>
      <w:tr w:rsidR="00C27F66"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9334A8" w:rsidP="000F3FC3">
            <w:pPr>
              <w:spacing w:before="20" w:after="20"/>
              <w:ind w:left="-37" w:right="-122"/>
              <w:rPr>
                <w:rFonts w:asciiTheme="minorHAnsi" w:eastAsia="Cambria" w:hAnsiTheme="minorHAnsi" w:cs="Cambria"/>
                <w:b w:val="0"/>
                <w:sz w:val="18"/>
                <w:szCs w:val="18"/>
              </w:rPr>
            </w:pPr>
            <w:r>
              <w:rPr>
                <w:rFonts w:asciiTheme="minorHAnsi" w:eastAsia="Cambria" w:hAnsiTheme="minorHAnsi" w:cs="Cambria"/>
                <w:b w:val="0"/>
                <w:sz w:val="18"/>
                <w:szCs w:val="18"/>
              </w:rPr>
              <w:t>2.2.9</w:t>
            </w:r>
          </w:p>
        </w:tc>
        <w:tc>
          <w:tcPr>
            <w:tcW w:w="2756" w:type="dxa"/>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C27F66" w:rsidP="000F3FC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Uspostavljanje efikasne revizije informacionih sistema (IS) i elektronskih usluga u organima državne uprave</w:t>
            </w:r>
          </w:p>
        </w:tc>
        <w:tc>
          <w:tcPr>
            <w:tcW w:w="3634" w:type="dxa"/>
            <w:gridSpan w:val="2"/>
            <w:tcBorders>
              <w:top w:val="single" w:sz="4" w:space="0" w:color="000000"/>
              <w:left w:val="single" w:sz="4" w:space="0" w:color="000000"/>
              <w:bottom w:val="single" w:sz="4" w:space="0" w:color="000000"/>
              <w:right w:val="single" w:sz="4" w:space="0" w:color="000000"/>
            </w:tcBorders>
            <w:shd w:val="clear" w:color="auto" w:fill="auto"/>
          </w:tcPr>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Izrađene smjernice za reviziju IS i elektronskih usluga u organima državne uprave</w:t>
            </w:r>
          </w:p>
          <w:p w:rsidR="00C27F66" w:rsidRPr="007075A6" w:rsidRDefault="00C03546" w:rsidP="00C03546">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Realizovane dvije</w:t>
            </w:r>
            <w:r w:rsidR="00C27F66" w:rsidRPr="007075A6">
              <w:rPr>
                <w:rFonts w:asciiTheme="minorHAnsi" w:eastAsia="Cambria" w:hAnsiTheme="minorHAnsi" w:cs="Cambria"/>
                <w:b w:val="0"/>
                <w:sz w:val="18"/>
                <w:szCs w:val="18"/>
              </w:rPr>
              <w:t xml:space="preserve"> radionice za zaposlene u IT sektoru </w:t>
            </w:r>
            <w:r>
              <w:rPr>
                <w:rFonts w:asciiTheme="minorHAnsi" w:eastAsia="Cambria" w:hAnsiTheme="minorHAnsi" w:cs="Cambria"/>
                <w:b w:val="0"/>
                <w:sz w:val="18"/>
                <w:szCs w:val="18"/>
              </w:rPr>
              <w:t>radi</w:t>
            </w:r>
            <w:r w:rsidR="00C27F66" w:rsidRPr="007075A6">
              <w:rPr>
                <w:rFonts w:asciiTheme="minorHAnsi" w:eastAsia="Cambria" w:hAnsiTheme="minorHAnsi" w:cs="Cambria"/>
                <w:b w:val="0"/>
                <w:sz w:val="18"/>
                <w:szCs w:val="18"/>
              </w:rPr>
              <w:t xml:space="preserve"> edukacije o ključnim standardima u upravljanju IS</w:t>
            </w:r>
          </w:p>
        </w:tc>
        <w:tc>
          <w:tcPr>
            <w:tcW w:w="1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3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50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0664DC" w:rsidP="00C27F66">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27</w:t>
            </w:r>
            <w:r w:rsidR="00C27F66" w:rsidRPr="007075A6">
              <w:rPr>
                <w:rFonts w:asciiTheme="minorHAnsi" w:eastAsia="Cambria" w:hAnsiTheme="minorHAnsi" w:cs="Cambria"/>
                <w:b w:val="0"/>
                <w:sz w:val="18"/>
                <w:szCs w:val="18"/>
              </w:rPr>
              <w:t>.000 €</w:t>
            </w:r>
          </w:p>
        </w:tc>
        <w:tc>
          <w:tcPr>
            <w:tcW w:w="13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C27F66" w:rsidRPr="007075A6" w:rsidTr="003C7454">
        <w:tc>
          <w:tcPr>
            <w:tcW w:w="625" w:type="dxa"/>
            <w:tcBorders>
              <w:top w:val="single" w:sz="4" w:space="0" w:color="000000"/>
              <w:left w:val="single" w:sz="4" w:space="0" w:color="000000"/>
              <w:bottom w:val="single" w:sz="4" w:space="0" w:color="auto"/>
              <w:right w:val="single" w:sz="4" w:space="0" w:color="000000"/>
            </w:tcBorders>
            <w:shd w:val="clear" w:color="auto" w:fill="auto"/>
          </w:tcPr>
          <w:p w:rsidR="00C27F66" w:rsidRPr="007075A6" w:rsidRDefault="009334A8" w:rsidP="000F3FC3">
            <w:pPr>
              <w:spacing w:before="20" w:after="20"/>
              <w:ind w:left="-37" w:right="-122"/>
              <w:rPr>
                <w:rFonts w:asciiTheme="minorHAnsi" w:eastAsia="Cambria" w:hAnsiTheme="minorHAnsi" w:cs="Cambria"/>
                <w:b w:val="0"/>
                <w:sz w:val="18"/>
                <w:szCs w:val="18"/>
              </w:rPr>
            </w:pPr>
            <w:r>
              <w:rPr>
                <w:rFonts w:asciiTheme="minorHAnsi" w:eastAsia="Cambria" w:hAnsiTheme="minorHAnsi" w:cs="Cambria"/>
                <w:b w:val="0"/>
                <w:sz w:val="18"/>
                <w:szCs w:val="18"/>
              </w:rPr>
              <w:t>2.2.10</w:t>
            </w:r>
          </w:p>
        </w:tc>
        <w:tc>
          <w:tcPr>
            <w:tcW w:w="2756" w:type="dxa"/>
            <w:tcBorders>
              <w:top w:val="single" w:sz="4" w:space="0" w:color="000000"/>
              <w:left w:val="single" w:sz="4" w:space="0" w:color="000000"/>
              <w:bottom w:val="single" w:sz="4" w:space="0" w:color="auto"/>
              <w:right w:val="single" w:sz="4" w:space="0" w:color="000000"/>
            </w:tcBorders>
            <w:shd w:val="clear" w:color="auto" w:fill="auto"/>
          </w:tcPr>
          <w:p w:rsidR="00C27F66" w:rsidRPr="007075A6" w:rsidRDefault="00C27F66" w:rsidP="000F3FC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Podizanje kvaliteta sistema identifikacije rizika u procesu upravljanja IS i elektronskih usluga</w:t>
            </w:r>
          </w:p>
        </w:tc>
        <w:tc>
          <w:tcPr>
            <w:tcW w:w="3634" w:type="dxa"/>
            <w:gridSpan w:val="2"/>
            <w:tcBorders>
              <w:top w:val="single" w:sz="4" w:space="0" w:color="000000"/>
              <w:left w:val="single" w:sz="4" w:space="0" w:color="000000"/>
              <w:bottom w:val="single" w:sz="4" w:space="0" w:color="auto"/>
              <w:right w:val="single" w:sz="4" w:space="0" w:color="000000"/>
            </w:tcBorders>
            <w:shd w:val="clear" w:color="auto" w:fill="auto"/>
          </w:tcPr>
          <w:p w:rsidR="00C27F66" w:rsidRPr="007075A6" w:rsidRDefault="00C27F66" w:rsidP="00E42D4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Analiziran okvir za prepoznavanje rizika u procesu upravljanja i upot</w:t>
            </w:r>
            <w:r w:rsidR="00C03546">
              <w:rPr>
                <w:rFonts w:asciiTheme="minorHAnsi" w:eastAsia="Cambria" w:hAnsiTheme="minorHAnsi" w:cs="Cambria"/>
                <w:b w:val="0"/>
                <w:sz w:val="18"/>
                <w:szCs w:val="18"/>
              </w:rPr>
              <w:t>rebe IS organa državne uprave radi</w:t>
            </w:r>
            <w:r w:rsidRPr="007075A6">
              <w:rPr>
                <w:rFonts w:asciiTheme="minorHAnsi" w:eastAsia="Cambria" w:hAnsiTheme="minorHAnsi" w:cs="Cambria"/>
                <w:b w:val="0"/>
                <w:sz w:val="18"/>
                <w:szCs w:val="18"/>
              </w:rPr>
              <w:t xml:space="preserve"> kreiranja smjernica za podizanje nivoa kvaliteta IS</w:t>
            </w:r>
          </w:p>
          <w:p w:rsidR="00C27F66" w:rsidRPr="007075A6" w:rsidRDefault="00C03546" w:rsidP="00E42D4D">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Realizovane dvije radionice</w:t>
            </w:r>
            <w:r w:rsidR="00C27F66" w:rsidRPr="007075A6">
              <w:rPr>
                <w:rFonts w:asciiTheme="minorHAnsi" w:eastAsia="Cambria" w:hAnsiTheme="minorHAnsi" w:cs="Cambria"/>
                <w:b w:val="0"/>
                <w:sz w:val="18"/>
                <w:szCs w:val="18"/>
              </w:rPr>
              <w:t xml:space="preserve"> za rukovodioce o ulozi revizije IS u podizanju kvaliteta upravljanja rizicima i kontrolama u oblasti IS i elektronskih usluga</w:t>
            </w:r>
          </w:p>
        </w:tc>
        <w:tc>
          <w:tcPr>
            <w:tcW w:w="1710"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320"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620" w:type="dxa"/>
            <w:tcBorders>
              <w:top w:val="single" w:sz="4" w:space="0" w:color="000000"/>
              <w:left w:val="single" w:sz="4" w:space="0" w:color="000000"/>
              <w:bottom w:val="single" w:sz="4" w:space="0" w:color="auto"/>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501"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C27F66" w:rsidRPr="007075A6" w:rsidRDefault="000664DC" w:rsidP="00C27F66">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38</w:t>
            </w:r>
            <w:r w:rsidR="00C27F66" w:rsidRPr="007075A6">
              <w:rPr>
                <w:rFonts w:asciiTheme="minorHAnsi" w:eastAsia="Cambria" w:hAnsiTheme="minorHAnsi" w:cs="Cambria"/>
                <w:b w:val="0"/>
                <w:sz w:val="18"/>
                <w:szCs w:val="18"/>
              </w:rPr>
              <w:t>.000 €</w:t>
            </w:r>
          </w:p>
        </w:tc>
        <w:tc>
          <w:tcPr>
            <w:tcW w:w="1319" w:type="dxa"/>
            <w:tcBorders>
              <w:top w:val="single" w:sz="4" w:space="0" w:color="000000"/>
              <w:left w:val="single" w:sz="4" w:space="0" w:color="000000"/>
              <w:bottom w:val="single" w:sz="4" w:space="0" w:color="auto"/>
              <w:right w:val="single" w:sz="4" w:space="0" w:color="000000"/>
            </w:tcBorders>
            <w:shd w:val="clear" w:color="auto" w:fill="auto"/>
            <w:vAlign w:val="center"/>
          </w:tcPr>
          <w:p w:rsidR="00C27F66" w:rsidRPr="007075A6" w:rsidRDefault="00C27F66" w:rsidP="00C27F66">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C27F66" w:rsidRPr="007075A6" w:rsidTr="003C7454">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rsidR="00C27F66" w:rsidRPr="007075A6" w:rsidRDefault="00C27F66" w:rsidP="000F3FC3">
            <w:pPr>
              <w:shd w:val="clear" w:color="auto" w:fill="FFFFFF" w:themeFill="background1"/>
              <w:spacing w:before="20" w:after="20"/>
              <w:ind w:left="-37" w:right="-122"/>
              <w:rPr>
                <w:rFonts w:asciiTheme="minorHAnsi" w:eastAsia="Cambria" w:hAnsiTheme="minorHAnsi" w:cs="Cambria"/>
                <w:b w:val="0"/>
                <w:sz w:val="18"/>
                <w:szCs w:val="18"/>
              </w:rPr>
            </w:pPr>
            <w:r w:rsidRPr="007075A6">
              <w:rPr>
                <w:rFonts w:asciiTheme="minorHAnsi" w:eastAsia="Cambria" w:hAnsiTheme="minorHAnsi" w:cs="Cambria"/>
                <w:b w:val="0"/>
                <w:sz w:val="18"/>
                <w:szCs w:val="18"/>
              </w:rPr>
              <w:t>2.2.1</w:t>
            </w:r>
            <w:r w:rsidR="009334A8">
              <w:rPr>
                <w:rFonts w:asciiTheme="minorHAnsi" w:eastAsia="Cambria" w:hAnsiTheme="minorHAnsi" w:cs="Cambria"/>
                <w:b w:val="0"/>
                <w:sz w:val="18"/>
                <w:szCs w:val="18"/>
              </w:rPr>
              <w:t>1</w:t>
            </w:r>
          </w:p>
        </w:tc>
        <w:tc>
          <w:tcPr>
            <w:tcW w:w="2756" w:type="dxa"/>
            <w:tcBorders>
              <w:top w:val="single" w:sz="4" w:space="0" w:color="auto"/>
              <w:left w:val="single" w:sz="4" w:space="0" w:color="auto"/>
              <w:bottom w:val="single" w:sz="4" w:space="0" w:color="auto"/>
              <w:right w:val="single" w:sz="4" w:space="0" w:color="auto"/>
            </w:tcBorders>
            <w:shd w:val="clear" w:color="auto" w:fill="FFFFFF" w:themeFill="background1"/>
          </w:tcPr>
          <w:p w:rsidR="00C27F66" w:rsidRPr="007075A6" w:rsidRDefault="00612F92" w:rsidP="000F3FC3">
            <w:pPr>
              <w:shd w:val="clear" w:color="auto" w:fill="FFFFFF" w:themeFill="background1"/>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Izrada </w:t>
            </w:r>
            <w:r w:rsidR="00C27F66" w:rsidRPr="007075A6">
              <w:rPr>
                <w:rFonts w:asciiTheme="minorHAnsi" w:eastAsia="Cambria" w:hAnsiTheme="minorHAnsi" w:cs="Cambria"/>
                <w:b w:val="0"/>
                <w:sz w:val="18"/>
                <w:szCs w:val="18"/>
              </w:rPr>
              <w:t>Analiza potreba i postojećih alata za podršku rada revizije IS sa osvrtom na korišćenja CAAT softvera</w:t>
            </w:r>
          </w:p>
        </w:tc>
        <w:tc>
          <w:tcPr>
            <w:tcW w:w="36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C27F66" w:rsidRPr="007075A6" w:rsidRDefault="00C27F66" w:rsidP="00E42D4D">
            <w:pPr>
              <w:shd w:val="clear" w:color="auto" w:fill="FFFFFF" w:themeFill="background1"/>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Izrađena analiza o alatima podrške rada revizije IS </w:t>
            </w:r>
          </w:p>
        </w:tc>
        <w:tc>
          <w:tcPr>
            <w:tcW w:w="17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7F66" w:rsidRPr="007075A6" w:rsidRDefault="00C27F66" w:rsidP="001436FA">
            <w:pPr>
              <w:shd w:val="clear" w:color="auto" w:fill="FFFFFF" w:themeFill="background1"/>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C27F66" w:rsidRPr="007075A6" w:rsidRDefault="00C27F66" w:rsidP="001436FA">
            <w:pPr>
              <w:shd w:val="clear" w:color="auto" w:fill="FFFFFF" w:themeFill="background1"/>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7F66" w:rsidRPr="007075A6" w:rsidRDefault="00C27F66" w:rsidP="001436FA">
            <w:pPr>
              <w:shd w:val="clear" w:color="auto" w:fill="FFFFFF" w:themeFill="background1"/>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6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7F66" w:rsidRPr="007075A6" w:rsidRDefault="00C27F66" w:rsidP="001436FA">
            <w:pPr>
              <w:shd w:val="clear" w:color="auto" w:fill="FFFFFF" w:themeFill="background1"/>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5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7F66" w:rsidRPr="007075A6" w:rsidRDefault="000664DC" w:rsidP="001436FA">
            <w:pPr>
              <w:shd w:val="clear" w:color="auto" w:fill="FFFFFF" w:themeFill="background1"/>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8</w:t>
            </w:r>
            <w:r w:rsidR="00C27F66" w:rsidRPr="007075A6">
              <w:rPr>
                <w:rFonts w:asciiTheme="minorHAnsi" w:eastAsia="Cambria" w:hAnsiTheme="minorHAnsi" w:cs="Cambria"/>
                <w:b w:val="0"/>
                <w:sz w:val="18"/>
                <w:szCs w:val="18"/>
              </w:rPr>
              <w:t>.000 €</w:t>
            </w:r>
          </w:p>
        </w:tc>
        <w:tc>
          <w:tcPr>
            <w:tcW w:w="13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27F66" w:rsidRPr="007075A6" w:rsidRDefault="00C27F66" w:rsidP="001436FA">
            <w:pPr>
              <w:shd w:val="clear" w:color="auto" w:fill="FFFFFF" w:themeFill="background1"/>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bl>
    <w:p w:rsidR="000F3FC3" w:rsidRDefault="000F3FC3" w:rsidP="00681693">
      <w:pPr>
        <w:spacing w:before="120" w:after="120" w:line="240" w:lineRule="auto"/>
        <w:jc w:val="center"/>
        <w:rPr>
          <w:rFonts w:asciiTheme="minorHAnsi" w:hAnsiTheme="minorHAnsi"/>
          <w:b/>
          <w:color w:val="000000"/>
          <w:sz w:val="28"/>
          <w:szCs w:val="28"/>
        </w:rPr>
      </w:pPr>
    </w:p>
    <w:p w:rsidR="00A16942" w:rsidRPr="00BE7B34" w:rsidRDefault="006A107F" w:rsidP="00681693">
      <w:pPr>
        <w:spacing w:before="120" w:after="120" w:line="240" w:lineRule="auto"/>
        <w:jc w:val="center"/>
        <w:rPr>
          <w:rFonts w:asciiTheme="minorHAnsi" w:hAnsiTheme="minorHAnsi"/>
          <w:b/>
          <w:color w:val="000000"/>
          <w:sz w:val="28"/>
          <w:szCs w:val="28"/>
        </w:rPr>
      </w:pPr>
      <w:r w:rsidRPr="00BE7B34">
        <w:rPr>
          <w:rFonts w:asciiTheme="minorHAnsi" w:hAnsiTheme="minorHAnsi"/>
          <w:b/>
          <w:color w:val="000000"/>
          <w:sz w:val="28"/>
          <w:szCs w:val="28"/>
        </w:rPr>
        <w:t>STRATEŠKI CILJ III</w:t>
      </w:r>
    </w:p>
    <w:p w:rsidR="00A16942" w:rsidRPr="00BE7B34" w:rsidRDefault="006A107F">
      <w:pPr>
        <w:spacing w:before="120" w:after="120" w:line="240" w:lineRule="auto"/>
        <w:jc w:val="center"/>
        <w:rPr>
          <w:rFonts w:asciiTheme="minorHAnsi" w:hAnsiTheme="minorHAnsi"/>
          <w:b/>
          <w:color w:val="000000"/>
          <w:sz w:val="28"/>
          <w:szCs w:val="28"/>
        </w:rPr>
      </w:pPr>
      <w:r w:rsidRPr="00BE7B34">
        <w:rPr>
          <w:rFonts w:asciiTheme="minorHAnsi" w:hAnsiTheme="minorHAnsi"/>
          <w:b/>
          <w:color w:val="000000"/>
          <w:sz w:val="28"/>
          <w:szCs w:val="28"/>
        </w:rPr>
        <w:t>PROFESIONALNA JAVNA ADMINISTRACIJA</w:t>
      </w:r>
    </w:p>
    <w:tbl>
      <w:tblPr>
        <w:tblStyle w:val="10"/>
        <w:tblW w:w="1428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18"/>
        <w:gridCol w:w="2631"/>
        <w:gridCol w:w="130"/>
        <w:gridCol w:w="2196"/>
        <w:gridCol w:w="1671"/>
        <w:gridCol w:w="1781"/>
        <w:gridCol w:w="501"/>
        <w:gridCol w:w="747"/>
        <w:gridCol w:w="1426"/>
        <w:gridCol w:w="501"/>
        <w:gridCol w:w="836"/>
        <w:gridCol w:w="1206"/>
        <w:gridCol w:w="15"/>
        <w:gridCol w:w="27"/>
      </w:tblGrid>
      <w:tr w:rsidR="00A16942" w:rsidRPr="007075A6" w:rsidTr="00A002BE">
        <w:trPr>
          <w:gridAfter w:val="1"/>
          <w:wAfter w:w="27" w:type="dxa"/>
        </w:trPr>
        <w:tc>
          <w:tcPr>
            <w:tcW w:w="3249"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lastRenderedPageBreak/>
              <w:t>OPERATIVNI CILJ 3.1</w:t>
            </w:r>
          </w:p>
        </w:tc>
        <w:tc>
          <w:tcPr>
            <w:tcW w:w="11010" w:type="dxa"/>
            <w:gridSpan w:val="11"/>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 xml:space="preserve">Efikasan sistem </w:t>
            </w:r>
            <w:r w:rsidR="004B3493">
              <w:rPr>
                <w:rFonts w:asciiTheme="minorHAnsi" w:eastAsia="Cambria" w:hAnsiTheme="minorHAnsi" w:cs="Cambria"/>
                <w:sz w:val="24"/>
                <w:szCs w:val="24"/>
              </w:rPr>
              <w:t xml:space="preserve">kadrovskog </w:t>
            </w:r>
            <w:r w:rsidRPr="00BE7B34">
              <w:rPr>
                <w:rFonts w:asciiTheme="minorHAnsi" w:eastAsia="Cambria" w:hAnsiTheme="minorHAnsi" w:cs="Cambria"/>
                <w:sz w:val="24"/>
                <w:szCs w:val="24"/>
              </w:rPr>
              <w:t>planiranja na osnovu identifikovanih potreba,</w:t>
            </w:r>
            <w:r w:rsidR="002B3AC5">
              <w:rPr>
                <w:rFonts w:asciiTheme="minorHAnsi" w:eastAsia="Cambria" w:hAnsiTheme="minorHAnsi" w:cs="Cambria"/>
                <w:sz w:val="24"/>
                <w:szCs w:val="24"/>
              </w:rPr>
              <w:t xml:space="preserve"> depolitizacija i</w:t>
            </w:r>
            <w:r w:rsidRPr="00BE7B34">
              <w:rPr>
                <w:rFonts w:asciiTheme="minorHAnsi" w:eastAsia="Cambria" w:hAnsiTheme="minorHAnsi" w:cs="Cambria"/>
                <w:sz w:val="24"/>
                <w:szCs w:val="24"/>
              </w:rPr>
              <w:t xml:space="preserve"> unapređenje postupka zapošljavanja ljudskih resursa i dalja digitalizacija u oblasti službeničkog sistema</w:t>
            </w:r>
          </w:p>
        </w:tc>
      </w:tr>
      <w:tr w:rsidR="00A16942" w:rsidRPr="007075A6" w:rsidTr="00A002BE">
        <w:trPr>
          <w:gridAfter w:val="2"/>
          <w:wAfter w:w="42" w:type="dxa"/>
        </w:trPr>
        <w:tc>
          <w:tcPr>
            <w:tcW w:w="557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rsidP="00A002BE">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395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674"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rsidP="00A002BE">
            <w:pPr>
              <w:spacing w:after="40"/>
              <w:ind w:left="-109" w:right="-141"/>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042"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rsidP="00A002BE">
            <w:pPr>
              <w:spacing w:after="40"/>
              <w:ind w:left="-83" w:right="-172"/>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A002BE">
        <w:trPr>
          <w:gridAfter w:val="2"/>
          <w:wAfter w:w="42" w:type="dxa"/>
        </w:trPr>
        <w:tc>
          <w:tcPr>
            <w:tcW w:w="557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93485A" w:rsidRDefault="00C03546" w:rsidP="00612F9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93485A">
              <w:rPr>
                <w:rFonts w:asciiTheme="minorHAnsi" w:eastAsia="Cambria" w:hAnsiTheme="minorHAnsi" w:cs="Cambria"/>
                <w:b w:val="0"/>
                <w:sz w:val="18"/>
                <w:szCs w:val="18"/>
              </w:rPr>
              <w:t xml:space="preserve"> organa</w:t>
            </w:r>
            <w:r w:rsidR="006A107F" w:rsidRPr="0093485A">
              <w:rPr>
                <w:rFonts w:asciiTheme="minorHAnsi" w:eastAsia="Cambria" w:hAnsiTheme="minorHAnsi" w:cs="Cambria"/>
                <w:b w:val="0"/>
                <w:sz w:val="18"/>
                <w:szCs w:val="18"/>
                <w:vertAlign w:val="superscript"/>
              </w:rPr>
              <w:footnoteReference w:id="158"/>
            </w:r>
            <w:r w:rsidR="006A107F" w:rsidRPr="0093485A">
              <w:rPr>
                <w:rFonts w:asciiTheme="minorHAnsi" w:eastAsia="Cambria" w:hAnsiTheme="minorHAnsi" w:cs="Cambria"/>
                <w:b w:val="0"/>
                <w:sz w:val="18"/>
                <w:szCs w:val="18"/>
              </w:rPr>
              <w:t xml:space="preserve"> koji su izradili Kadrovski plan unaprijeđenog kvaliteta kroz CKE</w:t>
            </w:r>
          </w:p>
          <w:p w:rsidR="00A16942" w:rsidRPr="007075A6" w:rsidRDefault="00C03546" w:rsidP="00612F92">
            <w:pPr>
              <w:spacing w:after="40"/>
              <w:ind w:left="0"/>
              <w:rPr>
                <w:rFonts w:asciiTheme="minorHAnsi" w:eastAsia="Cambria" w:hAnsiTheme="minorHAnsi" w:cs="Cambria"/>
                <w:b w:val="0"/>
                <w:sz w:val="18"/>
                <w:szCs w:val="18"/>
                <w:highlight w:val="yellow"/>
              </w:rPr>
            </w:pPr>
            <w:r>
              <w:rPr>
                <w:rFonts w:asciiTheme="minorHAnsi" w:eastAsia="Cambria" w:hAnsiTheme="minorHAnsi" w:cs="Cambria"/>
                <w:b w:val="0"/>
                <w:sz w:val="18"/>
                <w:szCs w:val="18"/>
              </w:rPr>
              <w:t>Procenat organa lokalne uprave i</w:t>
            </w:r>
            <w:r w:rsidR="00131289">
              <w:rPr>
                <w:rFonts w:asciiTheme="minorHAnsi" w:eastAsia="Cambria" w:hAnsiTheme="minorHAnsi" w:cs="Cambria"/>
                <w:b w:val="0"/>
                <w:sz w:val="18"/>
                <w:szCs w:val="18"/>
              </w:rPr>
              <w:t xml:space="preserve"> </w:t>
            </w:r>
            <w:r w:rsidR="006A107F" w:rsidRPr="0093485A">
              <w:rPr>
                <w:rFonts w:asciiTheme="minorHAnsi" w:eastAsia="Cambria" w:hAnsiTheme="minorHAnsi" w:cs="Cambria"/>
                <w:b w:val="0"/>
                <w:sz w:val="18"/>
                <w:szCs w:val="18"/>
              </w:rPr>
              <w:t>službi na lokalnom nivou</w:t>
            </w:r>
            <w:r w:rsidR="006A107F" w:rsidRPr="0093485A">
              <w:rPr>
                <w:rFonts w:asciiTheme="minorHAnsi" w:eastAsia="Cambria" w:hAnsiTheme="minorHAnsi" w:cs="Cambria"/>
                <w:b w:val="0"/>
                <w:sz w:val="18"/>
                <w:szCs w:val="18"/>
                <w:vertAlign w:val="superscript"/>
              </w:rPr>
              <w:footnoteReference w:id="159"/>
            </w:r>
            <w:r w:rsidR="006A107F" w:rsidRPr="0093485A">
              <w:rPr>
                <w:rFonts w:asciiTheme="minorHAnsi" w:eastAsia="Cambria" w:hAnsiTheme="minorHAnsi" w:cs="Cambria"/>
                <w:b w:val="0"/>
                <w:sz w:val="18"/>
                <w:szCs w:val="18"/>
              </w:rPr>
              <w:t xml:space="preserve"> koji su izradili Kadrovski plan kroz CKE u skladu sa ZDSN i u skladu sa ZLS</w:t>
            </w:r>
          </w:p>
        </w:tc>
        <w:tc>
          <w:tcPr>
            <w:tcW w:w="395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002BE">
            <w:pPr>
              <w:spacing w:before="40"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28,5% državnih organa (2021)</w:t>
            </w:r>
          </w:p>
          <w:p w:rsidR="00A16942" w:rsidRPr="007075A6" w:rsidRDefault="006A107F" w:rsidP="00A002BE">
            <w:pPr>
              <w:spacing w:before="40" w:after="4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0% orga</w:t>
            </w:r>
            <w:r w:rsidR="00131289">
              <w:rPr>
                <w:rFonts w:asciiTheme="minorHAnsi" w:eastAsia="Cambria" w:hAnsiTheme="minorHAnsi" w:cs="Cambria"/>
                <w:b w:val="0"/>
                <w:sz w:val="18"/>
                <w:szCs w:val="18"/>
              </w:rPr>
              <w:t>na lokalne uprave i</w:t>
            </w:r>
            <w:r w:rsidRPr="007075A6">
              <w:rPr>
                <w:rFonts w:asciiTheme="minorHAnsi" w:eastAsia="Cambria" w:hAnsiTheme="minorHAnsi" w:cs="Cambria"/>
                <w:b w:val="0"/>
                <w:sz w:val="18"/>
                <w:szCs w:val="18"/>
              </w:rPr>
              <w:t xml:space="preserve"> službi (2021)</w:t>
            </w:r>
          </w:p>
        </w:tc>
        <w:tc>
          <w:tcPr>
            <w:tcW w:w="2674"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002BE">
            <w:pPr>
              <w:spacing w:before="40" w:after="40"/>
              <w:ind w:left="0" w:right="-21"/>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70 % državnih organa </w:t>
            </w:r>
          </w:p>
          <w:p w:rsidR="00A16942" w:rsidRPr="007075A6" w:rsidRDefault="00131289" w:rsidP="00A002BE">
            <w:pPr>
              <w:spacing w:before="40" w:after="40"/>
              <w:ind w:left="0"/>
              <w:rPr>
                <w:rFonts w:asciiTheme="minorHAnsi" w:eastAsia="Cambria" w:hAnsiTheme="minorHAnsi" w:cs="Cambria"/>
                <w:b w:val="0"/>
                <w:sz w:val="18"/>
                <w:szCs w:val="18"/>
              </w:rPr>
            </w:pPr>
            <w:r>
              <w:rPr>
                <w:rFonts w:asciiTheme="minorHAnsi" w:eastAsia="Cambria" w:hAnsiTheme="minorHAnsi" w:cs="Cambria"/>
                <w:b w:val="0"/>
                <w:sz w:val="18"/>
                <w:szCs w:val="18"/>
              </w:rPr>
              <w:t>30% organa lokalne uprave</w:t>
            </w:r>
            <w:r w:rsidR="006A107F" w:rsidRPr="007075A6">
              <w:rPr>
                <w:rFonts w:asciiTheme="minorHAnsi" w:eastAsia="Cambria" w:hAnsiTheme="minorHAnsi" w:cs="Cambria"/>
                <w:b w:val="0"/>
                <w:sz w:val="18"/>
                <w:szCs w:val="18"/>
              </w:rPr>
              <w:t xml:space="preserve"> </w:t>
            </w:r>
            <w:r>
              <w:rPr>
                <w:rFonts w:asciiTheme="minorHAnsi" w:eastAsia="Cambria" w:hAnsiTheme="minorHAnsi" w:cs="Cambria"/>
                <w:b w:val="0"/>
                <w:sz w:val="18"/>
                <w:szCs w:val="18"/>
              </w:rPr>
              <w:t>i</w:t>
            </w:r>
            <w:r w:rsidR="006A107F" w:rsidRPr="007075A6">
              <w:rPr>
                <w:rFonts w:asciiTheme="minorHAnsi" w:eastAsia="Cambria" w:hAnsiTheme="minorHAnsi" w:cs="Cambria"/>
                <w:b w:val="0"/>
                <w:sz w:val="18"/>
                <w:szCs w:val="18"/>
              </w:rPr>
              <w:t xml:space="preserve"> službi</w:t>
            </w:r>
          </w:p>
        </w:tc>
        <w:tc>
          <w:tcPr>
            <w:tcW w:w="2042"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A002BE" w:rsidP="00A002BE">
            <w:pPr>
              <w:spacing w:before="40" w:after="40"/>
              <w:ind w:left="0" w:right="-19"/>
              <w:jc w:val="both"/>
              <w:rPr>
                <w:rFonts w:asciiTheme="minorHAnsi" w:eastAsia="Cambria" w:hAnsiTheme="minorHAnsi" w:cs="Cambria"/>
                <w:b w:val="0"/>
                <w:sz w:val="18"/>
                <w:szCs w:val="18"/>
              </w:rPr>
            </w:pPr>
            <w:r>
              <w:rPr>
                <w:rFonts w:asciiTheme="minorHAnsi" w:eastAsia="Cambria" w:hAnsiTheme="minorHAnsi" w:cs="Cambria"/>
                <w:b w:val="0"/>
                <w:sz w:val="18"/>
                <w:szCs w:val="18"/>
              </w:rPr>
              <w:t>100% državnih organa</w:t>
            </w:r>
          </w:p>
          <w:p w:rsidR="00A16942" w:rsidRPr="007075A6" w:rsidRDefault="00131289" w:rsidP="00A002BE">
            <w:pPr>
              <w:spacing w:before="40" w:after="40"/>
              <w:ind w:left="0"/>
              <w:rPr>
                <w:rFonts w:asciiTheme="minorHAnsi" w:eastAsia="Cambria" w:hAnsiTheme="minorHAnsi" w:cs="Cambria"/>
                <w:b w:val="0"/>
                <w:sz w:val="18"/>
                <w:szCs w:val="18"/>
              </w:rPr>
            </w:pPr>
            <w:r>
              <w:rPr>
                <w:rFonts w:asciiTheme="minorHAnsi" w:eastAsia="Cambria" w:hAnsiTheme="minorHAnsi" w:cs="Cambria"/>
                <w:b w:val="0"/>
                <w:sz w:val="18"/>
                <w:szCs w:val="18"/>
              </w:rPr>
              <w:t>100 % organa lokalne uprave</w:t>
            </w:r>
            <w:r w:rsidR="00C03546">
              <w:rPr>
                <w:rFonts w:asciiTheme="minorHAnsi" w:eastAsia="Cambria" w:hAnsiTheme="minorHAnsi" w:cs="Cambria"/>
                <w:b w:val="0"/>
                <w:sz w:val="18"/>
                <w:szCs w:val="18"/>
              </w:rPr>
              <w:t xml:space="preserve"> i </w:t>
            </w:r>
            <w:r w:rsidR="006A107F" w:rsidRPr="007075A6">
              <w:rPr>
                <w:rFonts w:asciiTheme="minorHAnsi" w:eastAsia="Cambria" w:hAnsiTheme="minorHAnsi" w:cs="Cambria"/>
                <w:b w:val="0"/>
                <w:sz w:val="18"/>
                <w:szCs w:val="18"/>
              </w:rPr>
              <w:t>službi</w:t>
            </w:r>
          </w:p>
        </w:tc>
      </w:tr>
      <w:tr w:rsidR="00D02480" w:rsidRPr="007075A6" w:rsidTr="00A002BE">
        <w:trPr>
          <w:gridAfter w:val="2"/>
          <w:wAfter w:w="42" w:type="dxa"/>
        </w:trPr>
        <w:tc>
          <w:tcPr>
            <w:tcW w:w="557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D02480" w:rsidRPr="00B60F17" w:rsidRDefault="00C03546" w:rsidP="00612F92">
            <w:pPr>
              <w:spacing w:after="40"/>
              <w:ind w:left="0"/>
              <w:rPr>
                <w:rFonts w:asciiTheme="minorHAnsi" w:hAnsiTheme="minorHAnsi"/>
                <w:b w:val="0"/>
                <w:sz w:val="18"/>
                <w:szCs w:val="18"/>
              </w:rPr>
            </w:pPr>
            <w:r>
              <w:rPr>
                <w:rFonts w:asciiTheme="minorHAnsi" w:hAnsiTheme="minorHAnsi"/>
                <w:b w:val="0"/>
                <w:sz w:val="18"/>
                <w:szCs w:val="18"/>
              </w:rPr>
              <w:t>Procenat</w:t>
            </w:r>
            <w:r w:rsidR="00D02480" w:rsidRPr="00B60F17">
              <w:rPr>
                <w:rFonts w:asciiTheme="minorHAnsi" w:hAnsiTheme="minorHAnsi"/>
                <w:b w:val="0"/>
                <w:sz w:val="18"/>
                <w:szCs w:val="18"/>
              </w:rPr>
              <w:t xml:space="preserve"> javnih ustanova koji su usvojili Kadrovski plan</w:t>
            </w:r>
          </w:p>
        </w:tc>
        <w:tc>
          <w:tcPr>
            <w:tcW w:w="395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D02480" w:rsidRPr="00B60F17" w:rsidRDefault="00D02480" w:rsidP="00131289">
            <w:pPr>
              <w:spacing w:after="40"/>
              <w:jc w:val="center"/>
              <w:rPr>
                <w:rFonts w:asciiTheme="minorHAnsi" w:hAnsiTheme="minorHAnsi"/>
                <w:b w:val="0"/>
                <w:sz w:val="18"/>
                <w:szCs w:val="18"/>
              </w:rPr>
            </w:pPr>
            <w:r w:rsidRPr="00B60F17">
              <w:rPr>
                <w:rFonts w:asciiTheme="minorHAnsi" w:hAnsiTheme="minorHAnsi"/>
                <w:b w:val="0"/>
                <w:sz w:val="18"/>
                <w:szCs w:val="18"/>
              </w:rPr>
              <w:t>0</w:t>
            </w:r>
          </w:p>
        </w:tc>
        <w:tc>
          <w:tcPr>
            <w:tcW w:w="2674"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D02480" w:rsidRPr="00B60F17" w:rsidRDefault="00D02480" w:rsidP="00131289">
            <w:pPr>
              <w:spacing w:after="40"/>
              <w:ind w:right="-21"/>
              <w:jc w:val="center"/>
              <w:rPr>
                <w:rFonts w:asciiTheme="minorHAnsi" w:hAnsiTheme="minorHAnsi"/>
                <w:b w:val="0"/>
                <w:sz w:val="18"/>
                <w:szCs w:val="18"/>
              </w:rPr>
            </w:pPr>
            <w:r w:rsidRPr="00B60F17">
              <w:rPr>
                <w:rFonts w:asciiTheme="minorHAnsi" w:hAnsiTheme="minorHAnsi"/>
                <w:b w:val="0"/>
                <w:sz w:val="18"/>
                <w:szCs w:val="18"/>
              </w:rPr>
              <w:t>Uspostavljenja polazna osnova</w:t>
            </w:r>
          </w:p>
        </w:tc>
        <w:tc>
          <w:tcPr>
            <w:tcW w:w="2042"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D02480" w:rsidRPr="00B60F17" w:rsidRDefault="00D02480" w:rsidP="00131289">
            <w:pPr>
              <w:spacing w:after="40"/>
              <w:ind w:right="-19"/>
              <w:jc w:val="center"/>
              <w:rPr>
                <w:rFonts w:asciiTheme="minorHAnsi" w:hAnsiTheme="minorHAnsi"/>
                <w:b w:val="0"/>
                <w:sz w:val="18"/>
                <w:szCs w:val="18"/>
              </w:rPr>
            </w:pPr>
            <w:r w:rsidRPr="00B60F17">
              <w:rPr>
                <w:rFonts w:asciiTheme="minorHAnsi" w:hAnsiTheme="minorHAnsi"/>
                <w:b w:val="0"/>
                <w:sz w:val="18"/>
                <w:szCs w:val="18"/>
              </w:rPr>
              <w:t>100 % javnih ustanova</w:t>
            </w:r>
          </w:p>
        </w:tc>
      </w:tr>
      <w:tr w:rsidR="00A16942" w:rsidRPr="007075A6" w:rsidTr="00A002BE">
        <w:trPr>
          <w:gridAfter w:val="2"/>
          <w:wAfter w:w="42" w:type="dxa"/>
        </w:trPr>
        <w:tc>
          <w:tcPr>
            <w:tcW w:w="557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B60F17" w:rsidRDefault="00C03546" w:rsidP="00612F9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7A4320" w:rsidRPr="00B60F17">
              <w:rPr>
                <w:rFonts w:asciiTheme="minorHAnsi" w:eastAsia="Cambria" w:hAnsiTheme="minorHAnsi" w:cs="Cambria"/>
                <w:b w:val="0"/>
                <w:sz w:val="18"/>
                <w:szCs w:val="18"/>
              </w:rPr>
              <w:t xml:space="preserve"> usvojenih Kadrovskih planova</w:t>
            </w:r>
            <w:r w:rsidR="006A107F" w:rsidRPr="00B60F17">
              <w:rPr>
                <w:rFonts w:asciiTheme="minorHAnsi" w:eastAsia="Cambria" w:hAnsiTheme="minorHAnsi" w:cs="Cambria"/>
                <w:b w:val="0"/>
                <w:sz w:val="18"/>
                <w:szCs w:val="18"/>
              </w:rPr>
              <w:t xml:space="preserve"> državnih organa i organa lokalne uprave</w:t>
            </w:r>
          </w:p>
        </w:tc>
        <w:tc>
          <w:tcPr>
            <w:tcW w:w="395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B60F17" w:rsidRDefault="006A107F" w:rsidP="00131289">
            <w:pPr>
              <w:spacing w:after="40"/>
              <w:jc w:val="center"/>
              <w:rPr>
                <w:rFonts w:asciiTheme="minorHAnsi" w:eastAsia="Cambria" w:hAnsiTheme="minorHAnsi" w:cs="Cambria"/>
                <w:b w:val="0"/>
                <w:sz w:val="18"/>
                <w:szCs w:val="18"/>
              </w:rPr>
            </w:pPr>
            <w:r w:rsidRPr="00B60F17">
              <w:rPr>
                <w:rFonts w:asciiTheme="minorHAnsi" w:eastAsia="Cambria" w:hAnsiTheme="minorHAnsi" w:cs="Cambria"/>
                <w:b w:val="0"/>
                <w:sz w:val="18"/>
                <w:szCs w:val="18"/>
              </w:rPr>
              <w:t>63% KP državnih organa</w:t>
            </w:r>
          </w:p>
          <w:p w:rsidR="00A16942" w:rsidRPr="00B60F17" w:rsidRDefault="006A107F" w:rsidP="00131289">
            <w:pPr>
              <w:spacing w:after="40"/>
              <w:jc w:val="center"/>
              <w:rPr>
                <w:rFonts w:asciiTheme="minorHAnsi" w:eastAsia="Cambria" w:hAnsiTheme="minorHAnsi" w:cs="Cambria"/>
                <w:b w:val="0"/>
                <w:sz w:val="18"/>
                <w:szCs w:val="18"/>
              </w:rPr>
            </w:pPr>
            <w:r w:rsidRPr="00B60F17">
              <w:rPr>
                <w:rFonts w:asciiTheme="minorHAnsi" w:eastAsia="Cambria" w:hAnsiTheme="minorHAnsi" w:cs="Cambria"/>
                <w:b w:val="0"/>
                <w:sz w:val="18"/>
                <w:szCs w:val="18"/>
              </w:rPr>
              <w:t>37 % KP organa lokalne uprave(2020)</w:t>
            </w:r>
          </w:p>
        </w:tc>
        <w:tc>
          <w:tcPr>
            <w:tcW w:w="2674"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B60F17" w:rsidRDefault="007A4320" w:rsidP="00131289">
            <w:pPr>
              <w:spacing w:after="40"/>
              <w:jc w:val="center"/>
              <w:rPr>
                <w:rFonts w:asciiTheme="minorHAnsi" w:eastAsia="Cambria" w:hAnsiTheme="minorHAnsi" w:cs="Cambria"/>
                <w:b w:val="0"/>
                <w:sz w:val="18"/>
                <w:szCs w:val="18"/>
              </w:rPr>
            </w:pPr>
            <w:r w:rsidRPr="00B60F17">
              <w:rPr>
                <w:rFonts w:asciiTheme="minorHAnsi" w:eastAsia="Cambria" w:hAnsiTheme="minorHAnsi" w:cs="Cambria"/>
                <w:b w:val="0"/>
                <w:sz w:val="18"/>
                <w:szCs w:val="18"/>
              </w:rPr>
              <w:t>100</w:t>
            </w:r>
            <w:r w:rsidR="006A107F" w:rsidRPr="00B60F17">
              <w:rPr>
                <w:rFonts w:asciiTheme="minorHAnsi" w:eastAsia="Cambria" w:hAnsiTheme="minorHAnsi" w:cs="Cambria"/>
                <w:b w:val="0"/>
                <w:sz w:val="18"/>
                <w:szCs w:val="18"/>
              </w:rPr>
              <w:t>% KP državnih organa</w:t>
            </w:r>
          </w:p>
          <w:p w:rsidR="00A16942" w:rsidRPr="00B60F17" w:rsidRDefault="007A4320" w:rsidP="00131289">
            <w:pPr>
              <w:spacing w:after="40"/>
              <w:jc w:val="center"/>
              <w:rPr>
                <w:rFonts w:asciiTheme="minorHAnsi" w:eastAsia="Cambria" w:hAnsiTheme="minorHAnsi" w:cs="Cambria"/>
                <w:b w:val="0"/>
                <w:sz w:val="18"/>
                <w:szCs w:val="18"/>
              </w:rPr>
            </w:pPr>
            <w:r w:rsidRPr="00B60F17">
              <w:rPr>
                <w:rFonts w:asciiTheme="minorHAnsi" w:eastAsia="Cambria" w:hAnsiTheme="minorHAnsi" w:cs="Cambria"/>
                <w:b w:val="0"/>
                <w:sz w:val="18"/>
                <w:szCs w:val="18"/>
              </w:rPr>
              <w:t xml:space="preserve">i </w:t>
            </w:r>
            <w:r w:rsidR="006A107F" w:rsidRPr="00B60F17">
              <w:rPr>
                <w:rFonts w:asciiTheme="minorHAnsi" w:eastAsia="Cambria" w:hAnsiTheme="minorHAnsi" w:cs="Cambria"/>
                <w:b w:val="0"/>
                <w:sz w:val="18"/>
                <w:szCs w:val="18"/>
              </w:rPr>
              <w:t xml:space="preserve"> organa lokalne uprave</w:t>
            </w:r>
          </w:p>
        </w:tc>
        <w:tc>
          <w:tcPr>
            <w:tcW w:w="2042"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B60F17" w:rsidRDefault="007A4320" w:rsidP="00131289">
            <w:pPr>
              <w:spacing w:after="40"/>
              <w:jc w:val="center"/>
              <w:rPr>
                <w:rFonts w:asciiTheme="minorHAnsi" w:eastAsia="Cambria" w:hAnsiTheme="minorHAnsi" w:cs="Cambria"/>
                <w:b w:val="0"/>
                <w:sz w:val="18"/>
                <w:szCs w:val="18"/>
              </w:rPr>
            </w:pPr>
            <w:r w:rsidRPr="00B60F17">
              <w:rPr>
                <w:rFonts w:asciiTheme="minorHAnsi" w:eastAsia="Cambria" w:hAnsiTheme="minorHAnsi" w:cs="Cambria"/>
                <w:b w:val="0"/>
                <w:sz w:val="18"/>
                <w:szCs w:val="18"/>
              </w:rPr>
              <w:t>100</w:t>
            </w:r>
            <w:r w:rsidR="006A107F" w:rsidRPr="00B60F17">
              <w:rPr>
                <w:rFonts w:asciiTheme="minorHAnsi" w:eastAsia="Cambria" w:hAnsiTheme="minorHAnsi" w:cs="Cambria"/>
                <w:b w:val="0"/>
                <w:sz w:val="18"/>
                <w:szCs w:val="18"/>
              </w:rPr>
              <w:t>% KP državnih organa</w:t>
            </w:r>
          </w:p>
          <w:p w:rsidR="00A16942" w:rsidRPr="00B60F17" w:rsidRDefault="007A4320" w:rsidP="00131289">
            <w:pPr>
              <w:spacing w:after="40"/>
              <w:jc w:val="center"/>
              <w:rPr>
                <w:rFonts w:asciiTheme="minorHAnsi" w:eastAsia="Cambria" w:hAnsiTheme="minorHAnsi" w:cs="Cambria"/>
                <w:b w:val="0"/>
                <w:sz w:val="18"/>
                <w:szCs w:val="18"/>
              </w:rPr>
            </w:pPr>
            <w:r w:rsidRPr="00B60F17">
              <w:rPr>
                <w:rFonts w:asciiTheme="minorHAnsi" w:eastAsia="Cambria" w:hAnsiTheme="minorHAnsi" w:cs="Cambria"/>
                <w:b w:val="0"/>
                <w:sz w:val="18"/>
                <w:szCs w:val="18"/>
              </w:rPr>
              <w:t xml:space="preserve">i </w:t>
            </w:r>
            <w:r w:rsidR="006A107F" w:rsidRPr="00B60F17">
              <w:rPr>
                <w:rFonts w:asciiTheme="minorHAnsi" w:eastAsia="Cambria" w:hAnsiTheme="minorHAnsi" w:cs="Cambria"/>
                <w:b w:val="0"/>
                <w:sz w:val="18"/>
                <w:szCs w:val="18"/>
              </w:rPr>
              <w:t>organa lokalne uprave</w:t>
            </w:r>
          </w:p>
        </w:tc>
      </w:tr>
      <w:tr w:rsidR="00A16942" w:rsidRPr="007075A6" w:rsidTr="00A002BE">
        <w:trPr>
          <w:gridAfter w:val="2"/>
          <w:wAfter w:w="42" w:type="dxa"/>
        </w:trPr>
        <w:tc>
          <w:tcPr>
            <w:tcW w:w="557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612F92">
            <w:pPr>
              <w:spacing w:after="4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Prosječan broj kandidata na oglas</w:t>
            </w:r>
          </w:p>
        </w:tc>
        <w:tc>
          <w:tcPr>
            <w:tcW w:w="395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131289">
            <w:pPr>
              <w:jc w:val="center"/>
              <w:rPr>
                <w:rFonts w:asciiTheme="minorHAnsi" w:eastAsia="Cambria" w:hAnsiTheme="minorHAnsi" w:cs="Cambria"/>
                <w:b w:val="0"/>
                <w:sz w:val="18"/>
                <w:szCs w:val="18"/>
              </w:rPr>
            </w:pPr>
            <w:r>
              <w:rPr>
                <w:rFonts w:asciiTheme="minorHAnsi" w:eastAsia="Cambria" w:hAnsiTheme="minorHAnsi" w:cs="Cambria"/>
                <w:b w:val="0"/>
                <w:sz w:val="18"/>
                <w:szCs w:val="18"/>
              </w:rPr>
              <w:t>Interni oglas 1,</w:t>
            </w:r>
            <w:r w:rsidR="006A107F" w:rsidRPr="007075A6">
              <w:rPr>
                <w:rFonts w:asciiTheme="minorHAnsi" w:eastAsia="Cambria" w:hAnsiTheme="minorHAnsi" w:cs="Cambria"/>
                <w:b w:val="0"/>
                <w:sz w:val="18"/>
                <w:szCs w:val="18"/>
              </w:rPr>
              <w:t>1 (2020)</w:t>
            </w:r>
          </w:p>
          <w:p w:rsidR="00A16942" w:rsidRPr="007075A6" w:rsidRDefault="00C03546" w:rsidP="00131289">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Javni oglas 4,</w:t>
            </w:r>
            <w:r w:rsidR="006A107F" w:rsidRPr="007075A6">
              <w:rPr>
                <w:rFonts w:asciiTheme="minorHAnsi" w:eastAsia="Cambria" w:hAnsiTheme="minorHAnsi" w:cs="Cambria"/>
                <w:b w:val="0"/>
                <w:sz w:val="18"/>
                <w:szCs w:val="18"/>
              </w:rPr>
              <w:t>8 (2020)</w:t>
            </w:r>
          </w:p>
        </w:tc>
        <w:tc>
          <w:tcPr>
            <w:tcW w:w="2674"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C03546">
            <w:pPr>
              <w:ind w:right="213"/>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6A107F" w:rsidRPr="007075A6">
              <w:rPr>
                <w:rFonts w:asciiTheme="minorHAnsi" w:eastAsia="Cambria" w:hAnsiTheme="minorHAnsi" w:cs="Cambria"/>
                <w:b w:val="0"/>
                <w:sz w:val="18"/>
                <w:szCs w:val="18"/>
              </w:rPr>
              <w:t>6</w:t>
            </w:r>
          </w:p>
          <w:p w:rsidR="00A16942" w:rsidRPr="007075A6" w:rsidRDefault="006A107F" w:rsidP="00131289">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w:t>
            </w:r>
          </w:p>
        </w:tc>
        <w:tc>
          <w:tcPr>
            <w:tcW w:w="2042"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C03546">
            <w:pPr>
              <w:ind w:right="94"/>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6A107F" w:rsidRPr="007075A6">
              <w:rPr>
                <w:rFonts w:asciiTheme="minorHAnsi" w:eastAsia="Cambria" w:hAnsiTheme="minorHAnsi" w:cs="Cambria"/>
                <w:b w:val="0"/>
                <w:sz w:val="18"/>
                <w:szCs w:val="18"/>
              </w:rPr>
              <w:t>8</w:t>
            </w:r>
          </w:p>
          <w:p w:rsidR="00A16942" w:rsidRPr="007075A6" w:rsidRDefault="00C03546" w:rsidP="00131289">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5,</w:t>
            </w:r>
            <w:r w:rsidR="006A107F" w:rsidRPr="007075A6">
              <w:rPr>
                <w:rFonts w:asciiTheme="minorHAnsi" w:eastAsia="Cambria" w:hAnsiTheme="minorHAnsi" w:cs="Cambria"/>
                <w:b w:val="0"/>
                <w:sz w:val="18"/>
                <w:szCs w:val="18"/>
              </w:rPr>
              <w:t>5</w:t>
            </w:r>
          </w:p>
        </w:tc>
      </w:tr>
      <w:tr w:rsidR="00A16942" w:rsidRPr="007075A6" w:rsidTr="00A002BE">
        <w:trPr>
          <w:gridAfter w:val="2"/>
          <w:wAfter w:w="42" w:type="dxa"/>
        </w:trPr>
        <w:tc>
          <w:tcPr>
            <w:tcW w:w="557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612F92">
            <w:pPr>
              <w:spacing w:after="4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Prosječan broj kandidata na konkursu</w:t>
            </w:r>
          </w:p>
        </w:tc>
        <w:tc>
          <w:tcPr>
            <w:tcW w:w="395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131289">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006A107F" w:rsidRPr="007075A6">
              <w:rPr>
                <w:rFonts w:asciiTheme="minorHAnsi" w:eastAsia="Cambria" w:hAnsiTheme="minorHAnsi" w:cs="Cambria"/>
                <w:b w:val="0"/>
                <w:sz w:val="18"/>
                <w:szCs w:val="18"/>
              </w:rPr>
              <w:t>14 (2020)</w:t>
            </w:r>
          </w:p>
        </w:tc>
        <w:tc>
          <w:tcPr>
            <w:tcW w:w="2674"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131289">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w:t>
            </w:r>
          </w:p>
        </w:tc>
        <w:tc>
          <w:tcPr>
            <w:tcW w:w="2042"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131289">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w:t>
            </w:r>
          </w:p>
        </w:tc>
      </w:tr>
      <w:tr w:rsidR="00A16942" w:rsidRPr="007075A6" w:rsidTr="00A002BE">
        <w:trPr>
          <w:gridAfter w:val="2"/>
          <w:wAfter w:w="42" w:type="dxa"/>
        </w:trPr>
        <w:tc>
          <w:tcPr>
            <w:tcW w:w="557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612F92">
            <w:pPr>
              <w:spacing w:after="40"/>
              <w:ind w:left="0"/>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Broj HR funkcija gdje se evidencija vodi samo kroz KIS</w:t>
            </w:r>
          </w:p>
        </w:tc>
        <w:tc>
          <w:tcPr>
            <w:tcW w:w="395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131289">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0 (2020)</w:t>
            </w:r>
          </w:p>
        </w:tc>
        <w:tc>
          <w:tcPr>
            <w:tcW w:w="2674"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131289">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3 </w:t>
            </w:r>
            <w:r w:rsidRPr="007075A6">
              <w:rPr>
                <w:rFonts w:asciiTheme="minorHAnsi" w:eastAsia="Cambria" w:hAnsiTheme="minorHAnsi" w:cs="Cambria"/>
                <w:b w:val="0"/>
                <w:sz w:val="18"/>
                <w:szCs w:val="18"/>
                <w:vertAlign w:val="superscript"/>
              </w:rPr>
              <w:footnoteReference w:id="160"/>
            </w:r>
          </w:p>
        </w:tc>
        <w:tc>
          <w:tcPr>
            <w:tcW w:w="2042"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131289">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5 </w:t>
            </w:r>
            <w:r w:rsidRPr="007075A6">
              <w:rPr>
                <w:rFonts w:asciiTheme="minorHAnsi" w:eastAsia="Cambria" w:hAnsiTheme="minorHAnsi" w:cs="Cambria"/>
                <w:b w:val="0"/>
                <w:sz w:val="18"/>
                <w:szCs w:val="18"/>
                <w:vertAlign w:val="superscript"/>
              </w:rPr>
              <w:footnoteReference w:id="161"/>
            </w:r>
          </w:p>
        </w:tc>
      </w:tr>
      <w:tr w:rsidR="00A16942" w:rsidRPr="007075A6" w:rsidTr="00A002BE">
        <w:trPr>
          <w:gridAfter w:val="2"/>
          <w:wAfter w:w="42" w:type="dxa"/>
        </w:trPr>
        <w:tc>
          <w:tcPr>
            <w:tcW w:w="5575" w:type="dxa"/>
            <w:gridSpan w:val="4"/>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612F92">
            <w:pPr>
              <w:spacing w:after="40"/>
              <w:ind w:left="0"/>
              <w:rPr>
                <w:rFonts w:asciiTheme="minorHAnsi" w:eastAsia="Cambria" w:hAnsiTheme="minorHAnsi" w:cs="Cambria"/>
                <w:b w:val="0"/>
                <w:sz w:val="18"/>
                <w:szCs w:val="18"/>
                <w:highlight w:val="yellow"/>
              </w:rPr>
            </w:pPr>
            <w:r>
              <w:rPr>
                <w:rFonts w:asciiTheme="minorHAnsi" w:eastAsia="Cambria" w:hAnsiTheme="minorHAnsi" w:cs="Cambria"/>
                <w:b w:val="0"/>
                <w:sz w:val="18"/>
                <w:szCs w:val="18"/>
              </w:rPr>
              <w:t>Procenat lokalnih samouprava s</w:t>
            </w:r>
            <w:r w:rsidR="006A107F" w:rsidRPr="007075A6">
              <w:rPr>
                <w:rFonts w:asciiTheme="minorHAnsi" w:eastAsia="Cambria" w:hAnsiTheme="minorHAnsi" w:cs="Cambria"/>
                <w:b w:val="0"/>
                <w:sz w:val="18"/>
                <w:szCs w:val="18"/>
              </w:rPr>
              <w:t xml:space="preserve"> razvijenim KIS-om</w:t>
            </w:r>
          </w:p>
        </w:tc>
        <w:tc>
          <w:tcPr>
            <w:tcW w:w="3953"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131289">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0</w:t>
            </w:r>
          </w:p>
        </w:tc>
        <w:tc>
          <w:tcPr>
            <w:tcW w:w="2674"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93485A" w:rsidP="00131289">
            <w:pPr>
              <w:spacing w:after="40"/>
              <w:jc w:val="center"/>
              <w:rPr>
                <w:rFonts w:asciiTheme="minorHAnsi" w:eastAsia="Cambria" w:hAnsiTheme="minorHAnsi" w:cs="Cambria"/>
                <w:b w:val="0"/>
                <w:sz w:val="18"/>
                <w:szCs w:val="18"/>
                <w:highlight w:val="green"/>
              </w:rPr>
            </w:pPr>
            <w:r w:rsidRPr="00EC1735">
              <w:rPr>
                <w:rFonts w:asciiTheme="minorHAnsi" w:eastAsia="Cambria" w:hAnsiTheme="minorHAnsi" w:cs="Cambria"/>
                <w:b w:val="0"/>
                <w:sz w:val="18"/>
                <w:szCs w:val="18"/>
              </w:rPr>
              <w:t>3</w:t>
            </w:r>
            <w:r w:rsidR="006A107F" w:rsidRPr="00EC1735">
              <w:rPr>
                <w:rFonts w:asciiTheme="minorHAnsi" w:eastAsia="Cambria" w:hAnsiTheme="minorHAnsi" w:cs="Cambria"/>
                <w:b w:val="0"/>
                <w:sz w:val="18"/>
                <w:szCs w:val="18"/>
              </w:rPr>
              <w:t>0% LS</w:t>
            </w:r>
          </w:p>
        </w:tc>
        <w:tc>
          <w:tcPr>
            <w:tcW w:w="2042"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131289">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100% LS</w:t>
            </w:r>
          </w:p>
        </w:tc>
      </w:tr>
      <w:tr w:rsidR="00A16942" w:rsidRPr="007075A6" w:rsidTr="00A002BE">
        <w:tc>
          <w:tcPr>
            <w:tcW w:w="3379"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B01785" w:rsidRDefault="006A107F">
            <w:pPr>
              <w:spacing w:before="20" w:after="20"/>
              <w:jc w:val="center"/>
              <w:rPr>
                <w:rFonts w:asciiTheme="minorHAnsi" w:eastAsia="Cambria" w:hAnsiTheme="minorHAnsi" w:cs="Cambria"/>
                <w:sz w:val="20"/>
                <w:szCs w:val="20"/>
              </w:rPr>
            </w:pPr>
            <w:r w:rsidRPr="00B01785">
              <w:rPr>
                <w:rFonts w:asciiTheme="minorHAnsi" w:eastAsia="Cambria" w:hAnsiTheme="minorHAnsi" w:cs="Cambria"/>
                <w:sz w:val="20"/>
                <w:szCs w:val="20"/>
              </w:rPr>
              <w:t>Aktivnosti</w:t>
            </w:r>
          </w:p>
        </w:tc>
        <w:tc>
          <w:tcPr>
            <w:tcW w:w="3867"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B01785" w:rsidRDefault="006A107F">
            <w:pPr>
              <w:spacing w:before="20" w:after="20"/>
              <w:jc w:val="center"/>
              <w:rPr>
                <w:rFonts w:asciiTheme="minorHAnsi" w:eastAsia="Cambria" w:hAnsiTheme="minorHAnsi" w:cs="Cambria"/>
                <w:sz w:val="20"/>
                <w:szCs w:val="20"/>
              </w:rPr>
            </w:pPr>
            <w:r w:rsidRPr="00B01785">
              <w:rPr>
                <w:rFonts w:asciiTheme="minorHAnsi" w:eastAsia="Cambria" w:hAnsiTheme="minorHAnsi" w:cs="Cambria"/>
                <w:sz w:val="20"/>
                <w:szCs w:val="20"/>
              </w:rPr>
              <w:t>Indikator rezultata</w:t>
            </w:r>
          </w:p>
        </w:tc>
        <w:tc>
          <w:tcPr>
            <w:tcW w:w="1781"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B01785" w:rsidRDefault="006A107F">
            <w:pPr>
              <w:spacing w:before="20" w:after="20"/>
              <w:jc w:val="center"/>
              <w:rPr>
                <w:rFonts w:asciiTheme="minorHAnsi" w:eastAsia="Cambria" w:hAnsiTheme="minorHAnsi" w:cs="Cambria"/>
                <w:sz w:val="20"/>
                <w:szCs w:val="20"/>
              </w:rPr>
            </w:pPr>
            <w:r w:rsidRPr="00B01785">
              <w:rPr>
                <w:rFonts w:asciiTheme="minorHAnsi" w:eastAsia="Cambria" w:hAnsiTheme="minorHAnsi" w:cs="Cambria"/>
                <w:sz w:val="20"/>
                <w:szCs w:val="20"/>
              </w:rPr>
              <w:t>Nadležne institucije</w:t>
            </w:r>
          </w:p>
        </w:tc>
        <w:tc>
          <w:tcPr>
            <w:tcW w:w="1248"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B01785" w:rsidRDefault="006A107F">
            <w:pPr>
              <w:spacing w:before="20" w:after="20"/>
              <w:jc w:val="center"/>
              <w:rPr>
                <w:rFonts w:asciiTheme="minorHAnsi" w:eastAsia="Cambria" w:hAnsiTheme="minorHAnsi" w:cs="Cambria"/>
                <w:sz w:val="20"/>
                <w:szCs w:val="20"/>
              </w:rPr>
            </w:pPr>
            <w:r w:rsidRPr="00B01785">
              <w:rPr>
                <w:rFonts w:asciiTheme="minorHAnsi" w:eastAsia="Cambria" w:hAnsiTheme="minorHAnsi" w:cs="Cambria"/>
                <w:sz w:val="20"/>
                <w:szCs w:val="20"/>
              </w:rPr>
              <w:t>Početak</w:t>
            </w:r>
          </w:p>
        </w:tc>
        <w:tc>
          <w:tcPr>
            <w:tcW w:w="1426"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B01785" w:rsidRDefault="006A107F" w:rsidP="00A002BE">
            <w:pPr>
              <w:spacing w:before="20" w:after="20"/>
              <w:ind w:right="0"/>
              <w:jc w:val="center"/>
              <w:rPr>
                <w:rFonts w:asciiTheme="minorHAnsi" w:eastAsia="Cambria" w:hAnsiTheme="minorHAnsi" w:cs="Cambria"/>
                <w:sz w:val="20"/>
                <w:szCs w:val="20"/>
              </w:rPr>
            </w:pPr>
            <w:r w:rsidRPr="00B01785">
              <w:rPr>
                <w:rFonts w:asciiTheme="minorHAnsi" w:eastAsia="Cambria" w:hAnsiTheme="minorHAnsi" w:cs="Cambria"/>
                <w:sz w:val="20"/>
                <w:szCs w:val="20"/>
              </w:rPr>
              <w:t>Završetak</w:t>
            </w:r>
          </w:p>
        </w:tc>
        <w:tc>
          <w:tcPr>
            <w:tcW w:w="1337"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B01785" w:rsidRDefault="006A107F">
            <w:pPr>
              <w:spacing w:before="20" w:after="20"/>
              <w:jc w:val="center"/>
              <w:rPr>
                <w:rFonts w:asciiTheme="minorHAnsi" w:eastAsia="Cambria" w:hAnsiTheme="minorHAnsi" w:cs="Cambria"/>
                <w:sz w:val="20"/>
                <w:szCs w:val="20"/>
              </w:rPr>
            </w:pPr>
            <w:r w:rsidRPr="00B01785">
              <w:rPr>
                <w:rFonts w:asciiTheme="minorHAnsi" w:eastAsia="Cambria" w:hAnsiTheme="minorHAnsi" w:cs="Cambria"/>
                <w:sz w:val="20"/>
                <w:szCs w:val="20"/>
              </w:rPr>
              <w:t>Sredstva</w:t>
            </w:r>
          </w:p>
        </w:tc>
        <w:tc>
          <w:tcPr>
            <w:tcW w:w="1248"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B01785" w:rsidRDefault="006A107F" w:rsidP="00A002BE">
            <w:pPr>
              <w:spacing w:before="20" w:after="20"/>
              <w:ind w:left="-115" w:right="-134"/>
              <w:jc w:val="center"/>
              <w:rPr>
                <w:rFonts w:asciiTheme="minorHAnsi" w:eastAsia="Cambria" w:hAnsiTheme="minorHAnsi" w:cs="Cambria"/>
                <w:sz w:val="20"/>
                <w:szCs w:val="20"/>
              </w:rPr>
            </w:pPr>
            <w:r w:rsidRPr="00B01785">
              <w:rPr>
                <w:rFonts w:asciiTheme="minorHAnsi" w:eastAsia="Cambria" w:hAnsiTheme="minorHAnsi" w:cs="Cambria"/>
                <w:sz w:val="20"/>
                <w:szCs w:val="20"/>
              </w:rPr>
              <w:t>Izvor finansiranja</w:t>
            </w:r>
          </w:p>
        </w:tc>
      </w:tr>
      <w:tr w:rsidR="00A16942"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A16942" w:rsidRPr="00207A3E" w:rsidRDefault="00B81D43" w:rsidP="000F3FC3">
            <w:pPr>
              <w:spacing w:before="20" w:after="20"/>
              <w:ind w:left="-37" w:right="-96"/>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3.1.1</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207A3E" w:rsidRDefault="007F378F" w:rsidP="007F378F">
            <w:pPr>
              <w:spacing w:before="20" w:after="20"/>
              <w:ind w:left="0"/>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 xml:space="preserve">Izrada analize službeničkog </w:t>
            </w:r>
            <w:r w:rsidR="0050332F" w:rsidRPr="00207A3E">
              <w:rPr>
                <w:rFonts w:asciiTheme="minorHAnsi" w:eastAsia="Cambria" w:hAnsiTheme="minorHAnsi" w:cs="Cambria"/>
                <w:b w:val="0"/>
                <w:color w:val="auto"/>
                <w:sz w:val="18"/>
                <w:szCs w:val="18"/>
              </w:rPr>
              <w:t>Sistema u javnoj upravi</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207A3E" w:rsidRDefault="0050332F" w:rsidP="00AD1A61">
            <w:pPr>
              <w:spacing w:before="20" w:after="20"/>
              <w:ind w:left="0" w:right="-30"/>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 Izrađena analiza službeničkog sistem</w:t>
            </w:r>
            <w:r w:rsidR="00C03546">
              <w:rPr>
                <w:rFonts w:asciiTheme="minorHAnsi" w:eastAsia="Cambria" w:hAnsiTheme="minorHAnsi" w:cs="Cambria"/>
                <w:b w:val="0"/>
                <w:color w:val="auto"/>
                <w:sz w:val="18"/>
                <w:szCs w:val="18"/>
              </w:rPr>
              <w:t xml:space="preserve">a s </w:t>
            </w:r>
            <w:r w:rsidRPr="00207A3E">
              <w:rPr>
                <w:rFonts w:asciiTheme="minorHAnsi" w:eastAsia="Cambria" w:hAnsiTheme="minorHAnsi" w:cs="Cambria"/>
                <w:b w:val="0"/>
                <w:color w:val="auto"/>
                <w:sz w:val="18"/>
                <w:szCs w:val="18"/>
              </w:rPr>
              <w:t xml:space="preserve">osvrtom na dalji model razvijanja službeničkog </w:t>
            </w:r>
            <w:r w:rsidR="00E13B2F" w:rsidRPr="00207A3E">
              <w:rPr>
                <w:rFonts w:asciiTheme="minorHAnsi" w:eastAsia="Cambria" w:hAnsiTheme="minorHAnsi" w:cs="Cambria"/>
                <w:b w:val="0"/>
                <w:color w:val="auto"/>
                <w:sz w:val="18"/>
                <w:szCs w:val="18"/>
              </w:rPr>
              <w:t>sistema, o</w:t>
            </w:r>
            <w:r w:rsidRPr="00207A3E">
              <w:rPr>
                <w:rFonts w:asciiTheme="minorHAnsi" w:eastAsia="Cambria" w:hAnsiTheme="minorHAnsi" w:cs="Cambria"/>
                <w:b w:val="0"/>
                <w:color w:val="auto"/>
                <w:sz w:val="18"/>
                <w:szCs w:val="18"/>
              </w:rPr>
              <w:t>pseg</w:t>
            </w:r>
            <w:r w:rsidR="00E13B2F" w:rsidRPr="00207A3E">
              <w:rPr>
                <w:rFonts w:asciiTheme="minorHAnsi" w:eastAsia="Cambria" w:hAnsiTheme="minorHAnsi" w:cs="Cambria"/>
                <w:b w:val="0"/>
                <w:color w:val="auto"/>
                <w:sz w:val="18"/>
                <w:szCs w:val="18"/>
              </w:rPr>
              <w:t>a</w:t>
            </w:r>
            <w:r w:rsidRPr="00207A3E">
              <w:rPr>
                <w:rFonts w:asciiTheme="minorHAnsi" w:eastAsia="Cambria" w:hAnsiTheme="minorHAnsi" w:cs="Cambria"/>
                <w:b w:val="0"/>
                <w:color w:val="auto"/>
                <w:sz w:val="18"/>
                <w:szCs w:val="18"/>
              </w:rPr>
              <w:t xml:space="preserve"> </w:t>
            </w:r>
            <w:r w:rsidR="00E13B2F" w:rsidRPr="00207A3E">
              <w:rPr>
                <w:rFonts w:asciiTheme="minorHAnsi" w:eastAsia="Cambria" w:hAnsiTheme="minorHAnsi" w:cs="Cambria"/>
                <w:b w:val="0"/>
                <w:color w:val="auto"/>
                <w:sz w:val="18"/>
                <w:szCs w:val="18"/>
              </w:rPr>
              <w:t>i</w:t>
            </w:r>
            <w:r w:rsidRPr="00207A3E">
              <w:rPr>
                <w:rFonts w:asciiTheme="minorHAnsi" w:eastAsia="Cambria" w:hAnsiTheme="minorHAnsi" w:cs="Cambria"/>
                <w:b w:val="0"/>
                <w:color w:val="auto"/>
                <w:sz w:val="18"/>
                <w:szCs w:val="18"/>
              </w:rPr>
              <w:t xml:space="preserve"> daljim</w:t>
            </w:r>
            <w:r w:rsidR="007F378F" w:rsidRPr="00207A3E">
              <w:rPr>
                <w:rFonts w:asciiTheme="minorHAnsi" w:eastAsia="Cambria" w:hAnsiTheme="minorHAnsi" w:cs="Cambria"/>
                <w:b w:val="0"/>
                <w:color w:val="auto"/>
                <w:sz w:val="18"/>
                <w:szCs w:val="18"/>
              </w:rPr>
              <w:t xml:space="preserve"> preporukama </w:t>
            </w:r>
            <w:r w:rsidRPr="00207A3E">
              <w:rPr>
                <w:rFonts w:asciiTheme="minorHAnsi" w:eastAsia="Cambria" w:hAnsiTheme="minorHAnsi" w:cs="Cambria"/>
                <w:b w:val="0"/>
                <w:color w:val="auto"/>
                <w:sz w:val="18"/>
                <w:szCs w:val="18"/>
              </w:rPr>
              <w:t xml:space="preserve">unapređenje službeničkog sitema </w:t>
            </w:r>
          </w:p>
          <w:p w:rsidR="0050332F" w:rsidRPr="00207A3E" w:rsidRDefault="0050332F" w:rsidP="00AD1A61">
            <w:pPr>
              <w:spacing w:before="20" w:after="20"/>
              <w:ind w:left="0" w:right="-30"/>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 Razvije</w:t>
            </w:r>
            <w:r w:rsidR="00E13B2F" w:rsidRPr="00207A3E">
              <w:rPr>
                <w:rFonts w:asciiTheme="minorHAnsi" w:eastAsia="Cambria" w:hAnsiTheme="minorHAnsi" w:cs="Cambria"/>
                <w:b w:val="0"/>
                <w:color w:val="auto"/>
                <w:sz w:val="18"/>
                <w:szCs w:val="18"/>
              </w:rPr>
              <w:t>n Plan akcija na osnovu izrađen</w:t>
            </w:r>
            <w:r w:rsidRPr="00207A3E">
              <w:rPr>
                <w:rFonts w:asciiTheme="minorHAnsi" w:eastAsia="Cambria" w:hAnsiTheme="minorHAnsi" w:cs="Cambria"/>
                <w:b w:val="0"/>
                <w:color w:val="auto"/>
                <w:sz w:val="18"/>
                <w:szCs w:val="18"/>
              </w:rPr>
              <w:t>e analize</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207A3E" w:rsidRDefault="007F378F">
            <w:pPr>
              <w:spacing w:before="20" w:after="20"/>
              <w:jc w:val="center"/>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MJUDDM – Direktorat za normativne poslove</w:t>
            </w:r>
          </w:p>
          <w:p w:rsidR="0050332F" w:rsidRPr="00207A3E" w:rsidRDefault="0050332F">
            <w:pPr>
              <w:spacing w:before="20" w:after="20"/>
              <w:jc w:val="center"/>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SIGMA</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207A3E" w:rsidRDefault="007F378F" w:rsidP="00E504BA">
            <w:pPr>
              <w:spacing w:before="20" w:after="20"/>
              <w:ind w:left="-19"/>
              <w:jc w:val="center"/>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III Q 2022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207A3E" w:rsidRDefault="007F378F">
            <w:pPr>
              <w:spacing w:before="20" w:after="20"/>
              <w:jc w:val="center"/>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II Q 2023</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207A3E" w:rsidRDefault="007F378F">
            <w:pPr>
              <w:spacing w:before="20" w:after="20"/>
              <w:jc w:val="center"/>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14.000 €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16942" w:rsidRPr="00207A3E" w:rsidRDefault="000664DC" w:rsidP="00B950F9">
            <w:pPr>
              <w:spacing w:before="20" w:after="20"/>
              <w:ind w:left="-25"/>
              <w:jc w:val="center"/>
              <w:rPr>
                <w:rFonts w:asciiTheme="minorHAnsi" w:eastAsia="Cambria" w:hAnsiTheme="minorHAnsi" w:cs="Cambria"/>
                <w:b w:val="0"/>
                <w:color w:val="auto"/>
                <w:sz w:val="18"/>
                <w:szCs w:val="18"/>
              </w:rPr>
            </w:pPr>
            <w:r w:rsidRPr="00207A3E">
              <w:rPr>
                <w:rFonts w:asciiTheme="minorHAnsi" w:eastAsia="Cambria" w:hAnsiTheme="minorHAnsi" w:cs="Cambria"/>
                <w:b w:val="0"/>
                <w:color w:val="auto"/>
                <w:sz w:val="18"/>
                <w:szCs w:val="18"/>
              </w:rPr>
              <w:t>Budžet CG</w:t>
            </w:r>
            <w:r w:rsidR="0050332F" w:rsidRPr="00207A3E">
              <w:rPr>
                <w:rFonts w:asciiTheme="minorHAnsi" w:eastAsia="Cambria" w:hAnsiTheme="minorHAnsi" w:cs="Cambria"/>
                <w:b w:val="0"/>
                <w:color w:val="auto"/>
                <w:sz w:val="18"/>
                <w:szCs w:val="18"/>
              </w:rPr>
              <w:br/>
              <w:t>Donatorka pomoć – direktna podrška SIGMA</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B81D43" w:rsidP="000F3FC3">
            <w:pPr>
              <w:spacing w:before="20" w:after="20"/>
              <w:ind w:left="-37" w:right="-96"/>
              <w:rPr>
                <w:rFonts w:asciiTheme="minorHAnsi" w:hAnsiTheme="minorHAnsi"/>
                <w:b w:val="0"/>
                <w:sz w:val="18"/>
                <w:szCs w:val="18"/>
              </w:rPr>
            </w:pPr>
            <w:r>
              <w:rPr>
                <w:rFonts w:asciiTheme="minorHAnsi" w:hAnsiTheme="minorHAnsi"/>
                <w:b w:val="0"/>
                <w:sz w:val="18"/>
                <w:szCs w:val="18"/>
              </w:rPr>
              <w:t>3.1.2</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Default="007F378F" w:rsidP="007F378F">
            <w:pPr>
              <w:spacing w:before="20" w:after="20"/>
              <w:ind w:left="0"/>
              <w:rPr>
                <w:rFonts w:asciiTheme="minorHAnsi" w:hAnsiTheme="minorHAnsi"/>
                <w:b w:val="0"/>
                <w:sz w:val="18"/>
                <w:szCs w:val="18"/>
              </w:rPr>
            </w:pPr>
            <w:r>
              <w:rPr>
                <w:rFonts w:asciiTheme="minorHAnsi" w:hAnsiTheme="minorHAnsi"/>
                <w:b w:val="0"/>
                <w:sz w:val="18"/>
                <w:szCs w:val="18"/>
              </w:rPr>
              <w:t>I</w:t>
            </w:r>
            <w:r w:rsidR="00612F92">
              <w:rPr>
                <w:rFonts w:asciiTheme="minorHAnsi" w:hAnsiTheme="minorHAnsi"/>
                <w:b w:val="0"/>
                <w:sz w:val="18"/>
                <w:szCs w:val="18"/>
              </w:rPr>
              <w:t>zrada izmjena i dopuna</w:t>
            </w:r>
            <w:r>
              <w:rPr>
                <w:rFonts w:asciiTheme="minorHAnsi" w:hAnsiTheme="minorHAnsi"/>
                <w:b w:val="0"/>
                <w:sz w:val="18"/>
                <w:szCs w:val="18"/>
              </w:rPr>
              <w:t xml:space="preserve"> Zakona o državnim službenicima i namještenicima</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C03546" w:rsidP="005875CA">
            <w:pPr>
              <w:spacing w:before="20" w:after="20"/>
              <w:ind w:left="0" w:right="-30"/>
              <w:rPr>
                <w:rFonts w:asciiTheme="minorHAnsi" w:hAnsiTheme="minorHAnsi"/>
                <w:b w:val="0"/>
                <w:sz w:val="18"/>
                <w:szCs w:val="18"/>
              </w:rPr>
            </w:pPr>
            <w:r>
              <w:rPr>
                <w:rFonts w:asciiTheme="minorHAnsi" w:hAnsiTheme="minorHAnsi"/>
                <w:b w:val="0"/>
                <w:sz w:val="18"/>
                <w:szCs w:val="18"/>
              </w:rPr>
              <w:t>S</w:t>
            </w:r>
            <w:r w:rsidR="007F378F">
              <w:rPr>
                <w:rFonts w:asciiTheme="minorHAnsi" w:hAnsiTheme="minorHAnsi"/>
                <w:b w:val="0"/>
                <w:sz w:val="18"/>
                <w:szCs w:val="18"/>
              </w:rPr>
              <w:t xml:space="preserve"> fokusom na jačanje internog tržišta rada, mobilnosti,</w:t>
            </w:r>
            <w:r w:rsidR="000D6230">
              <w:rPr>
                <w:rFonts w:asciiTheme="minorHAnsi" w:hAnsiTheme="minorHAnsi"/>
                <w:b w:val="0"/>
                <w:sz w:val="18"/>
                <w:szCs w:val="18"/>
              </w:rPr>
              <w:t xml:space="preserve"> </w:t>
            </w:r>
            <w:r w:rsidR="005875CA">
              <w:rPr>
                <w:rFonts w:asciiTheme="minorHAnsi" w:hAnsiTheme="minorHAnsi"/>
                <w:b w:val="0"/>
                <w:sz w:val="18"/>
                <w:szCs w:val="18"/>
              </w:rPr>
              <w:t xml:space="preserve">izmjene provjere sposobnosti i </w:t>
            </w:r>
            <w:r w:rsidR="007F378F" w:rsidRPr="007F378F">
              <w:rPr>
                <w:rFonts w:asciiTheme="minorHAnsi" w:hAnsiTheme="minorHAnsi"/>
                <w:b w:val="0"/>
                <w:sz w:val="18"/>
                <w:szCs w:val="18"/>
              </w:rPr>
              <w:t>k</w:t>
            </w:r>
            <w:r>
              <w:rPr>
                <w:rFonts w:asciiTheme="minorHAnsi" w:hAnsiTheme="minorHAnsi"/>
                <w:b w:val="0"/>
                <w:sz w:val="18"/>
                <w:szCs w:val="18"/>
              </w:rPr>
              <w:t>ompetencija državnih služ</w:t>
            </w:r>
            <w:r w:rsidR="005875CA">
              <w:rPr>
                <w:rFonts w:asciiTheme="minorHAnsi" w:hAnsiTheme="minorHAnsi"/>
                <w:b w:val="0"/>
                <w:sz w:val="18"/>
                <w:szCs w:val="18"/>
              </w:rPr>
              <w:t>benika</w:t>
            </w:r>
            <w:r w:rsidR="007F378F" w:rsidRPr="007F378F">
              <w:rPr>
                <w:rFonts w:asciiTheme="minorHAnsi" w:hAnsiTheme="minorHAnsi"/>
                <w:b w:val="0"/>
                <w:sz w:val="18"/>
                <w:szCs w:val="18"/>
              </w:rPr>
              <w:t>, izmjena pos</w:t>
            </w:r>
            <w:r>
              <w:rPr>
                <w:rFonts w:asciiTheme="minorHAnsi" w:hAnsiTheme="minorHAnsi"/>
                <w:b w:val="0"/>
                <w:sz w:val="18"/>
                <w:szCs w:val="18"/>
              </w:rPr>
              <w:t>tupka ocjenjivanja, internog trž</w:t>
            </w:r>
            <w:r w:rsidR="007F378F" w:rsidRPr="007F378F">
              <w:rPr>
                <w:rFonts w:asciiTheme="minorHAnsi" w:hAnsiTheme="minorHAnsi"/>
                <w:b w:val="0"/>
                <w:sz w:val="18"/>
                <w:szCs w:val="18"/>
              </w:rPr>
              <w:t>ista rada</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pPr>
              <w:spacing w:before="20" w:after="20"/>
              <w:jc w:val="center"/>
              <w:rPr>
                <w:rFonts w:asciiTheme="minorHAnsi" w:hAnsiTheme="minorHAnsi"/>
                <w:b w:val="0"/>
                <w:sz w:val="18"/>
                <w:szCs w:val="18"/>
              </w:rPr>
            </w:pPr>
            <w:r>
              <w:rPr>
                <w:rFonts w:asciiTheme="minorHAnsi" w:hAnsiTheme="minorHAnsi"/>
                <w:b w:val="0"/>
                <w:sz w:val="18"/>
                <w:szCs w:val="18"/>
              </w:rPr>
              <w:t>MJUDDM</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E504BA">
            <w:pPr>
              <w:spacing w:before="20" w:after="20"/>
              <w:ind w:left="-19"/>
              <w:jc w:val="center"/>
              <w:rPr>
                <w:rFonts w:asciiTheme="minorHAnsi" w:hAnsiTheme="minorHAnsi"/>
                <w:b w:val="0"/>
                <w:sz w:val="18"/>
                <w:szCs w:val="18"/>
              </w:rPr>
            </w:pPr>
            <w:r>
              <w:rPr>
                <w:rFonts w:asciiTheme="minorHAnsi" w:hAnsiTheme="minorHAnsi"/>
                <w:b w:val="0"/>
                <w:sz w:val="18"/>
                <w:szCs w:val="18"/>
              </w:rPr>
              <w:t>II Q 2023</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pPr>
              <w:spacing w:before="20" w:after="20"/>
              <w:jc w:val="center"/>
              <w:rPr>
                <w:rFonts w:asciiTheme="minorHAnsi" w:hAnsiTheme="minorHAnsi"/>
                <w:b w:val="0"/>
                <w:sz w:val="18"/>
                <w:szCs w:val="18"/>
              </w:rPr>
            </w:pPr>
            <w:r>
              <w:rPr>
                <w:rFonts w:asciiTheme="minorHAnsi" w:hAnsiTheme="minorHAnsi"/>
                <w:b w:val="0"/>
                <w:sz w:val="18"/>
                <w:szCs w:val="18"/>
              </w:rPr>
              <w:t>IV Q 2024</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pPr>
              <w:spacing w:before="20" w:after="20"/>
              <w:jc w:val="center"/>
              <w:rPr>
                <w:rFonts w:asciiTheme="minorHAnsi" w:hAnsiTheme="minorHAnsi"/>
                <w:b w:val="0"/>
                <w:sz w:val="18"/>
                <w:szCs w:val="18"/>
              </w:rPr>
            </w:pPr>
            <w:r>
              <w:rPr>
                <w:rFonts w:asciiTheme="minorHAnsi" w:hAnsiTheme="minorHAnsi"/>
                <w:b w:val="0"/>
                <w:sz w:val="18"/>
                <w:szCs w:val="18"/>
              </w:rPr>
              <w:t xml:space="preserve">7.000 </w:t>
            </w:r>
            <w:r w:rsidRPr="007F378F">
              <w:rPr>
                <w:rFonts w:asciiTheme="minorHAnsi" w:hAnsiTheme="minorHAnsi"/>
                <w:b w:val="0"/>
                <w:sz w:val="18"/>
                <w:szCs w:val="18"/>
              </w:rPr>
              <w:t>€</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B950F9">
            <w:pPr>
              <w:spacing w:before="20" w:after="20"/>
              <w:ind w:left="-25"/>
              <w:jc w:val="center"/>
              <w:rPr>
                <w:rFonts w:asciiTheme="minorHAnsi" w:hAnsiTheme="minorHAnsi"/>
                <w:b w:val="0"/>
                <w:sz w:val="18"/>
                <w:szCs w:val="18"/>
              </w:rPr>
            </w:pPr>
            <w:r>
              <w:rPr>
                <w:rFonts w:asciiTheme="minorHAnsi" w:hAnsiTheme="minorHAnsi"/>
                <w:b w:val="0"/>
                <w:sz w:val="18"/>
                <w:szCs w:val="18"/>
              </w:rPr>
              <w:t>Budžet CG</w:t>
            </w:r>
          </w:p>
        </w:tc>
      </w:tr>
      <w:tr w:rsidR="00635C13"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635C13" w:rsidRDefault="00635C13" w:rsidP="00635C13">
            <w:pPr>
              <w:spacing w:before="20" w:after="20"/>
              <w:ind w:left="-37" w:right="-96"/>
              <w:rPr>
                <w:rFonts w:asciiTheme="minorHAnsi" w:hAnsiTheme="minorHAnsi"/>
                <w:b w:val="0"/>
                <w:sz w:val="18"/>
                <w:szCs w:val="18"/>
              </w:rPr>
            </w:pPr>
            <w:r>
              <w:rPr>
                <w:rFonts w:asciiTheme="minorHAnsi" w:hAnsiTheme="minorHAnsi"/>
                <w:b w:val="0"/>
                <w:sz w:val="18"/>
                <w:szCs w:val="18"/>
              </w:rPr>
              <w:lastRenderedPageBreak/>
              <w:t>3.1.3</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635C13" w:rsidRDefault="00635C13" w:rsidP="00635C13">
            <w:pPr>
              <w:spacing w:before="20" w:after="20"/>
              <w:ind w:left="0"/>
              <w:rPr>
                <w:rFonts w:asciiTheme="minorHAnsi" w:hAnsiTheme="minorHAnsi"/>
                <w:b w:val="0"/>
                <w:sz w:val="18"/>
                <w:szCs w:val="18"/>
              </w:rPr>
            </w:pPr>
            <w:r w:rsidRPr="000F3FC3">
              <w:rPr>
                <w:rFonts w:asciiTheme="minorHAnsi" w:hAnsiTheme="minorHAnsi"/>
                <w:b w:val="0"/>
                <w:sz w:val="18"/>
                <w:szCs w:val="18"/>
              </w:rPr>
              <w:t xml:space="preserve">Usvajanje Okvira kompetencija </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635C13" w:rsidRDefault="00635C13" w:rsidP="00AD1A61">
            <w:pPr>
              <w:spacing w:before="20" w:after="20"/>
              <w:ind w:left="0" w:right="-30"/>
              <w:rPr>
                <w:rFonts w:asciiTheme="minorHAnsi" w:hAnsiTheme="minorHAnsi"/>
                <w:b w:val="0"/>
                <w:sz w:val="18"/>
                <w:szCs w:val="18"/>
              </w:rPr>
            </w:pPr>
            <w:r>
              <w:rPr>
                <w:rFonts w:asciiTheme="minorHAnsi" w:hAnsiTheme="minorHAnsi"/>
                <w:b w:val="0"/>
                <w:sz w:val="18"/>
                <w:szCs w:val="18"/>
              </w:rPr>
              <w:t xml:space="preserve">Okvir kompetencija </w:t>
            </w:r>
            <w:r w:rsidRPr="000F3FC3">
              <w:rPr>
                <w:rFonts w:asciiTheme="minorHAnsi" w:hAnsiTheme="minorHAnsi"/>
                <w:b w:val="0"/>
                <w:sz w:val="18"/>
                <w:szCs w:val="18"/>
              </w:rPr>
              <w:t>za sve kategorije državnih službenika i primjena okvira kompetencija u postupku zapošljavanja i ocjenjivanja</w:t>
            </w:r>
            <w:r>
              <w:rPr>
                <w:rFonts w:asciiTheme="minorHAnsi" w:hAnsiTheme="minorHAnsi"/>
                <w:b w:val="0"/>
                <w:sz w:val="18"/>
                <w:szCs w:val="18"/>
              </w:rPr>
              <w:t xml:space="preserve"> </w:t>
            </w:r>
            <w:r w:rsidR="00C03546">
              <w:rPr>
                <w:rFonts w:asciiTheme="minorHAnsi" w:hAnsiTheme="minorHAnsi"/>
                <w:b w:val="0"/>
                <w:sz w:val="18"/>
                <w:szCs w:val="18"/>
              </w:rPr>
              <w:t xml:space="preserve">- </w:t>
            </w:r>
            <w:r>
              <w:rPr>
                <w:rFonts w:asciiTheme="minorHAnsi" w:hAnsiTheme="minorHAnsi"/>
                <w:b w:val="0"/>
                <w:sz w:val="18"/>
                <w:szCs w:val="18"/>
              </w:rPr>
              <w:t>izrađen i usvojen</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635C13" w:rsidRPr="007075A6" w:rsidRDefault="00635C13" w:rsidP="00635C13">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635C13" w:rsidRDefault="00635C13" w:rsidP="00635C13">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5C13" w:rsidRDefault="00635C13" w:rsidP="00635C13">
            <w:pPr>
              <w:spacing w:before="20" w:after="20"/>
              <w:ind w:left="-19"/>
              <w:jc w:val="center"/>
              <w:rPr>
                <w:rFonts w:asciiTheme="minorHAnsi" w:hAnsiTheme="minorHAnsi"/>
                <w:b w:val="0"/>
                <w:sz w:val="18"/>
                <w:szCs w:val="18"/>
              </w:rPr>
            </w:pPr>
            <w:r w:rsidRPr="007075A6">
              <w:rPr>
                <w:rFonts w:asciiTheme="minorHAnsi" w:eastAsia="Cambria" w:hAnsiTheme="minorHAnsi" w:cs="Cambria"/>
                <w:b w:val="0"/>
                <w:sz w:val="18"/>
                <w:szCs w:val="18"/>
              </w:rPr>
              <w:t>I Q 2022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635C13" w:rsidRDefault="00635C13" w:rsidP="00635C13">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 Q 2023</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5C13" w:rsidRDefault="00635C13" w:rsidP="00635C13">
            <w:pPr>
              <w:spacing w:before="20" w:after="20"/>
              <w:jc w:val="center"/>
              <w:rPr>
                <w:rFonts w:asciiTheme="minorHAnsi" w:hAnsiTheme="minorHAnsi"/>
                <w:b w:val="0"/>
                <w:sz w:val="18"/>
                <w:szCs w:val="18"/>
              </w:rPr>
            </w:pPr>
            <w:r>
              <w:rPr>
                <w:rFonts w:asciiTheme="minorHAnsi" w:hAnsiTheme="minorHAnsi"/>
                <w:b w:val="0"/>
                <w:sz w:val="18"/>
                <w:szCs w:val="18"/>
              </w:rPr>
              <w:t xml:space="preserve">9.000 </w:t>
            </w:r>
            <w:r w:rsidRPr="00635C13">
              <w:rPr>
                <w:rFonts w:asciiTheme="minorHAnsi" w:hAnsiTheme="minorHAnsi"/>
                <w:b w:val="0"/>
                <w:sz w:val="18"/>
                <w:szCs w:val="18"/>
              </w:rPr>
              <w:t>€</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5C13" w:rsidRDefault="00635C13" w:rsidP="00B950F9">
            <w:pPr>
              <w:spacing w:before="20" w:after="20"/>
              <w:ind w:left="-25"/>
              <w:jc w:val="center"/>
              <w:rPr>
                <w:rFonts w:asciiTheme="minorHAnsi" w:hAnsiTheme="minorHAnsi"/>
                <w:b w:val="0"/>
                <w:sz w:val="18"/>
                <w:szCs w:val="18"/>
              </w:rPr>
            </w:pPr>
            <w:r w:rsidRPr="00635C13">
              <w:rPr>
                <w:rFonts w:asciiTheme="minorHAnsi" w:hAnsiTheme="minorHAnsi"/>
                <w:b w:val="0"/>
                <w:sz w:val="18"/>
                <w:szCs w:val="18"/>
              </w:rPr>
              <w:t>Budžet CG</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7F378F" w:rsidP="000F3FC3">
            <w:pPr>
              <w:spacing w:before="20" w:after="20"/>
              <w:ind w:left="-37" w:right="-96"/>
              <w:rPr>
                <w:rFonts w:asciiTheme="minorHAnsi" w:hAnsiTheme="minorHAnsi"/>
                <w:b w:val="0"/>
                <w:sz w:val="18"/>
                <w:szCs w:val="18"/>
              </w:rPr>
            </w:pPr>
            <w:r w:rsidRPr="007075A6">
              <w:rPr>
                <w:rFonts w:asciiTheme="minorHAnsi" w:eastAsia="Cambria" w:hAnsiTheme="minorHAnsi" w:cs="Cambria"/>
                <w:b w:val="0"/>
                <w:sz w:val="18"/>
                <w:szCs w:val="18"/>
              </w:rPr>
              <w:t>3.1.</w:t>
            </w:r>
            <w:r w:rsidR="000F3FC3">
              <w:rPr>
                <w:rFonts w:asciiTheme="minorHAnsi" w:eastAsia="Cambria" w:hAnsiTheme="minorHAnsi" w:cs="Cambria"/>
                <w:b w:val="0"/>
                <w:sz w:val="18"/>
                <w:szCs w:val="18"/>
              </w:rPr>
              <w:t>4</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7F378F" w:rsidP="000F3FC3">
            <w:pPr>
              <w:spacing w:before="20" w:after="20"/>
              <w:ind w:left="0"/>
              <w:rPr>
                <w:rFonts w:asciiTheme="minorHAnsi" w:hAnsiTheme="minorHAnsi"/>
                <w:b w:val="0"/>
                <w:sz w:val="18"/>
                <w:szCs w:val="18"/>
              </w:rPr>
            </w:pPr>
            <w:r w:rsidRPr="007075A6">
              <w:rPr>
                <w:rFonts w:asciiTheme="minorHAnsi" w:eastAsia="Cambria" w:hAnsiTheme="minorHAnsi" w:cs="Cambria"/>
                <w:b w:val="0"/>
                <w:sz w:val="18"/>
                <w:szCs w:val="18"/>
              </w:rPr>
              <w:t>Inoviranje Smjernica za izradu Kadrovskog plana</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7F378F" w:rsidP="00AD1A61">
            <w:pPr>
              <w:spacing w:before="20" w:after="20"/>
              <w:ind w:left="0" w:right="-30"/>
              <w:rPr>
                <w:rFonts w:asciiTheme="minorHAnsi" w:hAnsiTheme="minorHAnsi"/>
                <w:b w:val="0"/>
                <w:sz w:val="18"/>
                <w:szCs w:val="18"/>
              </w:rPr>
            </w:pPr>
            <w:r w:rsidRPr="007075A6">
              <w:rPr>
                <w:rFonts w:asciiTheme="minorHAnsi" w:eastAsia="Cambria" w:hAnsiTheme="minorHAnsi" w:cs="Cambria"/>
                <w:b w:val="0"/>
                <w:sz w:val="18"/>
                <w:szCs w:val="18"/>
              </w:rPr>
              <w:t>Smjernice za izradu KP izmijenjene u dijelu usaglašavanja koraka izrade KP sa Zakonom o budžetu, prethodna analiza potreba za zapošljavanjem, finansijska procjena novih zapošljavanja, sa srednjoročnom budžetskom procjenom, obavezne stavke i obrazac za zahtjeve za dodjelu budžetskih sredstava, prekida radnog odnosa, u slučaju da podr</w:t>
            </w:r>
            <w:r w:rsidR="00C03546">
              <w:rPr>
                <w:rFonts w:asciiTheme="minorHAnsi" w:eastAsia="Cambria" w:hAnsiTheme="minorHAnsi" w:cs="Cambria"/>
                <w:b w:val="0"/>
                <w:sz w:val="18"/>
                <w:szCs w:val="18"/>
              </w:rPr>
              <w:t>azumijeva isplatu otpremnine, s</w:t>
            </w:r>
            <w:r w:rsidRPr="007075A6">
              <w:rPr>
                <w:rFonts w:asciiTheme="minorHAnsi" w:eastAsia="Cambria" w:hAnsiTheme="minorHAnsi" w:cs="Cambria"/>
                <w:b w:val="0"/>
                <w:sz w:val="18"/>
                <w:szCs w:val="18"/>
              </w:rPr>
              <w:t xml:space="preserve"> informacijama o zapošljavanju van kadrovskog plana i ostalo</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7F378F" w:rsidRPr="007075A6" w:rsidRDefault="007F378F" w:rsidP="007F378F">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MFSS</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E504BA">
            <w:pPr>
              <w:spacing w:before="20" w:after="20"/>
              <w:ind w:left="-19"/>
              <w:jc w:val="center"/>
              <w:rPr>
                <w:rFonts w:asciiTheme="minorHAnsi" w:hAnsiTheme="minorHAnsi"/>
                <w:b w:val="0"/>
                <w:sz w:val="18"/>
                <w:szCs w:val="18"/>
              </w:rPr>
            </w:pPr>
            <w:r w:rsidRPr="007075A6">
              <w:rPr>
                <w:rFonts w:asciiTheme="minorHAnsi" w:eastAsia="Cambria" w:hAnsiTheme="minorHAnsi" w:cs="Cambria"/>
                <w:b w:val="0"/>
                <w:sz w:val="18"/>
                <w:szCs w:val="18"/>
              </w:rPr>
              <w:t>I Q 2022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 xml:space="preserve">III </w:t>
            </w:r>
            <w:r w:rsidR="00C03546">
              <w:rPr>
                <w:rFonts w:asciiTheme="minorHAnsi" w:eastAsia="Cambria" w:hAnsiTheme="minorHAnsi" w:cs="Cambria"/>
                <w:b w:val="0"/>
                <w:sz w:val="18"/>
                <w:szCs w:val="18"/>
              </w:rPr>
              <w:t xml:space="preserve">Q </w:t>
            </w:r>
            <w:r w:rsidRPr="007075A6">
              <w:rPr>
                <w:rFonts w:asciiTheme="minorHAnsi" w:eastAsia="Cambria" w:hAnsiTheme="minorHAnsi" w:cs="Cambria"/>
                <w:b w:val="0"/>
                <w:sz w:val="18"/>
                <w:szCs w:val="18"/>
              </w:rPr>
              <w:t>2022</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0664DC" w:rsidP="007F378F">
            <w:pPr>
              <w:spacing w:before="20" w:after="20"/>
              <w:jc w:val="center"/>
              <w:rPr>
                <w:rFonts w:asciiTheme="minorHAnsi" w:hAnsiTheme="minorHAnsi"/>
                <w:b w:val="0"/>
                <w:sz w:val="18"/>
                <w:szCs w:val="18"/>
              </w:rPr>
            </w:pPr>
            <w:r>
              <w:rPr>
                <w:rFonts w:asciiTheme="minorHAnsi" w:eastAsia="Cambria" w:hAnsiTheme="minorHAnsi" w:cs="Cambria"/>
                <w:b w:val="0"/>
                <w:sz w:val="18"/>
                <w:szCs w:val="18"/>
              </w:rPr>
              <w:t>1</w:t>
            </w:r>
            <w:r w:rsidR="007F378F" w:rsidRPr="007075A6">
              <w:rPr>
                <w:rFonts w:asciiTheme="minorHAnsi" w:eastAsia="Cambria" w:hAnsiTheme="minorHAnsi" w:cs="Cambria"/>
                <w:b w:val="0"/>
                <w:sz w:val="18"/>
                <w:szCs w:val="18"/>
              </w:rPr>
              <w:t>7.000 €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B950F9">
            <w:pPr>
              <w:spacing w:before="20" w:after="20"/>
              <w:ind w:left="-25"/>
              <w:jc w:val="center"/>
              <w:rPr>
                <w:rFonts w:asciiTheme="minorHAnsi" w:hAnsiTheme="minorHAnsi"/>
                <w:b w:val="0"/>
                <w:sz w:val="18"/>
                <w:szCs w:val="18"/>
              </w:rPr>
            </w:pPr>
            <w:r w:rsidRPr="007075A6">
              <w:rPr>
                <w:rFonts w:asciiTheme="minorHAnsi" w:eastAsia="Cambria" w:hAnsiTheme="minorHAnsi" w:cs="Cambria"/>
                <w:b w:val="0"/>
                <w:sz w:val="18"/>
                <w:szCs w:val="18"/>
              </w:rPr>
              <w:t>Budžet CG</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0F3FC3" w:rsidP="000F3FC3">
            <w:pPr>
              <w:spacing w:before="20" w:after="20"/>
              <w:ind w:left="-37" w:right="-96"/>
              <w:rPr>
                <w:rFonts w:asciiTheme="minorHAnsi" w:eastAsia="Cambria" w:hAnsiTheme="minorHAnsi" w:cs="Cambria"/>
                <w:b w:val="0"/>
                <w:sz w:val="18"/>
                <w:szCs w:val="18"/>
              </w:rPr>
            </w:pPr>
            <w:r>
              <w:rPr>
                <w:rFonts w:asciiTheme="minorHAnsi" w:eastAsia="Cambria" w:hAnsiTheme="minorHAnsi" w:cs="Cambria"/>
                <w:b w:val="0"/>
                <w:sz w:val="18"/>
                <w:szCs w:val="18"/>
              </w:rPr>
              <w:t>3.1.5</w:t>
            </w:r>
          </w:p>
        </w:tc>
        <w:tc>
          <w:tcPr>
            <w:tcW w:w="27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C03546" w:rsidP="007E580C">
            <w:pPr>
              <w:spacing w:before="20" w:after="20"/>
              <w:ind w:left="-29"/>
              <w:rPr>
                <w:rFonts w:asciiTheme="minorHAnsi" w:eastAsia="Cambria" w:hAnsiTheme="minorHAnsi" w:cs="Cambria"/>
                <w:b w:val="0"/>
                <w:sz w:val="18"/>
                <w:szCs w:val="18"/>
              </w:rPr>
            </w:pPr>
            <w:r>
              <w:rPr>
                <w:rFonts w:asciiTheme="minorHAnsi" w:eastAsia="Cambria" w:hAnsiTheme="minorHAnsi" w:cs="Cambria"/>
                <w:b w:val="0"/>
                <w:sz w:val="18"/>
                <w:szCs w:val="18"/>
              </w:rPr>
              <w:t>Organizovanje obuke za službenike zadužene</w:t>
            </w:r>
            <w:r w:rsidR="007F378F" w:rsidRPr="007075A6">
              <w:rPr>
                <w:rFonts w:asciiTheme="minorHAnsi" w:eastAsia="Cambria" w:hAnsiTheme="minorHAnsi" w:cs="Cambria"/>
                <w:b w:val="0"/>
                <w:sz w:val="18"/>
                <w:szCs w:val="18"/>
              </w:rPr>
              <w:t xml:space="preserve"> za razvoj inoviranog Kadrovskog plana</w:t>
            </w:r>
          </w:p>
        </w:tc>
        <w:tc>
          <w:tcPr>
            <w:tcW w:w="38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7F378F" w:rsidP="00AD1A61">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Najmanje 90 službenika obučeno</w:t>
            </w:r>
          </w:p>
        </w:tc>
        <w:tc>
          <w:tcPr>
            <w:tcW w:w="1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E504BA">
            <w:pPr>
              <w:spacing w:before="20" w:after="20"/>
              <w:ind w:left="-19"/>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0664DC"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9</w:t>
            </w:r>
            <w:r w:rsidR="007F378F" w:rsidRPr="007075A6">
              <w:rPr>
                <w:rFonts w:asciiTheme="minorHAnsi" w:eastAsia="Cambria" w:hAnsiTheme="minorHAnsi" w:cs="Cambria"/>
                <w:b w:val="0"/>
                <w:sz w:val="18"/>
                <w:szCs w:val="18"/>
              </w:rPr>
              <w:t>.000 €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B950F9">
            <w:pPr>
              <w:spacing w:before="20" w:after="2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0F3FC3" w:rsidP="000F3FC3">
            <w:pPr>
              <w:spacing w:before="20" w:after="20"/>
              <w:ind w:left="-37" w:right="-96"/>
              <w:rPr>
                <w:rFonts w:asciiTheme="minorHAnsi" w:eastAsia="Cambria" w:hAnsiTheme="minorHAnsi" w:cs="Cambria"/>
                <w:b w:val="0"/>
                <w:sz w:val="18"/>
                <w:szCs w:val="18"/>
              </w:rPr>
            </w:pPr>
            <w:r>
              <w:rPr>
                <w:rFonts w:asciiTheme="minorHAnsi" w:eastAsia="Cambria" w:hAnsiTheme="minorHAnsi" w:cs="Cambria"/>
                <w:b w:val="0"/>
                <w:sz w:val="18"/>
                <w:szCs w:val="18"/>
              </w:rPr>
              <w:t>3.1.6</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7F378F" w:rsidP="00C03546">
            <w:pPr>
              <w:spacing w:before="20" w:after="20"/>
              <w:ind w:left="-29"/>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Osnivanje Radnog tijela MFSS-MJUDDM-UZK </w:t>
            </w:r>
            <w:r w:rsidR="00C03546">
              <w:rPr>
                <w:rFonts w:asciiTheme="minorHAnsi" w:eastAsia="Cambria" w:hAnsiTheme="minorHAnsi" w:cs="Cambria"/>
                <w:b w:val="0"/>
                <w:sz w:val="18"/>
                <w:szCs w:val="18"/>
              </w:rPr>
              <w:t>radi</w:t>
            </w:r>
            <w:r w:rsidRPr="007075A6">
              <w:rPr>
                <w:rFonts w:asciiTheme="minorHAnsi" w:eastAsia="Cambria" w:hAnsiTheme="minorHAnsi" w:cs="Cambria"/>
                <w:b w:val="0"/>
                <w:sz w:val="18"/>
                <w:szCs w:val="18"/>
              </w:rPr>
              <w:t xml:space="preserve"> pripreme uvezanog Kadrovskog plana i nacrta Budžeta</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695970" w:rsidRDefault="007F378F" w:rsidP="00AD1A61">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Identifikovane kontakt tačke iz relevantnih institucija sa ciljem pripreme </w:t>
            </w:r>
          </w:p>
          <w:p w:rsidR="007F378F" w:rsidRPr="007075A6" w:rsidRDefault="00695970" w:rsidP="00AD1A61">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Unaprijeđena koordinacija identifikovanih insitucija u dijelu koordinacije izrade Kadrovskog plana i Budžeta</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E504BA">
            <w:pPr>
              <w:spacing w:before="20" w:after="20"/>
              <w:ind w:left="-19" w:righ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695970"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3.</w:t>
            </w:r>
            <w:r w:rsidR="007F378F" w:rsidRPr="007075A6">
              <w:rPr>
                <w:rFonts w:asciiTheme="minorHAnsi" w:eastAsia="Cambria" w:hAnsiTheme="minorHAnsi" w:cs="Cambria"/>
                <w:b w:val="0"/>
                <w:sz w:val="18"/>
                <w:szCs w:val="18"/>
              </w:rPr>
              <w:t>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B950F9">
            <w:pPr>
              <w:spacing w:before="20" w:after="2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7E580C"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7E580C" w:rsidRDefault="000F3FC3" w:rsidP="000F3FC3">
            <w:pPr>
              <w:spacing w:before="20" w:after="20"/>
              <w:ind w:left="-37" w:right="-96"/>
              <w:rPr>
                <w:rFonts w:asciiTheme="minorHAnsi" w:hAnsiTheme="minorHAnsi"/>
                <w:b w:val="0"/>
                <w:sz w:val="18"/>
                <w:szCs w:val="18"/>
              </w:rPr>
            </w:pPr>
            <w:r>
              <w:rPr>
                <w:rFonts w:asciiTheme="minorHAnsi" w:hAnsiTheme="minorHAnsi"/>
                <w:b w:val="0"/>
                <w:sz w:val="18"/>
                <w:szCs w:val="18"/>
              </w:rPr>
              <w:t>3.1.7</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7E580C" w:rsidRPr="007075A6" w:rsidRDefault="00C03546" w:rsidP="00695970">
            <w:pPr>
              <w:spacing w:before="20" w:after="20"/>
              <w:ind w:left="0"/>
              <w:rPr>
                <w:rFonts w:asciiTheme="minorHAnsi" w:hAnsiTheme="minorHAnsi"/>
                <w:b w:val="0"/>
                <w:sz w:val="18"/>
                <w:szCs w:val="18"/>
              </w:rPr>
            </w:pPr>
            <w:r>
              <w:rPr>
                <w:rFonts w:asciiTheme="minorHAnsi" w:hAnsiTheme="minorHAnsi"/>
                <w:b w:val="0"/>
                <w:sz w:val="18"/>
                <w:szCs w:val="18"/>
              </w:rPr>
              <w:t>Povezivanje KP s budž</w:t>
            </w:r>
            <w:r w:rsidR="00695970">
              <w:rPr>
                <w:rFonts w:asciiTheme="minorHAnsi" w:hAnsiTheme="minorHAnsi"/>
                <w:b w:val="0"/>
                <w:sz w:val="18"/>
                <w:szCs w:val="18"/>
              </w:rPr>
              <w:t>etom</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7E580C" w:rsidRDefault="00FD620F" w:rsidP="00AD1A61">
            <w:pPr>
              <w:spacing w:before="20" w:after="20"/>
              <w:ind w:left="0" w:right="-3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C03546">
              <w:rPr>
                <w:rFonts w:asciiTheme="minorHAnsi" w:eastAsia="Cambria" w:hAnsiTheme="minorHAnsi" w:cs="Cambria"/>
                <w:b w:val="0"/>
                <w:sz w:val="18"/>
                <w:szCs w:val="18"/>
              </w:rPr>
              <w:t>Kadrovski planovi povezani s</w:t>
            </w:r>
            <w:r w:rsidR="007E580C" w:rsidRPr="007075A6">
              <w:rPr>
                <w:rFonts w:asciiTheme="minorHAnsi" w:eastAsia="Cambria" w:hAnsiTheme="minorHAnsi" w:cs="Cambria"/>
                <w:b w:val="0"/>
                <w:sz w:val="18"/>
                <w:szCs w:val="18"/>
              </w:rPr>
              <w:t xml:space="preserve"> pripremom Budžeta, unapređenjem smjernica za izradu KP, te kontrolu kvaliteta izrade i usva</w:t>
            </w:r>
            <w:r w:rsidR="007E580C">
              <w:rPr>
                <w:rFonts w:asciiTheme="minorHAnsi" w:eastAsia="Cambria" w:hAnsiTheme="minorHAnsi" w:cs="Cambria"/>
                <w:b w:val="0"/>
                <w:sz w:val="18"/>
                <w:szCs w:val="18"/>
              </w:rPr>
              <w:t>janje KP i praćenje realizacije</w:t>
            </w:r>
          </w:p>
          <w:p w:rsidR="007E580C" w:rsidRPr="007E580C" w:rsidRDefault="00FD620F" w:rsidP="00AD1A61">
            <w:pPr>
              <w:spacing w:before="20" w:after="20"/>
              <w:ind w:left="0" w:right="-3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7E580C" w:rsidRPr="007075A6">
              <w:rPr>
                <w:rFonts w:asciiTheme="minorHAnsi" w:eastAsia="Cambria" w:hAnsiTheme="minorHAnsi" w:cs="Cambria"/>
                <w:b w:val="0"/>
                <w:sz w:val="18"/>
                <w:szCs w:val="18"/>
              </w:rPr>
              <w:t>A</w:t>
            </w:r>
            <w:r w:rsidR="007E580C">
              <w:rPr>
                <w:rFonts w:asciiTheme="minorHAnsi" w:eastAsia="Cambria" w:hAnsiTheme="minorHAnsi" w:cs="Cambria"/>
                <w:b w:val="0"/>
                <w:sz w:val="18"/>
                <w:szCs w:val="18"/>
              </w:rPr>
              <w:t>naliza kvaliteta dosadašnjih KP</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7E580C" w:rsidRPr="007E580C" w:rsidRDefault="007E580C" w:rsidP="007E580C">
            <w:pPr>
              <w:spacing w:before="20" w:after="20"/>
              <w:jc w:val="center"/>
              <w:rPr>
                <w:rFonts w:asciiTheme="minorHAnsi" w:hAnsiTheme="minorHAnsi"/>
                <w:b w:val="0"/>
                <w:sz w:val="18"/>
                <w:szCs w:val="18"/>
              </w:rPr>
            </w:pPr>
            <w:r w:rsidRPr="007E580C">
              <w:rPr>
                <w:rFonts w:asciiTheme="minorHAnsi" w:hAnsiTheme="minorHAnsi"/>
                <w:b w:val="0"/>
                <w:sz w:val="18"/>
                <w:szCs w:val="18"/>
              </w:rPr>
              <w:t>MJUDDM</w:t>
            </w:r>
          </w:p>
          <w:p w:rsidR="007E580C" w:rsidRPr="007E580C" w:rsidRDefault="007E580C" w:rsidP="007E580C">
            <w:pPr>
              <w:spacing w:before="20" w:after="20"/>
              <w:jc w:val="center"/>
              <w:rPr>
                <w:rFonts w:asciiTheme="minorHAnsi" w:hAnsiTheme="minorHAnsi"/>
                <w:b w:val="0"/>
                <w:sz w:val="18"/>
                <w:szCs w:val="18"/>
              </w:rPr>
            </w:pPr>
            <w:r w:rsidRPr="007E580C">
              <w:rPr>
                <w:rFonts w:asciiTheme="minorHAnsi" w:hAnsiTheme="minorHAnsi"/>
                <w:b w:val="0"/>
                <w:sz w:val="18"/>
                <w:szCs w:val="18"/>
              </w:rPr>
              <w:t>MFSS</w:t>
            </w:r>
          </w:p>
          <w:p w:rsidR="007E580C" w:rsidRPr="007075A6" w:rsidRDefault="007E580C" w:rsidP="007E580C">
            <w:pPr>
              <w:spacing w:before="20" w:after="20"/>
              <w:jc w:val="center"/>
              <w:rPr>
                <w:rFonts w:asciiTheme="minorHAnsi" w:hAnsiTheme="minorHAnsi"/>
                <w:b w:val="0"/>
                <w:sz w:val="18"/>
                <w:szCs w:val="18"/>
              </w:rPr>
            </w:pPr>
            <w:r w:rsidRPr="007E580C">
              <w:rPr>
                <w:rFonts w:asciiTheme="minorHAnsi" w:hAnsiTheme="minorHAnsi"/>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E580C" w:rsidRPr="007075A6" w:rsidRDefault="00695970" w:rsidP="00E504BA">
            <w:pPr>
              <w:spacing w:before="20" w:after="20"/>
              <w:ind w:left="-19" w:right="0"/>
              <w:jc w:val="center"/>
              <w:rPr>
                <w:rFonts w:asciiTheme="minorHAnsi" w:hAnsiTheme="minorHAnsi"/>
                <w:b w:val="0"/>
                <w:sz w:val="18"/>
                <w:szCs w:val="18"/>
              </w:rPr>
            </w:pPr>
            <w:r>
              <w:rPr>
                <w:rFonts w:asciiTheme="minorHAnsi" w:hAnsiTheme="minorHAnsi"/>
                <w:b w:val="0"/>
                <w:sz w:val="18"/>
                <w:szCs w:val="18"/>
              </w:rPr>
              <w:t>III Q 2022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E580C" w:rsidRPr="007075A6" w:rsidRDefault="00695970" w:rsidP="007F378F">
            <w:pPr>
              <w:spacing w:before="20" w:after="20"/>
              <w:jc w:val="center"/>
              <w:rPr>
                <w:rFonts w:asciiTheme="minorHAnsi" w:hAnsiTheme="minorHAnsi"/>
                <w:b w:val="0"/>
                <w:sz w:val="18"/>
                <w:szCs w:val="18"/>
              </w:rPr>
            </w:pPr>
            <w:r>
              <w:rPr>
                <w:rFonts w:asciiTheme="minorHAnsi" w:hAnsiTheme="minorHAnsi"/>
                <w:b w:val="0"/>
                <w:sz w:val="18"/>
                <w:szCs w:val="18"/>
              </w:rPr>
              <w:t>IV Q 2022</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E580C" w:rsidRPr="007075A6" w:rsidRDefault="00695970" w:rsidP="007F378F">
            <w:pPr>
              <w:spacing w:before="20" w:after="20"/>
              <w:jc w:val="center"/>
              <w:rPr>
                <w:rFonts w:asciiTheme="minorHAnsi" w:hAnsiTheme="minorHAnsi"/>
                <w:b w:val="0"/>
                <w:sz w:val="18"/>
                <w:szCs w:val="18"/>
              </w:rPr>
            </w:pPr>
            <w:r>
              <w:rPr>
                <w:rFonts w:asciiTheme="minorHAnsi" w:hAnsiTheme="minorHAnsi"/>
                <w:b w:val="0"/>
                <w:sz w:val="18"/>
                <w:szCs w:val="18"/>
              </w:rPr>
              <w:t xml:space="preserve">2.000 </w:t>
            </w:r>
            <w:r w:rsidRPr="00695970">
              <w:rPr>
                <w:rFonts w:asciiTheme="minorHAnsi" w:hAnsiTheme="minorHAnsi"/>
                <w:b w:val="0"/>
                <w:sz w:val="18"/>
                <w:szCs w:val="18"/>
              </w:rPr>
              <w:t>€</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E580C" w:rsidRPr="007075A6" w:rsidRDefault="00695970" w:rsidP="00B950F9">
            <w:pPr>
              <w:spacing w:before="20" w:after="20"/>
              <w:ind w:left="0"/>
              <w:jc w:val="center"/>
              <w:rPr>
                <w:rFonts w:asciiTheme="minorHAnsi" w:hAnsiTheme="minorHAnsi"/>
                <w:b w:val="0"/>
                <w:sz w:val="18"/>
                <w:szCs w:val="18"/>
              </w:rPr>
            </w:pPr>
            <w:r w:rsidRPr="00695970">
              <w:rPr>
                <w:rFonts w:asciiTheme="minorHAnsi" w:hAnsiTheme="minorHAnsi"/>
                <w:b w:val="0"/>
                <w:sz w:val="18"/>
                <w:szCs w:val="18"/>
              </w:rPr>
              <w:t>Budžet CG</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0F3FC3" w:rsidP="000F3FC3">
            <w:pPr>
              <w:spacing w:before="20" w:after="20"/>
              <w:ind w:left="-37" w:right="-96"/>
              <w:rPr>
                <w:rFonts w:asciiTheme="minorHAnsi" w:eastAsia="Cambria" w:hAnsiTheme="minorHAnsi" w:cs="Cambria"/>
                <w:b w:val="0"/>
                <w:sz w:val="18"/>
                <w:szCs w:val="18"/>
              </w:rPr>
            </w:pPr>
            <w:r>
              <w:rPr>
                <w:rFonts w:asciiTheme="minorHAnsi" w:eastAsia="Cambria" w:hAnsiTheme="minorHAnsi" w:cs="Cambria"/>
                <w:b w:val="0"/>
                <w:sz w:val="18"/>
                <w:szCs w:val="18"/>
              </w:rPr>
              <w:t>3.1.8</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612F92" w:rsidP="00612F92">
            <w:pPr>
              <w:spacing w:before="20" w:after="20"/>
              <w:ind w:left="-29"/>
              <w:rPr>
                <w:rFonts w:asciiTheme="minorHAnsi" w:eastAsia="Cambria" w:hAnsiTheme="minorHAnsi" w:cs="Cambria"/>
                <w:b w:val="0"/>
                <w:sz w:val="18"/>
                <w:szCs w:val="18"/>
              </w:rPr>
            </w:pPr>
            <w:r>
              <w:rPr>
                <w:rFonts w:asciiTheme="minorHAnsi" w:eastAsia="Cambria" w:hAnsiTheme="minorHAnsi" w:cs="Cambria"/>
                <w:b w:val="0"/>
                <w:sz w:val="18"/>
                <w:szCs w:val="18"/>
              </w:rPr>
              <w:t>Unapređenje inspekcijskog</w:t>
            </w:r>
            <w:r w:rsidR="007F378F" w:rsidRPr="007075A6">
              <w:rPr>
                <w:rFonts w:asciiTheme="minorHAnsi" w:eastAsia="Cambria" w:hAnsiTheme="minorHAnsi" w:cs="Cambria"/>
                <w:b w:val="0"/>
                <w:sz w:val="18"/>
                <w:szCs w:val="18"/>
              </w:rPr>
              <w:t xml:space="preserve"> nadzor</w:t>
            </w:r>
            <w:r>
              <w:rPr>
                <w:rFonts w:asciiTheme="minorHAnsi" w:eastAsia="Cambria" w:hAnsiTheme="minorHAnsi" w:cs="Cambria"/>
                <w:b w:val="0"/>
                <w:sz w:val="18"/>
                <w:szCs w:val="18"/>
              </w:rPr>
              <w:t xml:space="preserve">a nad podacima KIS-a </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7F378F" w:rsidP="00AD1A61">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 Javno objavljen plan redovog nadzora</w:t>
            </w:r>
          </w:p>
          <w:p w:rsidR="007F378F" w:rsidRPr="007075A6" w:rsidRDefault="007F378F" w:rsidP="00AD1A61">
            <w:pPr>
              <w:spacing w:before="20" w:after="20"/>
              <w:ind w:left="0" w:right="-30"/>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 Inspekcijski nazor nad KIS sproveden</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UI</w:t>
            </w:r>
          </w:p>
          <w:p w:rsidR="007F378F" w:rsidRPr="007075A6" w:rsidRDefault="007F378F" w:rsidP="007F378F">
            <w:pPr>
              <w:spacing w:before="20" w:after="20"/>
              <w:jc w:val="center"/>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E504BA">
            <w:pPr>
              <w:spacing w:before="20" w:after="20"/>
              <w:ind w:left="-19" w:right="0"/>
              <w:jc w:val="center"/>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III Q 2022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IV Q 2023</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B950F9">
            <w:pPr>
              <w:spacing w:before="20" w:after="2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0F3FC3" w:rsidP="000F3FC3">
            <w:pPr>
              <w:spacing w:before="20" w:after="20"/>
              <w:ind w:left="-37" w:right="-96"/>
              <w:rPr>
                <w:rFonts w:asciiTheme="minorHAnsi" w:eastAsia="Cambria" w:hAnsiTheme="minorHAnsi" w:cs="Cambria"/>
                <w:b w:val="0"/>
                <w:sz w:val="18"/>
                <w:szCs w:val="18"/>
              </w:rPr>
            </w:pPr>
            <w:r>
              <w:rPr>
                <w:rFonts w:asciiTheme="minorHAnsi" w:eastAsia="Cambria" w:hAnsiTheme="minorHAnsi" w:cs="Cambria"/>
                <w:b w:val="0"/>
                <w:sz w:val="18"/>
                <w:szCs w:val="18"/>
              </w:rPr>
              <w:t>3.1.9</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7F378F" w:rsidP="007E580C">
            <w:pPr>
              <w:spacing w:before="20" w:after="20"/>
              <w:ind w:left="-29"/>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Unapređenje postupka izbora prijavljenih kandidata </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0664DC" w:rsidRDefault="00635C13" w:rsidP="00AD1A61">
            <w:pPr>
              <w:numPr>
                <w:ilvl w:val="0"/>
                <w:numId w:val="10"/>
              </w:numPr>
              <w:pBdr>
                <w:top w:val="nil"/>
                <w:left w:val="nil"/>
                <w:bottom w:val="nil"/>
                <w:right w:val="nil"/>
                <w:between w:val="nil"/>
              </w:pBdr>
              <w:ind w:left="158" w:right="-30" w:hanging="158"/>
              <w:rPr>
                <w:rFonts w:asciiTheme="minorHAnsi" w:eastAsia="Cambria" w:hAnsiTheme="minorHAnsi" w:cs="Cambria"/>
                <w:b w:val="0"/>
                <w:color w:val="000000" w:themeColor="text1"/>
                <w:sz w:val="18"/>
                <w:szCs w:val="18"/>
              </w:rPr>
            </w:pPr>
            <w:r>
              <w:rPr>
                <w:rFonts w:asciiTheme="minorHAnsi" w:eastAsia="Cambria" w:hAnsiTheme="minorHAnsi" w:cs="Cambria"/>
                <w:b w:val="0"/>
                <w:sz w:val="18"/>
                <w:szCs w:val="18"/>
              </w:rPr>
              <w:t>Unpr</w:t>
            </w:r>
            <w:r w:rsidR="007F378F" w:rsidRPr="007075A6">
              <w:rPr>
                <w:rFonts w:asciiTheme="minorHAnsi" w:eastAsia="Cambria" w:hAnsiTheme="minorHAnsi" w:cs="Cambria"/>
                <w:b w:val="0"/>
                <w:sz w:val="18"/>
                <w:szCs w:val="18"/>
              </w:rPr>
              <w:t xml:space="preserve">eđenje </w:t>
            </w:r>
            <w:r w:rsidR="007F378F" w:rsidRPr="000664DC">
              <w:rPr>
                <w:rFonts w:asciiTheme="minorHAnsi" w:eastAsia="Cambria" w:hAnsiTheme="minorHAnsi" w:cs="Cambria"/>
                <w:b w:val="0"/>
                <w:color w:val="000000" w:themeColor="text1"/>
                <w:sz w:val="18"/>
                <w:szCs w:val="18"/>
              </w:rPr>
              <w:t xml:space="preserve">Uredbe o provjeri znanja, sposobnosti i kompetencija </w:t>
            </w:r>
          </w:p>
          <w:p w:rsidR="007F378F" w:rsidRPr="000F3FC3" w:rsidRDefault="007F378F" w:rsidP="00AD1A61">
            <w:pPr>
              <w:numPr>
                <w:ilvl w:val="0"/>
                <w:numId w:val="10"/>
              </w:numPr>
              <w:pBdr>
                <w:top w:val="nil"/>
                <w:left w:val="nil"/>
                <w:bottom w:val="nil"/>
                <w:right w:val="nil"/>
                <w:between w:val="nil"/>
              </w:pBdr>
              <w:ind w:left="158" w:right="-30" w:hanging="158"/>
              <w:rPr>
                <w:rFonts w:asciiTheme="minorHAnsi" w:eastAsia="Cambria" w:hAnsiTheme="minorHAnsi" w:cs="Cambria"/>
                <w:b w:val="0"/>
                <w:color w:val="000000" w:themeColor="text1"/>
                <w:sz w:val="18"/>
                <w:szCs w:val="18"/>
              </w:rPr>
            </w:pPr>
            <w:r w:rsidRPr="000664DC">
              <w:rPr>
                <w:rFonts w:asciiTheme="minorHAnsi" w:eastAsia="Cambria" w:hAnsiTheme="minorHAnsi" w:cs="Cambria"/>
                <w:b w:val="0"/>
                <w:color w:val="000000" w:themeColor="text1"/>
                <w:sz w:val="18"/>
                <w:szCs w:val="18"/>
              </w:rPr>
              <w:t>Sistem za e-prijavu kandida</w:t>
            </w:r>
            <w:r w:rsidR="00C03546">
              <w:rPr>
                <w:rFonts w:asciiTheme="minorHAnsi" w:eastAsia="Cambria" w:hAnsiTheme="minorHAnsi" w:cs="Cambria"/>
                <w:b w:val="0"/>
                <w:color w:val="000000" w:themeColor="text1"/>
                <w:sz w:val="18"/>
                <w:szCs w:val="18"/>
              </w:rPr>
              <w:t>ta za poslove u UZK razvijen (s</w:t>
            </w:r>
            <w:r w:rsidRPr="000664DC">
              <w:rPr>
                <w:rFonts w:asciiTheme="minorHAnsi" w:eastAsia="Cambria" w:hAnsiTheme="minorHAnsi" w:cs="Cambria"/>
                <w:b w:val="0"/>
                <w:color w:val="000000" w:themeColor="text1"/>
                <w:sz w:val="18"/>
                <w:szCs w:val="18"/>
              </w:rPr>
              <w:t xml:space="preserve"> e-dostavnicom)</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E504BA">
            <w:pPr>
              <w:spacing w:before="20" w:after="20"/>
              <w:ind w:left="-19" w:righ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635C13"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60</w:t>
            </w:r>
            <w:r w:rsidR="007F378F" w:rsidRPr="007075A6">
              <w:rPr>
                <w:rFonts w:asciiTheme="minorHAnsi" w:eastAsia="Cambria" w:hAnsiTheme="minorHAnsi" w:cs="Cambria"/>
                <w:b w:val="0"/>
                <w:sz w:val="18"/>
                <w:szCs w:val="18"/>
              </w:rPr>
              <w:t>.000 €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635C13" w:rsidP="00B950F9">
            <w:pPr>
              <w:spacing w:before="20" w:after="20"/>
              <w:ind w:left="0"/>
              <w:jc w:val="center"/>
              <w:rPr>
                <w:rFonts w:asciiTheme="minorHAnsi" w:eastAsia="Cambria" w:hAnsiTheme="minorHAnsi" w:cs="Cambria"/>
                <w:b w:val="0"/>
                <w:sz w:val="18"/>
                <w:szCs w:val="18"/>
              </w:rPr>
            </w:pPr>
            <w:r>
              <w:rPr>
                <w:rFonts w:asciiTheme="minorHAnsi" w:eastAsia="Cambria" w:hAnsiTheme="minorHAnsi" w:cs="Cambria"/>
                <w:b w:val="0"/>
                <w:sz w:val="18"/>
                <w:szCs w:val="18"/>
              </w:rPr>
              <w:t>Budžet CG</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0F3FC3" w:rsidP="000F3FC3">
            <w:pPr>
              <w:spacing w:before="20" w:after="20"/>
              <w:ind w:left="-37" w:right="-96"/>
              <w:rPr>
                <w:rFonts w:asciiTheme="minorHAnsi" w:eastAsia="Cambria" w:hAnsiTheme="minorHAnsi" w:cs="Cambria"/>
                <w:b w:val="0"/>
                <w:sz w:val="18"/>
                <w:szCs w:val="18"/>
              </w:rPr>
            </w:pPr>
            <w:r>
              <w:rPr>
                <w:rFonts w:asciiTheme="minorHAnsi" w:eastAsia="Cambria" w:hAnsiTheme="minorHAnsi" w:cs="Cambria"/>
                <w:b w:val="0"/>
                <w:sz w:val="18"/>
                <w:szCs w:val="18"/>
              </w:rPr>
              <w:t>3.1.10</w:t>
            </w:r>
          </w:p>
        </w:tc>
        <w:tc>
          <w:tcPr>
            <w:tcW w:w="27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612F92" w:rsidP="00C03546">
            <w:pPr>
              <w:spacing w:before="20" w:after="20"/>
              <w:ind w:left="0"/>
              <w:rPr>
                <w:rFonts w:asciiTheme="minorHAnsi" w:eastAsia="Cambria" w:hAnsiTheme="minorHAnsi" w:cs="Cambria"/>
                <w:b w:val="0"/>
                <w:sz w:val="18"/>
                <w:szCs w:val="18"/>
                <w:highlight w:val="cyan"/>
              </w:rPr>
            </w:pPr>
            <w:r>
              <w:rPr>
                <w:rFonts w:asciiTheme="minorHAnsi" w:eastAsia="Cambria" w:hAnsiTheme="minorHAnsi" w:cs="Cambria"/>
                <w:b w:val="0"/>
                <w:sz w:val="18"/>
                <w:szCs w:val="18"/>
              </w:rPr>
              <w:t>Sprovođenje promotivnih</w:t>
            </w:r>
            <w:r w:rsidR="007F378F" w:rsidRPr="007075A6">
              <w:rPr>
                <w:rFonts w:asciiTheme="minorHAnsi" w:eastAsia="Cambria" w:hAnsiTheme="minorHAnsi" w:cs="Cambria"/>
                <w:b w:val="0"/>
                <w:sz w:val="18"/>
                <w:szCs w:val="18"/>
              </w:rPr>
              <w:t xml:space="preserve"> aktivnosti </w:t>
            </w:r>
            <w:r w:rsidR="00C03546">
              <w:rPr>
                <w:rFonts w:asciiTheme="minorHAnsi" w:eastAsia="Cambria" w:hAnsiTheme="minorHAnsi" w:cs="Cambria"/>
                <w:b w:val="0"/>
                <w:sz w:val="18"/>
                <w:szCs w:val="18"/>
              </w:rPr>
              <w:t>radi</w:t>
            </w:r>
            <w:r w:rsidR="007F378F" w:rsidRPr="007075A6">
              <w:rPr>
                <w:rFonts w:asciiTheme="minorHAnsi" w:eastAsia="Cambria" w:hAnsiTheme="minorHAnsi" w:cs="Cambria"/>
                <w:b w:val="0"/>
                <w:sz w:val="18"/>
                <w:szCs w:val="18"/>
              </w:rPr>
              <w:t xml:space="preserve"> podsticaja zapošljavanja u javnoj upravi</w:t>
            </w:r>
          </w:p>
        </w:tc>
        <w:tc>
          <w:tcPr>
            <w:tcW w:w="38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C03546" w:rsidP="00AD1A61">
            <w:pPr>
              <w:ind w:left="0" w:right="-30"/>
              <w:rPr>
                <w:rFonts w:asciiTheme="minorHAnsi" w:eastAsia="Cambria" w:hAnsiTheme="minorHAnsi" w:cs="Cambria"/>
                <w:b w:val="0"/>
                <w:sz w:val="18"/>
                <w:szCs w:val="18"/>
              </w:rPr>
            </w:pPr>
            <w:r>
              <w:rPr>
                <w:rFonts w:asciiTheme="minorHAnsi" w:eastAsia="Cambria" w:hAnsiTheme="minorHAnsi" w:cs="Cambria"/>
                <w:b w:val="0"/>
                <w:sz w:val="18"/>
                <w:szCs w:val="18"/>
              </w:rPr>
              <w:t>- Razvijeni video-</w:t>
            </w:r>
            <w:r w:rsidR="007F378F" w:rsidRPr="007075A6">
              <w:rPr>
                <w:rFonts w:asciiTheme="minorHAnsi" w:eastAsia="Cambria" w:hAnsiTheme="minorHAnsi" w:cs="Cambria"/>
                <w:b w:val="0"/>
                <w:sz w:val="18"/>
                <w:szCs w:val="18"/>
              </w:rPr>
              <w:t>spotovi o procesu selekcije kandidata</w:t>
            </w:r>
          </w:p>
          <w:p w:rsidR="007F378F" w:rsidRPr="007075A6" w:rsidRDefault="007F378F" w:rsidP="00AD1A61">
            <w:pPr>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Uspostavljena komunikacija UZK preko društvenih mreža </w:t>
            </w:r>
            <w:r w:rsidR="000F3FC3">
              <w:rPr>
                <w:rFonts w:asciiTheme="minorHAnsi" w:eastAsia="Cambria" w:hAnsiTheme="minorHAnsi" w:cs="Cambria"/>
                <w:b w:val="0"/>
                <w:sz w:val="18"/>
                <w:szCs w:val="18"/>
              </w:rPr>
              <w:t>- FB, Instagram i YouTube kanal</w:t>
            </w:r>
          </w:p>
        </w:tc>
        <w:tc>
          <w:tcPr>
            <w:tcW w:w="1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E504BA">
            <w:pPr>
              <w:spacing w:before="20" w:after="20"/>
              <w:ind w:left="-19" w:righ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0664DC"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46</w:t>
            </w:r>
            <w:r w:rsidR="007F378F" w:rsidRPr="007075A6">
              <w:rPr>
                <w:rFonts w:asciiTheme="minorHAnsi" w:eastAsia="Cambria" w:hAnsiTheme="minorHAnsi" w:cs="Cambria"/>
                <w:b w:val="0"/>
                <w:sz w:val="18"/>
                <w:szCs w:val="18"/>
              </w:rPr>
              <w:t>.000 €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B950F9">
            <w:pPr>
              <w:spacing w:before="20" w:after="2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4927F8"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rsidR="004927F8" w:rsidRDefault="000F3FC3" w:rsidP="000F3FC3">
            <w:pPr>
              <w:spacing w:before="20" w:after="20"/>
              <w:ind w:left="-37" w:right="-96"/>
              <w:rPr>
                <w:rFonts w:asciiTheme="minorHAnsi" w:hAnsiTheme="minorHAnsi"/>
                <w:b w:val="0"/>
                <w:sz w:val="18"/>
                <w:szCs w:val="18"/>
              </w:rPr>
            </w:pPr>
            <w:r>
              <w:rPr>
                <w:rFonts w:asciiTheme="minorHAnsi" w:hAnsiTheme="minorHAnsi"/>
                <w:b w:val="0"/>
                <w:sz w:val="18"/>
                <w:szCs w:val="18"/>
              </w:rPr>
              <w:lastRenderedPageBreak/>
              <w:t>3.1.11</w:t>
            </w:r>
          </w:p>
        </w:tc>
        <w:tc>
          <w:tcPr>
            <w:tcW w:w="27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927F8" w:rsidRPr="007075A6" w:rsidRDefault="004927F8" w:rsidP="007E580C">
            <w:pPr>
              <w:spacing w:before="20" w:after="20"/>
              <w:ind w:left="0"/>
              <w:rPr>
                <w:rFonts w:asciiTheme="minorHAnsi" w:hAnsiTheme="minorHAnsi"/>
                <w:b w:val="0"/>
                <w:sz w:val="18"/>
                <w:szCs w:val="18"/>
              </w:rPr>
            </w:pPr>
            <w:r>
              <w:rPr>
                <w:rFonts w:asciiTheme="minorHAnsi" w:hAnsiTheme="minorHAnsi"/>
                <w:b w:val="0"/>
                <w:sz w:val="18"/>
                <w:szCs w:val="18"/>
              </w:rPr>
              <w:t xml:space="preserve">Uspostavljanje platforme ILIAS </w:t>
            </w:r>
            <w:r w:rsidR="00370189">
              <w:rPr>
                <w:rFonts w:asciiTheme="minorHAnsi" w:hAnsiTheme="minorHAnsi"/>
                <w:b w:val="0"/>
                <w:sz w:val="18"/>
                <w:szCs w:val="18"/>
              </w:rPr>
              <w:t>za online učenje</w:t>
            </w:r>
            <w:r w:rsidR="00967C88">
              <w:rPr>
                <w:rFonts w:asciiTheme="minorHAnsi" w:hAnsiTheme="minorHAnsi"/>
                <w:b w:val="0"/>
                <w:sz w:val="18"/>
                <w:szCs w:val="18"/>
              </w:rPr>
              <w:t xml:space="preserve"> sa programima obuka</w:t>
            </w:r>
          </w:p>
        </w:tc>
        <w:tc>
          <w:tcPr>
            <w:tcW w:w="38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927F8" w:rsidRDefault="00967C88" w:rsidP="00AD1A61">
            <w:pPr>
              <w:spacing w:before="20" w:after="20"/>
              <w:ind w:left="0" w:right="-30"/>
              <w:rPr>
                <w:rFonts w:asciiTheme="minorHAnsi" w:hAnsiTheme="minorHAnsi"/>
                <w:b w:val="0"/>
                <w:sz w:val="18"/>
                <w:szCs w:val="18"/>
              </w:rPr>
            </w:pPr>
            <w:r>
              <w:rPr>
                <w:rFonts w:asciiTheme="minorHAnsi" w:hAnsiTheme="minorHAnsi"/>
                <w:b w:val="0"/>
                <w:sz w:val="18"/>
                <w:szCs w:val="18"/>
              </w:rPr>
              <w:t>- Uspostavljena</w:t>
            </w:r>
            <w:r w:rsidR="004927F8" w:rsidRPr="004927F8">
              <w:rPr>
                <w:rFonts w:asciiTheme="minorHAnsi" w:hAnsiTheme="minorHAnsi"/>
                <w:b w:val="0"/>
                <w:sz w:val="18"/>
                <w:szCs w:val="18"/>
              </w:rPr>
              <w:t xml:space="preserve"> ILIAS platforme za online edukaciju</w:t>
            </w:r>
            <w:r>
              <w:rPr>
                <w:rFonts w:asciiTheme="minorHAnsi" w:hAnsiTheme="minorHAnsi"/>
                <w:b w:val="0"/>
                <w:sz w:val="18"/>
                <w:szCs w:val="18"/>
              </w:rPr>
              <w:t xml:space="preserve"> u UZK</w:t>
            </w:r>
          </w:p>
          <w:p w:rsidR="00967C88" w:rsidRPr="007075A6" w:rsidRDefault="00967C88" w:rsidP="00AD1A61">
            <w:pPr>
              <w:spacing w:before="20" w:after="20"/>
              <w:ind w:left="0" w:right="-30"/>
              <w:rPr>
                <w:rFonts w:asciiTheme="minorHAnsi" w:hAnsiTheme="minorHAnsi"/>
                <w:b w:val="0"/>
                <w:sz w:val="18"/>
                <w:szCs w:val="18"/>
              </w:rPr>
            </w:pPr>
            <w:r>
              <w:rPr>
                <w:rFonts w:asciiTheme="minorHAnsi" w:hAnsiTheme="minorHAnsi"/>
                <w:b w:val="0"/>
                <w:sz w:val="18"/>
                <w:szCs w:val="18"/>
              </w:rPr>
              <w:t>- Rayvijena najmanje 3 programa obuke na on-line platformi za edukaciju</w:t>
            </w:r>
          </w:p>
        </w:tc>
        <w:tc>
          <w:tcPr>
            <w:tcW w:w="1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7F8" w:rsidRPr="007075A6" w:rsidRDefault="004927F8" w:rsidP="007F378F">
            <w:pPr>
              <w:spacing w:before="20" w:after="20"/>
              <w:jc w:val="center"/>
              <w:rPr>
                <w:rFonts w:asciiTheme="minorHAnsi" w:hAnsiTheme="minorHAnsi"/>
                <w:b w:val="0"/>
                <w:sz w:val="18"/>
                <w:szCs w:val="18"/>
              </w:rPr>
            </w:pPr>
            <w:r>
              <w:rPr>
                <w:rFonts w:asciiTheme="minorHAnsi" w:hAnsiTheme="minorHAnsi"/>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7F8" w:rsidRPr="007075A6" w:rsidRDefault="004927F8" w:rsidP="00E504BA">
            <w:pPr>
              <w:spacing w:before="20" w:after="20"/>
              <w:ind w:left="-19" w:right="0"/>
              <w:jc w:val="center"/>
              <w:rPr>
                <w:rFonts w:asciiTheme="minorHAnsi" w:hAnsiTheme="minorHAnsi"/>
                <w:b w:val="0"/>
                <w:sz w:val="18"/>
                <w:szCs w:val="18"/>
              </w:rPr>
            </w:pPr>
            <w:r>
              <w:rPr>
                <w:rFonts w:asciiTheme="minorHAnsi" w:hAnsiTheme="minorHAnsi"/>
                <w:b w:val="0"/>
                <w:sz w:val="18"/>
                <w:szCs w:val="18"/>
              </w:rPr>
              <w:t>I Q 2022</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7F8" w:rsidRPr="007075A6" w:rsidRDefault="004927F8" w:rsidP="007F378F">
            <w:pPr>
              <w:spacing w:before="20" w:after="20"/>
              <w:jc w:val="center"/>
              <w:rPr>
                <w:rFonts w:asciiTheme="minorHAnsi" w:hAnsiTheme="minorHAnsi"/>
                <w:b w:val="0"/>
                <w:sz w:val="18"/>
                <w:szCs w:val="18"/>
              </w:rPr>
            </w:pPr>
            <w:r>
              <w:rPr>
                <w:rFonts w:asciiTheme="minorHAnsi" w:hAnsiTheme="minorHAnsi"/>
                <w:b w:val="0"/>
                <w:sz w:val="18"/>
                <w:szCs w:val="18"/>
              </w:rPr>
              <w:t>I</w:t>
            </w:r>
            <w:r w:rsidR="00F25F0A">
              <w:rPr>
                <w:rFonts w:asciiTheme="minorHAnsi" w:hAnsiTheme="minorHAnsi"/>
                <w:b w:val="0"/>
                <w:sz w:val="18"/>
                <w:szCs w:val="18"/>
              </w:rPr>
              <w:t>V Q 2024</w:t>
            </w:r>
          </w:p>
        </w:tc>
        <w:tc>
          <w:tcPr>
            <w:tcW w:w="13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7F8" w:rsidRPr="007075A6" w:rsidRDefault="004927F8" w:rsidP="007F378F">
            <w:pPr>
              <w:spacing w:before="20" w:after="20"/>
              <w:jc w:val="center"/>
              <w:rPr>
                <w:rFonts w:asciiTheme="minorHAnsi" w:hAnsiTheme="minorHAnsi"/>
                <w:b w:val="0"/>
                <w:sz w:val="18"/>
                <w:szCs w:val="18"/>
              </w:rPr>
            </w:pPr>
            <w:r>
              <w:rPr>
                <w:rFonts w:asciiTheme="minorHAnsi" w:hAnsiTheme="minorHAnsi"/>
                <w:b w:val="0"/>
                <w:sz w:val="18"/>
                <w:szCs w:val="18"/>
              </w:rPr>
              <w:t>1</w:t>
            </w:r>
            <w:r w:rsidR="000664DC">
              <w:rPr>
                <w:rFonts w:asciiTheme="minorHAnsi" w:hAnsiTheme="minorHAnsi"/>
                <w:b w:val="0"/>
                <w:sz w:val="18"/>
                <w:szCs w:val="18"/>
              </w:rPr>
              <w:t>9</w:t>
            </w:r>
            <w:r>
              <w:rPr>
                <w:rFonts w:asciiTheme="minorHAnsi" w:hAnsiTheme="minorHAnsi"/>
                <w:b w:val="0"/>
                <w:sz w:val="18"/>
                <w:szCs w:val="18"/>
              </w:rPr>
              <w:t>5.000</w:t>
            </w:r>
          </w:p>
        </w:tc>
        <w:tc>
          <w:tcPr>
            <w:tcW w:w="124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927F8" w:rsidRPr="007075A6" w:rsidRDefault="004927F8" w:rsidP="00B950F9">
            <w:pPr>
              <w:spacing w:before="20" w:after="20"/>
              <w:ind w:left="0"/>
              <w:jc w:val="center"/>
              <w:rPr>
                <w:rFonts w:asciiTheme="minorHAnsi" w:hAnsiTheme="minorHAnsi"/>
                <w:b w:val="0"/>
                <w:sz w:val="18"/>
                <w:szCs w:val="18"/>
              </w:rPr>
            </w:pPr>
            <w:r>
              <w:rPr>
                <w:rFonts w:asciiTheme="minorHAnsi" w:hAnsiTheme="minorHAnsi"/>
                <w:b w:val="0"/>
                <w:sz w:val="18"/>
                <w:szCs w:val="18"/>
              </w:rPr>
              <w:t>Budžet CG</w:t>
            </w:r>
          </w:p>
        </w:tc>
      </w:tr>
      <w:tr w:rsidR="00A41EA0"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rsidR="00A41EA0" w:rsidRPr="002A4ABD" w:rsidRDefault="000F3FC3" w:rsidP="000F3FC3">
            <w:pPr>
              <w:spacing w:before="20" w:after="20"/>
              <w:ind w:left="-37" w:right="-96"/>
              <w:rPr>
                <w:rFonts w:asciiTheme="minorHAnsi" w:hAnsiTheme="minorHAnsi"/>
                <w:b w:val="0"/>
                <w:color w:val="000000" w:themeColor="text1"/>
                <w:sz w:val="18"/>
                <w:szCs w:val="18"/>
              </w:rPr>
            </w:pPr>
            <w:r>
              <w:rPr>
                <w:rFonts w:asciiTheme="minorHAnsi" w:hAnsiTheme="minorHAnsi"/>
                <w:b w:val="0"/>
                <w:color w:val="000000" w:themeColor="text1"/>
                <w:sz w:val="18"/>
                <w:szCs w:val="18"/>
              </w:rPr>
              <w:t>3.1.12</w:t>
            </w:r>
          </w:p>
        </w:tc>
        <w:tc>
          <w:tcPr>
            <w:tcW w:w="27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1EA0" w:rsidRPr="002A4ABD" w:rsidRDefault="00C03546" w:rsidP="00612F92">
            <w:pPr>
              <w:spacing w:before="20" w:after="20"/>
              <w:ind w:left="0"/>
              <w:rPr>
                <w:rFonts w:asciiTheme="minorHAnsi" w:hAnsiTheme="minorHAnsi"/>
                <w:b w:val="0"/>
                <w:color w:val="000000" w:themeColor="text1"/>
                <w:sz w:val="18"/>
                <w:szCs w:val="18"/>
              </w:rPr>
            </w:pPr>
            <w:r>
              <w:rPr>
                <w:rFonts w:asciiTheme="minorHAnsi" w:hAnsiTheme="minorHAnsi"/>
                <w:b w:val="0"/>
                <w:color w:val="000000" w:themeColor="text1"/>
                <w:sz w:val="18"/>
                <w:szCs w:val="18"/>
              </w:rPr>
              <w:t>Uspostavlja</w:t>
            </w:r>
            <w:r w:rsidR="00612F92">
              <w:rPr>
                <w:rFonts w:asciiTheme="minorHAnsi" w:hAnsiTheme="minorHAnsi"/>
                <w:b w:val="0"/>
                <w:color w:val="000000" w:themeColor="text1"/>
                <w:sz w:val="18"/>
                <w:szCs w:val="18"/>
              </w:rPr>
              <w:t>nje i</w:t>
            </w:r>
            <w:r w:rsidR="00351162" w:rsidRPr="002A4ABD">
              <w:rPr>
                <w:rFonts w:asciiTheme="minorHAnsi" w:hAnsiTheme="minorHAnsi"/>
                <w:b w:val="0"/>
                <w:color w:val="000000" w:themeColor="text1"/>
                <w:sz w:val="18"/>
                <w:szCs w:val="18"/>
              </w:rPr>
              <w:t>nter</w:t>
            </w:r>
            <w:r w:rsidR="00612F92">
              <w:rPr>
                <w:rFonts w:asciiTheme="minorHAnsi" w:hAnsiTheme="minorHAnsi"/>
                <w:b w:val="0"/>
                <w:color w:val="000000" w:themeColor="text1"/>
                <w:sz w:val="18"/>
                <w:szCs w:val="18"/>
              </w:rPr>
              <w:t>ne</w:t>
            </w:r>
            <w:r w:rsidR="00351162" w:rsidRPr="002A4ABD">
              <w:rPr>
                <w:rFonts w:asciiTheme="minorHAnsi" w:hAnsiTheme="minorHAnsi"/>
                <w:b w:val="0"/>
                <w:color w:val="000000" w:themeColor="text1"/>
                <w:sz w:val="18"/>
                <w:szCs w:val="18"/>
              </w:rPr>
              <w:t xml:space="preserve"> moblinost</w:t>
            </w:r>
            <w:r w:rsidR="00612F92">
              <w:rPr>
                <w:rFonts w:asciiTheme="minorHAnsi" w:hAnsiTheme="minorHAnsi"/>
                <w:b w:val="0"/>
                <w:color w:val="000000" w:themeColor="text1"/>
                <w:sz w:val="18"/>
                <w:szCs w:val="18"/>
              </w:rPr>
              <w:t>i</w:t>
            </w:r>
            <w:r w:rsidR="00351162" w:rsidRPr="002A4ABD">
              <w:rPr>
                <w:rFonts w:asciiTheme="minorHAnsi" w:hAnsiTheme="minorHAnsi"/>
                <w:b w:val="0"/>
                <w:color w:val="000000" w:themeColor="text1"/>
                <w:sz w:val="18"/>
                <w:szCs w:val="18"/>
              </w:rPr>
              <w:t xml:space="preserve"> službenika putem digitalne platforme “Iskoristi prilike”</w:t>
            </w:r>
          </w:p>
        </w:tc>
        <w:tc>
          <w:tcPr>
            <w:tcW w:w="38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41EA0" w:rsidRPr="002A4ABD" w:rsidRDefault="00351162" w:rsidP="00C03546">
            <w:pPr>
              <w:spacing w:before="20" w:after="20"/>
              <w:ind w:left="0" w:right="-30"/>
              <w:rPr>
                <w:rFonts w:asciiTheme="minorHAnsi" w:hAnsiTheme="minorHAnsi"/>
                <w:b w:val="0"/>
                <w:color w:val="000000" w:themeColor="text1"/>
                <w:sz w:val="18"/>
                <w:szCs w:val="18"/>
              </w:rPr>
            </w:pPr>
            <w:r w:rsidRPr="002A4ABD">
              <w:rPr>
                <w:rFonts w:asciiTheme="minorHAnsi" w:hAnsiTheme="minorHAnsi"/>
                <w:b w:val="0"/>
                <w:color w:val="000000" w:themeColor="text1"/>
                <w:sz w:val="18"/>
                <w:szCs w:val="18"/>
              </w:rPr>
              <w:t>Razvi</w:t>
            </w:r>
            <w:r w:rsidR="00C03546">
              <w:rPr>
                <w:rFonts w:asciiTheme="minorHAnsi" w:hAnsiTheme="minorHAnsi"/>
                <w:b w:val="0"/>
                <w:color w:val="000000" w:themeColor="text1"/>
                <w:sz w:val="18"/>
                <w:szCs w:val="18"/>
              </w:rPr>
              <w:t xml:space="preserve">jen modul na platformi ILIAS s </w:t>
            </w:r>
            <w:r w:rsidRPr="002A4ABD">
              <w:rPr>
                <w:rFonts w:asciiTheme="minorHAnsi" w:hAnsiTheme="minorHAnsi"/>
                <w:b w:val="0"/>
                <w:color w:val="000000" w:themeColor="text1"/>
                <w:sz w:val="18"/>
                <w:szCs w:val="18"/>
              </w:rPr>
              <w:t xml:space="preserve">dostupnim profilima svih državnih služenika i lista ključnih projekata koje će Vlada realizovati </w:t>
            </w:r>
            <w:r w:rsidR="00C03546">
              <w:rPr>
                <w:rFonts w:asciiTheme="minorHAnsi" w:hAnsiTheme="minorHAnsi"/>
                <w:b w:val="0"/>
                <w:color w:val="000000" w:themeColor="text1"/>
                <w:sz w:val="18"/>
                <w:szCs w:val="18"/>
              </w:rPr>
              <w:t>radi</w:t>
            </w:r>
            <w:r w:rsidRPr="002A4ABD">
              <w:rPr>
                <w:rFonts w:asciiTheme="minorHAnsi" w:hAnsiTheme="minorHAnsi"/>
                <w:b w:val="0"/>
                <w:color w:val="000000" w:themeColor="text1"/>
                <w:sz w:val="18"/>
                <w:szCs w:val="18"/>
              </w:rPr>
              <w:t xml:space="preserve"> linkovanja potrebnih i dostupnih vještina službenika</w:t>
            </w:r>
          </w:p>
        </w:tc>
        <w:tc>
          <w:tcPr>
            <w:tcW w:w="1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EA0" w:rsidRPr="002A4ABD" w:rsidRDefault="00351162" w:rsidP="007F378F">
            <w:pPr>
              <w:spacing w:before="20" w:after="20"/>
              <w:jc w:val="center"/>
              <w:rPr>
                <w:rFonts w:asciiTheme="minorHAnsi" w:hAnsiTheme="minorHAnsi"/>
                <w:b w:val="0"/>
                <w:color w:val="000000" w:themeColor="text1"/>
                <w:sz w:val="18"/>
                <w:szCs w:val="18"/>
              </w:rPr>
            </w:pPr>
            <w:r w:rsidRPr="002A4ABD">
              <w:rPr>
                <w:rFonts w:asciiTheme="minorHAnsi" w:hAnsiTheme="minorHAnsi"/>
                <w:b w:val="0"/>
                <w:color w:val="000000" w:themeColor="text1"/>
                <w:sz w:val="18"/>
                <w:szCs w:val="18"/>
              </w:rPr>
              <w:t xml:space="preserve">UZK </w:t>
            </w:r>
          </w:p>
          <w:p w:rsidR="00351162" w:rsidRPr="002A4ABD" w:rsidRDefault="00351162" w:rsidP="007F378F">
            <w:pPr>
              <w:spacing w:before="20" w:after="20"/>
              <w:jc w:val="center"/>
              <w:rPr>
                <w:rFonts w:asciiTheme="minorHAnsi" w:hAnsiTheme="minorHAnsi"/>
                <w:b w:val="0"/>
                <w:color w:val="000000" w:themeColor="text1"/>
                <w:sz w:val="18"/>
                <w:szCs w:val="18"/>
              </w:rPr>
            </w:pPr>
            <w:r w:rsidRPr="002A4ABD">
              <w:rPr>
                <w:rFonts w:asciiTheme="minorHAnsi" w:hAnsiTheme="minorHAnsi"/>
                <w:b w:val="0"/>
                <w:color w:val="000000" w:themeColor="text1"/>
                <w:sz w:val="18"/>
                <w:szCs w:val="18"/>
              </w:rPr>
              <w:t>MJUDDM</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EA0" w:rsidRPr="002A4ABD" w:rsidRDefault="00351162" w:rsidP="00E504BA">
            <w:pPr>
              <w:spacing w:before="20" w:after="20"/>
              <w:ind w:left="-19" w:right="0"/>
              <w:jc w:val="center"/>
              <w:rPr>
                <w:rFonts w:asciiTheme="minorHAnsi" w:hAnsiTheme="minorHAnsi"/>
                <w:b w:val="0"/>
                <w:color w:val="000000" w:themeColor="text1"/>
                <w:sz w:val="18"/>
                <w:szCs w:val="18"/>
              </w:rPr>
            </w:pPr>
            <w:r w:rsidRPr="002A4ABD">
              <w:rPr>
                <w:rFonts w:asciiTheme="minorHAnsi" w:hAnsiTheme="minorHAnsi"/>
                <w:b w:val="0"/>
                <w:color w:val="000000" w:themeColor="text1"/>
                <w:sz w:val="18"/>
                <w:szCs w:val="18"/>
              </w:rPr>
              <w:t>IQ2023</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EA0" w:rsidRPr="002A4ABD" w:rsidRDefault="00351162" w:rsidP="007F378F">
            <w:pPr>
              <w:spacing w:before="20" w:after="20"/>
              <w:jc w:val="center"/>
              <w:rPr>
                <w:rFonts w:asciiTheme="minorHAnsi" w:hAnsiTheme="minorHAnsi"/>
                <w:b w:val="0"/>
                <w:color w:val="000000" w:themeColor="text1"/>
                <w:sz w:val="18"/>
                <w:szCs w:val="18"/>
              </w:rPr>
            </w:pPr>
            <w:r w:rsidRPr="002A4ABD">
              <w:rPr>
                <w:rFonts w:asciiTheme="minorHAnsi" w:hAnsiTheme="minorHAnsi"/>
                <w:b w:val="0"/>
                <w:color w:val="000000" w:themeColor="text1"/>
                <w:sz w:val="18"/>
                <w:szCs w:val="18"/>
              </w:rPr>
              <w:t>I</w:t>
            </w:r>
            <w:r w:rsidR="00F32D8F" w:rsidRPr="002A4ABD">
              <w:rPr>
                <w:rFonts w:asciiTheme="minorHAnsi" w:hAnsiTheme="minorHAnsi"/>
                <w:b w:val="0"/>
                <w:color w:val="000000" w:themeColor="text1"/>
                <w:sz w:val="18"/>
                <w:szCs w:val="18"/>
              </w:rPr>
              <w:t>II</w:t>
            </w:r>
            <w:r w:rsidRPr="002A4ABD">
              <w:rPr>
                <w:rFonts w:asciiTheme="minorHAnsi" w:hAnsiTheme="minorHAnsi"/>
                <w:b w:val="0"/>
                <w:color w:val="000000" w:themeColor="text1"/>
                <w:sz w:val="18"/>
                <w:szCs w:val="18"/>
              </w:rPr>
              <w:t>Q2023</w:t>
            </w:r>
          </w:p>
        </w:tc>
        <w:tc>
          <w:tcPr>
            <w:tcW w:w="13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41EA0" w:rsidRPr="002A4ABD" w:rsidRDefault="004927F8" w:rsidP="007F378F">
            <w:pPr>
              <w:spacing w:before="20" w:after="20"/>
              <w:jc w:val="center"/>
              <w:rPr>
                <w:rFonts w:asciiTheme="minorHAnsi" w:hAnsiTheme="minorHAnsi"/>
                <w:b w:val="0"/>
                <w:color w:val="000000" w:themeColor="text1"/>
                <w:sz w:val="18"/>
                <w:szCs w:val="18"/>
              </w:rPr>
            </w:pPr>
            <w:r>
              <w:rPr>
                <w:rFonts w:asciiTheme="minorHAnsi" w:hAnsiTheme="minorHAnsi"/>
                <w:b w:val="0"/>
                <w:color w:val="000000" w:themeColor="text1"/>
                <w:sz w:val="18"/>
                <w:szCs w:val="18"/>
              </w:rPr>
              <w:t>54.</w:t>
            </w:r>
            <w:r w:rsidR="00F32D8F" w:rsidRPr="002A4ABD">
              <w:rPr>
                <w:rFonts w:asciiTheme="minorHAnsi" w:hAnsiTheme="minorHAnsi"/>
                <w:b w:val="0"/>
                <w:color w:val="000000" w:themeColor="text1"/>
                <w:sz w:val="18"/>
                <w:szCs w:val="18"/>
              </w:rPr>
              <w:t xml:space="preserve">000 </w:t>
            </w:r>
            <w:r w:rsidR="00F32D8F" w:rsidRPr="002A4ABD">
              <w:rPr>
                <w:rFonts w:asciiTheme="minorHAnsi" w:eastAsia="Cambria" w:hAnsiTheme="minorHAnsi" w:cs="Cambria"/>
                <w:b w:val="0"/>
                <w:color w:val="000000" w:themeColor="text1"/>
                <w:sz w:val="18"/>
                <w:szCs w:val="18"/>
              </w:rPr>
              <w:t xml:space="preserve">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4ABD" w:rsidRPr="00B950F9" w:rsidRDefault="002A4ABD" w:rsidP="00B950F9">
            <w:pPr>
              <w:spacing w:before="20" w:after="2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0F3FC3" w:rsidP="000F3FC3">
            <w:pPr>
              <w:spacing w:before="20" w:after="20"/>
              <w:ind w:left="-37" w:right="-96"/>
              <w:rPr>
                <w:rFonts w:asciiTheme="minorHAnsi" w:eastAsia="Cambria" w:hAnsiTheme="minorHAnsi" w:cs="Cambria"/>
                <w:b w:val="0"/>
                <w:sz w:val="18"/>
                <w:szCs w:val="18"/>
              </w:rPr>
            </w:pPr>
            <w:r>
              <w:rPr>
                <w:rFonts w:asciiTheme="minorHAnsi" w:eastAsia="Cambria" w:hAnsiTheme="minorHAnsi" w:cs="Cambria"/>
                <w:b w:val="0"/>
                <w:sz w:val="18"/>
                <w:szCs w:val="18"/>
              </w:rPr>
              <w:t>3.1.13</w:t>
            </w:r>
          </w:p>
        </w:tc>
        <w:tc>
          <w:tcPr>
            <w:tcW w:w="27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612F92" w:rsidP="00635C13">
            <w:pPr>
              <w:spacing w:before="20" w:after="20"/>
              <w:ind w:left="0"/>
              <w:rPr>
                <w:rFonts w:asciiTheme="minorHAnsi" w:eastAsia="Cambria" w:hAnsiTheme="minorHAnsi" w:cs="Cambria"/>
                <w:b w:val="0"/>
                <w:sz w:val="18"/>
                <w:szCs w:val="18"/>
                <w:highlight w:val="cyan"/>
              </w:rPr>
            </w:pPr>
            <w:r>
              <w:rPr>
                <w:rFonts w:asciiTheme="minorHAnsi" w:eastAsia="Cambria" w:hAnsiTheme="minorHAnsi" w:cs="Cambria"/>
                <w:b w:val="0"/>
                <w:sz w:val="18"/>
                <w:szCs w:val="18"/>
              </w:rPr>
              <w:t>Uspostavljanje e</w:t>
            </w:r>
            <w:r w:rsidR="007F378F" w:rsidRPr="007075A6">
              <w:rPr>
                <w:rFonts w:asciiTheme="minorHAnsi" w:eastAsia="Cambria" w:hAnsiTheme="minorHAnsi" w:cs="Cambria"/>
                <w:b w:val="0"/>
                <w:sz w:val="18"/>
                <w:szCs w:val="18"/>
              </w:rPr>
              <w:t>fikasno</w:t>
            </w:r>
            <w:r>
              <w:rPr>
                <w:rFonts w:asciiTheme="minorHAnsi" w:eastAsia="Cambria" w:hAnsiTheme="minorHAnsi" w:cs="Cambria"/>
                <w:b w:val="0"/>
                <w:sz w:val="18"/>
                <w:szCs w:val="18"/>
              </w:rPr>
              <w:t>g</w:t>
            </w:r>
            <w:r w:rsidR="00C03546">
              <w:rPr>
                <w:rFonts w:asciiTheme="minorHAnsi" w:eastAsia="Cambria" w:hAnsiTheme="minorHAnsi" w:cs="Cambria"/>
                <w:b w:val="0"/>
                <w:sz w:val="18"/>
                <w:szCs w:val="18"/>
              </w:rPr>
              <w:t xml:space="preserve"> funkcionisanja</w:t>
            </w:r>
            <w:r w:rsidR="007F378F" w:rsidRPr="007075A6">
              <w:rPr>
                <w:rFonts w:asciiTheme="minorHAnsi" w:eastAsia="Cambria" w:hAnsiTheme="minorHAnsi" w:cs="Cambria"/>
                <w:b w:val="0"/>
                <w:sz w:val="18"/>
                <w:szCs w:val="18"/>
              </w:rPr>
              <w:t xml:space="preserve"> Kadrovskog informacionog sistema</w:t>
            </w:r>
          </w:p>
        </w:tc>
        <w:tc>
          <w:tcPr>
            <w:tcW w:w="38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F378F" w:rsidRPr="007075A6" w:rsidRDefault="007F378F" w:rsidP="00AD1A61">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 Razvijena analiza biznis procesa</w:t>
            </w:r>
            <w:r w:rsidR="00C03546">
              <w:rPr>
                <w:rFonts w:asciiTheme="minorHAnsi" w:eastAsia="Cambria" w:hAnsiTheme="minorHAnsi" w:cs="Cambria"/>
                <w:b w:val="0"/>
                <w:sz w:val="18"/>
                <w:szCs w:val="18"/>
              </w:rPr>
              <w:t xml:space="preserve"> s</w:t>
            </w:r>
            <w:r w:rsidRPr="007075A6">
              <w:rPr>
                <w:rFonts w:asciiTheme="minorHAnsi" w:eastAsia="Cambria" w:hAnsiTheme="minorHAnsi" w:cs="Cambria"/>
                <w:b w:val="0"/>
                <w:sz w:val="18"/>
                <w:szCs w:val="18"/>
              </w:rPr>
              <w:t xml:space="preserve"> preporukama o daljem razvoju komponenata  KIS-a</w:t>
            </w:r>
          </w:p>
          <w:p w:rsidR="007F378F" w:rsidRPr="007075A6" w:rsidRDefault="000F3FC3" w:rsidP="00AD1A61">
            <w:pPr>
              <w:spacing w:before="20" w:after="20"/>
              <w:ind w:left="0" w:right="-3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7F378F" w:rsidRPr="007075A6">
              <w:rPr>
                <w:rFonts w:asciiTheme="minorHAnsi" w:eastAsia="Cambria" w:hAnsiTheme="minorHAnsi" w:cs="Cambria"/>
                <w:b w:val="0"/>
                <w:sz w:val="18"/>
                <w:szCs w:val="18"/>
              </w:rPr>
              <w:t>KIS je nadograđen sa s</w:t>
            </w:r>
            <w:r w:rsidR="00C03546">
              <w:rPr>
                <w:rFonts w:asciiTheme="minorHAnsi" w:eastAsia="Cambria" w:hAnsiTheme="minorHAnsi" w:cs="Cambria"/>
                <w:b w:val="0"/>
                <w:sz w:val="18"/>
                <w:szCs w:val="18"/>
              </w:rPr>
              <w:t>j</w:t>
            </w:r>
            <w:r w:rsidR="007F378F" w:rsidRPr="007075A6">
              <w:rPr>
                <w:rFonts w:asciiTheme="minorHAnsi" w:eastAsia="Cambria" w:hAnsiTheme="minorHAnsi" w:cs="Cambria"/>
                <w:b w:val="0"/>
                <w:sz w:val="18"/>
                <w:szCs w:val="18"/>
              </w:rPr>
              <w:t xml:space="preserve">ledećim modulima: </w:t>
            </w:r>
          </w:p>
          <w:p w:rsidR="00E504BA" w:rsidRPr="00E504BA" w:rsidRDefault="007F378F" w:rsidP="00AD1A61">
            <w:pPr>
              <w:pStyle w:val="ListParagraph"/>
              <w:numPr>
                <w:ilvl w:val="0"/>
                <w:numId w:val="57"/>
              </w:numPr>
              <w:pBdr>
                <w:top w:val="nil"/>
                <w:left w:val="nil"/>
                <w:bottom w:val="nil"/>
                <w:right w:val="nil"/>
                <w:between w:val="nil"/>
              </w:pBdr>
              <w:spacing w:before="20"/>
              <w:ind w:left="261" w:right="-30" w:hanging="180"/>
              <w:rPr>
                <w:rFonts w:asciiTheme="minorHAnsi" w:hAnsiTheme="minorHAnsi"/>
                <w:b w:val="0"/>
                <w:sz w:val="18"/>
                <w:szCs w:val="18"/>
              </w:rPr>
            </w:pPr>
            <w:r w:rsidRPr="00E504BA">
              <w:rPr>
                <w:rFonts w:asciiTheme="minorHAnsi" w:hAnsiTheme="minorHAnsi"/>
                <w:b w:val="0"/>
                <w:sz w:val="18"/>
                <w:szCs w:val="18"/>
              </w:rPr>
              <w:t>Kadrovski plan</w:t>
            </w:r>
          </w:p>
          <w:p w:rsidR="00E504BA" w:rsidRPr="00E504BA" w:rsidRDefault="007F378F" w:rsidP="00AD1A61">
            <w:pPr>
              <w:pStyle w:val="ListParagraph"/>
              <w:numPr>
                <w:ilvl w:val="0"/>
                <w:numId w:val="57"/>
              </w:numPr>
              <w:pBdr>
                <w:top w:val="nil"/>
                <w:left w:val="nil"/>
                <w:bottom w:val="nil"/>
                <w:right w:val="nil"/>
                <w:between w:val="nil"/>
              </w:pBdr>
              <w:spacing w:before="20"/>
              <w:ind w:left="261" w:right="-30" w:hanging="180"/>
              <w:rPr>
                <w:rFonts w:asciiTheme="minorHAnsi" w:hAnsiTheme="minorHAnsi"/>
                <w:b w:val="0"/>
                <w:sz w:val="18"/>
                <w:szCs w:val="18"/>
              </w:rPr>
            </w:pPr>
            <w:r w:rsidRPr="00E504BA">
              <w:rPr>
                <w:rFonts w:asciiTheme="minorHAnsi" w:hAnsiTheme="minorHAnsi"/>
                <w:b w:val="0"/>
                <w:sz w:val="18"/>
                <w:szCs w:val="18"/>
              </w:rPr>
              <w:t>Proces obuke od prijave do evaluacije</w:t>
            </w:r>
          </w:p>
          <w:p w:rsidR="00E504BA" w:rsidRPr="00E504BA" w:rsidRDefault="007F378F" w:rsidP="00AD1A61">
            <w:pPr>
              <w:pStyle w:val="ListParagraph"/>
              <w:numPr>
                <w:ilvl w:val="0"/>
                <w:numId w:val="57"/>
              </w:numPr>
              <w:pBdr>
                <w:top w:val="nil"/>
                <w:left w:val="nil"/>
                <w:bottom w:val="nil"/>
                <w:right w:val="nil"/>
                <w:between w:val="nil"/>
              </w:pBdr>
              <w:spacing w:before="20"/>
              <w:ind w:left="261" w:right="-30" w:hanging="180"/>
              <w:rPr>
                <w:rFonts w:asciiTheme="minorHAnsi" w:hAnsiTheme="minorHAnsi"/>
                <w:b w:val="0"/>
                <w:sz w:val="18"/>
                <w:szCs w:val="18"/>
              </w:rPr>
            </w:pPr>
            <w:r w:rsidRPr="00E504BA">
              <w:rPr>
                <w:rFonts w:asciiTheme="minorHAnsi" w:hAnsiTheme="minorHAnsi"/>
                <w:b w:val="0"/>
                <w:sz w:val="18"/>
                <w:szCs w:val="18"/>
              </w:rPr>
              <w:t>Proces evidencije godišnjih odmora, od prijave do realizacije</w:t>
            </w:r>
          </w:p>
          <w:p w:rsidR="00E504BA" w:rsidRPr="00E504BA" w:rsidRDefault="007F378F" w:rsidP="00AD1A61">
            <w:pPr>
              <w:pStyle w:val="ListParagraph"/>
              <w:numPr>
                <w:ilvl w:val="0"/>
                <w:numId w:val="57"/>
              </w:numPr>
              <w:pBdr>
                <w:top w:val="nil"/>
                <w:left w:val="nil"/>
                <w:bottom w:val="nil"/>
                <w:right w:val="nil"/>
                <w:between w:val="nil"/>
              </w:pBdr>
              <w:spacing w:before="20"/>
              <w:ind w:left="261" w:right="-30" w:hanging="180"/>
              <w:rPr>
                <w:rFonts w:asciiTheme="minorHAnsi" w:hAnsiTheme="minorHAnsi"/>
                <w:b w:val="0"/>
                <w:sz w:val="18"/>
                <w:szCs w:val="18"/>
              </w:rPr>
            </w:pPr>
            <w:r w:rsidRPr="00E504BA">
              <w:rPr>
                <w:rFonts w:asciiTheme="minorHAnsi" w:hAnsiTheme="minorHAnsi"/>
                <w:b w:val="0"/>
                <w:sz w:val="18"/>
                <w:szCs w:val="18"/>
              </w:rPr>
              <w:t>Proces planiranja obuke za sve državne organe i organe LS – uvezano sa budžetom</w:t>
            </w:r>
          </w:p>
          <w:p w:rsidR="007F378F" w:rsidRPr="00635C13" w:rsidRDefault="00370189" w:rsidP="00C03546">
            <w:pPr>
              <w:pStyle w:val="ListParagraph"/>
              <w:numPr>
                <w:ilvl w:val="0"/>
                <w:numId w:val="57"/>
              </w:numPr>
              <w:pBdr>
                <w:top w:val="nil"/>
                <w:left w:val="nil"/>
                <w:bottom w:val="nil"/>
                <w:right w:val="nil"/>
                <w:between w:val="nil"/>
              </w:pBdr>
              <w:spacing w:before="20"/>
              <w:ind w:left="261" w:right="-30" w:hanging="180"/>
              <w:rPr>
                <w:rFonts w:asciiTheme="minorHAnsi" w:hAnsiTheme="minorHAnsi"/>
                <w:b w:val="0"/>
                <w:sz w:val="18"/>
                <w:szCs w:val="18"/>
              </w:rPr>
            </w:pPr>
            <w:r w:rsidRPr="00E504BA">
              <w:rPr>
                <w:rFonts w:asciiTheme="minorHAnsi" w:hAnsiTheme="minorHAnsi"/>
                <w:b w:val="0"/>
                <w:sz w:val="18"/>
                <w:szCs w:val="18"/>
              </w:rPr>
              <w:t>KIS unapr</w:t>
            </w:r>
            <w:r w:rsidR="00C03546">
              <w:rPr>
                <w:rFonts w:asciiTheme="minorHAnsi" w:hAnsiTheme="minorHAnsi"/>
                <w:b w:val="0"/>
                <w:sz w:val="18"/>
                <w:szCs w:val="18"/>
              </w:rPr>
              <w:t>ijeđen s o</w:t>
            </w:r>
            <w:r w:rsidRPr="00E504BA">
              <w:rPr>
                <w:rFonts w:asciiTheme="minorHAnsi" w:hAnsiTheme="minorHAnsi"/>
                <w:b w:val="0"/>
                <w:sz w:val="18"/>
                <w:szCs w:val="18"/>
              </w:rPr>
              <w:t>b</w:t>
            </w:r>
            <w:r w:rsidR="00C03546">
              <w:rPr>
                <w:rFonts w:asciiTheme="minorHAnsi" w:hAnsiTheme="minorHAnsi"/>
                <w:b w:val="0"/>
                <w:sz w:val="18"/>
                <w:szCs w:val="18"/>
              </w:rPr>
              <w:t>r</w:t>
            </w:r>
            <w:r w:rsidRPr="00E504BA">
              <w:rPr>
                <w:rFonts w:asciiTheme="minorHAnsi" w:hAnsiTheme="minorHAnsi"/>
                <w:b w:val="0"/>
                <w:sz w:val="18"/>
                <w:szCs w:val="18"/>
              </w:rPr>
              <w:t xml:space="preserve">ascima o radno-pravnom status (obrazac rješenja o </w:t>
            </w:r>
            <w:r w:rsidR="00C03546">
              <w:rPr>
                <w:rFonts w:asciiTheme="minorHAnsi" w:hAnsiTheme="minorHAnsi"/>
                <w:b w:val="0"/>
                <w:sz w:val="18"/>
                <w:szCs w:val="18"/>
              </w:rPr>
              <w:t>imenovanju, zasnivanju radnog od</w:t>
            </w:r>
            <w:r w:rsidRPr="00E504BA">
              <w:rPr>
                <w:rFonts w:asciiTheme="minorHAnsi" w:hAnsiTheme="minorHAnsi"/>
                <w:b w:val="0"/>
                <w:sz w:val="18"/>
                <w:szCs w:val="18"/>
              </w:rPr>
              <w:t>nosa, rasporedu, prestanku radnog odnosa, obrazac rješenja o godišnjem odmoru i slicno)</w:t>
            </w:r>
          </w:p>
        </w:tc>
        <w:tc>
          <w:tcPr>
            <w:tcW w:w="1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E504BA">
            <w:pPr>
              <w:spacing w:before="20" w:after="20"/>
              <w:ind w:left="-19" w:righ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635C13"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II</w:t>
            </w:r>
            <w:r w:rsidR="007F378F" w:rsidRPr="007075A6">
              <w:rPr>
                <w:rFonts w:asciiTheme="minorHAnsi" w:eastAsia="Cambria" w:hAnsiTheme="minorHAnsi" w:cs="Cambria"/>
                <w:b w:val="0"/>
                <w:sz w:val="18"/>
                <w:szCs w:val="18"/>
              </w:rPr>
              <w:t xml:space="preserve"> Q 2024</w:t>
            </w:r>
          </w:p>
        </w:tc>
        <w:tc>
          <w:tcPr>
            <w:tcW w:w="13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635C13"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152</w:t>
            </w:r>
            <w:r w:rsidR="007F378F" w:rsidRPr="007075A6">
              <w:rPr>
                <w:rFonts w:asciiTheme="minorHAnsi" w:eastAsia="Cambria" w:hAnsiTheme="minorHAnsi" w:cs="Cambria"/>
                <w:b w:val="0"/>
                <w:sz w:val="18"/>
                <w:szCs w:val="18"/>
              </w:rPr>
              <w:t>.000 €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F378F" w:rsidRPr="007075A6" w:rsidRDefault="007F378F" w:rsidP="00B950F9">
            <w:pPr>
              <w:spacing w:before="20" w:after="2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635C13"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FFFFFF" w:themeFill="background1"/>
          </w:tcPr>
          <w:p w:rsidR="00635C13" w:rsidRDefault="00635C13" w:rsidP="000F3FC3">
            <w:pPr>
              <w:spacing w:before="20" w:after="20"/>
              <w:ind w:left="-37" w:right="-96"/>
              <w:rPr>
                <w:rFonts w:asciiTheme="minorHAnsi" w:hAnsiTheme="minorHAnsi"/>
                <w:b w:val="0"/>
                <w:sz w:val="18"/>
                <w:szCs w:val="18"/>
              </w:rPr>
            </w:pPr>
            <w:r>
              <w:rPr>
                <w:rFonts w:asciiTheme="minorHAnsi" w:hAnsiTheme="minorHAnsi"/>
                <w:b w:val="0"/>
                <w:sz w:val="18"/>
                <w:szCs w:val="18"/>
              </w:rPr>
              <w:t>3.1.14</w:t>
            </w:r>
          </w:p>
        </w:tc>
        <w:tc>
          <w:tcPr>
            <w:tcW w:w="27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35C13" w:rsidRPr="007075A6" w:rsidRDefault="00635C13" w:rsidP="00635C13">
            <w:pPr>
              <w:spacing w:before="20" w:after="20"/>
              <w:ind w:left="0"/>
              <w:rPr>
                <w:rFonts w:asciiTheme="minorHAnsi" w:hAnsiTheme="minorHAnsi"/>
                <w:b w:val="0"/>
                <w:sz w:val="18"/>
                <w:szCs w:val="18"/>
              </w:rPr>
            </w:pPr>
            <w:r>
              <w:rPr>
                <w:rFonts w:asciiTheme="minorHAnsi" w:hAnsiTheme="minorHAnsi"/>
                <w:b w:val="0"/>
                <w:sz w:val="18"/>
                <w:szCs w:val="18"/>
              </w:rPr>
              <w:t>Unapređenje kapaciteta službenika za upotrebu inoviranog KIS-a</w:t>
            </w:r>
          </w:p>
        </w:tc>
        <w:tc>
          <w:tcPr>
            <w:tcW w:w="38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35C13" w:rsidRPr="007075A6" w:rsidRDefault="00635C13" w:rsidP="00635C1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Unaprijeđeno Upu</w:t>
            </w:r>
            <w:r w:rsidR="00C03546">
              <w:rPr>
                <w:rFonts w:asciiTheme="minorHAnsi" w:eastAsia="Cambria" w:hAnsiTheme="minorHAnsi" w:cs="Cambria"/>
                <w:b w:val="0"/>
                <w:sz w:val="18"/>
                <w:szCs w:val="18"/>
              </w:rPr>
              <w:t>t</w:t>
            </w:r>
            <w:r w:rsidRPr="007075A6">
              <w:rPr>
                <w:rFonts w:asciiTheme="minorHAnsi" w:eastAsia="Cambria" w:hAnsiTheme="minorHAnsi" w:cs="Cambria"/>
                <w:b w:val="0"/>
                <w:sz w:val="18"/>
                <w:szCs w:val="18"/>
              </w:rPr>
              <w:t>stvo za korišćenje KISa u odnosu na novoizra</w:t>
            </w:r>
            <w:r w:rsidR="00C03546">
              <w:rPr>
                <w:rFonts w:asciiTheme="minorHAnsi" w:eastAsia="Cambria" w:hAnsiTheme="minorHAnsi" w:cs="Cambria"/>
                <w:b w:val="0"/>
                <w:sz w:val="18"/>
                <w:szCs w:val="18"/>
              </w:rPr>
              <w:t>đene</w:t>
            </w:r>
            <w:r w:rsidRPr="007075A6">
              <w:rPr>
                <w:rFonts w:asciiTheme="minorHAnsi" w:eastAsia="Cambria" w:hAnsiTheme="minorHAnsi" w:cs="Cambria"/>
                <w:b w:val="0"/>
                <w:sz w:val="18"/>
                <w:szCs w:val="18"/>
              </w:rPr>
              <w:t xml:space="preserve"> module</w:t>
            </w:r>
          </w:p>
          <w:p w:rsidR="00635C13" w:rsidRPr="007075A6" w:rsidRDefault="00C03546" w:rsidP="00635C1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Organizovane tri</w:t>
            </w:r>
            <w:r w:rsidR="00635C13" w:rsidRPr="007075A6">
              <w:rPr>
                <w:rFonts w:asciiTheme="minorHAnsi" w:eastAsia="Cambria" w:hAnsiTheme="minorHAnsi" w:cs="Cambria"/>
                <w:b w:val="0"/>
                <w:sz w:val="18"/>
                <w:szCs w:val="18"/>
              </w:rPr>
              <w:t xml:space="preserve"> prezentacije za starješine i VRK o značaju KIS-a</w:t>
            </w:r>
          </w:p>
          <w:p w:rsidR="00635C13" w:rsidRPr="007075A6" w:rsidRDefault="00C03546" w:rsidP="00635C13">
            <w:pPr>
              <w:spacing w:before="20" w:after="20"/>
              <w:ind w:left="0"/>
              <w:rPr>
                <w:rFonts w:asciiTheme="minorHAnsi" w:hAnsiTheme="minorHAnsi"/>
                <w:b w:val="0"/>
                <w:sz w:val="18"/>
                <w:szCs w:val="18"/>
              </w:rPr>
            </w:pPr>
            <w:r>
              <w:rPr>
                <w:rFonts w:asciiTheme="minorHAnsi" w:eastAsia="Cambria" w:hAnsiTheme="minorHAnsi" w:cs="Cambria"/>
                <w:b w:val="0"/>
                <w:sz w:val="18"/>
                <w:szCs w:val="18"/>
              </w:rPr>
              <w:t>- Organizovane tri</w:t>
            </w:r>
            <w:r w:rsidR="00635C13" w:rsidRPr="007075A6">
              <w:rPr>
                <w:rFonts w:asciiTheme="minorHAnsi" w:eastAsia="Cambria" w:hAnsiTheme="minorHAnsi" w:cs="Cambria"/>
                <w:b w:val="0"/>
                <w:sz w:val="18"/>
                <w:szCs w:val="18"/>
              </w:rPr>
              <w:t xml:space="preserve"> obuke za na</w:t>
            </w:r>
            <w:r>
              <w:rPr>
                <w:rFonts w:asciiTheme="minorHAnsi" w:eastAsia="Cambria" w:hAnsiTheme="minorHAnsi" w:cs="Cambria"/>
                <w:b w:val="0"/>
                <w:sz w:val="18"/>
                <w:szCs w:val="18"/>
              </w:rPr>
              <w:t>mjanje dvadeset</w:t>
            </w:r>
            <w:r w:rsidR="00635C13">
              <w:rPr>
                <w:rFonts w:asciiTheme="minorHAnsi" w:eastAsia="Cambria" w:hAnsiTheme="minorHAnsi" w:cs="Cambria"/>
                <w:b w:val="0"/>
                <w:sz w:val="18"/>
                <w:szCs w:val="18"/>
              </w:rPr>
              <w:t xml:space="preserve"> kontakt osoba za HR menadžment</w:t>
            </w:r>
          </w:p>
        </w:tc>
        <w:tc>
          <w:tcPr>
            <w:tcW w:w="17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5C13" w:rsidRPr="007075A6" w:rsidRDefault="00635C13" w:rsidP="007F378F">
            <w:pPr>
              <w:spacing w:before="20" w:after="20"/>
              <w:jc w:val="center"/>
              <w:rPr>
                <w:rFonts w:asciiTheme="minorHAnsi" w:hAnsiTheme="minorHAnsi"/>
                <w:b w:val="0"/>
                <w:sz w:val="18"/>
                <w:szCs w:val="18"/>
              </w:rPr>
            </w:pPr>
            <w:r>
              <w:rPr>
                <w:rFonts w:asciiTheme="minorHAnsi" w:hAnsiTheme="minorHAnsi"/>
                <w:b w:val="0"/>
                <w:sz w:val="18"/>
                <w:szCs w:val="18"/>
              </w:rPr>
              <w:t>UZK</w:t>
            </w:r>
          </w:p>
        </w:tc>
        <w:tc>
          <w:tcPr>
            <w:tcW w:w="124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5C13" w:rsidRPr="007075A6" w:rsidRDefault="00635C13" w:rsidP="00E504BA">
            <w:pPr>
              <w:spacing w:before="20" w:after="20"/>
              <w:ind w:left="-19"/>
              <w:jc w:val="center"/>
              <w:rPr>
                <w:rFonts w:asciiTheme="minorHAnsi" w:hAnsiTheme="minorHAnsi"/>
                <w:b w:val="0"/>
                <w:sz w:val="18"/>
                <w:szCs w:val="18"/>
              </w:rPr>
            </w:pPr>
            <w:r>
              <w:rPr>
                <w:rFonts w:asciiTheme="minorHAnsi" w:hAnsiTheme="minorHAnsi"/>
                <w:b w:val="0"/>
                <w:sz w:val="18"/>
                <w:szCs w:val="18"/>
              </w:rPr>
              <w:t>II Q 2024</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5C13" w:rsidRPr="007075A6" w:rsidRDefault="00635C13" w:rsidP="007F378F">
            <w:pPr>
              <w:spacing w:before="20" w:after="20"/>
              <w:jc w:val="center"/>
              <w:rPr>
                <w:rFonts w:asciiTheme="minorHAnsi" w:hAnsiTheme="minorHAnsi"/>
                <w:b w:val="0"/>
                <w:sz w:val="18"/>
                <w:szCs w:val="18"/>
              </w:rPr>
            </w:pPr>
            <w:r>
              <w:rPr>
                <w:rFonts w:asciiTheme="minorHAnsi" w:hAnsiTheme="minorHAnsi"/>
                <w:b w:val="0"/>
                <w:sz w:val="18"/>
                <w:szCs w:val="18"/>
              </w:rPr>
              <w:t>IV Q 2024</w:t>
            </w:r>
          </w:p>
        </w:tc>
        <w:tc>
          <w:tcPr>
            <w:tcW w:w="13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5C13" w:rsidRDefault="00635C13" w:rsidP="007F378F">
            <w:pPr>
              <w:spacing w:before="20" w:after="20"/>
              <w:jc w:val="center"/>
              <w:rPr>
                <w:rFonts w:asciiTheme="minorHAnsi" w:hAnsiTheme="minorHAnsi"/>
                <w:b w:val="0"/>
                <w:sz w:val="18"/>
                <w:szCs w:val="18"/>
              </w:rPr>
            </w:pPr>
            <w:r>
              <w:rPr>
                <w:rFonts w:asciiTheme="minorHAnsi" w:hAnsiTheme="minorHAnsi"/>
                <w:b w:val="0"/>
                <w:sz w:val="18"/>
                <w:szCs w:val="18"/>
              </w:rPr>
              <w:t xml:space="preserve">25.000 </w:t>
            </w:r>
            <w:r w:rsidRPr="00635C13">
              <w:rPr>
                <w:rFonts w:asciiTheme="minorHAnsi" w:hAnsiTheme="minorHAnsi"/>
                <w:b w:val="0"/>
                <w:sz w:val="18"/>
                <w:szCs w:val="18"/>
              </w:rPr>
              <w:t>€</w:t>
            </w:r>
          </w:p>
        </w:tc>
        <w:tc>
          <w:tcPr>
            <w:tcW w:w="124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35C13" w:rsidRPr="007075A6" w:rsidRDefault="00635C13" w:rsidP="00B950F9">
            <w:pPr>
              <w:spacing w:before="20" w:after="20"/>
              <w:ind w:left="0"/>
              <w:jc w:val="center"/>
              <w:rPr>
                <w:rFonts w:asciiTheme="minorHAnsi" w:hAnsiTheme="minorHAnsi"/>
                <w:b w:val="0"/>
                <w:sz w:val="18"/>
                <w:szCs w:val="18"/>
              </w:rPr>
            </w:pPr>
            <w:r>
              <w:rPr>
                <w:rFonts w:asciiTheme="minorHAnsi" w:hAnsiTheme="minorHAnsi"/>
                <w:b w:val="0"/>
                <w:sz w:val="18"/>
                <w:szCs w:val="18"/>
              </w:rPr>
              <w:t>B</w:t>
            </w:r>
            <w:r w:rsidR="00B950F9">
              <w:rPr>
                <w:rFonts w:asciiTheme="minorHAnsi" w:hAnsiTheme="minorHAnsi"/>
                <w:b w:val="0"/>
                <w:sz w:val="18"/>
                <w:szCs w:val="18"/>
              </w:rPr>
              <w:t>udž</w:t>
            </w:r>
            <w:r>
              <w:rPr>
                <w:rFonts w:asciiTheme="minorHAnsi" w:hAnsiTheme="minorHAnsi"/>
                <w:b w:val="0"/>
                <w:sz w:val="18"/>
                <w:szCs w:val="18"/>
              </w:rPr>
              <w:t>et CG</w:t>
            </w:r>
          </w:p>
        </w:tc>
      </w:tr>
      <w:tr w:rsidR="007F378F"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635C13" w:rsidP="000F3FC3">
            <w:pPr>
              <w:spacing w:before="20" w:after="20"/>
              <w:ind w:left="-37" w:right="-96"/>
              <w:rPr>
                <w:rFonts w:asciiTheme="minorHAnsi" w:eastAsia="Cambria" w:hAnsiTheme="minorHAnsi" w:cs="Cambria"/>
                <w:b w:val="0"/>
                <w:sz w:val="18"/>
                <w:szCs w:val="18"/>
              </w:rPr>
            </w:pPr>
            <w:r>
              <w:rPr>
                <w:rFonts w:asciiTheme="minorHAnsi" w:eastAsia="Cambria" w:hAnsiTheme="minorHAnsi" w:cs="Cambria"/>
                <w:b w:val="0"/>
                <w:sz w:val="18"/>
                <w:szCs w:val="18"/>
              </w:rPr>
              <w:t>3.1.15</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7F378F" w:rsidRPr="007075A6" w:rsidRDefault="007F378F" w:rsidP="00635C13">
            <w:pPr>
              <w:spacing w:before="20" w:after="20"/>
              <w:ind w:left="0"/>
              <w:rPr>
                <w:rFonts w:asciiTheme="minorHAnsi" w:eastAsia="Cambria" w:hAnsiTheme="minorHAnsi" w:cs="Cambria"/>
                <w:b w:val="0"/>
                <w:sz w:val="18"/>
                <w:szCs w:val="18"/>
                <w:highlight w:val="cyan"/>
              </w:rPr>
            </w:pPr>
            <w:r w:rsidRPr="007075A6">
              <w:rPr>
                <w:rFonts w:asciiTheme="minorHAnsi" w:eastAsia="Cambria" w:hAnsiTheme="minorHAnsi" w:cs="Cambria"/>
                <w:b w:val="0"/>
                <w:sz w:val="18"/>
                <w:szCs w:val="18"/>
              </w:rPr>
              <w:t>Nadogradnja softvera KIS sistema kroz izradu KIS-a na lokalnom nivou</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E504BA" w:rsidRDefault="007F378F" w:rsidP="00D935FE">
            <w:pPr>
              <w:ind w:left="0" w:right="-2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Izrađena Analiza o stanju upravljanja ljudskim resursima u kadrovskim </w:t>
            </w:r>
            <w:r w:rsidR="00E504BA">
              <w:rPr>
                <w:rFonts w:asciiTheme="minorHAnsi" w:eastAsia="Cambria" w:hAnsiTheme="minorHAnsi" w:cs="Cambria"/>
                <w:b w:val="0"/>
                <w:sz w:val="18"/>
                <w:szCs w:val="18"/>
              </w:rPr>
              <w:t>jedinicama na lokalnom nivou</w:t>
            </w:r>
          </w:p>
          <w:p w:rsidR="007F378F" w:rsidRDefault="007F378F" w:rsidP="00D935FE">
            <w:pPr>
              <w:ind w:left="0" w:right="-2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Izrada tenderske procedure/projekat pripremljen i tender objavljen</w:t>
            </w:r>
          </w:p>
          <w:p w:rsidR="007F378F" w:rsidRPr="007075A6" w:rsidRDefault="007F378F" w:rsidP="00635C13">
            <w:pPr>
              <w:ind w:left="0" w:right="-20"/>
              <w:rPr>
                <w:rFonts w:asciiTheme="minorHAnsi" w:eastAsia="Cambria" w:hAnsiTheme="minorHAnsi" w:cs="Cambria"/>
                <w:b w:val="0"/>
                <w:sz w:val="18"/>
                <w:szCs w:val="18"/>
              </w:rPr>
            </w:pPr>
            <w:r w:rsidRPr="007075A6">
              <w:rPr>
                <w:rFonts w:asciiTheme="minorHAnsi" w:eastAsia="Cambria" w:hAnsiTheme="minorHAnsi" w:cs="Cambria"/>
                <w:b w:val="0"/>
                <w:sz w:val="18"/>
                <w:szCs w:val="18"/>
              </w:rPr>
              <w:t>- KIS sistem na lokalnom nivou nadograđen sa funk</w:t>
            </w:r>
            <w:r w:rsidR="00635C13">
              <w:rPr>
                <w:rFonts w:asciiTheme="minorHAnsi" w:eastAsia="Cambria" w:hAnsiTheme="minorHAnsi" w:cs="Cambria"/>
                <w:b w:val="0"/>
                <w:sz w:val="18"/>
                <w:szCs w:val="18"/>
              </w:rPr>
              <w:t>cijama KIS</w:t>
            </w:r>
            <w:r w:rsidR="00C03546">
              <w:rPr>
                <w:rFonts w:asciiTheme="minorHAnsi" w:eastAsia="Cambria" w:hAnsiTheme="minorHAnsi" w:cs="Cambria"/>
                <w:b w:val="0"/>
                <w:sz w:val="18"/>
                <w:szCs w:val="18"/>
              </w:rPr>
              <w:t>-</w:t>
            </w:r>
            <w:r w:rsidR="00635C13">
              <w:rPr>
                <w:rFonts w:asciiTheme="minorHAnsi" w:eastAsia="Cambria" w:hAnsiTheme="minorHAnsi" w:cs="Cambria"/>
                <w:b w:val="0"/>
                <w:sz w:val="18"/>
                <w:szCs w:val="18"/>
              </w:rPr>
              <w:t>a na centralnom nivou</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E504BA"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UZ</w:t>
            </w:r>
            <w:r w:rsidR="007F378F" w:rsidRPr="007075A6">
              <w:rPr>
                <w:rFonts w:asciiTheme="minorHAnsi" w:eastAsia="Cambria" w:hAnsiTheme="minorHAnsi" w:cs="Cambria"/>
                <w:b w:val="0"/>
                <w:sz w:val="18"/>
                <w:szCs w:val="18"/>
              </w:rPr>
              <w:t>K</w:t>
            </w:r>
          </w:p>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7F378F" w:rsidRPr="00E504BA" w:rsidRDefault="007F378F" w:rsidP="007F378F">
            <w:pPr>
              <w:spacing w:before="20" w:after="20"/>
              <w:jc w:val="center"/>
              <w:rPr>
                <w:rFonts w:asciiTheme="minorHAnsi" w:eastAsia="Cambria" w:hAnsiTheme="minorHAnsi" w:cs="Cambria"/>
                <w:b w:val="0"/>
                <w:color w:val="auto"/>
                <w:sz w:val="18"/>
                <w:szCs w:val="18"/>
              </w:rPr>
            </w:pPr>
            <w:r w:rsidRPr="00E504BA">
              <w:rPr>
                <w:rFonts w:asciiTheme="minorHAnsi" w:eastAsia="Cambria" w:hAnsiTheme="minorHAnsi" w:cs="Cambria"/>
                <w:b w:val="0"/>
                <w:color w:val="auto"/>
                <w:sz w:val="18"/>
                <w:szCs w:val="18"/>
              </w:rPr>
              <w:t>JLS</w:t>
            </w:r>
          </w:p>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7F378F" w:rsidRPr="007075A6" w:rsidRDefault="007F378F" w:rsidP="007F378F">
            <w:pPr>
              <w:spacing w:before="20" w:after="20"/>
              <w:jc w:val="center"/>
              <w:rPr>
                <w:rFonts w:asciiTheme="minorHAnsi" w:eastAsia="Cambria" w:hAnsiTheme="minorHAnsi" w:cs="Cambria"/>
                <w:b w:val="0"/>
                <w:sz w:val="18"/>
                <w:szCs w:val="18"/>
              </w:rPr>
            </w:pP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7F378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635C13"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II</w:t>
            </w:r>
            <w:r w:rsidR="007F378F" w:rsidRPr="007075A6">
              <w:rPr>
                <w:rFonts w:asciiTheme="minorHAnsi" w:eastAsia="Cambria" w:hAnsiTheme="minorHAnsi" w:cs="Cambria"/>
                <w:b w:val="0"/>
                <w:sz w:val="18"/>
                <w:szCs w:val="18"/>
              </w:rPr>
              <w:t xml:space="preserve"> Q 2024</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635C13" w:rsidP="007F378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62</w:t>
            </w:r>
            <w:r w:rsidR="007F378F" w:rsidRPr="007075A6">
              <w:rPr>
                <w:rFonts w:asciiTheme="minorHAnsi" w:eastAsia="Cambria" w:hAnsiTheme="minorHAnsi" w:cs="Cambria"/>
                <w:b w:val="0"/>
                <w:sz w:val="18"/>
                <w:szCs w:val="18"/>
              </w:rPr>
              <w:t>.000 €</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F378F" w:rsidRPr="007075A6" w:rsidRDefault="007F378F" w:rsidP="00B950F9">
            <w:pPr>
              <w:spacing w:before="20" w:after="20"/>
              <w:ind w:lef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635C13" w:rsidRPr="007075A6" w:rsidTr="00A002BE">
        <w:tc>
          <w:tcPr>
            <w:tcW w:w="618" w:type="dxa"/>
            <w:tcBorders>
              <w:top w:val="single" w:sz="4" w:space="0" w:color="auto"/>
              <w:left w:val="single" w:sz="4" w:space="0" w:color="auto"/>
              <w:bottom w:val="single" w:sz="4" w:space="0" w:color="auto"/>
              <w:right w:val="single" w:sz="4" w:space="0" w:color="auto"/>
            </w:tcBorders>
            <w:shd w:val="clear" w:color="auto" w:fill="auto"/>
          </w:tcPr>
          <w:p w:rsidR="00635C13" w:rsidRDefault="00635C13" w:rsidP="000F3FC3">
            <w:pPr>
              <w:spacing w:before="20" w:after="20"/>
              <w:ind w:left="-37" w:right="-96"/>
              <w:rPr>
                <w:rFonts w:asciiTheme="minorHAnsi" w:hAnsiTheme="minorHAnsi"/>
                <w:b w:val="0"/>
                <w:sz w:val="18"/>
                <w:szCs w:val="18"/>
              </w:rPr>
            </w:pPr>
            <w:r>
              <w:rPr>
                <w:rFonts w:asciiTheme="minorHAnsi" w:hAnsiTheme="minorHAnsi"/>
                <w:b w:val="0"/>
                <w:sz w:val="18"/>
                <w:szCs w:val="18"/>
              </w:rPr>
              <w:t>3.1.26</w:t>
            </w:r>
          </w:p>
        </w:tc>
        <w:tc>
          <w:tcPr>
            <w:tcW w:w="2761" w:type="dxa"/>
            <w:gridSpan w:val="2"/>
            <w:tcBorders>
              <w:top w:val="single" w:sz="4" w:space="0" w:color="auto"/>
              <w:left w:val="single" w:sz="4" w:space="0" w:color="auto"/>
              <w:bottom w:val="single" w:sz="4" w:space="0" w:color="auto"/>
              <w:right w:val="single" w:sz="4" w:space="0" w:color="auto"/>
            </w:tcBorders>
            <w:shd w:val="clear" w:color="auto" w:fill="auto"/>
          </w:tcPr>
          <w:p w:rsidR="00635C13" w:rsidRPr="007075A6" w:rsidRDefault="00635C13" w:rsidP="00635C13">
            <w:pPr>
              <w:spacing w:before="20" w:after="20"/>
              <w:ind w:left="0"/>
              <w:rPr>
                <w:rFonts w:asciiTheme="minorHAnsi" w:hAnsiTheme="minorHAnsi"/>
                <w:b w:val="0"/>
                <w:sz w:val="18"/>
                <w:szCs w:val="18"/>
              </w:rPr>
            </w:pPr>
            <w:r>
              <w:rPr>
                <w:rFonts w:asciiTheme="minorHAnsi" w:hAnsiTheme="minorHAnsi"/>
                <w:b w:val="0"/>
                <w:sz w:val="18"/>
                <w:szCs w:val="18"/>
              </w:rPr>
              <w:t>Unapređenje znanja za službenike na lokalnom nivou o upotrebi KIS-a</w:t>
            </w:r>
          </w:p>
        </w:tc>
        <w:tc>
          <w:tcPr>
            <w:tcW w:w="3867" w:type="dxa"/>
            <w:gridSpan w:val="2"/>
            <w:tcBorders>
              <w:top w:val="single" w:sz="4" w:space="0" w:color="auto"/>
              <w:left w:val="single" w:sz="4" w:space="0" w:color="auto"/>
              <w:bottom w:val="single" w:sz="4" w:space="0" w:color="auto"/>
              <w:right w:val="single" w:sz="4" w:space="0" w:color="auto"/>
            </w:tcBorders>
            <w:shd w:val="clear" w:color="auto" w:fill="auto"/>
          </w:tcPr>
          <w:p w:rsidR="00635C13" w:rsidRDefault="00635C13" w:rsidP="00635C13">
            <w:pPr>
              <w:ind w:left="0" w:right="-20"/>
              <w:rPr>
                <w:rFonts w:asciiTheme="minorHAnsi" w:eastAsia="Cambria" w:hAnsiTheme="minorHAnsi" w:cs="Cambria"/>
                <w:b w:val="0"/>
                <w:sz w:val="18"/>
                <w:szCs w:val="18"/>
              </w:rPr>
            </w:pPr>
            <w:r w:rsidRPr="007075A6">
              <w:rPr>
                <w:rFonts w:asciiTheme="minorHAnsi" w:eastAsia="Cambria" w:hAnsiTheme="minorHAnsi" w:cs="Cambria"/>
                <w:b w:val="0"/>
                <w:sz w:val="18"/>
                <w:szCs w:val="18"/>
              </w:rPr>
              <w:t>- Upustvo za unos podataka u KIS, razvoj Kadrovskih planova, monitoring i izvještavanje napravljeno</w:t>
            </w:r>
          </w:p>
          <w:p w:rsidR="00635C13" w:rsidRPr="007075A6" w:rsidRDefault="00C03546" w:rsidP="00635C13">
            <w:pPr>
              <w:ind w:left="0" w:right="-20"/>
              <w:rPr>
                <w:rFonts w:asciiTheme="minorHAnsi" w:hAnsiTheme="minorHAnsi"/>
                <w:b w:val="0"/>
                <w:sz w:val="18"/>
                <w:szCs w:val="18"/>
              </w:rPr>
            </w:pPr>
            <w:r>
              <w:rPr>
                <w:rFonts w:asciiTheme="minorHAnsi" w:eastAsia="Cambria" w:hAnsiTheme="minorHAnsi" w:cs="Cambria"/>
                <w:b w:val="0"/>
                <w:sz w:val="18"/>
                <w:szCs w:val="18"/>
              </w:rPr>
              <w:lastRenderedPageBreak/>
              <w:t>- Orgnaizovane tri obuke za najmanje šezdeset</w:t>
            </w:r>
            <w:r w:rsidR="00635C13">
              <w:rPr>
                <w:rFonts w:asciiTheme="minorHAnsi" w:eastAsia="Cambria" w:hAnsiTheme="minorHAnsi" w:cs="Cambria"/>
                <w:b w:val="0"/>
                <w:sz w:val="18"/>
                <w:szCs w:val="18"/>
              </w:rPr>
              <w:t xml:space="preserve"> službenika na lokalnom nivou</w:t>
            </w:r>
          </w:p>
        </w:tc>
        <w:tc>
          <w:tcPr>
            <w:tcW w:w="1781" w:type="dxa"/>
            <w:tcBorders>
              <w:top w:val="single" w:sz="4" w:space="0" w:color="auto"/>
              <w:left w:val="single" w:sz="4" w:space="0" w:color="auto"/>
              <w:bottom w:val="single" w:sz="4" w:space="0" w:color="auto"/>
              <w:right w:val="single" w:sz="4" w:space="0" w:color="auto"/>
            </w:tcBorders>
            <w:shd w:val="clear" w:color="auto" w:fill="auto"/>
            <w:vAlign w:val="center"/>
          </w:tcPr>
          <w:p w:rsidR="00635C13" w:rsidRPr="00635C13" w:rsidRDefault="00635C13" w:rsidP="00635C13">
            <w:pPr>
              <w:spacing w:before="20" w:after="20"/>
              <w:jc w:val="center"/>
              <w:rPr>
                <w:rFonts w:asciiTheme="minorHAnsi" w:hAnsiTheme="minorHAnsi"/>
                <w:b w:val="0"/>
                <w:sz w:val="18"/>
                <w:szCs w:val="18"/>
              </w:rPr>
            </w:pPr>
            <w:r w:rsidRPr="00635C13">
              <w:rPr>
                <w:rFonts w:asciiTheme="minorHAnsi" w:hAnsiTheme="minorHAnsi"/>
                <w:b w:val="0"/>
                <w:sz w:val="18"/>
                <w:szCs w:val="18"/>
              </w:rPr>
              <w:lastRenderedPageBreak/>
              <w:t>UZK</w:t>
            </w:r>
          </w:p>
          <w:p w:rsidR="00635C13" w:rsidRPr="00635C13" w:rsidRDefault="00635C13" w:rsidP="00635C13">
            <w:pPr>
              <w:spacing w:before="20" w:after="20"/>
              <w:jc w:val="center"/>
              <w:rPr>
                <w:rFonts w:asciiTheme="minorHAnsi" w:hAnsiTheme="minorHAnsi"/>
                <w:b w:val="0"/>
                <w:sz w:val="18"/>
                <w:szCs w:val="18"/>
              </w:rPr>
            </w:pPr>
            <w:r w:rsidRPr="00635C13">
              <w:rPr>
                <w:rFonts w:asciiTheme="minorHAnsi" w:hAnsiTheme="minorHAnsi"/>
                <w:b w:val="0"/>
                <w:sz w:val="18"/>
                <w:szCs w:val="18"/>
              </w:rPr>
              <w:t>MJUDDM</w:t>
            </w:r>
          </w:p>
          <w:p w:rsidR="00635C13" w:rsidRPr="00635C13" w:rsidRDefault="00635C13" w:rsidP="00635C13">
            <w:pPr>
              <w:spacing w:before="20" w:after="20"/>
              <w:jc w:val="center"/>
              <w:rPr>
                <w:rFonts w:asciiTheme="minorHAnsi" w:hAnsiTheme="minorHAnsi"/>
                <w:b w:val="0"/>
                <w:sz w:val="18"/>
                <w:szCs w:val="18"/>
              </w:rPr>
            </w:pPr>
            <w:r w:rsidRPr="00635C13">
              <w:rPr>
                <w:rFonts w:asciiTheme="minorHAnsi" w:hAnsiTheme="minorHAnsi"/>
                <w:b w:val="0"/>
                <w:sz w:val="18"/>
                <w:szCs w:val="18"/>
              </w:rPr>
              <w:t>JLS</w:t>
            </w:r>
          </w:p>
          <w:p w:rsidR="00635C13" w:rsidRDefault="00635C13" w:rsidP="00635C13">
            <w:pPr>
              <w:spacing w:before="20" w:after="20"/>
              <w:jc w:val="center"/>
              <w:rPr>
                <w:rFonts w:asciiTheme="minorHAnsi" w:hAnsiTheme="minorHAnsi"/>
                <w:b w:val="0"/>
                <w:sz w:val="18"/>
                <w:szCs w:val="18"/>
              </w:rPr>
            </w:pPr>
            <w:r w:rsidRPr="00635C13">
              <w:rPr>
                <w:rFonts w:asciiTheme="minorHAnsi" w:hAnsiTheme="minorHAnsi"/>
                <w:b w:val="0"/>
                <w:sz w:val="18"/>
                <w:szCs w:val="18"/>
              </w:rPr>
              <w:lastRenderedPageBreak/>
              <w:t>ZOCG</w:t>
            </w:r>
          </w:p>
        </w:tc>
        <w:tc>
          <w:tcPr>
            <w:tcW w:w="1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5C13" w:rsidRPr="007075A6" w:rsidRDefault="00635C13" w:rsidP="007F378F">
            <w:pPr>
              <w:spacing w:before="20" w:after="20"/>
              <w:jc w:val="center"/>
              <w:rPr>
                <w:rFonts w:asciiTheme="minorHAnsi" w:hAnsiTheme="minorHAnsi"/>
                <w:b w:val="0"/>
                <w:sz w:val="18"/>
                <w:szCs w:val="18"/>
              </w:rPr>
            </w:pPr>
            <w:r>
              <w:rPr>
                <w:rFonts w:asciiTheme="minorHAnsi" w:hAnsiTheme="minorHAnsi"/>
                <w:b w:val="0"/>
                <w:sz w:val="18"/>
                <w:szCs w:val="18"/>
              </w:rPr>
              <w:lastRenderedPageBreak/>
              <w:t>II Q 2024</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635C13" w:rsidRPr="007075A6" w:rsidRDefault="00635C13" w:rsidP="007F378F">
            <w:pPr>
              <w:spacing w:before="20" w:after="20"/>
              <w:jc w:val="center"/>
              <w:rPr>
                <w:rFonts w:asciiTheme="minorHAnsi" w:hAnsiTheme="minorHAnsi"/>
                <w:b w:val="0"/>
                <w:sz w:val="18"/>
                <w:szCs w:val="18"/>
              </w:rPr>
            </w:pPr>
            <w:r>
              <w:rPr>
                <w:rFonts w:asciiTheme="minorHAnsi" w:hAnsiTheme="minorHAnsi"/>
                <w:b w:val="0"/>
                <w:sz w:val="18"/>
                <w:szCs w:val="18"/>
              </w:rPr>
              <w:t>IV Q 2024</w:t>
            </w: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5C13" w:rsidRDefault="00635C13" w:rsidP="007F378F">
            <w:pPr>
              <w:spacing w:before="20" w:after="20"/>
              <w:jc w:val="center"/>
              <w:rPr>
                <w:rFonts w:asciiTheme="minorHAnsi" w:hAnsiTheme="minorHAnsi"/>
                <w:b w:val="0"/>
                <w:sz w:val="18"/>
                <w:szCs w:val="18"/>
              </w:rPr>
            </w:pPr>
            <w:r>
              <w:rPr>
                <w:rFonts w:asciiTheme="minorHAnsi" w:hAnsiTheme="minorHAnsi"/>
                <w:b w:val="0"/>
                <w:sz w:val="18"/>
                <w:szCs w:val="18"/>
              </w:rPr>
              <w:t xml:space="preserve">13.000 </w:t>
            </w:r>
            <w:r w:rsidRPr="00635C13">
              <w:rPr>
                <w:rFonts w:asciiTheme="minorHAnsi" w:hAnsiTheme="minorHAnsi"/>
                <w:b w:val="0"/>
                <w:sz w:val="18"/>
                <w:szCs w:val="18"/>
              </w:rPr>
              <w:t>€</w:t>
            </w:r>
          </w:p>
        </w:tc>
        <w:tc>
          <w:tcPr>
            <w:tcW w:w="12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5C13" w:rsidRPr="007075A6" w:rsidRDefault="00635C13" w:rsidP="00B950F9">
            <w:pPr>
              <w:spacing w:before="20" w:after="20"/>
              <w:ind w:left="0"/>
              <w:jc w:val="center"/>
              <w:rPr>
                <w:rFonts w:asciiTheme="minorHAnsi" w:hAnsiTheme="minorHAnsi"/>
                <w:b w:val="0"/>
                <w:sz w:val="18"/>
                <w:szCs w:val="18"/>
              </w:rPr>
            </w:pPr>
            <w:r w:rsidRPr="00635C13">
              <w:rPr>
                <w:rFonts w:asciiTheme="minorHAnsi" w:hAnsiTheme="minorHAnsi"/>
                <w:b w:val="0"/>
                <w:sz w:val="18"/>
                <w:szCs w:val="18"/>
              </w:rPr>
              <w:t>Budžet CG</w:t>
            </w:r>
          </w:p>
        </w:tc>
      </w:tr>
    </w:tbl>
    <w:p w:rsidR="00A16942" w:rsidRPr="007075A6" w:rsidRDefault="00A16942">
      <w:pPr>
        <w:spacing w:before="20" w:after="20" w:line="240" w:lineRule="auto"/>
        <w:rPr>
          <w:rFonts w:asciiTheme="minorHAnsi" w:hAnsiTheme="minorHAnsi"/>
          <w:color w:val="000000"/>
          <w:sz w:val="18"/>
          <w:szCs w:val="18"/>
        </w:rPr>
      </w:pPr>
    </w:p>
    <w:tbl>
      <w:tblPr>
        <w:tblStyle w:val="9"/>
        <w:tblW w:w="145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866"/>
        <w:gridCol w:w="2239"/>
        <w:gridCol w:w="1405"/>
        <w:gridCol w:w="1440"/>
        <w:gridCol w:w="682"/>
        <w:gridCol w:w="668"/>
        <w:gridCol w:w="1440"/>
        <w:gridCol w:w="757"/>
        <w:gridCol w:w="689"/>
        <w:gridCol w:w="1764"/>
      </w:tblGrid>
      <w:tr w:rsidR="00A16942" w:rsidRPr="007075A6" w:rsidTr="00407EF3">
        <w:tc>
          <w:tcPr>
            <w:tcW w:w="3491" w:type="dxa"/>
            <w:gridSpan w:val="2"/>
            <w:tcBorders>
              <w:top w:val="single" w:sz="4" w:space="0" w:color="auto"/>
              <w:left w:val="single" w:sz="4" w:space="0" w:color="auto"/>
              <w:bottom w:val="single" w:sz="4" w:space="0" w:color="auto"/>
              <w:right w:val="single" w:sz="4" w:space="0" w:color="auto"/>
            </w:tcBorders>
            <w:shd w:val="clear" w:color="auto" w:fill="E0E4E5"/>
            <w:vAlign w:val="center"/>
          </w:tcPr>
          <w:p w:rsidR="00A16942" w:rsidRPr="00BE7B34" w:rsidRDefault="006A107F" w:rsidP="00131289">
            <w:pPr>
              <w:spacing w:after="40"/>
              <w:jc w:val="center"/>
              <w:rPr>
                <w:rFonts w:asciiTheme="minorHAnsi" w:eastAsia="Cambria" w:hAnsiTheme="minorHAnsi" w:cs="Cambria"/>
                <w:sz w:val="24"/>
                <w:szCs w:val="24"/>
              </w:rPr>
            </w:pPr>
            <w:r w:rsidRPr="00BE7B34">
              <w:rPr>
                <w:rFonts w:asciiTheme="minorHAnsi" w:eastAsia="Cambria" w:hAnsiTheme="minorHAnsi" w:cs="Cambria"/>
                <w:sz w:val="24"/>
                <w:szCs w:val="24"/>
              </w:rPr>
              <w:t>OPERATIVNI CILJ 3.2</w:t>
            </w:r>
          </w:p>
        </w:tc>
        <w:tc>
          <w:tcPr>
            <w:tcW w:w="11084" w:type="dxa"/>
            <w:gridSpan w:val="9"/>
            <w:tcBorders>
              <w:top w:val="single" w:sz="4" w:space="0" w:color="auto"/>
              <w:left w:val="single" w:sz="4" w:space="0" w:color="auto"/>
              <w:bottom w:val="single" w:sz="4" w:space="0" w:color="auto"/>
              <w:right w:val="single" w:sz="4" w:space="0" w:color="auto"/>
            </w:tcBorders>
            <w:shd w:val="clear" w:color="auto" w:fill="E0E4E5"/>
          </w:tcPr>
          <w:p w:rsidR="00A16942" w:rsidRPr="00BE7B34" w:rsidRDefault="006A107F" w:rsidP="00131289">
            <w:pPr>
              <w:spacing w:after="40"/>
              <w:rPr>
                <w:rFonts w:asciiTheme="minorHAnsi" w:eastAsia="Cambria" w:hAnsiTheme="minorHAnsi" w:cs="Cambria"/>
                <w:sz w:val="24"/>
                <w:szCs w:val="24"/>
              </w:rPr>
            </w:pPr>
            <w:r w:rsidRPr="00BE7B34">
              <w:rPr>
                <w:rFonts w:asciiTheme="minorHAnsi" w:eastAsia="Cambria" w:hAnsiTheme="minorHAnsi" w:cs="Cambria"/>
                <w:sz w:val="24"/>
                <w:szCs w:val="24"/>
              </w:rPr>
              <w:t xml:space="preserve">Javna uprava atraktivan poslodavac – </w:t>
            </w:r>
            <w:r w:rsidR="00681693" w:rsidRPr="00681693">
              <w:rPr>
                <w:rFonts w:asciiTheme="minorHAnsi" w:eastAsia="Cambria" w:hAnsiTheme="minorHAnsi" w:cs="Cambria"/>
                <w:sz w:val="24"/>
                <w:szCs w:val="24"/>
              </w:rPr>
              <w:t xml:space="preserve">efikasan sistem </w:t>
            </w:r>
            <w:r w:rsidR="00131289">
              <w:rPr>
                <w:rFonts w:asciiTheme="minorHAnsi" w:eastAsia="Cambria" w:hAnsiTheme="minorHAnsi" w:cs="Cambria"/>
                <w:sz w:val="24"/>
                <w:szCs w:val="24"/>
              </w:rPr>
              <w:t xml:space="preserve">ocjenjivanja, </w:t>
            </w:r>
            <w:r w:rsidR="00681693" w:rsidRPr="00681693">
              <w:rPr>
                <w:rFonts w:asciiTheme="minorHAnsi" w:eastAsia="Cambria" w:hAnsiTheme="minorHAnsi" w:cs="Cambria"/>
                <w:sz w:val="24"/>
                <w:szCs w:val="24"/>
              </w:rPr>
              <w:t xml:space="preserve">napredovanja i nagrađivanja </w:t>
            </w:r>
            <w:r w:rsidR="00131289">
              <w:rPr>
                <w:rFonts w:asciiTheme="minorHAnsi" w:eastAsia="Cambria" w:hAnsiTheme="minorHAnsi" w:cs="Cambria"/>
                <w:sz w:val="24"/>
                <w:szCs w:val="24"/>
              </w:rPr>
              <w:t>po sistemu zasluga i stalnog usavršavanja</w:t>
            </w:r>
          </w:p>
        </w:tc>
      </w:tr>
      <w:tr w:rsidR="00A16942" w:rsidRPr="007075A6" w:rsidTr="00407EF3">
        <w:tc>
          <w:tcPr>
            <w:tcW w:w="5730"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3527"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865"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453"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407EF3">
        <w:trPr>
          <w:trHeight w:val="323"/>
        </w:trPr>
        <w:tc>
          <w:tcPr>
            <w:tcW w:w="5730"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C03546">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službenika u državnim organima koji su ocijenjeni </w:t>
            </w:r>
            <w:r w:rsidR="006A107F" w:rsidRPr="007075A6">
              <w:rPr>
                <w:rFonts w:asciiTheme="minorHAnsi" w:eastAsia="Cambria" w:hAnsiTheme="minorHAnsi" w:cs="Cambria"/>
                <w:b w:val="0"/>
                <w:sz w:val="18"/>
                <w:szCs w:val="18"/>
                <w:vertAlign w:val="superscript"/>
              </w:rPr>
              <w:footnoteReference w:id="162"/>
            </w:r>
          </w:p>
        </w:tc>
        <w:tc>
          <w:tcPr>
            <w:tcW w:w="3527"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63,38%</w:t>
            </w:r>
            <w:r w:rsidRPr="007075A6">
              <w:rPr>
                <w:rFonts w:asciiTheme="minorHAnsi" w:eastAsia="Cambria" w:hAnsiTheme="minorHAnsi" w:cs="Cambria"/>
                <w:b w:val="0"/>
                <w:sz w:val="18"/>
                <w:szCs w:val="18"/>
                <w:vertAlign w:val="superscript"/>
              </w:rPr>
              <w:footnoteReference w:id="163"/>
            </w:r>
            <w:r w:rsidRPr="007075A6">
              <w:rPr>
                <w:rFonts w:asciiTheme="minorHAnsi" w:eastAsia="Cambria" w:hAnsiTheme="minorHAnsi" w:cs="Cambria"/>
                <w:b w:val="0"/>
                <w:sz w:val="18"/>
                <w:szCs w:val="18"/>
              </w:rPr>
              <w:t xml:space="preserve"> (2019)</w:t>
            </w:r>
          </w:p>
        </w:tc>
        <w:tc>
          <w:tcPr>
            <w:tcW w:w="2865"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FD5BF8" w:rsidRDefault="005668D4" w:rsidP="00AD1A61">
            <w:pPr>
              <w:spacing w:after="40"/>
              <w:jc w:val="center"/>
              <w:rPr>
                <w:rFonts w:asciiTheme="minorHAnsi" w:eastAsia="Cambria" w:hAnsiTheme="minorHAnsi" w:cs="Cambria"/>
                <w:b w:val="0"/>
                <w:sz w:val="18"/>
                <w:szCs w:val="18"/>
              </w:rPr>
            </w:pPr>
            <w:r w:rsidRPr="00FD5BF8">
              <w:rPr>
                <w:rFonts w:asciiTheme="minorHAnsi" w:eastAsia="Cambria" w:hAnsiTheme="minorHAnsi" w:cs="Cambria"/>
                <w:b w:val="0"/>
                <w:sz w:val="18"/>
                <w:szCs w:val="18"/>
              </w:rPr>
              <w:t>100%</w:t>
            </w:r>
          </w:p>
        </w:tc>
        <w:tc>
          <w:tcPr>
            <w:tcW w:w="2453"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FD5BF8" w:rsidRDefault="005668D4" w:rsidP="00AD1A61">
            <w:pPr>
              <w:spacing w:after="40"/>
              <w:jc w:val="center"/>
              <w:rPr>
                <w:rFonts w:asciiTheme="minorHAnsi" w:eastAsia="Cambria" w:hAnsiTheme="minorHAnsi" w:cs="Cambria"/>
                <w:b w:val="0"/>
                <w:sz w:val="18"/>
                <w:szCs w:val="18"/>
              </w:rPr>
            </w:pPr>
            <w:r w:rsidRPr="00FD5BF8">
              <w:rPr>
                <w:rFonts w:asciiTheme="minorHAnsi" w:eastAsia="Cambria" w:hAnsiTheme="minorHAnsi" w:cs="Cambria"/>
                <w:b w:val="0"/>
                <w:sz w:val="18"/>
                <w:szCs w:val="18"/>
              </w:rPr>
              <w:t>100%</w:t>
            </w:r>
          </w:p>
        </w:tc>
      </w:tr>
      <w:tr w:rsidR="005668D4" w:rsidRPr="007075A6" w:rsidTr="00407EF3">
        <w:tc>
          <w:tcPr>
            <w:tcW w:w="5730"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5668D4" w:rsidRPr="00B60F17" w:rsidRDefault="00C03546" w:rsidP="00C03546">
            <w:pPr>
              <w:spacing w:after="40"/>
              <w:ind w:left="0"/>
              <w:rPr>
                <w:rFonts w:asciiTheme="minorHAnsi" w:hAnsiTheme="minorHAnsi"/>
                <w:b w:val="0"/>
                <w:sz w:val="18"/>
                <w:szCs w:val="18"/>
              </w:rPr>
            </w:pPr>
            <w:r>
              <w:rPr>
                <w:rFonts w:asciiTheme="minorHAnsi" w:hAnsiTheme="minorHAnsi"/>
                <w:b w:val="0"/>
                <w:sz w:val="18"/>
                <w:szCs w:val="18"/>
              </w:rPr>
              <w:t>Procenat</w:t>
            </w:r>
            <w:r w:rsidR="005668D4" w:rsidRPr="00B60F17">
              <w:rPr>
                <w:rFonts w:asciiTheme="minorHAnsi" w:hAnsiTheme="minorHAnsi"/>
                <w:b w:val="0"/>
                <w:sz w:val="18"/>
                <w:szCs w:val="18"/>
              </w:rPr>
              <w:t xml:space="preserve"> službenika koji su napredovali ili </w:t>
            </w:r>
            <w:r>
              <w:rPr>
                <w:rFonts w:asciiTheme="minorHAnsi" w:hAnsiTheme="minorHAnsi"/>
                <w:b w:val="0"/>
                <w:sz w:val="18"/>
                <w:szCs w:val="18"/>
              </w:rPr>
              <w:t xml:space="preserve">su </w:t>
            </w:r>
            <w:r w:rsidR="005668D4" w:rsidRPr="00B60F17">
              <w:rPr>
                <w:rFonts w:asciiTheme="minorHAnsi" w:hAnsiTheme="minorHAnsi"/>
                <w:b w:val="0"/>
                <w:sz w:val="18"/>
                <w:szCs w:val="18"/>
              </w:rPr>
              <w:t>nagrađeni na osnovu ocjene njihovog učinka</w:t>
            </w:r>
          </w:p>
        </w:tc>
        <w:tc>
          <w:tcPr>
            <w:tcW w:w="3527"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5668D4" w:rsidRPr="00B60F17" w:rsidRDefault="005668D4" w:rsidP="00AD1A61">
            <w:pPr>
              <w:spacing w:after="40"/>
              <w:jc w:val="center"/>
              <w:rPr>
                <w:rFonts w:asciiTheme="minorHAnsi" w:hAnsiTheme="minorHAnsi"/>
                <w:b w:val="0"/>
                <w:sz w:val="18"/>
                <w:szCs w:val="18"/>
              </w:rPr>
            </w:pPr>
            <w:r w:rsidRPr="00B60F17">
              <w:rPr>
                <w:rFonts w:asciiTheme="minorHAnsi" w:hAnsiTheme="minorHAnsi"/>
                <w:b w:val="0"/>
                <w:sz w:val="18"/>
                <w:szCs w:val="18"/>
              </w:rPr>
              <w:t>0</w:t>
            </w:r>
          </w:p>
        </w:tc>
        <w:tc>
          <w:tcPr>
            <w:tcW w:w="2865"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5668D4" w:rsidRPr="00B60F17" w:rsidRDefault="008924E3" w:rsidP="00AD1A61">
            <w:pPr>
              <w:spacing w:after="40"/>
              <w:jc w:val="center"/>
              <w:rPr>
                <w:rFonts w:asciiTheme="minorHAnsi" w:hAnsiTheme="minorHAnsi"/>
                <w:b w:val="0"/>
                <w:sz w:val="18"/>
                <w:szCs w:val="18"/>
              </w:rPr>
            </w:pPr>
            <w:r>
              <w:rPr>
                <w:rFonts w:asciiTheme="minorHAnsi" w:hAnsiTheme="minorHAnsi"/>
                <w:b w:val="0"/>
                <w:sz w:val="18"/>
                <w:szCs w:val="18"/>
              </w:rPr>
              <w:t>10 %</w:t>
            </w:r>
          </w:p>
        </w:tc>
        <w:tc>
          <w:tcPr>
            <w:tcW w:w="2453"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5668D4" w:rsidRPr="00B60F17" w:rsidRDefault="00931302" w:rsidP="00AD1A61">
            <w:pPr>
              <w:spacing w:after="40"/>
              <w:jc w:val="center"/>
              <w:rPr>
                <w:rFonts w:asciiTheme="minorHAnsi" w:hAnsiTheme="minorHAnsi"/>
                <w:b w:val="0"/>
                <w:sz w:val="18"/>
                <w:szCs w:val="18"/>
              </w:rPr>
            </w:pPr>
            <w:r>
              <w:rPr>
                <w:rFonts w:asciiTheme="minorHAnsi" w:hAnsiTheme="minorHAnsi"/>
                <w:b w:val="0"/>
                <w:sz w:val="18"/>
                <w:szCs w:val="18"/>
              </w:rPr>
              <w:t>15 %</w:t>
            </w:r>
          </w:p>
        </w:tc>
      </w:tr>
      <w:tr w:rsidR="00A16942" w:rsidRPr="007075A6" w:rsidTr="00407EF3">
        <w:tc>
          <w:tcPr>
            <w:tcW w:w="5730"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C03546">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931302">
              <w:rPr>
                <w:rFonts w:asciiTheme="minorHAnsi" w:eastAsia="Cambria" w:hAnsiTheme="minorHAnsi" w:cs="Cambria"/>
                <w:b w:val="0"/>
                <w:sz w:val="18"/>
                <w:szCs w:val="18"/>
              </w:rPr>
              <w:t xml:space="preserve"> </w:t>
            </w:r>
            <w:r w:rsidR="00AE318E">
              <w:rPr>
                <w:rFonts w:asciiTheme="minorHAnsi" w:eastAsia="Cambria" w:hAnsiTheme="minorHAnsi" w:cs="Cambria"/>
                <w:b w:val="0"/>
                <w:sz w:val="18"/>
                <w:szCs w:val="18"/>
              </w:rPr>
              <w:t xml:space="preserve">državnih organa, organa državne uprave </w:t>
            </w:r>
            <w:r w:rsidR="00253234">
              <w:rPr>
                <w:rFonts w:asciiTheme="minorHAnsi" w:eastAsia="Cambria" w:hAnsiTheme="minorHAnsi" w:cs="Cambria"/>
                <w:b w:val="0"/>
                <w:sz w:val="18"/>
                <w:szCs w:val="18"/>
              </w:rPr>
              <w:t>i</w:t>
            </w:r>
            <w:r w:rsidR="00AE318E">
              <w:rPr>
                <w:rFonts w:asciiTheme="minorHAnsi" w:eastAsia="Cambria" w:hAnsiTheme="minorHAnsi" w:cs="Cambria"/>
                <w:b w:val="0"/>
                <w:sz w:val="18"/>
                <w:szCs w:val="18"/>
              </w:rPr>
              <w:t xml:space="preserve"> jedinica lok</w:t>
            </w:r>
            <w:r w:rsidR="00131289">
              <w:rPr>
                <w:rFonts w:asciiTheme="minorHAnsi" w:eastAsia="Cambria" w:hAnsiTheme="minorHAnsi" w:cs="Cambria"/>
                <w:b w:val="0"/>
                <w:sz w:val="18"/>
                <w:szCs w:val="18"/>
              </w:rPr>
              <w:t xml:space="preserve">alne </w:t>
            </w:r>
            <w:r w:rsidR="00AE318E">
              <w:rPr>
                <w:rFonts w:asciiTheme="minorHAnsi" w:eastAsia="Cambria" w:hAnsiTheme="minorHAnsi" w:cs="Cambria"/>
                <w:b w:val="0"/>
                <w:sz w:val="18"/>
                <w:szCs w:val="18"/>
              </w:rPr>
              <w:t>samouprave koji strateški p</w:t>
            </w:r>
            <w:r>
              <w:rPr>
                <w:rFonts w:asciiTheme="minorHAnsi" w:eastAsia="Cambria" w:hAnsiTheme="minorHAnsi" w:cs="Cambria"/>
                <w:b w:val="0"/>
                <w:sz w:val="18"/>
                <w:szCs w:val="18"/>
              </w:rPr>
              <w:t>laniraju obuka</w:t>
            </w:r>
          </w:p>
        </w:tc>
        <w:tc>
          <w:tcPr>
            <w:tcW w:w="3527"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Državni organi</w:t>
            </w:r>
            <w:r w:rsidR="001D755B">
              <w:rPr>
                <w:rFonts w:asciiTheme="minorHAnsi" w:eastAsia="Cambria" w:hAnsiTheme="minorHAnsi" w:cs="Cambria"/>
                <w:b w:val="0"/>
                <w:sz w:val="18"/>
                <w:szCs w:val="18"/>
              </w:rPr>
              <w:t>,</w:t>
            </w:r>
            <w:r w:rsidR="00931302">
              <w:rPr>
                <w:rFonts w:asciiTheme="minorHAnsi" w:eastAsia="Cambria" w:hAnsiTheme="minorHAnsi" w:cs="Cambria"/>
                <w:b w:val="0"/>
                <w:sz w:val="18"/>
                <w:szCs w:val="18"/>
              </w:rPr>
              <w:t xml:space="preserve"> organi državne organi</w:t>
            </w:r>
            <w:r w:rsidRPr="007075A6">
              <w:rPr>
                <w:rFonts w:asciiTheme="minorHAnsi" w:eastAsia="Cambria" w:hAnsiTheme="minorHAnsi" w:cs="Cambria"/>
                <w:b w:val="0"/>
                <w:sz w:val="18"/>
                <w:szCs w:val="18"/>
              </w:rPr>
              <w:t xml:space="preserve"> i jedinice lokalne samouprave strateški ne planiraju obuku</w:t>
            </w:r>
          </w:p>
        </w:tc>
        <w:tc>
          <w:tcPr>
            <w:tcW w:w="2865"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w:t>
            </w:r>
          </w:p>
        </w:tc>
        <w:tc>
          <w:tcPr>
            <w:tcW w:w="2453"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5668D4" w:rsidP="00AD1A61">
            <w:pPr>
              <w:spacing w:after="40"/>
              <w:jc w:val="center"/>
              <w:rPr>
                <w:rFonts w:asciiTheme="minorHAnsi" w:eastAsia="Cambria" w:hAnsiTheme="minorHAnsi" w:cs="Cambria"/>
                <w:b w:val="0"/>
                <w:sz w:val="18"/>
                <w:szCs w:val="18"/>
              </w:rPr>
            </w:pPr>
            <w:r w:rsidRPr="00FD5BF8">
              <w:rPr>
                <w:rFonts w:asciiTheme="minorHAnsi" w:eastAsia="Cambria" w:hAnsiTheme="minorHAnsi" w:cs="Cambria"/>
                <w:b w:val="0"/>
                <w:sz w:val="18"/>
                <w:szCs w:val="18"/>
              </w:rPr>
              <w:t>10</w:t>
            </w:r>
            <w:r w:rsidR="006A107F" w:rsidRPr="00FD5BF8">
              <w:rPr>
                <w:rFonts w:asciiTheme="minorHAnsi" w:eastAsia="Cambria" w:hAnsiTheme="minorHAnsi" w:cs="Cambria"/>
                <w:b w:val="0"/>
                <w:sz w:val="18"/>
                <w:szCs w:val="18"/>
              </w:rPr>
              <w:t>0%</w:t>
            </w:r>
          </w:p>
        </w:tc>
      </w:tr>
      <w:tr w:rsidR="00A16942" w:rsidRPr="007075A6" w:rsidTr="00407EF3">
        <w:tc>
          <w:tcPr>
            <w:tcW w:w="5730"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C03546">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novozaposlenih</w:t>
            </w:r>
            <w:r>
              <w:rPr>
                <w:rFonts w:asciiTheme="minorHAnsi" w:eastAsia="Cambria" w:hAnsiTheme="minorHAnsi" w:cs="Cambria"/>
                <w:b w:val="0"/>
                <w:sz w:val="18"/>
                <w:szCs w:val="18"/>
              </w:rPr>
              <w:t xml:space="preserve"> službenika koji su prošli </w:t>
            </w:r>
            <w:r w:rsidR="006A107F" w:rsidRPr="007075A6">
              <w:rPr>
                <w:rFonts w:asciiTheme="minorHAnsi" w:eastAsia="Cambria" w:hAnsiTheme="minorHAnsi" w:cs="Cambria"/>
                <w:b w:val="0"/>
                <w:sz w:val="18"/>
                <w:szCs w:val="18"/>
              </w:rPr>
              <w:t>obuku u prvoj godini rada na početnim pozicijama službenih zvanja</w:t>
            </w:r>
          </w:p>
        </w:tc>
        <w:tc>
          <w:tcPr>
            <w:tcW w:w="3527"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Utvrđen program obuke za novozaposlene</w:t>
            </w:r>
          </w:p>
        </w:tc>
        <w:tc>
          <w:tcPr>
            <w:tcW w:w="2865"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w:t>
            </w:r>
          </w:p>
        </w:tc>
        <w:tc>
          <w:tcPr>
            <w:tcW w:w="2453"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80%</w:t>
            </w:r>
          </w:p>
        </w:tc>
      </w:tr>
      <w:tr w:rsidR="00A16942" w:rsidRPr="007075A6" w:rsidTr="00407EF3">
        <w:tc>
          <w:tcPr>
            <w:tcW w:w="5730"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C03546" w:rsidP="00C03546">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253234">
              <w:rPr>
                <w:rFonts w:asciiTheme="minorHAnsi" w:eastAsia="Cambria" w:hAnsiTheme="minorHAnsi" w:cs="Cambria"/>
                <w:b w:val="0"/>
                <w:sz w:val="18"/>
                <w:szCs w:val="18"/>
              </w:rPr>
              <w:t xml:space="preserve"> </w:t>
            </w:r>
            <w:r w:rsidR="00AF2815">
              <w:rPr>
                <w:rFonts w:asciiTheme="minorHAnsi" w:eastAsia="Cambria" w:hAnsiTheme="minorHAnsi" w:cs="Cambria"/>
                <w:b w:val="0"/>
                <w:sz w:val="18"/>
                <w:szCs w:val="18"/>
              </w:rPr>
              <w:t>institucija</w:t>
            </w:r>
            <w:r w:rsidR="00253234">
              <w:rPr>
                <w:rFonts w:asciiTheme="minorHAnsi" w:eastAsia="Cambria" w:hAnsiTheme="minorHAnsi" w:cs="Cambria"/>
                <w:b w:val="0"/>
                <w:sz w:val="18"/>
                <w:szCs w:val="18"/>
              </w:rPr>
              <w:t xml:space="preserve"> koje</w:t>
            </w:r>
            <w:r w:rsidR="00AF2815">
              <w:rPr>
                <w:rFonts w:asciiTheme="minorHAnsi" w:eastAsia="Cambria" w:hAnsiTheme="minorHAnsi" w:cs="Cambria"/>
                <w:b w:val="0"/>
                <w:sz w:val="18"/>
                <w:szCs w:val="18"/>
              </w:rPr>
              <w:t xml:space="preserve"> </w:t>
            </w:r>
            <w:r w:rsidR="00253234">
              <w:rPr>
                <w:rFonts w:asciiTheme="minorHAnsi" w:eastAsia="Cambria" w:hAnsiTheme="minorHAnsi" w:cs="Cambria"/>
                <w:b w:val="0"/>
                <w:sz w:val="18"/>
                <w:szCs w:val="18"/>
              </w:rPr>
              <w:t xml:space="preserve">mjere zadovoljstvo </w:t>
            </w:r>
            <w:r w:rsidR="006A107F" w:rsidRPr="007075A6">
              <w:rPr>
                <w:rFonts w:asciiTheme="minorHAnsi" w:eastAsia="Cambria" w:hAnsiTheme="minorHAnsi" w:cs="Cambria"/>
                <w:b w:val="0"/>
                <w:sz w:val="18"/>
                <w:szCs w:val="18"/>
              </w:rPr>
              <w:t>državnih i lokalnih službenika</w:t>
            </w:r>
          </w:p>
        </w:tc>
        <w:tc>
          <w:tcPr>
            <w:tcW w:w="3527"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253234" w:rsidP="00AD1A61">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O%</w:t>
            </w:r>
          </w:p>
        </w:tc>
        <w:tc>
          <w:tcPr>
            <w:tcW w:w="2865"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w:t>
            </w:r>
            <w:r w:rsidR="00253234">
              <w:rPr>
                <w:rFonts w:asciiTheme="minorHAnsi" w:eastAsia="Cambria" w:hAnsiTheme="minorHAnsi" w:cs="Cambria"/>
                <w:b w:val="0"/>
                <w:sz w:val="18"/>
                <w:szCs w:val="18"/>
              </w:rPr>
              <w:t xml:space="preserve"> organa državne uprave</w:t>
            </w:r>
          </w:p>
          <w:p w:rsidR="00253234" w:rsidRPr="007075A6" w:rsidRDefault="00253234" w:rsidP="00AD1A61">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20% JLS</w:t>
            </w:r>
          </w:p>
        </w:tc>
        <w:tc>
          <w:tcPr>
            <w:tcW w:w="2453"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70% organa državne uprave</w:t>
            </w:r>
          </w:p>
          <w:p w:rsidR="00A16942" w:rsidRPr="007075A6" w:rsidRDefault="006A107F" w:rsidP="00AD1A61">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40% JLS</w:t>
            </w:r>
          </w:p>
        </w:tc>
      </w:tr>
      <w:tr w:rsidR="00A16942" w:rsidRPr="007075A6" w:rsidTr="00407EF3">
        <w:tc>
          <w:tcPr>
            <w:tcW w:w="3491"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4C4355" w:rsidRDefault="006A107F">
            <w:pPr>
              <w:spacing w:before="20" w:after="20"/>
              <w:jc w:val="center"/>
              <w:rPr>
                <w:rFonts w:asciiTheme="minorHAnsi" w:eastAsia="Cambria" w:hAnsiTheme="minorHAnsi" w:cs="Cambria"/>
                <w:sz w:val="18"/>
                <w:szCs w:val="18"/>
              </w:rPr>
            </w:pPr>
            <w:r w:rsidRPr="004C4355">
              <w:rPr>
                <w:rFonts w:asciiTheme="minorHAnsi" w:eastAsia="Cambria" w:hAnsiTheme="minorHAnsi" w:cs="Cambria"/>
                <w:sz w:val="18"/>
                <w:szCs w:val="18"/>
              </w:rPr>
              <w:t>Aktivnosti</w:t>
            </w:r>
          </w:p>
        </w:tc>
        <w:tc>
          <w:tcPr>
            <w:tcW w:w="3644"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4C4355" w:rsidRDefault="006A107F" w:rsidP="00AD1A61">
            <w:pPr>
              <w:spacing w:before="20" w:after="20"/>
              <w:jc w:val="center"/>
              <w:rPr>
                <w:rFonts w:asciiTheme="minorHAnsi" w:eastAsia="Cambria" w:hAnsiTheme="minorHAnsi" w:cs="Cambria"/>
                <w:sz w:val="18"/>
                <w:szCs w:val="18"/>
              </w:rPr>
            </w:pPr>
            <w:r w:rsidRPr="004C4355">
              <w:rPr>
                <w:rFonts w:asciiTheme="minorHAnsi" w:eastAsia="Cambria" w:hAnsiTheme="minorHAnsi" w:cs="Cambria"/>
                <w:sz w:val="18"/>
                <w:szCs w:val="18"/>
              </w:rPr>
              <w:t>Indikator rezultata</w:t>
            </w:r>
          </w:p>
        </w:tc>
        <w:tc>
          <w:tcPr>
            <w:tcW w:w="144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4C4355" w:rsidRDefault="006A107F" w:rsidP="00AD1A61">
            <w:pPr>
              <w:spacing w:before="20" w:after="20"/>
              <w:jc w:val="center"/>
              <w:rPr>
                <w:rFonts w:asciiTheme="minorHAnsi" w:eastAsia="Cambria" w:hAnsiTheme="minorHAnsi" w:cs="Cambria"/>
                <w:sz w:val="18"/>
                <w:szCs w:val="18"/>
              </w:rPr>
            </w:pPr>
            <w:r w:rsidRPr="004C4355">
              <w:rPr>
                <w:rFonts w:asciiTheme="minorHAnsi" w:eastAsia="Cambria" w:hAnsiTheme="minorHAnsi" w:cs="Cambria"/>
                <w:sz w:val="18"/>
                <w:szCs w:val="18"/>
              </w:rPr>
              <w:t>Nadležne institucije</w:t>
            </w:r>
          </w:p>
        </w:tc>
        <w:tc>
          <w:tcPr>
            <w:tcW w:w="135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4C4355" w:rsidRDefault="006A107F" w:rsidP="00AD1A61">
            <w:pPr>
              <w:spacing w:before="20" w:after="20"/>
              <w:jc w:val="center"/>
              <w:rPr>
                <w:rFonts w:asciiTheme="minorHAnsi" w:eastAsia="Cambria" w:hAnsiTheme="minorHAnsi" w:cs="Cambria"/>
                <w:sz w:val="18"/>
                <w:szCs w:val="18"/>
              </w:rPr>
            </w:pPr>
            <w:r w:rsidRPr="004C4355">
              <w:rPr>
                <w:rFonts w:asciiTheme="minorHAnsi" w:eastAsia="Cambria" w:hAnsiTheme="minorHAnsi" w:cs="Cambria"/>
                <w:sz w:val="18"/>
                <w:szCs w:val="18"/>
              </w:rPr>
              <w:t>Početak</w:t>
            </w:r>
          </w:p>
        </w:tc>
        <w:tc>
          <w:tcPr>
            <w:tcW w:w="144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4C4355" w:rsidRDefault="006A107F" w:rsidP="00AD1A61">
            <w:pPr>
              <w:spacing w:before="20" w:after="20"/>
              <w:jc w:val="center"/>
              <w:rPr>
                <w:rFonts w:asciiTheme="minorHAnsi" w:eastAsia="Cambria" w:hAnsiTheme="minorHAnsi" w:cs="Cambria"/>
                <w:sz w:val="18"/>
                <w:szCs w:val="18"/>
              </w:rPr>
            </w:pPr>
            <w:r w:rsidRPr="004C4355">
              <w:rPr>
                <w:rFonts w:asciiTheme="minorHAnsi" w:eastAsia="Cambria" w:hAnsiTheme="minorHAnsi" w:cs="Cambria"/>
                <w:sz w:val="18"/>
                <w:szCs w:val="18"/>
              </w:rPr>
              <w:t>Završetak</w:t>
            </w:r>
          </w:p>
        </w:tc>
        <w:tc>
          <w:tcPr>
            <w:tcW w:w="1446"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4C4355" w:rsidRDefault="006A107F" w:rsidP="00AD1A61">
            <w:pPr>
              <w:spacing w:before="20" w:after="20"/>
              <w:jc w:val="center"/>
              <w:rPr>
                <w:rFonts w:asciiTheme="minorHAnsi" w:eastAsia="Cambria" w:hAnsiTheme="minorHAnsi" w:cs="Cambria"/>
                <w:sz w:val="18"/>
                <w:szCs w:val="18"/>
              </w:rPr>
            </w:pPr>
            <w:r w:rsidRPr="004C4355">
              <w:rPr>
                <w:rFonts w:asciiTheme="minorHAnsi" w:eastAsia="Cambria" w:hAnsiTheme="minorHAnsi" w:cs="Cambria"/>
                <w:sz w:val="18"/>
                <w:szCs w:val="18"/>
              </w:rPr>
              <w:t>Sredstva</w:t>
            </w:r>
          </w:p>
        </w:tc>
        <w:tc>
          <w:tcPr>
            <w:tcW w:w="1764"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4C4355" w:rsidRDefault="006A107F">
            <w:pPr>
              <w:spacing w:before="20" w:after="20"/>
              <w:jc w:val="center"/>
              <w:rPr>
                <w:rFonts w:asciiTheme="minorHAnsi" w:eastAsia="Cambria" w:hAnsiTheme="minorHAnsi" w:cs="Cambria"/>
                <w:sz w:val="18"/>
                <w:szCs w:val="18"/>
              </w:rPr>
            </w:pPr>
            <w:r w:rsidRPr="004C4355">
              <w:rPr>
                <w:rFonts w:asciiTheme="minorHAnsi" w:eastAsia="Cambria" w:hAnsiTheme="minorHAnsi" w:cs="Cambria"/>
                <w:sz w:val="18"/>
                <w:szCs w:val="18"/>
              </w:rPr>
              <w:t>Izvor finansiranja</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3.2.1</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1D755B" w:rsidP="009E10F2">
            <w:pPr>
              <w:spacing w:before="20" w:after="20"/>
              <w:ind w:left="-29"/>
              <w:rPr>
                <w:rFonts w:asciiTheme="minorHAnsi" w:eastAsia="Cambria" w:hAnsiTheme="minorHAnsi" w:cs="Cambria"/>
                <w:b w:val="0"/>
                <w:sz w:val="18"/>
                <w:szCs w:val="18"/>
              </w:rPr>
            </w:pPr>
            <w:r>
              <w:rPr>
                <w:rFonts w:asciiTheme="minorHAnsi" w:eastAsia="Cambria" w:hAnsiTheme="minorHAnsi" w:cs="Cambria"/>
                <w:b w:val="0"/>
                <w:sz w:val="18"/>
                <w:szCs w:val="18"/>
              </w:rPr>
              <w:t>Unapr</w:t>
            </w:r>
            <w:r w:rsidR="006A107F" w:rsidRPr="007075A6">
              <w:rPr>
                <w:rFonts w:asciiTheme="minorHAnsi" w:eastAsia="Cambria" w:hAnsiTheme="minorHAnsi" w:cs="Cambria"/>
                <w:b w:val="0"/>
                <w:sz w:val="18"/>
                <w:szCs w:val="18"/>
              </w:rPr>
              <w:t>e</w:t>
            </w:r>
            <w:r w:rsidR="00612F92">
              <w:rPr>
                <w:rFonts w:asciiTheme="minorHAnsi" w:eastAsia="Cambria" w:hAnsiTheme="minorHAnsi" w:cs="Cambria"/>
                <w:b w:val="0"/>
                <w:sz w:val="18"/>
                <w:szCs w:val="18"/>
              </w:rPr>
              <w:t xml:space="preserve">đenje </w:t>
            </w:r>
            <w:r w:rsidR="006A107F" w:rsidRPr="007075A6">
              <w:rPr>
                <w:rFonts w:asciiTheme="minorHAnsi" w:eastAsia="Cambria" w:hAnsiTheme="minorHAnsi" w:cs="Cambria"/>
                <w:b w:val="0"/>
                <w:sz w:val="18"/>
                <w:szCs w:val="18"/>
              </w:rPr>
              <w:t>kvalitet</w:t>
            </w:r>
            <w:r>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 xml:space="preserve"> Akata o unutrašnjoj organizaciji</w:t>
            </w:r>
          </w:p>
          <w:p w:rsidR="00A16942" w:rsidRPr="007075A6" w:rsidRDefault="00A16942" w:rsidP="009E10F2">
            <w:pPr>
              <w:spacing w:before="20" w:after="20"/>
              <w:ind w:left="-29"/>
              <w:rPr>
                <w:rFonts w:asciiTheme="minorHAnsi" w:eastAsia="Cambria" w:hAnsiTheme="minorHAnsi" w:cs="Cambria"/>
                <w:b w:val="0"/>
                <w:sz w:val="18"/>
                <w:szCs w:val="18"/>
              </w:rPr>
            </w:pP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187458">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 Izmijenjeni kriterijumi za izradu a</w:t>
            </w:r>
            <w:r w:rsidR="001D755B">
              <w:rPr>
                <w:rFonts w:asciiTheme="minorHAnsi" w:eastAsia="Cambria" w:hAnsiTheme="minorHAnsi" w:cs="Cambria"/>
                <w:b w:val="0"/>
                <w:sz w:val="18"/>
                <w:szCs w:val="18"/>
              </w:rPr>
              <w:t>kata o sistematizaciji radi</w:t>
            </w:r>
            <w:r w:rsidRPr="007075A6">
              <w:rPr>
                <w:rFonts w:asciiTheme="minorHAnsi" w:eastAsia="Cambria" w:hAnsiTheme="minorHAnsi" w:cs="Cambria"/>
                <w:b w:val="0"/>
                <w:sz w:val="18"/>
                <w:szCs w:val="18"/>
              </w:rPr>
              <w:t xml:space="preserve"> poboljšanj</w:t>
            </w:r>
            <w:r w:rsidR="001D755B">
              <w:rPr>
                <w:rFonts w:asciiTheme="minorHAnsi" w:eastAsia="Cambria" w:hAnsiTheme="minorHAnsi" w:cs="Cambria"/>
                <w:b w:val="0"/>
                <w:sz w:val="18"/>
                <w:szCs w:val="18"/>
              </w:rPr>
              <w:t>a njihovog kvaliteta kroz jasne i precizn</w:t>
            </w:r>
            <w:r w:rsidRPr="007075A6">
              <w:rPr>
                <w:rFonts w:asciiTheme="minorHAnsi" w:eastAsia="Cambria" w:hAnsiTheme="minorHAnsi" w:cs="Cambria"/>
                <w:b w:val="0"/>
                <w:sz w:val="18"/>
                <w:szCs w:val="18"/>
              </w:rPr>
              <w:t>e opise poslova i potrebnih kompetencija za njihovo kv</w:t>
            </w:r>
            <w:r w:rsidR="001D755B">
              <w:rPr>
                <w:rFonts w:asciiTheme="minorHAnsi" w:eastAsia="Cambria" w:hAnsiTheme="minorHAnsi" w:cs="Cambria"/>
                <w:b w:val="0"/>
                <w:sz w:val="18"/>
                <w:szCs w:val="18"/>
              </w:rPr>
              <w:t>alitetno obavljanje (izrada</w:t>
            </w:r>
            <w:r w:rsidRPr="007075A6">
              <w:rPr>
                <w:rFonts w:asciiTheme="minorHAnsi" w:eastAsia="Cambria" w:hAnsiTheme="minorHAnsi" w:cs="Cambria"/>
                <w:b w:val="0"/>
                <w:sz w:val="18"/>
                <w:szCs w:val="18"/>
              </w:rPr>
              <w:t xml:space="preserve"> obavezne analize postojećih poslova, opisa poslova službeničkih radn</w:t>
            </w:r>
            <w:r w:rsidR="001D755B">
              <w:rPr>
                <w:rFonts w:asciiTheme="minorHAnsi" w:eastAsia="Cambria" w:hAnsiTheme="minorHAnsi" w:cs="Cambria"/>
                <w:b w:val="0"/>
                <w:sz w:val="18"/>
                <w:szCs w:val="18"/>
              </w:rPr>
              <w:t>ih mjesta i uslovi za obavljanje</w:t>
            </w:r>
            <w:r w:rsidRPr="007075A6">
              <w:rPr>
                <w:rFonts w:asciiTheme="minorHAnsi" w:eastAsia="Cambria" w:hAnsiTheme="minorHAnsi" w:cs="Cambria"/>
                <w:b w:val="0"/>
                <w:sz w:val="18"/>
                <w:szCs w:val="18"/>
              </w:rPr>
              <w:t xml:space="preserve"> poslova radnog mjesta), kao i praćenje i evaluaciju rada zaposlenih</w:t>
            </w:r>
          </w:p>
          <w:p w:rsidR="00A16942" w:rsidRPr="007075A6" w:rsidRDefault="006A107F" w:rsidP="00187458">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 Uspostavljena Komisija za davanje cjelishodnog mišljena na Akte o sistematizaciji sastavljena od predstavnika UzK, MJUDDM, MFSS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17.000 €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FD5BF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Budž</w:t>
            </w:r>
            <w:r w:rsidR="006A107F" w:rsidRPr="007075A6">
              <w:rPr>
                <w:rFonts w:asciiTheme="minorHAnsi" w:eastAsia="Cambria" w:hAnsiTheme="minorHAnsi" w:cs="Cambria"/>
                <w:b w:val="0"/>
                <w:sz w:val="18"/>
                <w:szCs w:val="18"/>
              </w:rPr>
              <w:t>et CG</w:t>
            </w:r>
          </w:p>
          <w:p w:rsidR="00A16942" w:rsidRPr="007075A6" w:rsidRDefault="006A107F" w:rsidP="00AD1A61">
            <w:pPr>
              <w:spacing w:before="20" w:after="20"/>
              <w:jc w:val="center"/>
              <w:rPr>
                <w:rFonts w:asciiTheme="minorHAnsi" w:eastAsia="Cambria" w:hAnsiTheme="minorHAnsi" w:cs="Cambria"/>
                <w:b w:val="0"/>
                <w:sz w:val="18"/>
                <w:szCs w:val="18"/>
              </w:rPr>
            </w:pPr>
            <w:r w:rsidRPr="003E44A1">
              <w:rPr>
                <w:rFonts w:asciiTheme="minorHAnsi" w:eastAsia="Cambria" w:hAnsiTheme="minorHAnsi" w:cs="Cambria"/>
                <w:b w:val="0"/>
                <w:sz w:val="18"/>
                <w:szCs w:val="18"/>
              </w:rPr>
              <w:t>Donatorska sredstva</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3.2.2</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9E10F2">
            <w:pPr>
              <w:spacing w:before="20" w:after="20"/>
              <w:ind w:left="-29"/>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Unapređivanje sistema ocjenjivanja rada zaposlenih</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187458">
            <w:pPr>
              <w:numPr>
                <w:ilvl w:val="0"/>
                <w:numId w:val="10"/>
              </w:numPr>
              <w:pBdr>
                <w:top w:val="nil"/>
                <w:left w:val="nil"/>
                <w:bottom w:val="nil"/>
                <w:right w:val="nil"/>
                <w:between w:val="nil"/>
              </w:pBdr>
              <w:spacing w:before="20" w:line="288" w:lineRule="auto"/>
              <w:ind w:left="150" w:right="0" w:hanging="180"/>
              <w:rPr>
                <w:rFonts w:asciiTheme="minorHAnsi" w:eastAsia="Cambria" w:hAnsiTheme="minorHAnsi" w:cs="Cambria"/>
                <w:b w:val="0"/>
                <w:sz w:val="18"/>
                <w:szCs w:val="18"/>
              </w:rPr>
            </w:pPr>
            <w:r w:rsidRPr="007075A6">
              <w:rPr>
                <w:rFonts w:asciiTheme="minorHAnsi" w:eastAsia="Cambria" w:hAnsiTheme="minorHAnsi" w:cs="Cambria"/>
                <w:b w:val="0"/>
                <w:sz w:val="18"/>
                <w:szCs w:val="18"/>
              </w:rPr>
              <w:t>Priručnik  izmijenjen</w:t>
            </w:r>
            <w:r w:rsidR="00D10D54">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za ocjenjivanje rada zaposlenih</w:t>
            </w:r>
          </w:p>
          <w:p w:rsidR="00A16942" w:rsidRPr="007075A6" w:rsidRDefault="006A107F" w:rsidP="00187458">
            <w:pPr>
              <w:numPr>
                <w:ilvl w:val="0"/>
                <w:numId w:val="10"/>
              </w:numPr>
              <w:pBdr>
                <w:top w:val="nil"/>
                <w:left w:val="nil"/>
                <w:bottom w:val="nil"/>
                <w:right w:val="nil"/>
                <w:between w:val="nil"/>
              </w:pBdr>
              <w:spacing w:after="20" w:line="288" w:lineRule="auto"/>
              <w:ind w:left="150" w:right="0" w:hanging="18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Oci</w:t>
            </w:r>
            <w:r w:rsidR="00D10D54">
              <w:rPr>
                <w:rFonts w:asciiTheme="minorHAnsi" w:eastAsia="Cambria" w:hAnsiTheme="minorHAnsi" w:cs="Cambria"/>
                <w:b w:val="0"/>
                <w:sz w:val="18"/>
                <w:szCs w:val="18"/>
              </w:rPr>
              <w:t>je</w:t>
            </w:r>
            <w:r w:rsidRPr="007075A6">
              <w:rPr>
                <w:rFonts w:asciiTheme="minorHAnsi" w:eastAsia="Cambria" w:hAnsiTheme="minorHAnsi" w:cs="Cambria"/>
                <w:b w:val="0"/>
                <w:sz w:val="18"/>
                <w:szCs w:val="18"/>
              </w:rPr>
              <w:t>njeni zaposleni u državnim organima putem KIS</w:t>
            </w:r>
            <w:r w:rsidR="001D755B">
              <w:rPr>
                <w:rFonts w:asciiTheme="minorHAnsi" w:eastAsia="Cambria" w:hAnsiTheme="minorHAnsi" w:cs="Cambria"/>
                <w:b w:val="0"/>
                <w:sz w:val="18"/>
                <w:szCs w:val="18"/>
              </w:rPr>
              <w:t>-a</w:t>
            </w:r>
            <w:r w:rsidRPr="007075A6">
              <w:rPr>
                <w:rFonts w:asciiTheme="minorHAnsi" w:eastAsia="Cambria" w:hAnsiTheme="minorHAnsi" w:cs="Cambria"/>
                <w:b w:val="0"/>
                <w:sz w:val="18"/>
                <w:szCs w:val="18"/>
              </w:rPr>
              <w:t xml:space="preserve"> u pilot organima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UZK</w:t>
            </w:r>
          </w:p>
          <w:p w:rsidR="00A16942" w:rsidRPr="00FD5BF8" w:rsidRDefault="006A107F">
            <w:pPr>
              <w:spacing w:before="20" w:after="20"/>
              <w:jc w:val="center"/>
              <w:rPr>
                <w:rFonts w:asciiTheme="minorHAnsi" w:eastAsia="Cambria" w:hAnsiTheme="minorHAnsi" w:cs="Cambria"/>
                <w:b w:val="0"/>
                <w:color w:val="000000" w:themeColor="text1"/>
                <w:sz w:val="18"/>
                <w:szCs w:val="18"/>
              </w:rPr>
            </w:pPr>
            <w:r w:rsidRPr="00FD5BF8">
              <w:rPr>
                <w:rFonts w:asciiTheme="minorHAnsi" w:eastAsia="Cambria" w:hAnsiTheme="minorHAnsi" w:cs="Cambria"/>
                <w:b w:val="0"/>
                <w:color w:val="000000" w:themeColor="text1"/>
                <w:sz w:val="18"/>
                <w:szCs w:val="18"/>
              </w:rPr>
              <w:t>JLS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15.000 €</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3.2.3</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9E10F2">
            <w:pPr>
              <w:spacing w:before="20" w:after="20"/>
              <w:ind w:left="-29"/>
              <w:rPr>
                <w:rFonts w:asciiTheme="minorHAnsi" w:eastAsia="Cambria" w:hAnsiTheme="minorHAnsi" w:cs="Cambria"/>
                <w:b w:val="0"/>
                <w:sz w:val="18"/>
                <w:szCs w:val="18"/>
              </w:rPr>
            </w:pPr>
            <w:r w:rsidRPr="007075A6">
              <w:rPr>
                <w:rFonts w:asciiTheme="minorHAnsi" w:eastAsia="Cambria" w:hAnsiTheme="minorHAnsi" w:cs="Cambria"/>
                <w:b w:val="0"/>
                <w:sz w:val="18"/>
                <w:szCs w:val="18"/>
              </w:rPr>
              <w:t>Uvezivanje sistema ocjenjivanja sa daljim stručnim osposobljavanjem i usavršavanjem</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187458">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 Sistem ocjenjivanja na osnovu radnog uč</w:t>
            </w:r>
            <w:r w:rsidR="001D755B">
              <w:rPr>
                <w:rFonts w:asciiTheme="minorHAnsi" w:eastAsia="Cambria" w:hAnsiTheme="minorHAnsi" w:cs="Cambria"/>
                <w:b w:val="0"/>
                <w:sz w:val="18"/>
                <w:szCs w:val="18"/>
              </w:rPr>
              <w:t>inka uvezan s</w:t>
            </w:r>
            <w:r w:rsidRPr="007075A6">
              <w:rPr>
                <w:rFonts w:asciiTheme="minorHAnsi" w:eastAsia="Cambria" w:hAnsiTheme="minorHAnsi" w:cs="Cambria"/>
                <w:b w:val="0"/>
                <w:sz w:val="18"/>
                <w:szCs w:val="18"/>
              </w:rPr>
              <w:t xml:space="preserve"> neophodnim obukama za dalji razvoj zaposlenih </w:t>
            </w:r>
          </w:p>
          <w:p w:rsidR="00A16942" w:rsidRPr="007075A6" w:rsidRDefault="006A107F" w:rsidP="00187458">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 Zaposleni pohađaju obuke za stručno osposobljavanje i usavršavanje na osnovu identifikovanih nedostataka kroz godišnje ocjenjivanje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006A107F" w:rsidRPr="007075A6">
              <w:rPr>
                <w:rFonts w:asciiTheme="minorHAnsi" w:eastAsia="Cambria" w:hAnsiTheme="minorHAnsi" w:cs="Cambria"/>
                <w:b w:val="0"/>
                <w:sz w:val="18"/>
                <w:szCs w:val="18"/>
              </w:rPr>
              <w:t>3.000 €</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3.2.4</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12F92" w:rsidP="00187458">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Unapr</w:t>
            </w:r>
            <w:r w:rsidR="006A107F" w:rsidRPr="007075A6">
              <w:rPr>
                <w:rFonts w:asciiTheme="minorHAnsi" w:eastAsia="Cambria" w:hAnsiTheme="minorHAnsi" w:cs="Cambria"/>
                <w:b w:val="0"/>
                <w:sz w:val="18"/>
                <w:szCs w:val="18"/>
              </w:rPr>
              <w:t>eđen</w:t>
            </w:r>
            <w:r>
              <w:rPr>
                <w:rFonts w:asciiTheme="minorHAnsi" w:eastAsia="Cambria" w:hAnsiTheme="minorHAnsi" w:cs="Cambria"/>
                <w:b w:val="0"/>
                <w:sz w:val="18"/>
                <w:szCs w:val="18"/>
              </w:rPr>
              <w:t>je</w:t>
            </w:r>
            <w:r w:rsidR="006A107F" w:rsidRPr="007075A6">
              <w:rPr>
                <w:rFonts w:asciiTheme="minorHAnsi" w:eastAsia="Cambria" w:hAnsiTheme="minorHAnsi" w:cs="Cambria"/>
                <w:b w:val="0"/>
                <w:sz w:val="18"/>
                <w:szCs w:val="18"/>
              </w:rPr>
              <w:t xml:space="preserve"> sistem</w:t>
            </w:r>
            <w:r w:rsidR="001D755B">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 xml:space="preserve"> nagrađivanja </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187458">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Sistem unaprijeđen </w:t>
            </w:r>
            <w:r w:rsidR="001D755B">
              <w:rPr>
                <w:rFonts w:asciiTheme="minorHAnsi" w:eastAsia="Cambria" w:hAnsiTheme="minorHAnsi" w:cs="Cambria"/>
                <w:b w:val="0"/>
                <w:sz w:val="18"/>
                <w:szCs w:val="18"/>
              </w:rPr>
              <w:t>na osnovu rezultata rada (veza s</w:t>
            </w:r>
            <w:r w:rsidRPr="007075A6">
              <w:rPr>
                <w:rFonts w:asciiTheme="minorHAnsi" w:eastAsia="Cambria" w:hAnsiTheme="minorHAnsi" w:cs="Cambria"/>
                <w:b w:val="0"/>
                <w:sz w:val="18"/>
                <w:szCs w:val="18"/>
              </w:rPr>
              <w:t xml:space="preserve"> akt</w:t>
            </w:r>
            <w:r w:rsidR="00F859F4">
              <w:rPr>
                <w:rFonts w:asciiTheme="minorHAnsi" w:eastAsia="Cambria" w:hAnsiTheme="minorHAnsi" w:cs="Cambria"/>
                <w:b w:val="0"/>
                <w:sz w:val="18"/>
                <w:szCs w:val="18"/>
              </w:rPr>
              <w:t>i</w:t>
            </w:r>
            <w:r w:rsidR="001D755B">
              <w:rPr>
                <w:rFonts w:asciiTheme="minorHAnsi" w:eastAsia="Cambria" w:hAnsiTheme="minorHAnsi" w:cs="Cambria"/>
                <w:b w:val="0"/>
                <w:sz w:val="18"/>
                <w:szCs w:val="18"/>
              </w:rPr>
              <w:t>vno</w:t>
            </w:r>
            <w:r w:rsidRPr="007075A6">
              <w:rPr>
                <w:rFonts w:asciiTheme="minorHAnsi" w:eastAsia="Cambria" w:hAnsiTheme="minorHAnsi" w:cs="Cambria"/>
                <w:b w:val="0"/>
                <w:sz w:val="18"/>
                <w:szCs w:val="18"/>
              </w:rPr>
              <w:t xml:space="preserve">šću </w:t>
            </w:r>
            <w:r w:rsidR="00293A3C" w:rsidRPr="00293A3C">
              <w:rPr>
                <w:rFonts w:asciiTheme="minorHAnsi" w:hAnsiTheme="minorHAnsi"/>
                <w:b w:val="0"/>
                <w:sz w:val="18"/>
                <w:szCs w:val="18"/>
              </w:rPr>
              <w:t>3.3.</w:t>
            </w:r>
            <w:r w:rsidRPr="00293A3C">
              <w:rPr>
                <w:rFonts w:asciiTheme="minorHAnsi" w:hAnsiTheme="minorHAnsi"/>
                <w:b w:val="0"/>
                <w:sz w:val="18"/>
                <w:szCs w:val="18"/>
              </w:rPr>
              <w:t>2</w:t>
            </w:r>
            <w:r w:rsidRPr="007075A6">
              <w:rPr>
                <w:rFonts w:asciiTheme="minorHAnsi" w:eastAsia="Cambria" w:hAnsiTheme="minorHAnsi" w:cs="Cambria"/>
                <w:b w:val="0"/>
                <w:sz w:val="18"/>
                <w:szCs w:val="18"/>
              </w:rPr>
              <w:t xml:space="preserve"> -</w:t>
            </w:r>
            <w:r w:rsidR="001D755B">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Zakon o zaradama</w:t>
            </w:r>
            <w:r w:rsidR="001D755B">
              <w:rPr>
                <w:rFonts w:asciiTheme="minorHAnsi" w:eastAsia="Cambria" w:hAnsiTheme="minorHAnsi" w:cs="Cambria"/>
                <w:b w:val="0"/>
                <w:sz w:val="18"/>
                <w:szCs w:val="18"/>
              </w:rPr>
              <w:t xml:space="preserve"> u javnom sektoru i Zakon</w:t>
            </w:r>
            <w:r w:rsidR="00F859F4">
              <w:rPr>
                <w:rFonts w:asciiTheme="minorHAnsi" w:eastAsia="Cambria" w:hAnsiTheme="minorHAnsi" w:cs="Cambria"/>
                <w:b w:val="0"/>
                <w:sz w:val="18"/>
                <w:szCs w:val="18"/>
              </w:rPr>
              <w:t xml:space="preserve"> o izmjenama ZDSN</w:t>
            </w:r>
            <w:r w:rsidRPr="007075A6">
              <w:rPr>
                <w:rFonts w:asciiTheme="minorHAnsi" w:eastAsia="Cambria" w:hAnsiTheme="minorHAnsi" w:cs="Cambria"/>
                <w:b w:val="0"/>
                <w:sz w:val="18"/>
                <w:szCs w:val="18"/>
              </w:rPr>
              <w:t xml:space="preserve"> izmijenjen u dijelu mjerenje učinka rada zap</w:t>
            </w:r>
            <w:r w:rsidR="001D755B">
              <w:rPr>
                <w:rFonts w:asciiTheme="minorHAnsi" w:eastAsia="Cambria" w:hAnsiTheme="minorHAnsi" w:cs="Cambria"/>
                <w:b w:val="0"/>
                <w:sz w:val="18"/>
                <w:szCs w:val="18"/>
              </w:rPr>
              <w:t>oslenih i definisanja efikasno</w:t>
            </w:r>
            <w:r w:rsidRPr="007075A6">
              <w:rPr>
                <w:rFonts w:asciiTheme="minorHAnsi" w:eastAsia="Cambria" w:hAnsiTheme="minorHAnsi" w:cs="Cambria"/>
                <w:b w:val="0"/>
                <w:sz w:val="18"/>
                <w:szCs w:val="18"/>
              </w:rPr>
              <w:t>g mehanizma između razultata rada zaposlenih i nagrađivanja)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967C8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IV</w:t>
            </w:r>
            <w:r w:rsidR="006A107F" w:rsidRPr="007075A6">
              <w:rPr>
                <w:rFonts w:asciiTheme="minorHAnsi" w:eastAsia="Cambria" w:hAnsiTheme="minorHAnsi" w:cs="Cambria"/>
                <w:b w:val="0"/>
                <w:sz w:val="18"/>
                <w:szCs w:val="18"/>
              </w:rPr>
              <w:t xml:space="preserve"> </w:t>
            </w:r>
            <w:r>
              <w:rPr>
                <w:rFonts w:asciiTheme="minorHAnsi" w:eastAsia="Cambria" w:hAnsiTheme="minorHAnsi" w:cs="Cambria"/>
                <w:b w:val="0"/>
                <w:sz w:val="18"/>
                <w:szCs w:val="18"/>
              </w:rPr>
              <w:t>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18.000 €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3.2.5</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1D755B" w:rsidP="00187458">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Sprovođenje obuke u skladu s</w:t>
            </w:r>
            <w:r w:rsidR="006A107F" w:rsidRPr="007075A6">
              <w:rPr>
                <w:rFonts w:asciiTheme="minorHAnsi" w:eastAsia="Cambria" w:hAnsiTheme="minorHAnsi" w:cs="Cambria"/>
                <w:b w:val="0"/>
                <w:sz w:val="18"/>
                <w:szCs w:val="18"/>
              </w:rPr>
              <w:t xml:space="preserve"> potrebama organa</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187458">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 Revidirane smjernice za i</w:t>
            </w:r>
            <w:r w:rsidR="001D755B">
              <w:rPr>
                <w:rFonts w:asciiTheme="minorHAnsi" w:eastAsia="Cambria" w:hAnsiTheme="minorHAnsi" w:cs="Cambria"/>
                <w:b w:val="0"/>
                <w:sz w:val="18"/>
                <w:szCs w:val="18"/>
              </w:rPr>
              <w:t>zradu Analize potreba za obukom</w:t>
            </w:r>
          </w:p>
          <w:p w:rsidR="00A16942" w:rsidRPr="007075A6" w:rsidRDefault="001D755B" w:rsidP="00187458">
            <w:pPr>
              <w:spacing w:before="20" w:after="20"/>
              <w:ind w:left="0" w:right="0"/>
              <w:rPr>
                <w:rFonts w:asciiTheme="minorHAnsi" w:eastAsia="Cambria" w:hAnsiTheme="minorHAnsi" w:cs="Cambria"/>
                <w:b w:val="0"/>
                <w:sz w:val="18"/>
                <w:szCs w:val="18"/>
              </w:rPr>
            </w:pPr>
            <w:r>
              <w:rPr>
                <w:rFonts w:asciiTheme="minorHAnsi" w:eastAsia="Cambria" w:hAnsiTheme="minorHAnsi" w:cs="Cambria"/>
                <w:b w:val="0"/>
                <w:sz w:val="18"/>
                <w:szCs w:val="18"/>
              </w:rPr>
              <w:t>- Realizovano pet</w:t>
            </w:r>
            <w:r w:rsidR="006A107F" w:rsidRPr="007075A6">
              <w:rPr>
                <w:rFonts w:asciiTheme="minorHAnsi" w:eastAsia="Cambria" w:hAnsiTheme="minorHAnsi" w:cs="Cambria"/>
                <w:b w:val="0"/>
                <w:sz w:val="18"/>
                <w:szCs w:val="18"/>
              </w:rPr>
              <w:t xml:space="preserve"> obuka zaposlenih zaduženih za sprovođenje analize potreba za obukom na centralnom i </w:t>
            </w:r>
            <w:r>
              <w:rPr>
                <w:rFonts w:asciiTheme="minorHAnsi" w:eastAsia="Cambria" w:hAnsiTheme="minorHAnsi" w:cs="Cambria"/>
                <w:b w:val="0"/>
                <w:sz w:val="18"/>
                <w:szCs w:val="18"/>
              </w:rPr>
              <w:t xml:space="preserve">na </w:t>
            </w:r>
            <w:r w:rsidR="006A107F" w:rsidRPr="007075A6">
              <w:rPr>
                <w:rFonts w:asciiTheme="minorHAnsi" w:eastAsia="Cambria" w:hAnsiTheme="minorHAnsi" w:cs="Cambria"/>
                <w:b w:val="0"/>
                <w:sz w:val="18"/>
                <w:szCs w:val="18"/>
              </w:rPr>
              <w:t>lokalnom nivou</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w:t>
            </w:r>
            <w:r w:rsidR="000664DC">
              <w:rPr>
                <w:rFonts w:asciiTheme="minorHAnsi" w:eastAsia="Cambria" w:hAnsiTheme="minorHAnsi" w:cs="Cambria"/>
                <w:b w:val="0"/>
                <w:sz w:val="18"/>
                <w:szCs w:val="18"/>
              </w:rPr>
              <w:t>2</w:t>
            </w:r>
            <w:r w:rsidRPr="007075A6">
              <w:rPr>
                <w:rFonts w:asciiTheme="minorHAnsi" w:eastAsia="Cambria" w:hAnsiTheme="minorHAnsi" w:cs="Cambria"/>
                <w:b w:val="0"/>
                <w:sz w:val="18"/>
                <w:szCs w:val="18"/>
              </w:rPr>
              <w:t>7.000 €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A16942">
            <w:pPr>
              <w:spacing w:before="20" w:after="20"/>
              <w:jc w:val="center"/>
              <w:rPr>
                <w:rFonts w:asciiTheme="minorHAnsi" w:eastAsia="Cambria" w:hAnsiTheme="minorHAnsi" w:cs="Cambria"/>
                <w:b w:val="0"/>
                <w:sz w:val="18"/>
                <w:szCs w:val="18"/>
              </w:rPr>
            </w:pP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3.2.6</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1D755B" w:rsidP="009B701D">
            <w:pPr>
              <w:spacing w:before="20" w:after="20"/>
              <w:ind w:left="-29"/>
              <w:rPr>
                <w:rFonts w:asciiTheme="minorHAnsi" w:eastAsia="Cambria" w:hAnsiTheme="minorHAnsi" w:cs="Cambria"/>
                <w:b w:val="0"/>
                <w:sz w:val="18"/>
                <w:szCs w:val="18"/>
              </w:rPr>
            </w:pPr>
            <w:r>
              <w:rPr>
                <w:rFonts w:asciiTheme="minorHAnsi" w:eastAsia="Cambria" w:hAnsiTheme="minorHAnsi" w:cs="Cambria"/>
                <w:b w:val="0"/>
                <w:sz w:val="18"/>
                <w:szCs w:val="18"/>
              </w:rPr>
              <w:t>Unapr</w:t>
            </w:r>
            <w:r w:rsidR="006A107F" w:rsidRPr="007075A6">
              <w:rPr>
                <w:rFonts w:asciiTheme="minorHAnsi" w:eastAsia="Cambria" w:hAnsiTheme="minorHAnsi" w:cs="Cambria"/>
                <w:b w:val="0"/>
                <w:sz w:val="18"/>
                <w:szCs w:val="18"/>
              </w:rPr>
              <w:t>eđen</w:t>
            </w:r>
            <w:r w:rsidR="00612F92">
              <w:rPr>
                <w:rFonts w:asciiTheme="minorHAnsi" w:eastAsia="Cambria" w:hAnsiTheme="minorHAnsi" w:cs="Cambria"/>
                <w:b w:val="0"/>
                <w:sz w:val="18"/>
                <w:szCs w:val="18"/>
              </w:rPr>
              <w:t>je</w:t>
            </w:r>
            <w:r w:rsidR="006A107F" w:rsidRPr="007075A6">
              <w:rPr>
                <w:rFonts w:asciiTheme="minorHAnsi" w:eastAsia="Cambria" w:hAnsiTheme="minorHAnsi" w:cs="Cambria"/>
                <w:b w:val="0"/>
                <w:sz w:val="18"/>
                <w:szCs w:val="18"/>
              </w:rPr>
              <w:t xml:space="preserve"> sistem</w:t>
            </w:r>
            <w:r>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 xml:space="preserve"> stručnog osposobljavanja i usavršavanja</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187458">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Izmijenjena Uredba o stručnom osposobljavanju i usavršavanju u dijelu vrste programa, analize efekata obuka, ciklus upravljanja obukama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7</w:t>
            </w:r>
            <w:r w:rsidR="006A107F" w:rsidRPr="007075A6">
              <w:rPr>
                <w:rFonts w:asciiTheme="minorHAnsi" w:eastAsia="Cambria" w:hAnsiTheme="minorHAnsi" w:cs="Cambria"/>
                <w:b w:val="0"/>
                <w:sz w:val="18"/>
                <w:szCs w:val="18"/>
              </w:rPr>
              <w:t>.000 €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3.2.7</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B701D">
            <w:pPr>
              <w:spacing w:before="20" w:after="20"/>
              <w:ind w:left="-29"/>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Utvrditi/revidirati programe obuke za novozaposlene službenike </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71429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Utvrđen/revidiran program obuke za novozaposlene službenike</w:t>
            </w:r>
          </w:p>
          <w:p w:rsidR="00A16942" w:rsidRPr="007075A6" w:rsidRDefault="001D755B" w:rsidP="0071429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Dva</w:t>
            </w:r>
            <w:r w:rsidR="006A107F" w:rsidRPr="007075A6">
              <w:rPr>
                <w:rFonts w:asciiTheme="minorHAnsi" w:eastAsia="Cambria" w:hAnsiTheme="minorHAnsi" w:cs="Cambria"/>
                <w:b w:val="0"/>
                <w:sz w:val="18"/>
                <w:szCs w:val="18"/>
              </w:rPr>
              <w:t xml:space="preserve"> </w:t>
            </w:r>
            <w:r>
              <w:rPr>
                <w:rFonts w:asciiTheme="minorHAnsi" w:eastAsia="Cambria" w:hAnsiTheme="minorHAnsi" w:cs="Cambria"/>
                <w:b w:val="0"/>
                <w:sz w:val="18"/>
                <w:szCs w:val="18"/>
              </w:rPr>
              <w:t>ciklusa programa realizovana za novozaposlene sl</w:t>
            </w:r>
            <w:r w:rsidR="006A107F" w:rsidRPr="007075A6">
              <w:rPr>
                <w:rFonts w:asciiTheme="minorHAnsi" w:eastAsia="Cambria" w:hAnsiTheme="minorHAnsi" w:cs="Cambria"/>
                <w:b w:val="0"/>
                <w:sz w:val="18"/>
                <w:szCs w:val="18"/>
              </w:rPr>
              <w:t>užbenike</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967C8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IV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62</w:t>
            </w:r>
            <w:r w:rsidR="006A107F" w:rsidRPr="007075A6">
              <w:rPr>
                <w:rFonts w:asciiTheme="minorHAnsi" w:eastAsia="Cambria" w:hAnsiTheme="minorHAnsi" w:cs="Cambria"/>
                <w:b w:val="0"/>
                <w:sz w:val="18"/>
                <w:szCs w:val="18"/>
              </w:rPr>
              <w:t>.000 €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3.2.8</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12F92" w:rsidP="001D755B">
            <w:pPr>
              <w:spacing w:before="20" w:after="20"/>
              <w:ind w:left="0"/>
              <w:rPr>
                <w:rFonts w:asciiTheme="minorHAnsi" w:eastAsia="Cambria" w:hAnsiTheme="minorHAnsi" w:cs="Cambria"/>
                <w:b w:val="0"/>
                <w:sz w:val="18"/>
                <w:szCs w:val="18"/>
                <w:highlight w:val="yellow"/>
              </w:rPr>
            </w:pPr>
            <w:r>
              <w:rPr>
                <w:rFonts w:asciiTheme="minorHAnsi" w:eastAsia="Cambria" w:hAnsiTheme="minorHAnsi" w:cs="Cambria"/>
                <w:b w:val="0"/>
                <w:sz w:val="18"/>
                <w:szCs w:val="18"/>
              </w:rPr>
              <w:t>U</w:t>
            </w:r>
            <w:r w:rsidR="001D755B">
              <w:rPr>
                <w:rFonts w:asciiTheme="minorHAnsi" w:eastAsia="Cambria" w:hAnsiTheme="minorHAnsi" w:cs="Cambria"/>
                <w:b w:val="0"/>
                <w:sz w:val="18"/>
                <w:szCs w:val="18"/>
              </w:rPr>
              <w:t>napređ</w:t>
            </w:r>
            <w:r w:rsidR="00501E82">
              <w:rPr>
                <w:rFonts w:asciiTheme="minorHAnsi" w:eastAsia="Cambria" w:hAnsiTheme="minorHAnsi" w:cs="Cambria"/>
                <w:b w:val="0"/>
                <w:sz w:val="18"/>
                <w:szCs w:val="18"/>
              </w:rPr>
              <w:t>enj</w:t>
            </w:r>
            <w:r w:rsidR="00A41EA0">
              <w:rPr>
                <w:rFonts w:asciiTheme="minorHAnsi" w:eastAsia="Cambria" w:hAnsiTheme="minorHAnsi" w:cs="Cambria"/>
                <w:b w:val="0"/>
                <w:sz w:val="18"/>
                <w:szCs w:val="18"/>
              </w:rPr>
              <w:t xml:space="preserve">e </w:t>
            </w:r>
            <w:r w:rsidR="006A107F" w:rsidRPr="007075A6">
              <w:rPr>
                <w:rFonts w:asciiTheme="minorHAnsi" w:eastAsia="Cambria" w:hAnsiTheme="minorHAnsi" w:cs="Cambria"/>
                <w:b w:val="0"/>
                <w:sz w:val="18"/>
                <w:szCs w:val="18"/>
              </w:rPr>
              <w:t>platforme za e-obuke</w:t>
            </w:r>
            <w:r w:rsidR="00501E82">
              <w:rPr>
                <w:rFonts w:asciiTheme="minorHAnsi" w:eastAsia="Cambria" w:hAnsiTheme="minorHAnsi" w:cs="Cambria"/>
                <w:b w:val="0"/>
                <w:sz w:val="18"/>
                <w:szCs w:val="18"/>
              </w:rPr>
              <w:t xml:space="preserve"> – </w:t>
            </w:r>
            <w:r>
              <w:rPr>
                <w:rFonts w:asciiTheme="minorHAnsi" w:eastAsia="Cambria" w:hAnsiTheme="minorHAnsi" w:cs="Cambria"/>
                <w:b w:val="0"/>
                <w:sz w:val="18"/>
                <w:szCs w:val="18"/>
              </w:rPr>
              <w:t>uspostavl</w:t>
            </w:r>
            <w:r w:rsidR="001D755B">
              <w:rPr>
                <w:rFonts w:asciiTheme="minorHAnsi" w:eastAsia="Cambria" w:hAnsiTheme="minorHAnsi" w:cs="Cambria"/>
                <w:b w:val="0"/>
                <w:sz w:val="18"/>
                <w:szCs w:val="18"/>
              </w:rPr>
              <w:t>jan</w:t>
            </w:r>
            <w:r>
              <w:rPr>
                <w:rFonts w:asciiTheme="minorHAnsi" w:eastAsia="Cambria" w:hAnsiTheme="minorHAnsi" w:cs="Cambria"/>
                <w:b w:val="0"/>
                <w:sz w:val="18"/>
                <w:szCs w:val="18"/>
              </w:rPr>
              <w:t>e Digitalne</w:t>
            </w:r>
            <w:r w:rsidR="00501E82">
              <w:rPr>
                <w:rFonts w:asciiTheme="minorHAnsi" w:eastAsia="Cambria" w:hAnsiTheme="minorHAnsi" w:cs="Cambria"/>
                <w:b w:val="0"/>
                <w:sz w:val="18"/>
                <w:szCs w:val="18"/>
              </w:rPr>
              <w:t xml:space="preserve"> akademij</w:t>
            </w:r>
            <w:r>
              <w:rPr>
                <w:rFonts w:asciiTheme="minorHAnsi" w:eastAsia="Cambria" w:hAnsiTheme="minorHAnsi" w:cs="Cambria"/>
                <w:b w:val="0"/>
                <w:sz w:val="18"/>
                <w:szCs w:val="18"/>
              </w:rPr>
              <w:t>e</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cPr>
          <w:p w:rsidR="00714293" w:rsidRDefault="006A107F" w:rsidP="0071429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w:t>
            </w:r>
            <w:r w:rsidR="001D755B">
              <w:rPr>
                <w:rFonts w:asciiTheme="minorHAnsi" w:eastAsia="Cambria" w:hAnsiTheme="minorHAnsi" w:cs="Cambria"/>
                <w:b w:val="0"/>
                <w:sz w:val="18"/>
                <w:szCs w:val="18"/>
              </w:rPr>
              <w:t xml:space="preserve"> Razvijene smjernice za e-obuku</w:t>
            </w:r>
            <w:r w:rsidRPr="007075A6">
              <w:rPr>
                <w:rFonts w:asciiTheme="minorHAnsi" w:eastAsia="Cambria" w:hAnsiTheme="minorHAnsi" w:cs="Cambria"/>
                <w:b w:val="0"/>
                <w:sz w:val="18"/>
                <w:szCs w:val="18"/>
              </w:rPr>
              <w:t xml:space="preserve"> u UZK</w:t>
            </w:r>
          </w:p>
          <w:p w:rsidR="00A16942" w:rsidRPr="007075A6" w:rsidRDefault="001D755B" w:rsidP="0071429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Unapređena platforma za e-obuku</w:t>
            </w:r>
          </w:p>
          <w:p w:rsidR="00A16942" w:rsidRPr="007075A6" w:rsidRDefault="00714293" w:rsidP="00714293">
            <w:pPr>
              <w:spacing w:before="20" w:after="20"/>
              <w:ind w:left="0"/>
              <w:rPr>
                <w:rFonts w:asciiTheme="minorHAnsi" w:eastAsia="Cambria" w:hAnsiTheme="minorHAnsi" w:cs="Cambria"/>
                <w:b w:val="0"/>
                <w:sz w:val="18"/>
                <w:szCs w:val="18"/>
                <w:highlight w:val="yellow"/>
              </w:rPr>
            </w:pPr>
            <w:r>
              <w:rPr>
                <w:rFonts w:asciiTheme="minorHAnsi" w:eastAsia="Cambria" w:hAnsiTheme="minorHAnsi" w:cs="Cambria"/>
                <w:b w:val="0"/>
                <w:sz w:val="18"/>
                <w:szCs w:val="18"/>
              </w:rPr>
              <w:t>- Najmanje 20</w:t>
            </w:r>
            <w:r w:rsidR="006A107F" w:rsidRPr="007075A6">
              <w:rPr>
                <w:rFonts w:asciiTheme="minorHAnsi" w:eastAsia="Cambria" w:hAnsiTheme="minorHAnsi" w:cs="Cambria"/>
                <w:b w:val="0"/>
                <w:sz w:val="18"/>
                <w:szCs w:val="18"/>
              </w:rPr>
              <w:t xml:space="preserve"> obuka razvijeno u </w:t>
            </w:r>
            <w:r w:rsidR="001D755B">
              <w:rPr>
                <w:rFonts w:asciiTheme="minorHAnsi" w:eastAsia="Cambria" w:hAnsiTheme="minorHAnsi" w:cs="Cambria"/>
                <w:b w:val="0"/>
                <w:sz w:val="18"/>
                <w:szCs w:val="18"/>
              </w:rPr>
              <w:t>skladu sa smjernicama za e-obuku</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967C8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IV</w:t>
            </w:r>
            <w:r w:rsidR="006A107F" w:rsidRPr="007075A6">
              <w:rPr>
                <w:rFonts w:asciiTheme="minorHAnsi" w:eastAsia="Cambria" w:hAnsiTheme="minorHAnsi" w:cs="Cambria"/>
                <w:b w:val="0"/>
                <w:sz w:val="18"/>
                <w:szCs w:val="18"/>
              </w:rPr>
              <w:t xml:space="preserve">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72.000 €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t>3.2.9</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12F92" w:rsidP="009B701D">
            <w:pPr>
              <w:spacing w:before="20" w:after="20"/>
              <w:ind w:left="-29"/>
              <w:rPr>
                <w:rFonts w:asciiTheme="minorHAnsi" w:eastAsia="Cambria" w:hAnsiTheme="minorHAnsi" w:cs="Cambria"/>
                <w:b w:val="0"/>
                <w:sz w:val="18"/>
                <w:szCs w:val="18"/>
              </w:rPr>
            </w:pPr>
            <w:r>
              <w:rPr>
                <w:rFonts w:asciiTheme="minorHAnsi" w:eastAsia="Cambria" w:hAnsiTheme="minorHAnsi" w:cs="Cambria"/>
                <w:b w:val="0"/>
                <w:sz w:val="18"/>
                <w:szCs w:val="18"/>
              </w:rPr>
              <w:t>Analiziranje</w:t>
            </w:r>
            <w:r w:rsidR="006A107F" w:rsidRPr="007075A6">
              <w:rPr>
                <w:rFonts w:asciiTheme="minorHAnsi" w:eastAsia="Cambria" w:hAnsiTheme="minorHAnsi" w:cs="Cambria"/>
                <w:b w:val="0"/>
                <w:sz w:val="18"/>
                <w:szCs w:val="18"/>
              </w:rPr>
              <w:t xml:space="preserve"> postojećih jedinica/kontakt osoba za ljudske resurse</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1D755B" w:rsidP="0071429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Izrađena analiza s</w:t>
            </w:r>
            <w:r w:rsidR="006A107F" w:rsidRPr="007075A6">
              <w:rPr>
                <w:rFonts w:asciiTheme="minorHAnsi" w:eastAsia="Cambria" w:hAnsiTheme="minorHAnsi" w:cs="Cambria"/>
                <w:b w:val="0"/>
                <w:sz w:val="18"/>
                <w:szCs w:val="18"/>
              </w:rPr>
              <w:t xml:space="preserve"> preporukama za dalje unapređenje rada jedinica/kontakt osoba za ljudske resurse</w:t>
            </w:r>
          </w:p>
          <w:p w:rsidR="00A16942" w:rsidRPr="007075A6" w:rsidRDefault="006A107F" w:rsidP="0071429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Najmanje 50 službenika za ljudske resurse uspješno završili obuku o sticanju znanja i vještina za upravljanje ljudskim resursima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66.000 €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pPr>
              <w:spacing w:before="20" w:after="20"/>
              <w:ind w:left="-26" w:right="-108"/>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3.2.10</w:t>
            </w:r>
          </w:p>
        </w:tc>
        <w:tc>
          <w:tcPr>
            <w:tcW w:w="2866"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9B701D">
            <w:pPr>
              <w:spacing w:before="20" w:after="20"/>
              <w:ind w:left="-29"/>
              <w:rPr>
                <w:rFonts w:asciiTheme="minorHAnsi" w:eastAsia="Cambria" w:hAnsiTheme="minorHAnsi" w:cs="Cambria"/>
                <w:b w:val="0"/>
                <w:sz w:val="18"/>
                <w:szCs w:val="18"/>
              </w:rPr>
            </w:pPr>
            <w:r w:rsidRPr="007075A6">
              <w:rPr>
                <w:rFonts w:asciiTheme="minorHAnsi" w:eastAsia="Cambria" w:hAnsiTheme="minorHAnsi" w:cs="Cambria"/>
                <w:b w:val="0"/>
                <w:sz w:val="18"/>
                <w:szCs w:val="18"/>
              </w:rPr>
              <w:t>Razvijanje agende Mreže za upravljanje ljudskim resursima na centralnom nivou</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71429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Razvijena analiza za potrebe aplikativnog r</w:t>
            </w:r>
            <w:r w:rsidR="001D755B">
              <w:rPr>
                <w:rFonts w:asciiTheme="minorHAnsi" w:eastAsia="Cambria" w:hAnsiTheme="minorHAnsi" w:cs="Cambria"/>
                <w:b w:val="0"/>
                <w:sz w:val="18"/>
                <w:szCs w:val="18"/>
              </w:rPr>
              <w:t>j</w:t>
            </w:r>
            <w:r w:rsidRPr="007075A6">
              <w:rPr>
                <w:rFonts w:asciiTheme="minorHAnsi" w:eastAsia="Cambria" w:hAnsiTheme="minorHAnsi" w:cs="Cambria"/>
                <w:b w:val="0"/>
                <w:sz w:val="18"/>
                <w:szCs w:val="18"/>
              </w:rPr>
              <w:t>ešenja za razmjenu informacija o radu Mreže</w:t>
            </w:r>
          </w:p>
          <w:p w:rsidR="00A16942" w:rsidRPr="007075A6" w:rsidRDefault="006A107F" w:rsidP="0071429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Uspostavljena e-platforma za Mrežu</w:t>
            </w:r>
          </w:p>
          <w:p w:rsidR="00A16942" w:rsidRPr="007075A6" w:rsidRDefault="00A16942">
            <w:pPr>
              <w:spacing w:before="20" w:after="20"/>
              <w:rPr>
                <w:rFonts w:asciiTheme="minorHAnsi" w:eastAsia="Cambria" w:hAnsiTheme="minorHAnsi" w:cs="Cambria"/>
                <w:b w:val="0"/>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Jedinice za upravljanje ljudskim resursima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C4453E">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39</w:t>
            </w:r>
            <w:r w:rsidR="006A107F" w:rsidRPr="007075A6">
              <w:rPr>
                <w:rFonts w:asciiTheme="minorHAnsi" w:eastAsia="Cambria" w:hAnsiTheme="minorHAnsi" w:cs="Cambria"/>
                <w:b w:val="0"/>
                <w:sz w:val="18"/>
                <w:szCs w:val="18"/>
              </w:rPr>
              <w:t>.000 €</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714293"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rsidR="00714293" w:rsidRPr="007075A6" w:rsidRDefault="00714293">
            <w:pPr>
              <w:spacing w:before="20" w:after="20"/>
              <w:ind w:left="-26" w:right="-108"/>
              <w:rPr>
                <w:rFonts w:asciiTheme="minorHAnsi" w:hAnsiTheme="minorHAnsi"/>
                <w:b w:val="0"/>
                <w:sz w:val="18"/>
                <w:szCs w:val="18"/>
              </w:rPr>
            </w:pPr>
            <w:r>
              <w:rPr>
                <w:rFonts w:asciiTheme="minorHAnsi" w:hAnsiTheme="minorHAnsi"/>
                <w:b w:val="0"/>
                <w:sz w:val="18"/>
                <w:szCs w:val="18"/>
              </w:rPr>
              <w:t>3.2.11</w:t>
            </w:r>
          </w:p>
        </w:tc>
        <w:tc>
          <w:tcPr>
            <w:tcW w:w="2866" w:type="dxa"/>
            <w:tcBorders>
              <w:top w:val="single" w:sz="4" w:space="0" w:color="auto"/>
              <w:left w:val="single" w:sz="4" w:space="0" w:color="auto"/>
              <w:bottom w:val="single" w:sz="4" w:space="0" w:color="auto"/>
              <w:right w:val="single" w:sz="4" w:space="0" w:color="auto"/>
            </w:tcBorders>
            <w:shd w:val="clear" w:color="auto" w:fill="FFFFFF" w:themeFill="background1"/>
          </w:tcPr>
          <w:p w:rsidR="00714293" w:rsidRPr="007075A6" w:rsidRDefault="00C4453E" w:rsidP="009B701D">
            <w:pPr>
              <w:spacing w:before="20" w:after="20"/>
              <w:ind w:left="-29"/>
              <w:rPr>
                <w:rFonts w:asciiTheme="minorHAnsi" w:hAnsiTheme="minorHAnsi"/>
                <w:b w:val="0"/>
                <w:sz w:val="18"/>
                <w:szCs w:val="18"/>
              </w:rPr>
            </w:pPr>
            <w:r>
              <w:rPr>
                <w:rFonts w:asciiTheme="minorHAnsi" w:hAnsiTheme="minorHAnsi"/>
                <w:b w:val="0"/>
                <w:sz w:val="18"/>
                <w:szCs w:val="18"/>
              </w:rPr>
              <w:t>Promocija rada Mreže za upravljanje ljudskim resursima na centralnom nivou</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14293" w:rsidRPr="007075A6" w:rsidRDefault="001D755B" w:rsidP="0071429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Namjanje tri</w:t>
            </w:r>
            <w:r w:rsidR="00714293" w:rsidRPr="007075A6">
              <w:rPr>
                <w:rFonts w:asciiTheme="minorHAnsi" w:eastAsia="Cambria" w:hAnsiTheme="minorHAnsi" w:cs="Cambria"/>
                <w:b w:val="0"/>
                <w:sz w:val="18"/>
                <w:szCs w:val="18"/>
              </w:rPr>
              <w:t xml:space="preserve"> sastanka Mreže za upravljanje ljudskim resursima</w:t>
            </w:r>
          </w:p>
          <w:p w:rsidR="00714293" w:rsidRPr="007075A6" w:rsidRDefault="00714293" w:rsidP="00714293">
            <w:pPr>
              <w:spacing w:before="20" w:after="20"/>
              <w:ind w:left="0"/>
              <w:rPr>
                <w:rFonts w:asciiTheme="minorHAnsi" w:hAnsiTheme="minorHAnsi"/>
                <w:b w:val="0"/>
                <w:sz w:val="18"/>
                <w:szCs w:val="18"/>
              </w:rPr>
            </w:pPr>
            <w:r w:rsidRPr="007075A6">
              <w:rPr>
                <w:rFonts w:asciiTheme="minorHAnsi" w:eastAsia="Cambria" w:hAnsiTheme="minorHAnsi" w:cs="Cambria"/>
                <w:b w:val="0"/>
                <w:sz w:val="18"/>
                <w:szCs w:val="18"/>
              </w:rPr>
              <w:t xml:space="preserve">- </w:t>
            </w:r>
            <w:r w:rsidR="00C4453E">
              <w:rPr>
                <w:rFonts w:asciiTheme="minorHAnsi" w:eastAsia="Cambria" w:hAnsiTheme="minorHAnsi" w:cs="Cambria"/>
                <w:b w:val="0"/>
                <w:sz w:val="18"/>
                <w:szCs w:val="18"/>
              </w:rPr>
              <w:t>Izrada i d</w:t>
            </w:r>
            <w:r w:rsidRPr="007075A6">
              <w:rPr>
                <w:rFonts w:asciiTheme="minorHAnsi" w:eastAsia="Cambria" w:hAnsiTheme="minorHAnsi" w:cs="Cambria"/>
                <w:b w:val="0"/>
                <w:sz w:val="18"/>
                <w:szCs w:val="18"/>
              </w:rPr>
              <w:t>istribucija promotivnog materijala o radu Mreže</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4453E" w:rsidRPr="00C4453E" w:rsidRDefault="00C4453E" w:rsidP="00C4453E">
            <w:pPr>
              <w:spacing w:before="20" w:after="20"/>
              <w:jc w:val="center"/>
              <w:rPr>
                <w:rFonts w:asciiTheme="minorHAnsi" w:hAnsiTheme="minorHAnsi"/>
                <w:b w:val="0"/>
                <w:sz w:val="18"/>
                <w:szCs w:val="18"/>
              </w:rPr>
            </w:pPr>
            <w:r w:rsidRPr="00C4453E">
              <w:rPr>
                <w:rFonts w:asciiTheme="minorHAnsi" w:hAnsiTheme="minorHAnsi"/>
                <w:b w:val="0"/>
                <w:sz w:val="18"/>
                <w:szCs w:val="18"/>
              </w:rPr>
              <w:t>UzK</w:t>
            </w:r>
          </w:p>
          <w:p w:rsidR="00714293" w:rsidRPr="007075A6" w:rsidRDefault="00C4453E" w:rsidP="00C4453E">
            <w:pPr>
              <w:spacing w:before="20" w:after="20"/>
              <w:jc w:val="center"/>
              <w:rPr>
                <w:rFonts w:asciiTheme="minorHAnsi" w:hAnsiTheme="minorHAnsi"/>
                <w:b w:val="0"/>
                <w:sz w:val="18"/>
                <w:szCs w:val="18"/>
              </w:rPr>
            </w:pPr>
            <w:r w:rsidRPr="00C4453E">
              <w:rPr>
                <w:rFonts w:asciiTheme="minorHAnsi" w:hAnsiTheme="minorHAnsi"/>
                <w:b w:val="0"/>
                <w:sz w:val="18"/>
                <w:szCs w:val="18"/>
              </w:rPr>
              <w:t>Jedinice za upravljanje ljudskim resursima</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4293" w:rsidRPr="007075A6" w:rsidRDefault="00C4453E">
            <w:pPr>
              <w:spacing w:before="20" w:after="20"/>
              <w:jc w:val="center"/>
              <w:rPr>
                <w:rFonts w:asciiTheme="minorHAnsi" w:hAnsiTheme="minorHAnsi"/>
                <w:b w:val="0"/>
                <w:sz w:val="18"/>
                <w:szCs w:val="18"/>
              </w:rPr>
            </w:pPr>
            <w:r>
              <w:rPr>
                <w:rFonts w:asciiTheme="minorHAnsi" w:hAnsiTheme="minorHAnsi"/>
                <w:b w:val="0"/>
                <w:sz w:val="18"/>
                <w:szCs w:val="18"/>
              </w:rPr>
              <w:t>II Q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4293" w:rsidRPr="007075A6" w:rsidRDefault="00C4453E">
            <w:pPr>
              <w:spacing w:before="20" w:after="20"/>
              <w:jc w:val="center"/>
              <w:rPr>
                <w:rFonts w:asciiTheme="minorHAnsi" w:hAnsiTheme="minorHAnsi"/>
                <w:b w:val="0"/>
                <w:sz w:val="18"/>
                <w:szCs w:val="18"/>
              </w:rPr>
            </w:pPr>
            <w:r>
              <w:rPr>
                <w:rFonts w:asciiTheme="minorHAnsi" w:hAnsiTheme="minorHAnsi"/>
                <w:b w:val="0"/>
                <w:sz w:val="18"/>
                <w:szCs w:val="18"/>
              </w:rPr>
              <w:t>III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4293" w:rsidRDefault="00C4453E">
            <w:pPr>
              <w:spacing w:before="20" w:after="20"/>
              <w:jc w:val="center"/>
              <w:rPr>
                <w:rFonts w:asciiTheme="minorHAnsi" w:hAnsiTheme="minorHAnsi"/>
                <w:b w:val="0"/>
                <w:sz w:val="18"/>
                <w:szCs w:val="18"/>
              </w:rPr>
            </w:pPr>
            <w:r>
              <w:rPr>
                <w:rFonts w:asciiTheme="minorHAnsi" w:hAnsiTheme="minorHAnsi"/>
                <w:b w:val="0"/>
                <w:sz w:val="18"/>
                <w:szCs w:val="18"/>
              </w:rPr>
              <w:t xml:space="preserve">9.000 </w:t>
            </w:r>
            <w:r w:rsidRPr="00C4453E">
              <w:rPr>
                <w:rFonts w:asciiTheme="minorHAnsi" w:hAnsiTheme="minorHAnsi"/>
                <w:b w:val="0"/>
                <w:sz w:val="18"/>
                <w:szCs w:val="18"/>
              </w:rPr>
              <w:t>€</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4293" w:rsidRPr="007075A6" w:rsidRDefault="00C4453E">
            <w:pPr>
              <w:spacing w:before="20" w:after="20"/>
              <w:jc w:val="center"/>
              <w:rPr>
                <w:rFonts w:asciiTheme="minorHAnsi" w:hAnsiTheme="minorHAnsi"/>
                <w:b w:val="0"/>
                <w:sz w:val="18"/>
                <w:szCs w:val="18"/>
              </w:rPr>
            </w:pPr>
            <w:r w:rsidRPr="00C4453E">
              <w:rPr>
                <w:rFonts w:asciiTheme="minorHAnsi" w:hAnsiTheme="minorHAnsi"/>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714293">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3.2.12</w:t>
            </w:r>
          </w:p>
        </w:tc>
        <w:tc>
          <w:tcPr>
            <w:tcW w:w="2866"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1D755B" w:rsidP="009B701D">
            <w:pPr>
              <w:spacing w:before="20" w:after="20"/>
              <w:ind w:left="-29"/>
              <w:rPr>
                <w:rFonts w:asciiTheme="minorHAnsi" w:eastAsia="Cambria" w:hAnsiTheme="minorHAnsi" w:cs="Cambria"/>
                <w:b w:val="0"/>
                <w:sz w:val="18"/>
                <w:szCs w:val="18"/>
              </w:rPr>
            </w:pPr>
            <w:r>
              <w:rPr>
                <w:rFonts w:asciiTheme="minorHAnsi" w:eastAsia="Cambria" w:hAnsiTheme="minorHAnsi" w:cs="Cambria"/>
                <w:b w:val="0"/>
                <w:sz w:val="18"/>
                <w:szCs w:val="18"/>
              </w:rPr>
              <w:t>Realizacija specijalizovane</w:t>
            </w:r>
            <w:r w:rsidR="006A107F" w:rsidRPr="007075A6">
              <w:rPr>
                <w:rFonts w:asciiTheme="minorHAnsi" w:eastAsia="Cambria" w:hAnsiTheme="minorHAnsi" w:cs="Cambria"/>
                <w:b w:val="0"/>
                <w:sz w:val="18"/>
                <w:szCs w:val="18"/>
              </w:rPr>
              <w:t xml:space="preserve"> obuke za zaposlene u UZK</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71429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Najmanje 20 zaposlenih u UZK</w:t>
            </w:r>
            <w:r w:rsidR="001D755B">
              <w:rPr>
                <w:rFonts w:asciiTheme="minorHAnsi" w:eastAsia="Cambria" w:hAnsiTheme="minorHAnsi" w:cs="Cambria"/>
                <w:b w:val="0"/>
                <w:sz w:val="18"/>
                <w:szCs w:val="18"/>
              </w:rPr>
              <w:t xml:space="preserve"> i MJUDDM prošlo standardizovanu obuku</w:t>
            </w:r>
            <w:r w:rsidRPr="007075A6">
              <w:rPr>
                <w:rFonts w:asciiTheme="minorHAnsi" w:eastAsia="Cambria" w:hAnsiTheme="minorHAnsi" w:cs="Cambria"/>
                <w:b w:val="0"/>
                <w:sz w:val="18"/>
                <w:szCs w:val="18"/>
              </w:rPr>
              <w:t xml:space="preserve"> institu</w:t>
            </w:r>
            <w:r w:rsidR="001D755B">
              <w:rPr>
                <w:rFonts w:asciiTheme="minorHAnsi" w:eastAsia="Cambria" w:hAnsiTheme="minorHAnsi" w:cs="Cambria"/>
                <w:b w:val="0"/>
                <w:sz w:val="18"/>
                <w:szCs w:val="18"/>
              </w:rPr>
              <w:t>ta za HR upravljanje u zemlji s</w:t>
            </w:r>
            <w:r w:rsidRPr="007075A6">
              <w:rPr>
                <w:rFonts w:asciiTheme="minorHAnsi" w:eastAsia="Cambria" w:hAnsiTheme="minorHAnsi" w:cs="Cambria"/>
                <w:b w:val="0"/>
                <w:sz w:val="18"/>
                <w:szCs w:val="18"/>
              </w:rPr>
              <w:t xml:space="preserve"> najboljom praksom upravljana HR-a</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6A107F" w:rsidRPr="007075A6">
              <w:rPr>
                <w:rFonts w:asciiTheme="minorHAnsi" w:eastAsia="Cambria" w:hAnsiTheme="minorHAnsi" w:cs="Cambria"/>
                <w:b w:val="0"/>
                <w:sz w:val="18"/>
                <w:szCs w:val="18"/>
              </w:rPr>
              <w:t>5.000 €</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714293">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3.2.13</w:t>
            </w:r>
          </w:p>
        </w:tc>
        <w:tc>
          <w:tcPr>
            <w:tcW w:w="2866"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1D755B" w:rsidP="009B701D">
            <w:pPr>
              <w:spacing w:before="20" w:after="20"/>
              <w:ind w:left="-29"/>
              <w:rPr>
                <w:rFonts w:asciiTheme="minorHAnsi" w:eastAsia="Cambria" w:hAnsiTheme="minorHAnsi" w:cs="Cambria"/>
                <w:b w:val="0"/>
                <w:sz w:val="18"/>
                <w:szCs w:val="18"/>
              </w:rPr>
            </w:pPr>
            <w:r>
              <w:rPr>
                <w:rFonts w:asciiTheme="minorHAnsi" w:eastAsia="Cambria" w:hAnsiTheme="minorHAnsi" w:cs="Cambria"/>
                <w:b w:val="0"/>
                <w:sz w:val="18"/>
                <w:szCs w:val="18"/>
              </w:rPr>
              <w:t>Organizovanje obuke</w:t>
            </w:r>
            <w:r w:rsidR="006A107F" w:rsidRPr="007075A6">
              <w:rPr>
                <w:rFonts w:asciiTheme="minorHAnsi" w:eastAsia="Cambria" w:hAnsiTheme="minorHAnsi" w:cs="Cambria"/>
                <w:b w:val="0"/>
                <w:sz w:val="18"/>
                <w:szCs w:val="18"/>
              </w:rPr>
              <w:t xml:space="preserve"> o rodnoj ravnopravnosti za zaposlene u javnoj upravi</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1D755B" w:rsidP="00714293">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200 učesnika prošlo obuku</w:t>
            </w:r>
            <w:r w:rsidR="006A107F" w:rsidRPr="007075A6">
              <w:rPr>
                <w:rFonts w:asciiTheme="minorHAnsi" w:eastAsia="Cambria" w:hAnsiTheme="minorHAnsi" w:cs="Cambria"/>
                <w:b w:val="0"/>
                <w:sz w:val="18"/>
                <w:szCs w:val="18"/>
              </w:rPr>
              <w:t xml:space="preserve"> o rodnoj ravnopravnosti </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w:t>
            </w:r>
            <w:r w:rsidR="006A107F" w:rsidRPr="007075A6">
              <w:rPr>
                <w:rFonts w:asciiTheme="minorHAnsi" w:eastAsia="Cambria" w:hAnsiTheme="minorHAnsi" w:cs="Cambria"/>
                <w:b w:val="0"/>
                <w:sz w:val="18"/>
                <w:szCs w:val="18"/>
              </w:rPr>
              <w:t>5.000 €</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714293">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3.2.14</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9B701D">
            <w:pPr>
              <w:spacing w:before="20" w:after="20"/>
              <w:ind w:left="-29"/>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Organizovanje obuke o inkluzivnoj javnoj upravi baziranoj na prinicipu ljudskih prava </w:t>
            </w:r>
          </w:p>
          <w:p w:rsidR="00A16942" w:rsidRPr="007075A6" w:rsidRDefault="00A16942" w:rsidP="009B701D">
            <w:pPr>
              <w:spacing w:before="20" w:after="20"/>
              <w:ind w:left="-29"/>
              <w:rPr>
                <w:rFonts w:asciiTheme="minorHAnsi" w:eastAsia="Cambria" w:hAnsiTheme="minorHAnsi" w:cs="Cambria"/>
                <w:b w:val="0"/>
                <w:sz w:val="18"/>
                <w:szCs w:val="18"/>
              </w:rPr>
            </w:pP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1D755B" w:rsidP="00714293">
            <w:pPr>
              <w:spacing w:before="20" w:after="20"/>
              <w:ind w:left="0"/>
              <w:jc w:val="both"/>
              <w:rPr>
                <w:rFonts w:asciiTheme="minorHAnsi" w:eastAsia="Cambria" w:hAnsiTheme="minorHAnsi" w:cs="Cambria"/>
                <w:b w:val="0"/>
                <w:sz w:val="18"/>
                <w:szCs w:val="18"/>
              </w:rPr>
            </w:pPr>
            <w:r>
              <w:rPr>
                <w:rFonts w:asciiTheme="minorHAnsi" w:eastAsia="Cambria" w:hAnsiTheme="minorHAnsi" w:cs="Cambria"/>
                <w:b w:val="0"/>
                <w:sz w:val="18"/>
                <w:szCs w:val="18"/>
              </w:rPr>
              <w:t>Organizovane dvije</w:t>
            </w:r>
            <w:r w:rsidR="006A107F" w:rsidRPr="007075A6">
              <w:rPr>
                <w:rFonts w:asciiTheme="minorHAnsi" w:eastAsia="Cambria" w:hAnsiTheme="minorHAnsi" w:cs="Cambria"/>
                <w:b w:val="0"/>
                <w:sz w:val="18"/>
                <w:szCs w:val="18"/>
              </w:rPr>
              <w:t xml:space="preserve"> obuke o inkluzivnoj javnoj upravi baziranoj na prinicipu ljudskih prava za: državne službenike, rukovodni kadar, članove Vladinih komisija (KEP i KPS), kadrovske komisije i UZK, menadžere integriteta, službe</w:t>
            </w:r>
            <w:r>
              <w:rPr>
                <w:rFonts w:asciiTheme="minorHAnsi" w:eastAsia="Cambria" w:hAnsiTheme="minorHAnsi" w:cs="Cambria"/>
                <w:b w:val="0"/>
                <w:sz w:val="18"/>
                <w:szCs w:val="18"/>
              </w:rPr>
              <w:t>nike koji se bave odnosima s</w:t>
            </w:r>
            <w:r w:rsidR="006A107F" w:rsidRPr="007075A6">
              <w:rPr>
                <w:rFonts w:asciiTheme="minorHAnsi" w:eastAsia="Cambria" w:hAnsiTheme="minorHAnsi" w:cs="Cambria"/>
                <w:b w:val="0"/>
                <w:sz w:val="18"/>
                <w:szCs w:val="18"/>
              </w:rPr>
              <w:t xml:space="preserve"> javnošću</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12.000 €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714293">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3.2.15</w:t>
            </w:r>
          </w:p>
        </w:tc>
        <w:tc>
          <w:tcPr>
            <w:tcW w:w="2866"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9B701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Razvoj programa za razvijanje liderskih kompetencija </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Razvijena obuka za liderske kompetencije uključujući principe raznolikosti, ravnopravnosti, inkluzivnosti i pristupačnosti </w:t>
            </w:r>
          </w:p>
          <w:p w:rsidR="00A16942" w:rsidRPr="007075A6" w:rsidRDefault="006A107F"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- 30 rukovodilaca prošlo obuku za liderske kompetencije</w:t>
            </w:r>
          </w:p>
          <w:p w:rsidR="00A16942" w:rsidRPr="007075A6" w:rsidRDefault="006A107F" w:rsidP="001D755B">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Formirana ekspertska grupa za podsticanje liderstva u javnoj upravi po mjeri 21. vijeka </w:t>
            </w:r>
            <w:r w:rsidR="001D755B">
              <w:rPr>
                <w:rFonts w:asciiTheme="minorHAnsi" w:eastAsia="Cambria" w:hAnsiTheme="minorHAnsi" w:cs="Cambria"/>
                <w:b w:val="0"/>
                <w:sz w:val="18"/>
                <w:szCs w:val="18"/>
              </w:rPr>
              <w:t>radi unapr</w:t>
            </w:r>
            <w:r w:rsidRPr="007075A6">
              <w:rPr>
                <w:rFonts w:asciiTheme="minorHAnsi" w:eastAsia="Cambria" w:hAnsiTheme="minorHAnsi" w:cs="Cambria"/>
                <w:b w:val="0"/>
                <w:sz w:val="18"/>
                <w:szCs w:val="18"/>
              </w:rPr>
              <w:t>eđenja organizacione kulture i motivišućih menadžerskih stilova u javnoj upravi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Kabinet predsjednika Vlade</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w:t>
            </w:r>
            <w:r w:rsidR="006A107F" w:rsidRPr="007075A6">
              <w:rPr>
                <w:rFonts w:asciiTheme="minorHAnsi" w:eastAsia="Cambria" w:hAnsiTheme="minorHAnsi" w:cs="Cambria"/>
                <w:b w:val="0"/>
                <w:sz w:val="18"/>
                <w:szCs w:val="18"/>
              </w:rPr>
              <w:t>3.000 €</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714293">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3.2.16</w:t>
            </w:r>
          </w:p>
        </w:tc>
        <w:tc>
          <w:tcPr>
            <w:tcW w:w="2866"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9B701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Kreiranje mentorskih modula za liderstvo u javnoj upravi </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Razvijeni mentorski moduli</w:t>
            </w:r>
            <w:r w:rsidR="001D755B">
              <w:rPr>
                <w:rFonts w:asciiTheme="minorHAnsi" w:eastAsia="Cambria" w:hAnsiTheme="minorHAnsi" w:cs="Cambria"/>
                <w:b w:val="0"/>
                <w:sz w:val="18"/>
                <w:szCs w:val="18"/>
              </w:rPr>
              <w:t xml:space="preserve"> za liderstvo u javnoj upravi s</w:t>
            </w:r>
            <w:r w:rsidRPr="007075A6">
              <w:rPr>
                <w:rFonts w:asciiTheme="minorHAnsi" w:eastAsia="Cambria" w:hAnsiTheme="minorHAnsi" w:cs="Cambria"/>
                <w:b w:val="0"/>
                <w:sz w:val="18"/>
                <w:szCs w:val="18"/>
              </w:rPr>
              <w:t xml:space="preserve"> fokusom na integrisanje principa ravnopravnosti i poštovanje ljudskih prava</w:t>
            </w:r>
          </w:p>
          <w:p w:rsidR="00A16942" w:rsidRPr="007075A6" w:rsidRDefault="006A107F"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Kroz module je mentorisano 100 zaposlenih u javnoj upravi</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r w:rsidRPr="007075A6">
              <w:rPr>
                <w:rFonts w:asciiTheme="minorHAnsi" w:eastAsia="Cambria" w:hAnsiTheme="minorHAnsi" w:cs="Cambria"/>
                <w:b w:val="0"/>
                <w:sz w:val="18"/>
                <w:szCs w:val="18"/>
              </w:rPr>
              <w:b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Kabinet predsjednika Vlade</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006A107F" w:rsidRPr="007075A6">
              <w:rPr>
                <w:rFonts w:asciiTheme="minorHAnsi" w:eastAsia="Cambria" w:hAnsiTheme="minorHAnsi" w:cs="Cambria"/>
                <w:b w:val="0"/>
                <w:sz w:val="18"/>
                <w:szCs w:val="18"/>
              </w:rPr>
              <w:t>3.000 €</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714293">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3.2.17</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9B701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Promocija javne uprave zasnovane na principima raznolikosti, jednakosti i nediskriminatorske politike </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Organizovan okrugli sto na temu javne uprave zasnovane na principima raznolikosti, jednakosti i antidiskriminaciji pri zapošljavanju i radu u organima javne uprave na liderskom nivou</w:t>
            </w:r>
          </w:p>
          <w:p w:rsidR="00A16942" w:rsidRPr="007075A6" w:rsidRDefault="006A107F"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Kreirani video-klipovi za promociju javne uprave zasnovane na principima raznolikosti i jednakosti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0664DC">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56.</w:t>
            </w:r>
            <w:r w:rsidR="006A107F" w:rsidRPr="007075A6">
              <w:rPr>
                <w:rFonts w:asciiTheme="minorHAnsi" w:eastAsia="Cambria" w:hAnsiTheme="minorHAnsi" w:cs="Cambria"/>
                <w:b w:val="0"/>
                <w:sz w:val="18"/>
                <w:szCs w:val="18"/>
              </w:rPr>
              <w:t>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714293">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3.2.18</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B701D">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Unapređivanje digitalnih vještina zaposlenih u javnoj upravi</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Default="006A107F"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w:t>
            </w:r>
            <w:sdt>
              <w:sdtPr>
                <w:rPr>
                  <w:rFonts w:asciiTheme="minorHAnsi" w:hAnsiTheme="minorHAnsi"/>
                </w:rPr>
                <w:tag w:val="goog_rdk_86"/>
                <w:id w:val="1749001341"/>
              </w:sdtPr>
              <w:sdtEndPr/>
              <w:sdtContent/>
            </w:sdt>
            <w:r w:rsidR="001D755B">
              <w:rPr>
                <w:rFonts w:asciiTheme="minorHAnsi" w:eastAsia="Cambria" w:hAnsiTheme="minorHAnsi" w:cs="Cambria"/>
                <w:b w:val="0"/>
                <w:sz w:val="18"/>
                <w:szCs w:val="18"/>
              </w:rPr>
              <w:t>Kreiran program obuke</w:t>
            </w:r>
            <w:r w:rsidRPr="007075A6">
              <w:rPr>
                <w:rFonts w:asciiTheme="minorHAnsi" w:eastAsia="Cambria" w:hAnsiTheme="minorHAnsi" w:cs="Cambria"/>
                <w:b w:val="0"/>
                <w:sz w:val="18"/>
                <w:szCs w:val="18"/>
              </w:rPr>
              <w:t xml:space="preserve"> z</w:t>
            </w:r>
            <w:r w:rsidR="001D755B">
              <w:rPr>
                <w:rFonts w:asciiTheme="minorHAnsi" w:eastAsia="Cambria" w:hAnsiTheme="minorHAnsi" w:cs="Cambria"/>
                <w:b w:val="0"/>
                <w:sz w:val="18"/>
                <w:szCs w:val="18"/>
              </w:rPr>
              <w:t>a sticanje digitalnih vještina</w:t>
            </w:r>
          </w:p>
          <w:p w:rsidR="00A16942" w:rsidRPr="007075A6" w:rsidRDefault="00B819E8" w:rsidP="00714293">
            <w:pPr>
              <w:spacing w:before="20" w:after="20"/>
              <w:ind w:left="0"/>
              <w:jc w:val="both"/>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1D755B">
              <w:rPr>
                <w:rFonts w:asciiTheme="minorHAnsi" w:eastAsia="Cambria" w:hAnsiTheme="minorHAnsi" w:cs="Cambria"/>
                <w:b w:val="0"/>
                <w:sz w:val="18"/>
                <w:szCs w:val="18"/>
              </w:rPr>
              <w:t>Sprovedena obuka</w:t>
            </w:r>
            <w:r w:rsidR="006A107F" w:rsidRPr="007075A6">
              <w:rPr>
                <w:rFonts w:asciiTheme="minorHAnsi" w:eastAsia="Cambria" w:hAnsiTheme="minorHAnsi" w:cs="Cambria"/>
                <w:b w:val="0"/>
                <w:sz w:val="18"/>
                <w:szCs w:val="18"/>
              </w:rPr>
              <w:t xml:space="preserve"> za min</w:t>
            </w:r>
            <w:r w:rsidR="00431911">
              <w:rPr>
                <w:rFonts w:asciiTheme="minorHAnsi" w:eastAsia="Cambria" w:hAnsiTheme="minorHAnsi" w:cs="Cambria"/>
                <w:b w:val="0"/>
                <w:sz w:val="18"/>
                <w:szCs w:val="18"/>
              </w:rPr>
              <w:t>imum</w:t>
            </w:r>
            <w:r w:rsidR="006A107F" w:rsidRPr="007075A6">
              <w:rPr>
                <w:rFonts w:asciiTheme="minorHAnsi" w:eastAsia="Cambria" w:hAnsiTheme="minorHAnsi" w:cs="Cambria"/>
                <w:b w:val="0"/>
                <w:sz w:val="18"/>
                <w:szCs w:val="18"/>
              </w:rPr>
              <w:t xml:space="preserve"> 80 službenika</w:t>
            </w:r>
          </w:p>
          <w:p w:rsidR="00A16942" w:rsidRPr="007075A6" w:rsidRDefault="00A16942">
            <w:pPr>
              <w:spacing w:before="20" w:after="20"/>
              <w:jc w:val="both"/>
              <w:rPr>
                <w:rFonts w:asciiTheme="minorHAnsi" w:eastAsia="Cambria" w:hAnsiTheme="minorHAnsi" w:cs="Cambria"/>
                <w:b w:val="0"/>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431911" w:rsidRPr="007075A6" w:rsidRDefault="006A107F" w:rsidP="00431911">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F2024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49</w:t>
            </w:r>
            <w:r w:rsidR="006A107F" w:rsidRPr="007075A6">
              <w:rPr>
                <w:rFonts w:asciiTheme="minorHAnsi" w:eastAsia="Cambria" w:hAnsiTheme="minorHAnsi" w:cs="Cambria"/>
                <w:b w:val="0"/>
                <w:sz w:val="18"/>
                <w:szCs w:val="18"/>
              </w:rPr>
              <w:t>.</w:t>
            </w:r>
            <w:r>
              <w:rPr>
                <w:rFonts w:asciiTheme="minorHAnsi" w:eastAsia="Cambria" w:hAnsiTheme="minorHAnsi" w:cs="Cambria"/>
                <w:b w:val="0"/>
                <w:sz w:val="18"/>
                <w:szCs w:val="18"/>
              </w:rPr>
              <w:t>5</w:t>
            </w:r>
            <w:r w:rsidR="006A107F" w:rsidRPr="007075A6">
              <w:rPr>
                <w:rFonts w:asciiTheme="minorHAnsi" w:eastAsia="Cambria" w:hAnsiTheme="minorHAnsi" w:cs="Cambria"/>
                <w:b w:val="0"/>
                <w:sz w:val="18"/>
                <w:szCs w:val="18"/>
              </w:rPr>
              <w:t>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714293">
            <w:pPr>
              <w:spacing w:before="20" w:after="20"/>
              <w:ind w:left="-26" w:right="-108"/>
              <w:rPr>
                <w:rFonts w:asciiTheme="minorHAnsi" w:hAnsiTheme="minorHAnsi"/>
                <w:b w:val="0"/>
                <w:sz w:val="18"/>
                <w:szCs w:val="18"/>
              </w:rPr>
            </w:pPr>
            <w:r>
              <w:rPr>
                <w:rFonts w:asciiTheme="minorHAnsi" w:hAnsiTheme="minorHAnsi"/>
                <w:b w:val="0"/>
                <w:sz w:val="18"/>
                <w:szCs w:val="18"/>
              </w:rPr>
              <w:t>3.2.19</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B819E8" w:rsidP="00714293">
            <w:pPr>
              <w:spacing w:before="20" w:after="20"/>
              <w:ind w:left="0"/>
              <w:rPr>
                <w:rFonts w:asciiTheme="minorHAnsi" w:hAnsiTheme="minorHAnsi"/>
                <w:b w:val="0"/>
                <w:sz w:val="18"/>
                <w:szCs w:val="18"/>
              </w:rPr>
            </w:pPr>
            <w:r w:rsidRPr="007075A6">
              <w:rPr>
                <w:rFonts w:asciiTheme="minorHAnsi" w:eastAsia="Cambria" w:hAnsiTheme="minorHAnsi" w:cs="Cambria"/>
                <w:b w:val="0"/>
                <w:sz w:val="18"/>
                <w:szCs w:val="18"/>
              </w:rPr>
              <w:t xml:space="preserve">Unapređivanje digitalnih vještina zaposlenih u javnoj </w:t>
            </w:r>
            <w:r w:rsidR="001D755B">
              <w:rPr>
                <w:rFonts w:asciiTheme="minorHAnsi" w:eastAsia="Cambria" w:hAnsiTheme="minorHAnsi" w:cs="Cambria"/>
                <w:b w:val="0"/>
                <w:sz w:val="18"/>
                <w:szCs w:val="18"/>
              </w:rPr>
              <w:t>upravi</w:t>
            </w:r>
            <w:r>
              <w:rPr>
                <w:rFonts w:asciiTheme="minorHAnsi" w:eastAsia="Cambria" w:hAnsiTheme="minorHAnsi" w:cs="Cambria"/>
                <w:b w:val="0"/>
                <w:sz w:val="18"/>
                <w:szCs w:val="18"/>
              </w:rPr>
              <w:t xml:space="preserve"> – u službama finansija </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714293" w:rsidP="00714293">
            <w:pPr>
              <w:spacing w:before="20" w:after="20"/>
              <w:ind w:left="0"/>
              <w:jc w:val="both"/>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B819E8" w:rsidRPr="007075A6">
              <w:rPr>
                <w:rFonts w:asciiTheme="minorHAnsi" w:eastAsia="Cambria" w:hAnsiTheme="minorHAnsi" w:cs="Cambria"/>
                <w:b w:val="0"/>
                <w:sz w:val="18"/>
                <w:szCs w:val="18"/>
              </w:rPr>
              <w:t>Kreiran program obuka za zaposlene u službama finansija u javnoj upravi</w:t>
            </w:r>
          </w:p>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Obučeno 20% zaposlenih u javnoj upravi u službama finansija</w:t>
            </w:r>
          </w:p>
          <w:p w:rsidR="00B819E8" w:rsidRPr="007075A6" w:rsidRDefault="00B819E8">
            <w:pPr>
              <w:spacing w:before="20" w:after="20"/>
              <w:jc w:val="both"/>
              <w:rPr>
                <w:rFonts w:asciiTheme="minorHAnsi" w:hAnsiTheme="minorHAnsi"/>
                <w:b w:val="0"/>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20243" w:rsidRPr="007075A6" w:rsidRDefault="00F20243" w:rsidP="00F20243">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B819E8" w:rsidRPr="007075A6" w:rsidRDefault="00F20243" w:rsidP="00F20243">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F20243" w:rsidP="00F20243">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F20243">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II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Default="00F20243">
            <w:pPr>
              <w:spacing w:before="20" w:after="20"/>
              <w:jc w:val="center"/>
              <w:rPr>
                <w:rFonts w:asciiTheme="minorHAnsi" w:hAnsiTheme="minorHAnsi"/>
                <w:b w:val="0"/>
                <w:sz w:val="18"/>
                <w:szCs w:val="18"/>
              </w:rPr>
            </w:pPr>
            <w:r>
              <w:rPr>
                <w:rFonts w:asciiTheme="minorHAnsi" w:eastAsia="Cambria" w:hAnsiTheme="minorHAnsi" w:cs="Cambria"/>
                <w:b w:val="0"/>
                <w:sz w:val="18"/>
                <w:szCs w:val="18"/>
              </w:rPr>
              <w:t>49</w:t>
            </w:r>
            <w:r w:rsidRPr="007075A6">
              <w:rPr>
                <w:rFonts w:asciiTheme="minorHAnsi" w:eastAsia="Cambria" w:hAnsiTheme="minorHAnsi" w:cs="Cambria"/>
                <w:b w:val="0"/>
                <w:sz w:val="18"/>
                <w:szCs w:val="18"/>
              </w:rPr>
              <w:t>.</w:t>
            </w:r>
            <w:r>
              <w:rPr>
                <w:rFonts w:asciiTheme="minorHAnsi" w:eastAsia="Cambria" w:hAnsiTheme="minorHAnsi" w:cs="Cambria"/>
                <w:b w:val="0"/>
                <w:sz w:val="18"/>
                <w:szCs w:val="18"/>
              </w:rPr>
              <w:t>5</w:t>
            </w:r>
            <w:r w:rsidRPr="007075A6">
              <w:rPr>
                <w:rFonts w:asciiTheme="minorHAnsi" w:eastAsia="Cambria" w:hAnsiTheme="minorHAnsi" w:cs="Cambria"/>
                <w:b w:val="0"/>
                <w:sz w:val="18"/>
                <w:szCs w:val="18"/>
              </w:rPr>
              <w:t>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760C24">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714293" w:rsidP="00B819E8">
            <w:pPr>
              <w:spacing w:before="20" w:after="20"/>
              <w:ind w:left="-26" w:right="-108"/>
              <w:rPr>
                <w:rFonts w:asciiTheme="minorHAnsi" w:hAnsiTheme="minorHAnsi"/>
                <w:b w:val="0"/>
                <w:sz w:val="18"/>
                <w:szCs w:val="18"/>
              </w:rPr>
            </w:pPr>
            <w:r>
              <w:rPr>
                <w:rFonts w:asciiTheme="minorHAnsi" w:hAnsiTheme="minorHAnsi"/>
                <w:b w:val="0"/>
                <w:sz w:val="18"/>
                <w:szCs w:val="18"/>
              </w:rPr>
              <w:t>3.2.20</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B819E8" w:rsidP="00714293">
            <w:pPr>
              <w:spacing w:before="20" w:after="20"/>
              <w:ind w:left="0"/>
              <w:rPr>
                <w:rFonts w:asciiTheme="minorHAnsi" w:hAnsiTheme="minorHAnsi"/>
                <w:b w:val="0"/>
                <w:sz w:val="18"/>
                <w:szCs w:val="18"/>
              </w:rPr>
            </w:pPr>
            <w:r w:rsidRPr="007075A6">
              <w:rPr>
                <w:rFonts w:asciiTheme="minorHAnsi" w:eastAsia="Cambria" w:hAnsiTheme="minorHAnsi" w:cs="Cambria"/>
                <w:b w:val="0"/>
                <w:sz w:val="18"/>
                <w:szCs w:val="18"/>
              </w:rPr>
              <w:t xml:space="preserve">Unapređivanje digitalnih vještina zaposlenih u javnoj </w:t>
            </w:r>
            <w:r w:rsidR="001D755B">
              <w:rPr>
                <w:rFonts w:asciiTheme="minorHAnsi" w:eastAsia="Cambria" w:hAnsiTheme="minorHAnsi" w:cs="Cambria"/>
                <w:b w:val="0"/>
                <w:sz w:val="18"/>
                <w:szCs w:val="18"/>
              </w:rPr>
              <w:t>upravi</w:t>
            </w:r>
            <w:r>
              <w:rPr>
                <w:rFonts w:asciiTheme="minorHAnsi" w:eastAsia="Cambria" w:hAnsiTheme="minorHAnsi" w:cs="Cambria"/>
                <w:b w:val="0"/>
                <w:sz w:val="18"/>
                <w:szCs w:val="18"/>
              </w:rPr>
              <w:t xml:space="preserve"> – u  pravnim službama  </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714293">
            <w:pPr>
              <w:spacing w:before="20" w:after="20"/>
              <w:ind w:left="0"/>
              <w:jc w:val="both"/>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Kreiran program obuka za zaposlene u pravnim službama u javnoj upravi</w:t>
            </w:r>
          </w:p>
          <w:p w:rsidR="00B819E8" w:rsidRPr="007075A6" w:rsidRDefault="00B819E8" w:rsidP="00714293">
            <w:pPr>
              <w:spacing w:before="20" w:after="20"/>
              <w:ind w:left="0"/>
              <w:jc w:val="both"/>
              <w:rPr>
                <w:rFonts w:asciiTheme="minorHAnsi" w:hAnsiTheme="minorHAnsi"/>
                <w:b w:val="0"/>
                <w:sz w:val="18"/>
                <w:szCs w:val="18"/>
              </w:rPr>
            </w:pPr>
            <w:r w:rsidRPr="007075A6">
              <w:rPr>
                <w:rFonts w:asciiTheme="minorHAnsi" w:eastAsia="Cambria" w:hAnsiTheme="minorHAnsi" w:cs="Cambria"/>
                <w:b w:val="0"/>
                <w:sz w:val="18"/>
                <w:szCs w:val="18"/>
              </w:rPr>
              <w:t>- Obučeno 20% zaposlenih u javnoj upravi u pravnim službama</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F20243" w:rsidRPr="007075A6" w:rsidRDefault="00F20243" w:rsidP="00F20243">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B819E8" w:rsidRPr="007075A6" w:rsidRDefault="00F20243" w:rsidP="00F20243">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F20243" w:rsidP="00B819E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F20243" w:rsidP="00B819E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II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Default="00F20243" w:rsidP="00B819E8">
            <w:pPr>
              <w:spacing w:before="20" w:after="20"/>
              <w:jc w:val="center"/>
              <w:rPr>
                <w:rFonts w:asciiTheme="minorHAnsi" w:hAnsiTheme="minorHAnsi"/>
                <w:b w:val="0"/>
                <w:sz w:val="18"/>
                <w:szCs w:val="18"/>
              </w:rPr>
            </w:pPr>
            <w:r>
              <w:rPr>
                <w:rFonts w:asciiTheme="minorHAnsi" w:eastAsia="Cambria" w:hAnsiTheme="minorHAnsi" w:cs="Cambria"/>
                <w:b w:val="0"/>
                <w:sz w:val="18"/>
                <w:szCs w:val="18"/>
              </w:rPr>
              <w:t>49</w:t>
            </w:r>
            <w:r w:rsidRPr="007075A6">
              <w:rPr>
                <w:rFonts w:asciiTheme="minorHAnsi" w:eastAsia="Cambria" w:hAnsiTheme="minorHAnsi" w:cs="Cambria"/>
                <w:b w:val="0"/>
                <w:sz w:val="18"/>
                <w:szCs w:val="18"/>
              </w:rPr>
              <w:t>.</w:t>
            </w:r>
            <w:r>
              <w:rPr>
                <w:rFonts w:asciiTheme="minorHAnsi" w:eastAsia="Cambria" w:hAnsiTheme="minorHAnsi" w:cs="Cambria"/>
                <w:b w:val="0"/>
                <w:sz w:val="18"/>
                <w:szCs w:val="18"/>
              </w:rPr>
              <w:t>5</w:t>
            </w:r>
            <w:r w:rsidRPr="007075A6">
              <w:rPr>
                <w:rFonts w:asciiTheme="minorHAnsi" w:eastAsia="Cambria" w:hAnsiTheme="minorHAnsi" w:cs="Cambria"/>
                <w:b w:val="0"/>
                <w:sz w:val="18"/>
                <w:szCs w:val="18"/>
              </w:rPr>
              <w:t>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760C24" w:rsidP="00B819E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714293" w:rsidP="00B819E8">
            <w:pPr>
              <w:spacing w:before="20" w:after="20"/>
              <w:ind w:left="-26" w:right="-108"/>
              <w:rPr>
                <w:rFonts w:asciiTheme="minorHAnsi" w:hAnsiTheme="minorHAnsi"/>
                <w:b w:val="0"/>
                <w:sz w:val="18"/>
                <w:szCs w:val="18"/>
              </w:rPr>
            </w:pPr>
            <w:r>
              <w:rPr>
                <w:rFonts w:asciiTheme="minorHAnsi" w:hAnsiTheme="minorHAnsi"/>
                <w:b w:val="0"/>
                <w:sz w:val="18"/>
                <w:szCs w:val="18"/>
              </w:rPr>
              <w:t>3.2.21</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612F92" w:rsidP="00714293">
            <w:pPr>
              <w:spacing w:before="20" w:after="20"/>
              <w:ind w:left="0"/>
              <w:rPr>
                <w:rFonts w:asciiTheme="minorHAnsi" w:hAnsiTheme="minorHAnsi"/>
                <w:b w:val="0"/>
                <w:sz w:val="18"/>
                <w:szCs w:val="18"/>
              </w:rPr>
            </w:pPr>
            <w:r>
              <w:rPr>
                <w:rFonts w:asciiTheme="minorHAnsi" w:eastAsia="Cambria" w:hAnsiTheme="minorHAnsi" w:cs="Cambria"/>
                <w:b w:val="0"/>
                <w:sz w:val="18"/>
                <w:szCs w:val="18"/>
              </w:rPr>
              <w:t>Realizacija promotivne kampanje</w:t>
            </w:r>
            <w:r w:rsidR="001D755B">
              <w:rPr>
                <w:rFonts w:asciiTheme="minorHAnsi" w:eastAsia="Cambria" w:hAnsiTheme="minorHAnsi" w:cs="Cambria"/>
                <w:b w:val="0"/>
                <w:sz w:val="18"/>
                <w:szCs w:val="18"/>
              </w:rPr>
              <w:t xml:space="preserve"> o značaju unapr</w:t>
            </w:r>
            <w:r w:rsidR="00B819E8" w:rsidRPr="007075A6">
              <w:rPr>
                <w:rFonts w:asciiTheme="minorHAnsi" w:eastAsia="Cambria" w:hAnsiTheme="minorHAnsi" w:cs="Cambria"/>
                <w:b w:val="0"/>
                <w:sz w:val="18"/>
                <w:szCs w:val="18"/>
              </w:rPr>
              <w:t>eđenja digitalnih vještina zaposlenih u javnoj upravi</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4293" w:rsidRDefault="00714293" w:rsidP="00714293">
            <w:pPr>
              <w:spacing w:before="20" w:after="20"/>
              <w:ind w:left="0"/>
              <w:jc w:val="both"/>
              <w:rPr>
                <w:rFonts w:asciiTheme="minorHAnsi" w:hAnsiTheme="minorHAnsi"/>
                <w:sz w:val="18"/>
                <w:szCs w:val="18"/>
              </w:rPr>
            </w:pPr>
            <w:r>
              <w:rPr>
                <w:rFonts w:asciiTheme="minorHAnsi" w:hAnsiTheme="minorHAnsi"/>
                <w:sz w:val="18"/>
                <w:szCs w:val="18"/>
              </w:rPr>
              <w:t xml:space="preserve">- </w:t>
            </w:r>
            <w:r w:rsidR="00B819E8" w:rsidRPr="00714293">
              <w:rPr>
                <w:rFonts w:asciiTheme="minorHAnsi" w:hAnsiTheme="minorHAnsi"/>
                <w:b w:val="0"/>
                <w:sz w:val="18"/>
                <w:szCs w:val="18"/>
              </w:rPr>
              <w:t xml:space="preserve">Kreirana promotivna kampanja o značaju unaprjeđenja digitalnih vještina zaposlenih u javnoj </w:t>
            </w:r>
            <w:r w:rsidRPr="00714293">
              <w:rPr>
                <w:rFonts w:asciiTheme="minorHAnsi" w:hAnsiTheme="minorHAnsi"/>
                <w:b w:val="0"/>
                <w:sz w:val="18"/>
                <w:szCs w:val="18"/>
              </w:rPr>
              <w:t>upravi</w:t>
            </w:r>
          </w:p>
          <w:p w:rsidR="00B819E8" w:rsidRPr="00714293" w:rsidRDefault="00B819E8" w:rsidP="00714293">
            <w:pPr>
              <w:spacing w:before="20" w:after="20"/>
              <w:ind w:left="0"/>
              <w:jc w:val="both"/>
              <w:rPr>
                <w:rFonts w:asciiTheme="minorHAnsi" w:hAnsiTheme="minorHAnsi"/>
                <w:sz w:val="18"/>
                <w:szCs w:val="18"/>
              </w:rPr>
            </w:pPr>
            <w:r>
              <w:rPr>
                <w:rFonts w:asciiTheme="minorHAnsi" w:eastAsia="Cambria" w:hAnsiTheme="minorHAnsi" w:cs="Cambria"/>
                <w:b w:val="0"/>
                <w:sz w:val="18"/>
                <w:szCs w:val="18"/>
              </w:rPr>
              <w:t>- Broj promo aktivnosti</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IQ 2023</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 xml:space="preserve">IV </w:t>
            </w:r>
            <w:r w:rsidR="001D755B">
              <w:rPr>
                <w:rFonts w:asciiTheme="minorHAnsi" w:hAnsiTheme="minorHAnsi"/>
                <w:b w:val="0"/>
                <w:sz w:val="18"/>
                <w:szCs w:val="18"/>
              </w:rPr>
              <w:t xml:space="preserve">Q </w:t>
            </w:r>
            <w:r>
              <w:rPr>
                <w:rFonts w:asciiTheme="minorHAnsi" w:hAnsiTheme="minorHAnsi"/>
                <w:b w:val="0"/>
                <w:sz w:val="18"/>
                <w:szCs w:val="18"/>
              </w:rPr>
              <w:t>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Default="00F20243" w:rsidP="00B819E8">
            <w:pPr>
              <w:spacing w:before="20" w:after="20"/>
              <w:jc w:val="center"/>
              <w:rPr>
                <w:rFonts w:asciiTheme="minorHAnsi" w:hAnsiTheme="minorHAnsi"/>
                <w:b w:val="0"/>
                <w:sz w:val="18"/>
                <w:szCs w:val="18"/>
              </w:rPr>
            </w:pPr>
            <w:r>
              <w:rPr>
                <w:rFonts w:asciiTheme="minorHAnsi" w:eastAsia="Cambria" w:hAnsiTheme="minorHAnsi" w:cs="Cambria"/>
                <w:b w:val="0"/>
                <w:sz w:val="18"/>
                <w:szCs w:val="18"/>
              </w:rPr>
              <w:t>49</w:t>
            </w:r>
            <w:r w:rsidRPr="007075A6">
              <w:rPr>
                <w:rFonts w:asciiTheme="minorHAnsi" w:eastAsia="Cambria" w:hAnsiTheme="minorHAnsi" w:cs="Cambria"/>
                <w:b w:val="0"/>
                <w:sz w:val="18"/>
                <w:szCs w:val="18"/>
              </w:rPr>
              <w:t>.</w:t>
            </w:r>
            <w:r>
              <w:rPr>
                <w:rFonts w:asciiTheme="minorHAnsi" w:eastAsia="Cambria" w:hAnsiTheme="minorHAnsi" w:cs="Cambria"/>
                <w:b w:val="0"/>
                <w:sz w:val="18"/>
                <w:szCs w:val="18"/>
              </w:rPr>
              <w:t>5</w:t>
            </w:r>
            <w:r w:rsidRPr="007075A6">
              <w:rPr>
                <w:rFonts w:asciiTheme="minorHAnsi" w:eastAsia="Cambria" w:hAnsiTheme="minorHAnsi" w:cs="Cambria"/>
                <w:b w:val="0"/>
                <w:sz w:val="18"/>
                <w:szCs w:val="18"/>
              </w:rPr>
              <w:t>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760C24" w:rsidP="00B819E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714293" w:rsidP="00B819E8">
            <w:pPr>
              <w:spacing w:before="20" w:after="20"/>
              <w:ind w:left="-26" w:right="-108"/>
              <w:rPr>
                <w:rFonts w:asciiTheme="minorHAnsi" w:hAnsiTheme="minorHAnsi"/>
                <w:b w:val="0"/>
                <w:sz w:val="18"/>
                <w:szCs w:val="18"/>
              </w:rPr>
            </w:pPr>
            <w:r>
              <w:rPr>
                <w:rFonts w:asciiTheme="minorHAnsi" w:hAnsiTheme="minorHAnsi"/>
                <w:b w:val="0"/>
                <w:sz w:val="18"/>
                <w:szCs w:val="18"/>
              </w:rPr>
              <w:t>3.2.22</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B819E8" w:rsidP="00B819E8">
            <w:pPr>
              <w:spacing w:before="20" w:after="20"/>
              <w:ind w:left="0"/>
              <w:rPr>
                <w:rFonts w:asciiTheme="minorHAnsi" w:hAnsiTheme="minorHAnsi"/>
                <w:b w:val="0"/>
                <w:sz w:val="18"/>
                <w:szCs w:val="18"/>
              </w:rPr>
            </w:pPr>
            <w:r>
              <w:rPr>
                <w:rFonts w:asciiTheme="minorHAnsi" w:hAnsiTheme="minorHAnsi"/>
                <w:b w:val="0"/>
                <w:sz w:val="18"/>
                <w:szCs w:val="18"/>
              </w:rPr>
              <w:t>Unapređenje nedostajućih znanja  u dijelu digitalnih vještin</w:t>
            </w:r>
            <w:r w:rsidR="001D755B">
              <w:rPr>
                <w:rFonts w:asciiTheme="minorHAnsi" w:hAnsiTheme="minorHAnsi"/>
                <w:b w:val="0"/>
                <w:sz w:val="18"/>
                <w:szCs w:val="18"/>
              </w:rPr>
              <w:t>a za buduća radna mjesta IT inženjera u javnoj upravi</w:t>
            </w:r>
            <w:r>
              <w:rPr>
                <w:rFonts w:asciiTheme="minorHAnsi" w:hAnsiTheme="minorHAnsi"/>
                <w:b w:val="0"/>
                <w:sz w:val="18"/>
                <w:szCs w:val="18"/>
              </w:rPr>
              <w:t xml:space="preserve"> </w:t>
            </w:r>
          </w:p>
          <w:p w:rsidR="00B819E8" w:rsidRPr="007075A6" w:rsidRDefault="00B819E8" w:rsidP="00B819E8">
            <w:pPr>
              <w:spacing w:before="20" w:after="20"/>
              <w:ind w:left="0"/>
              <w:rPr>
                <w:rFonts w:asciiTheme="minorHAnsi" w:hAnsiTheme="minorHAnsi"/>
                <w:b w:val="0"/>
                <w:sz w:val="18"/>
                <w:szCs w:val="18"/>
              </w:rPr>
            </w:pP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14293" w:rsidRDefault="00B819E8" w:rsidP="00714293">
            <w:pPr>
              <w:pStyle w:val="ListParagraph"/>
              <w:numPr>
                <w:ilvl w:val="0"/>
                <w:numId w:val="10"/>
              </w:numPr>
              <w:spacing w:before="20" w:after="20"/>
              <w:ind w:left="76" w:hanging="90"/>
              <w:jc w:val="both"/>
              <w:rPr>
                <w:rFonts w:asciiTheme="minorHAnsi" w:hAnsiTheme="minorHAnsi"/>
                <w:b w:val="0"/>
                <w:sz w:val="18"/>
                <w:szCs w:val="18"/>
              </w:rPr>
            </w:pPr>
            <w:r w:rsidRPr="00015645">
              <w:rPr>
                <w:rFonts w:asciiTheme="minorHAnsi" w:hAnsiTheme="minorHAnsi"/>
                <w:b w:val="0"/>
                <w:sz w:val="18"/>
                <w:szCs w:val="18"/>
              </w:rPr>
              <w:t xml:space="preserve">Akreditovan program za </w:t>
            </w:r>
            <w:r w:rsidR="001D755B">
              <w:rPr>
                <w:rFonts w:asciiTheme="minorHAnsi" w:hAnsiTheme="minorHAnsi"/>
                <w:b w:val="0"/>
                <w:sz w:val="18"/>
                <w:szCs w:val="18"/>
              </w:rPr>
              <w:t>digitalne vještine neophodne za radna mjesta IT inže</w:t>
            </w:r>
            <w:r>
              <w:rPr>
                <w:rFonts w:asciiTheme="minorHAnsi" w:hAnsiTheme="minorHAnsi"/>
                <w:b w:val="0"/>
                <w:sz w:val="18"/>
                <w:szCs w:val="18"/>
              </w:rPr>
              <w:t>njera u javnoj upravi</w:t>
            </w:r>
          </w:p>
          <w:p w:rsidR="00B819E8" w:rsidRPr="00714293" w:rsidRDefault="00B819E8" w:rsidP="00714293">
            <w:pPr>
              <w:pStyle w:val="ListParagraph"/>
              <w:numPr>
                <w:ilvl w:val="0"/>
                <w:numId w:val="10"/>
              </w:numPr>
              <w:spacing w:before="20" w:after="20"/>
              <w:ind w:left="76" w:hanging="90"/>
              <w:jc w:val="both"/>
              <w:rPr>
                <w:rFonts w:asciiTheme="minorHAnsi" w:hAnsiTheme="minorHAnsi"/>
                <w:b w:val="0"/>
                <w:sz w:val="18"/>
                <w:szCs w:val="18"/>
              </w:rPr>
            </w:pPr>
            <w:r w:rsidRPr="00714293">
              <w:rPr>
                <w:rFonts w:asciiTheme="minorHAnsi" w:hAnsiTheme="minorHAnsi"/>
                <w:b w:val="0"/>
                <w:sz w:val="18"/>
                <w:szCs w:val="18"/>
              </w:rPr>
              <w:t>Najmanje 120 osoba obučeno o digitalnim vještinama</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Univerzitet CG</w:t>
            </w:r>
          </w:p>
          <w:p w:rsidR="00B819E8" w:rsidRDefault="00714293" w:rsidP="00B819E8">
            <w:pPr>
              <w:spacing w:before="20" w:after="20"/>
              <w:jc w:val="center"/>
              <w:rPr>
                <w:rFonts w:asciiTheme="minorHAnsi" w:hAnsiTheme="minorHAnsi"/>
                <w:b w:val="0"/>
                <w:sz w:val="18"/>
                <w:szCs w:val="18"/>
              </w:rPr>
            </w:pPr>
            <w:r>
              <w:rPr>
                <w:rFonts w:asciiTheme="minorHAnsi" w:hAnsiTheme="minorHAnsi"/>
                <w:b w:val="0"/>
                <w:sz w:val="18"/>
                <w:szCs w:val="18"/>
              </w:rPr>
              <w:t>ZZZ</w:t>
            </w:r>
          </w:p>
          <w:p w:rsidR="00B819E8"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MJUDDM</w:t>
            </w:r>
          </w:p>
          <w:p w:rsidR="00B819E8" w:rsidRPr="007075A6"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NVO</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III Q 2023</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IV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 xml:space="preserve">307.000 </w:t>
            </w:r>
            <w:r w:rsidRPr="00431911">
              <w:rPr>
                <w:rFonts w:asciiTheme="minorHAnsi" w:hAnsiTheme="minorHAnsi"/>
                <w:b w:val="0"/>
                <w:sz w:val="18"/>
                <w:szCs w:val="18"/>
              </w:rPr>
              <w:t>€</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hAnsiTheme="minorHAnsi"/>
                <w:b w:val="0"/>
                <w:sz w:val="18"/>
                <w:szCs w:val="18"/>
              </w:rPr>
            </w:pPr>
            <w:r>
              <w:rPr>
                <w:rFonts w:asciiTheme="minorHAnsi" w:hAnsiTheme="minorHAnsi"/>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714293" w:rsidP="00B819E8">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3.2.23</w:t>
            </w:r>
          </w:p>
        </w:tc>
        <w:tc>
          <w:tcPr>
            <w:tcW w:w="2866"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B819E8" w:rsidP="00B819E8">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kapaciteta o konceptu e-pristupačnosti</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Obučeno 200 zaposlenih u javnoj upravi o konceptu e-pristupačnosti (izrada dokumenata)</w:t>
            </w:r>
          </w:p>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Obučeno 50 urednika sajtova javne uprave i 50 administratora sajtova javne uprave o primjeni standarda e-pristupačnosti prilikom planiranja i izarde sajtova organa javne uprave</w:t>
            </w:r>
          </w:p>
          <w:p w:rsidR="00B819E8" w:rsidRPr="007075A6" w:rsidRDefault="001D755B" w:rsidP="00714293">
            <w:pPr>
              <w:spacing w:before="20" w:after="20"/>
              <w:ind w:left="0"/>
              <w:jc w:val="both"/>
              <w:rPr>
                <w:rFonts w:asciiTheme="minorHAnsi" w:eastAsia="Cambria" w:hAnsiTheme="minorHAnsi" w:cs="Cambria"/>
                <w:b w:val="0"/>
                <w:sz w:val="18"/>
                <w:szCs w:val="18"/>
              </w:rPr>
            </w:pPr>
            <w:r>
              <w:rPr>
                <w:rFonts w:asciiTheme="minorHAnsi" w:eastAsia="Cambria" w:hAnsiTheme="minorHAnsi" w:cs="Cambria"/>
                <w:b w:val="0"/>
                <w:sz w:val="18"/>
                <w:szCs w:val="18"/>
              </w:rPr>
              <w:t>- Obučeno/sertifikovano petoro</w:t>
            </w:r>
            <w:r w:rsidR="00B819E8" w:rsidRPr="007075A6">
              <w:rPr>
                <w:rFonts w:asciiTheme="minorHAnsi" w:eastAsia="Cambria" w:hAnsiTheme="minorHAnsi" w:cs="Cambria"/>
                <w:b w:val="0"/>
                <w:sz w:val="18"/>
                <w:szCs w:val="18"/>
              </w:rPr>
              <w:t xml:space="preserve"> zaposlenih u MJUDDM iz oblasti standarda </w:t>
            </w:r>
            <w:r w:rsidR="00B819E8" w:rsidRPr="007075A6">
              <w:rPr>
                <w:rFonts w:asciiTheme="minorHAnsi" w:eastAsia="Cambria" w:hAnsiTheme="minorHAnsi" w:cs="Cambria"/>
                <w:b w:val="0"/>
                <w:sz w:val="18"/>
                <w:szCs w:val="18"/>
              </w:rPr>
              <w:lastRenderedPageBreak/>
              <w:t>e-pristupačnosti za administratore portala GOV.ME (WCAG 2.1)</w:t>
            </w:r>
            <w:r w:rsidR="00B819E8" w:rsidRPr="007075A6">
              <w:rPr>
                <w:rFonts w:asciiTheme="minorHAnsi" w:eastAsia="Cambria" w:hAnsiTheme="minorHAnsi" w:cs="Cambria"/>
                <w:b w:val="0"/>
                <w:sz w:val="18"/>
                <w:szCs w:val="18"/>
              </w:rPr>
              <w:tab/>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UZK</w:t>
            </w:r>
          </w:p>
          <w:p w:rsidR="00B819E8"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MJUDM</w:t>
            </w:r>
          </w:p>
          <w:p w:rsidR="00B819E8" w:rsidRPr="007075A6" w:rsidRDefault="00B819E8" w:rsidP="00B819E8">
            <w:pPr>
              <w:spacing w:before="20" w:after="20"/>
              <w:jc w:val="center"/>
              <w:rPr>
                <w:rFonts w:asciiTheme="minorHAnsi" w:eastAsia="Cambria" w:hAnsiTheme="minorHAnsi" w:cs="Cambria"/>
                <w:b w:val="0"/>
                <w:sz w:val="18"/>
                <w:szCs w:val="18"/>
              </w:rPr>
            </w:pPr>
            <w:r w:rsidRPr="00837A49">
              <w:rPr>
                <w:rFonts w:asciiTheme="minorHAnsi" w:eastAsia="Cambria" w:hAnsiTheme="minorHAnsi" w:cs="Cambria"/>
                <w:b w:val="0"/>
                <w:color w:val="000000" w:themeColor="text1"/>
                <w:sz w:val="18"/>
                <w:szCs w:val="18"/>
              </w:rPr>
              <w:t xml:space="preserve">JLS </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9</w:t>
            </w:r>
            <w:r w:rsidRPr="007075A6">
              <w:rPr>
                <w:rFonts w:asciiTheme="minorHAnsi" w:eastAsia="Cambria" w:hAnsiTheme="minorHAnsi" w:cs="Cambria"/>
                <w:b w:val="0"/>
                <w:sz w:val="18"/>
                <w:szCs w:val="18"/>
              </w:rPr>
              <w:t>8.000 €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714293" w:rsidP="00B819E8">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3.2.24</w:t>
            </w:r>
          </w:p>
        </w:tc>
        <w:tc>
          <w:tcPr>
            <w:tcW w:w="2866"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Jačanje kapaciteta administratora aplikativnog dijela jedinstvenog informacionog sistema za elektronsku razmjenu podataka (JSERP)</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B819E8" w:rsidP="00714293">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Obučeno 40 administratora informacionog sistema JISERP</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Pr="007075A6">
              <w:rPr>
                <w:rFonts w:asciiTheme="minorHAnsi" w:eastAsia="Cambria" w:hAnsiTheme="minorHAnsi" w:cs="Cambria"/>
                <w:b w:val="0"/>
                <w:sz w:val="18"/>
                <w:szCs w:val="18"/>
              </w:rPr>
              <w:t>2.000 €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FFFFFF"/>
          </w:tcPr>
          <w:p w:rsidR="00B819E8" w:rsidRPr="007075A6" w:rsidRDefault="00714293" w:rsidP="00B819E8">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3.2.25</w:t>
            </w:r>
          </w:p>
        </w:tc>
        <w:tc>
          <w:tcPr>
            <w:tcW w:w="2866"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1D755B" w:rsidP="00B819E8">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Sprovođenje obuke</w:t>
            </w:r>
            <w:r w:rsidR="00B819E8" w:rsidRPr="007075A6">
              <w:rPr>
                <w:rFonts w:asciiTheme="minorHAnsi" w:eastAsia="Cambria" w:hAnsiTheme="minorHAnsi" w:cs="Cambria"/>
                <w:b w:val="0"/>
                <w:sz w:val="18"/>
                <w:szCs w:val="18"/>
              </w:rPr>
              <w:t xml:space="preserve"> za administratora sadržaja na portalu data.gov.me</w:t>
            </w:r>
          </w:p>
        </w:tc>
        <w:tc>
          <w:tcPr>
            <w:tcW w:w="36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Obučeno 66 administratora informacionog sistema data.gov.me</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Pr="007075A6">
              <w:rPr>
                <w:rFonts w:asciiTheme="minorHAnsi" w:eastAsia="Cambria" w:hAnsiTheme="minorHAnsi" w:cs="Cambria"/>
                <w:b w:val="0"/>
                <w:sz w:val="18"/>
                <w:szCs w:val="18"/>
              </w:rPr>
              <w:t>6.000 €</w:t>
            </w:r>
          </w:p>
        </w:tc>
        <w:tc>
          <w:tcPr>
            <w:tcW w:w="1764" w:type="dxa"/>
            <w:tcBorders>
              <w:top w:val="single" w:sz="4" w:space="0" w:color="auto"/>
              <w:left w:val="single" w:sz="4" w:space="0" w:color="auto"/>
              <w:bottom w:val="single" w:sz="4" w:space="0" w:color="auto"/>
              <w:right w:val="single" w:sz="4" w:space="0" w:color="auto"/>
            </w:tcBorders>
            <w:shd w:val="clear" w:color="auto" w:fill="FFFFFF"/>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B819E8" w:rsidRPr="007075A6" w:rsidRDefault="00714293" w:rsidP="00B819E8">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3.2.26</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B819E8" w:rsidRPr="007075A6" w:rsidRDefault="00B819E8" w:rsidP="00B819E8">
            <w:pPr>
              <w:pBdr>
                <w:top w:val="nil"/>
                <w:left w:val="nil"/>
                <w:bottom w:val="nil"/>
                <w:right w:val="nil"/>
                <w:between w:val="nil"/>
              </w:pBdr>
              <w:spacing w:before="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Promovisanje pripreme podataka u formatu otvorenih podataka</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održanih obuka za javnu upravu i jedinice lokalne samouprave radi poboljšanja njihovih vještina i razumijevanja u pripremi podataka u formatu otvorenih podataka</w:t>
            </w:r>
          </w:p>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održanih radionica o otvorenim podacima za različite zainteresovane strane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PKCG</w:t>
            </w:r>
          </w:p>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w:t>
            </w:r>
            <w:r w:rsidRPr="007075A6">
              <w:rPr>
                <w:rFonts w:asciiTheme="minorHAnsi" w:eastAsia="Cambria" w:hAnsiTheme="minorHAnsi" w:cs="Cambria"/>
                <w:b w:val="0"/>
                <w:sz w:val="18"/>
                <w:szCs w:val="18"/>
              </w:rPr>
              <w:t>7.000 €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B819E8" w:rsidRPr="007075A6" w:rsidRDefault="00714293" w:rsidP="00B819E8">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3.2.27</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B819E8" w:rsidRPr="007075A6" w:rsidRDefault="00B819E8" w:rsidP="00B819E8">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Podizanje svijesti o važnosti pružanja e-usluga</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w:t>
            </w:r>
            <w:r>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Broj realizovanih promotivnih događaja/radionica o značaju pružanja elektronskih usluga u javnoj upravi</w:t>
            </w:r>
          </w:p>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obučenih administratora i moderatora Portala elektronske uprave</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B819E8" w:rsidRPr="007075A6" w:rsidRDefault="00B819E8" w:rsidP="00B819E8">
            <w:pPr>
              <w:pBdr>
                <w:top w:val="nil"/>
                <w:left w:val="nil"/>
                <w:bottom w:val="nil"/>
                <w:right w:val="nil"/>
                <w:between w:val="nil"/>
              </w:pBdr>
              <w:spacing w:before="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25.000 €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B819E8" w:rsidRPr="007075A6" w:rsidRDefault="00714293" w:rsidP="00B819E8">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3.2.28</w:t>
            </w:r>
          </w:p>
        </w:tc>
        <w:tc>
          <w:tcPr>
            <w:tcW w:w="2866"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Podizanje kapaciteta službenika u MJUDDM o upravljanju ICT projektima </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714293">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Obučeno 10 zaposlenih o upravljanju ICT projektima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19</w:t>
            </w:r>
            <w:r w:rsidRPr="007075A6">
              <w:rPr>
                <w:rFonts w:asciiTheme="minorHAnsi" w:eastAsia="Cambria" w:hAnsiTheme="minorHAnsi" w:cs="Cambria"/>
                <w:b w:val="0"/>
                <w:sz w:val="18"/>
                <w:szCs w:val="18"/>
              </w:rPr>
              <w:t>.000 €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B819E8" w:rsidRPr="007075A6" w:rsidRDefault="00714293" w:rsidP="00B819E8">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3.2.29</w:t>
            </w:r>
          </w:p>
        </w:tc>
        <w:tc>
          <w:tcPr>
            <w:tcW w:w="2866"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Sprovođenje obuka  iz oblasti ISO standarda i GDPR (za dobijanje sertifikata za implementatore i interne audite)</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714293">
            <w:pPr>
              <w:pBdr>
                <w:top w:val="nil"/>
                <w:left w:val="nil"/>
                <w:bottom w:val="nil"/>
                <w:right w:val="nil"/>
                <w:between w:val="nil"/>
              </w:pBdr>
              <w:spacing w:before="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Obučeno/sertifikovano 20 zaposlenih u javnoj upravi za neki od ISO standarda</w:t>
            </w:r>
            <w:r w:rsidRPr="007075A6">
              <w:rPr>
                <w:rFonts w:asciiTheme="minorHAnsi" w:eastAsia="Cambria" w:hAnsiTheme="minorHAnsi" w:cs="Cambria"/>
                <w:b w:val="0"/>
                <w:sz w:val="18"/>
                <w:szCs w:val="18"/>
              </w:rPr>
              <w:br/>
              <w:t>- Obučeno 20 zaposlenih u javnoj upravi za poznavanje GDPR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Pr="007075A6">
              <w:rPr>
                <w:rFonts w:asciiTheme="minorHAnsi" w:eastAsia="Cambria" w:hAnsiTheme="minorHAnsi" w:cs="Cambria"/>
                <w:b w:val="0"/>
                <w:sz w:val="18"/>
                <w:szCs w:val="18"/>
              </w:rPr>
              <w:t>5.000 €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819E8"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B819E8" w:rsidRPr="007075A6" w:rsidRDefault="00714293" w:rsidP="00B819E8">
            <w:pPr>
              <w:spacing w:before="20" w:after="20"/>
              <w:ind w:left="-26" w:right="-108"/>
              <w:rPr>
                <w:rFonts w:asciiTheme="minorHAnsi" w:eastAsia="Cambria" w:hAnsiTheme="minorHAnsi" w:cs="Cambria"/>
                <w:b w:val="0"/>
                <w:sz w:val="18"/>
                <w:szCs w:val="18"/>
              </w:rPr>
            </w:pPr>
            <w:r>
              <w:rPr>
                <w:rFonts w:asciiTheme="minorHAnsi" w:eastAsia="Cambria" w:hAnsiTheme="minorHAnsi" w:cs="Cambria"/>
                <w:b w:val="0"/>
                <w:sz w:val="18"/>
                <w:szCs w:val="18"/>
              </w:rPr>
              <w:t>3.2.30</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B819E8" w:rsidRPr="007075A6" w:rsidRDefault="00B819E8" w:rsidP="00B819E8">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Sistema mjerenja zadovoljstva</w:t>
            </w:r>
            <w:r>
              <w:rPr>
                <w:rFonts w:asciiTheme="minorHAnsi" w:eastAsia="Cambria" w:hAnsiTheme="minorHAnsi" w:cs="Cambria"/>
                <w:b w:val="0"/>
                <w:sz w:val="18"/>
                <w:szCs w:val="18"/>
              </w:rPr>
              <w:t xml:space="preserve"> zaposlenih</w:t>
            </w:r>
            <w:r w:rsidRPr="007075A6">
              <w:rPr>
                <w:rFonts w:asciiTheme="minorHAnsi" w:eastAsia="Cambria" w:hAnsiTheme="minorHAnsi" w:cs="Cambria"/>
                <w:b w:val="0"/>
                <w:sz w:val="18"/>
                <w:szCs w:val="18"/>
              </w:rPr>
              <w:t xml:space="preserve"> u javnoj upravi</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714293">
            <w:pPr>
              <w:pBdr>
                <w:top w:val="nil"/>
                <w:left w:val="nil"/>
                <w:bottom w:val="nil"/>
                <w:right w:val="nil"/>
                <w:between w:val="nil"/>
              </w:pBdr>
              <w:spacing w:before="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Unaprijeđena metodologija za mjerenje zadovoljstva zaposlenih u javnoj upravi</w:t>
            </w:r>
          </w:p>
          <w:p w:rsidR="00B819E8" w:rsidRPr="007075A6" w:rsidRDefault="00B819E8" w:rsidP="00714293">
            <w:pPr>
              <w:pBdr>
                <w:top w:val="nil"/>
                <w:left w:val="nil"/>
                <w:bottom w:val="nil"/>
                <w:right w:val="nil"/>
                <w:between w:val="nil"/>
              </w:pBdr>
              <w:spacing w:before="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Razvijene standardizovane smjernice za mjerenje zadovolj</w:t>
            </w:r>
            <w:r w:rsidR="00714293">
              <w:rPr>
                <w:rFonts w:asciiTheme="minorHAnsi" w:eastAsia="Cambria" w:hAnsiTheme="minorHAnsi" w:cs="Cambria"/>
                <w:b w:val="0"/>
                <w:sz w:val="18"/>
                <w:szCs w:val="18"/>
              </w:rPr>
              <w:t>stva zaposlenih u javnoj upravi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F20243" w:rsidP="00B819E8">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22</w:t>
            </w:r>
            <w:r w:rsidR="00B819E8" w:rsidRPr="007075A6">
              <w:rPr>
                <w:rFonts w:asciiTheme="minorHAnsi" w:eastAsia="Cambria" w:hAnsiTheme="minorHAnsi" w:cs="Cambria"/>
                <w:b w:val="0"/>
                <w:sz w:val="18"/>
                <w:szCs w:val="18"/>
              </w:rPr>
              <w:t>.</w:t>
            </w:r>
            <w:r>
              <w:rPr>
                <w:rFonts w:asciiTheme="minorHAnsi" w:eastAsia="Cambria" w:hAnsiTheme="minorHAnsi" w:cs="Cambria"/>
                <w:b w:val="0"/>
                <w:sz w:val="18"/>
                <w:szCs w:val="18"/>
              </w:rPr>
              <w:t>5</w:t>
            </w:r>
            <w:r w:rsidR="00B819E8" w:rsidRPr="007075A6">
              <w:rPr>
                <w:rFonts w:asciiTheme="minorHAnsi" w:eastAsia="Cambria" w:hAnsiTheme="minorHAnsi" w:cs="Cambria"/>
                <w:b w:val="0"/>
                <w:sz w:val="18"/>
                <w:szCs w:val="18"/>
              </w:rPr>
              <w:t>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B819E8" w:rsidRPr="007075A6" w:rsidRDefault="00B819E8" w:rsidP="00B819E8">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F20243" w:rsidRPr="007075A6" w:rsidTr="00407EF3">
        <w:tc>
          <w:tcPr>
            <w:tcW w:w="625" w:type="dxa"/>
            <w:tcBorders>
              <w:top w:val="single" w:sz="4" w:space="0" w:color="auto"/>
              <w:left w:val="single" w:sz="4" w:space="0" w:color="auto"/>
              <w:bottom w:val="single" w:sz="4" w:space="0" w:color="auto"/>
              <w:right w:val="single" w:sz="4" w:space="0" w:color="auto"/>
            </w:tcBorders>
            <w:shd w:val="clear" w:color="auto" w:fill="auto"/>
          </w:tcPr>
          <w:p w:rsidR="00F20243" w:rsidRPr="007075A6" w:rsidRDefault="00714293" w:rsidP="00B819E8">
            <w:pPr>
              <w:spacing w:before="20" w:after="20"/>
              <w:ind w:left="-26" w:right="-108"/>
              <w:rPr>
                <w:rFonts w:asciiTheme="minorHAnsi" w:hAnsiTheme="minorHAnsi"/>
                <w:b w:val="0"/>
                <w:sz w:val="18"/>
                <w:szCs w:val="18"/>
              </w:rPr>
            </w:pPr>
            <w:r>
              <w:rPr>
                <w:rFonts w:asciiTheme="minorHAnsi" w:hAnsiTheme="minorHAnsi"/>
                <w:b w:val="0"/>
                <w:sz w:val="18"/>
                <w:szCs w:val="18"/>
              </w:rPr>
              <w:t>3.2.31</w:t>
            </w:r>
          </w:p>
        </w:tc>
        <w:tc>
          <w:tcPr>
            <w:tcW w:w="2866" w:type="dxa"/>
            <w:tcBorders>
              <w:top w:val="single" w:sz="4" w:space="0" w:color="auto"/>
              <w:left w:val="single" w:sz="4" w:space="0" w:color="auto"/>
              <w:bottom w:val="single" w:sz="4" w:space="0" w:color="auto"/>
              <w:right w:val="single" w:sz="4" w:space="0" w:color="auto"/>
            </w:tcBorders>
            <w:shd w:val="clear" w:color="auto" w:fill="auto"/>
          </w:tcPr>
          <w:p w:rsidR="00F20243" w:rsidRPr="007075A6" w:rsidRDefault="00AE19EC" w:rsidP="001D755B">
            <w:pPr>
              <w:spacing w:before="20" w:after="20"/>
              <w:ind w:left="0"/>
              <w:rPr>
                <w:rFonts w:asciiTheme="minorHAnsi" w:hAnsiTheme="minorHAnsi"/>
                <w:b w:val="0"/>
                <w:sz w:val="18"/>
                <w:szCs w:val="18"/>
              </w:rPr>
            </w:pPr>
            <w:r>
              <w:rPr>
                <w:rFonts w:asciiTheme="minorHAnsi" w:hAnsiTheme="minorHAnsi"/>
                <w:b w:val="0"/>
                <w:sz w:val="18"/>
                <w:szCs w:val="18"/>
              </w:rPr>
              <w:t>Sprovođenje obuke za</w:t>
            </w:r>
            <w:r w:rsidR="001D755B">
              <w:rPr>
                <w:rFonts w:asciiTheme="minorHAnsi" w:hAnsiTheme="minorHAnsi"/>
                <w:b w:val="0"/>
                <w:sz w:val="18"/>
                <w:szCs w:val="18"/>
              </w:rPr>
              <w:t xml:space="preserve"> kontakt osobe</w:t>
            </w:r>
            <w:r w:rsidR="00F20243">
              <w:rPr>
                <w:rFonts w:asciiTheme="minorHAnsi" w:hAnsiTheme="minorHAnsi"/>
                <w:b w:val="0"/>
                <w:sz w:val="18"/>
                <w:szCs w:val="18"/>
              </w:rPr>
              <w:t xml:space="preserve"> u jedinicama za upravljanje ljudskim resursima </w:t>
            </w:r>
            <w:r w:rsidR="00F20243">
              <w:rPr>
                <w:rFonts w:asciiTheme="minorHAnsi" w:hAnsiTheme="minorHAnsi"/>
                <w:b w:val="0"/>
                <w:sz w:val="18"/>
                <w:szCs w:val="18"/>
              </w:rPr>
              <w:lastRenderedPageBreak/>
              <w:t>o postupku mjerenja zadovoljstva zap</w:t>
            </w:r>
            <w:r w:rsidR="001D755B">
              <w:rPr>
                <w:rFonts w:asciiTheme="minorHAnsi" w:hAnsiTheme="minorHAnsi"/>
                <w:b w:val="0"/>
                <w:sz w:val="18"/>
                <w:szCs w:val="18"/>
              </w:rPr>
              <w:t>oslenih</w:t>
            </w:r>
          </w:p>
        </w:tc>
        <w:tc>
          <w:tcPr>
            <w:tcW w:w="3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0243" w:rsidRDefault="00F20243" w:rsidP="00714293">
            <w:pPr>
              <w:pBdr>
                <w:top w:val="nil"/>
                <w:left w:val="nil"/>
                <w:bottom w:val="nil"/>
                <w:right w:val="nil"/>
                <w:between w:val="nil"/>
              </w:pBdr>
              <w:spacing w:before="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Broj obučenih kontakt osoba za ULJR  o postupku mjerenje zadovoljstva zaposlenih</w:t>
            </w:r>
          </w:p>
          <w:p w:rsidR="00F20243" w:rsidRPr="00714293" w:rsidRDefault="00F20243" w:rsidP="00714293">
            <w:pPr>
              <w:pBdr>
                <w:top w:val="nil"/>
                <w:left w:val="nil"/>
                <w:bottom w:val="nil"/>
                <w:right w:val="nil"/>
                <w:between w:val="nil"/>
              </w:pBdr>
              <w:spacing w:before="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Promotivne aktivnosti o značaju mjerenja zadovoljstva zaposlenih</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F20243" w:rsidRPr="007075A6" w:rsidRDefault="00F20243" w:rsidP="00F20243">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UzK</w:t>
            </w:r>
          </w:p>
          <w:p w:rsidR="00F20243" w:rsidRPr="007075A6" w:rsidRDefault="00F20243" w:rsidP="00F20243">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0243" w:rsidRPr="007075A6" w:rsidRDefault="00F20243" w:rsidP="00B819E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F20243" w:rsidRPr="007075A6" w:rsidRDefault="00F20243" w:rsidP="00B819E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III Q 2024</w:t>
            </w:r>
          </w:p>
        </w:tc>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20243" w:rsidRPr="007075A6" w:rsidRDefault="00F20243" w:rsidP="00B819E8">
            <w:pPr>
              <w:spacing w:before="20" w:after="20"/>
              <w:jc w:val="center"/>
              <w:rPr>
                <w:rFonts w:asciiTheme="minorHAnsi" w:hAnsiTheme="minorHAnsi"/>
                <w:b w:val="0"/>
                <w:sz w:val="18"/>
                <w:szCs w:val="18"/>
              </w:rPr>
            </w:pPr>
            <w:r>
              <w:rPr>
                <w:rFonts w:asciiTheme="minorHAnsi" w:eastAsia="Cambria" w:hAnsiTheme="minorHAnsi" w:cs="Cambria"/>
                <w:b w:val="0"/>
                <w:sz w:val="18"/>
                <w:szCs w:val="18"/>
              </w:rPr>
              <w:t>22.5</w:t>
            </w:r>
            <w:r w:rsidRPr="007075A6">
              <w:rPr>
                <w:rFonts w:asciiTheme="minorHAnsi" w:eastAsia="Cambria" w:hAnsiTheme="minorHAnsi" w:cs="Cambria"/>
                <w:b w:val="0"/>
                <w:sz w:val="18"/>
                <w:szCs w:val="18"/>
              </w:rPr>
              <w:t>00 €</w:t>
            </w:r>
          </w:p>
        </w:tc>
        <w:tc>
          <w:tcPr>
            <w:tcW w:w="1764" w:type="dxa"/>
            <w:tcBorders>
              <w:top w:val="single" w:sz="4" w:space="0" w:color="auto"/>
              <w:left w:val="single" w:sz="4" w:space="0" w:color="auto"/>
              <w:bottom w:val="single" w:sz="4" w:space="0" w:color="auto"/>
              <w:right w:val="single" w:sz="4" w:space="0" w:color="auto"/>
            </w:tcBorders>
            <w:shd w:val="clear" w:color="auto" w:fill="auto"/>
            <w:vAlign w:val="center"/>
          </w:tcPr>
          <w:p w:rsidR="00F20243" w:rsidRPr="007075A6" w:rsidRDefault="00F20243" w:rsidP="00B819E8">
            <w:pPr>
              <w:spacing w:before="20" w:after="20"/>
              <w:jc w:val="center"/>
              <w:rPr>
                <w:rFonts w:asciiTheme="minorHAnsi" w:hAnsiTheme="minorHAnsi"/>
                <w:b w:val="0"/>
                <w:sz w:val="18"/>
                <w:szCs w:val="18"/>
              </w:rPr>
            </w:pPr>
            <w:r w:rsidRPr="007075A6">
              <w:rPr>
                <w:rFonts w:asciiTheme="minorHAnsi" w:eastAsia="Cambria" w:hAnsiTheme="minorHAnsi" w:cs="Cambria"/>
                <w:b w:val="0"/>
                <w:sz w:val="18"/>
                <w:szCs w:val="18"/>
              </w:rPr>
              <w:t>Budžet CG</w:t>
            </w:r>
          </w:p>
        </w:tc>
      </w:tr>
    </w:tbl>
    <w:p w:rsidR="00A16942" w:rsidRPr="007075A6" w:rsidRDefault="00A16942">
      <w:pPr>
        <w:spacing w:before="120" w:after="120" w:line="240" w:lineRule="auto"/>
        <w:rPr>
          <w:rFonts w:asciiTheme="minorHAnsi" w:hAnsiTheme="minorHAnsi"/>
          <w:color w:val="000000"/>
          <w:sz w:val="18"/>
          <w:szCs w:val="18"/>
        </w:rPr>
      </w:pPr>
    </w:p>
    <w:tbl>
      <w:tblPr>
        <w:tblStyle w:val="8"/>
        <w:tblW w:w="1466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79"/>
        <w:gridCol w:w="2508"/>
        <w:gridCol w:w="3485"/>
        <w:gridCol w:w="373"/>
        <w:gridCol w:w="1530"/>
        <w:gridCol w:w="705"/>
        <w:gridCol w:w="735"/>
        <w:gridCol w:w="1440"/>
        <w:gridCol w:w="593"/>
        <w:gridCol w:w="731"/>
        <w:gridCol w:w="1874"/>
        <w:gridCol w:w="13"/>
      </w:tblGrid>
      <w:tr w:rsidR="00A16942" w:rsidRPr="007075A6" w:rsidTr="00BE7B34">
        <w:tc>
          <w:tcPr>
            <w:tcW w:w="3187"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3.3</w:t>
            </w:r>
          </w:p>
        </w:tc>
        <w:tc>
          <w:tcPr>
            <w:tcW w:w="11479" w:type="dxa"/>
            <w:gridSpan w:val="10"/>
            <w:tcBorders>
              <w:top w:val="single" w:sz="4" w:space="0" w:color="auto"/>
              <w:left w:val="single" w:sz="4" w:space="0" w:color="auto"/>
              <w:bottom w:val="single" w:sz="4" w:space="0" w:color="auto"/>
              <w:right w:val="single" w:sz="4" w:space="0" w:color="auto"/>
            </w:tcBorders>
            <w:shd w:val="clear" w:color="auto" w:fill="CBD5DE" w:themeFill="accent1" w:themeFillTint="66"/>
          </w:tcPr>
          <w:p w:rsidR="00A16942" w:rsidRPr="00BE7B34" w:rsidRDefault="006A107F" w:rsidP="00B45C09">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Optimalna administracija</w:t>
            </w:r>
          </w:p>
        </w:tc>
      </w:tr>
      <w:tr w:rsidR="00A16942" w:rsidRPr="007075A6" w:rsidTr="00CA4B4B">
        <w:trPr>
          <w:gridAfter w:val="1"/>
          <w:wAfter w:w="13" w:type="dxa"/>
        </w:trPr>
        <w:tc>
          <w:tcPr>
            <w:tcW w:w="667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260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7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605"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9E10F2">
        <w:trPr>
          <w:gridAfter w:val="1"/>
          <w:wAfter w:w="13" w:type="dxa"/>
        </w:trPr>
        <w:tc>
          <w:tcPr>
            <w:tcW w:w="667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7075A6" w:rsidRDefault="006A107F" w:rsidP="0076157D">
            <w:pPr>
              <w:spacing w:after="40"/>
              <w:ind w:left="0"/>
              <w:jc w:val="both"/>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Broj instituci</w:t>
            </w:r>
            <w:r w:rsidR="00BB0A99">
              <w:rPr>
                <w:rFonts w:asciiTheme="minorHAnsi" w:eastAsia="Cambria" w:hAnsiTheme="minorHAnsi" w:cs="Cambria"/>
                <w:b w:val="0"/>
                <w:sz w:val="18"/>
                <w:szCs w:val="18"/>
              </w:rPr>
              <w:t>ja s</w:t>
            </w:r>
            <w:r w:rsidRPr="007075A6">
              <w:rPr>
                <w:rFonts w:asciiTheme="minorHAnsi" w:eastAsia="Cambria" w:hAnsiTheme="minorHAnsi" w:cs="Cambria"/>
                <w:b w:val="0"/>
                <w:sz w:val="18"/>
                <w:szCs w:val="18"/>
              </w:rPr>
              <w:t xml:space="preserve"> izmijenjenom organizacionom i funkcionalnom sturkturom na osnovu preporuka funkcionalnih analiza</w:t>
            </w:r>
          </w:p>
        </w:tc>
        <w:tc>
          <w:tcPr>
            <w:tcW w:w="260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9E10F2">
            <w:pPr>
              <w:spacing w:after="40"/>
              <w:jc w:val="center"/>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0</w:t>
            </w:r>
          </w:p>
        </w:tc>
        <w:tc>
          <w:tcPr>
            <w:tcW w:w="27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9E10F2">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Vrijednost će biti uspostavljena nakon izrađenih funkcionalnih analiza</w:t>
            </w:r>
          </w:p>
        </w:tc>
        <w:tc>
          <w:tcPr>
            <w:tcW w:w="2605"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7075A6" w:rsidRDefault="006A107F" w:rsidP="009E10F2">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Vrijednost će biti uspostavljena nakon izrađenih funkcionalnih analiza</w:t>
            </w:r>
          </w:p>
        </w:tc>
      </w:tr>
      <w:tr w:rsidR="00A16942" w:rsidRPr="007075A6" w:rsidTr="009E10F2">
        <w:trPr>
          <w:gridAfter w:val="1"/>
          <w:wAfter w:w="13" w:type="dxa"/>
        </w:trPr>
        <w:tc>
          <w:tcPr>
            <w:tcW w:w="6672"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tcPr>
          <w:p w:rsidR="00A16942" w:rsidRPr="00BB0A99" w:rsidRDefault="002348B5" w:rsidP="0076157D">
            <w:pPr>
              <w:spacing w:after="40"/>
              <w:ind w:left="0"/>
              <w:rPr>
                <w:rFonts w:asciiTheme="minorHAnsi" w:eastAsia="Cambria" w:hAnsiTheme="minorHAnsi" w:cs="Cambria"/>
                <w:b w:val="0"/>
                <w:sz w:val="18"/>
                <w:szCs w:val="18"/>
              </w:rPr>
            </w:pPr>
            <w:r w:rsidRPr="00BB0A99">
              <w:rPr>
                <w:rFonts w:asciiTheme="minorHAnsi" w:hAnsiTheme="minorHAnsi"/>
                <w:b w:val="0"/>
                <w:sz w:val="18"/>
                <w:szCs w:val="18"/>
              </w:rPr>
              <w:t xml:space="preserve">Učešće ukupnog broja zaposlenih na centralnom i </w:t>
            </w:r>
            <w:r w:rsidR="00BB0A99" w:rsidRPr="00BB0A99">
              <w:rPr>
                <w:rFonts w:asciiTheme="minorHAnsi" w:hAnsiTheme="minorHAnsi"/>
                <w:b w:val="0"/>
                <w:sz w:val="18"/>
                <w:szCs w:val="18"/>
              </w:rPr>
              <w:t xml:space="preserve">na </w:t>
            </w:r>
            <w:r w:rsidRPr="00BB0A99">
              <w:rPr>
                <w:rFonts w:asciiTheme="minorHAnsi" w:hAnsiTheme="minorHAnsi"/>
                <w:b w:val="0"/>
                <w:sz w:val="18"/>
                <w:szCs w:val="18"/>
              </w:rPr>
              <w:t>lokalnom nivou</w:t>
            </w:r>
            <w:r w:rsidRPr="00BB0A99">
              <w:rPr>
                <w:rStyle w:val="FootnoteReference"/>
                <w:rFonts w:asciiTheme="minorHAnsi" w:hAnsiTheme="minorHAnsi"/>
                <w:b w:val="0"/>
                <w:sz w:val="18"/>
                <w:szCs w:val="18"/>
              </w:rPr>
              <w:footnoteReference w:id="164"/>
            </w:r>
            <w:r w:rsidRPr="00BB0A99">
              <w:rPr>
                <w:rFonts w:asciiTheme="minorHAnsi" w:hAnsiTheme="minorHAnsi"/>
                <w:b w:val="0"/>
                <w:sz w:val="18"/>
                <w:szCs w:val="18"/>
              </w:rPr>
              <w:t xml:space="preserve"> u ukupnom broju zaposlenih u CG</w:t>
            </w:r>
            <w:r w:rsidRPr="00BB0A99">
              <w:rPr>
                <w:rStyle w:val="FootnoteReference"/>
                <w:rFonts w:asciiTheme="minorHAnsi" w:hAnsiTheme="minorHAnsi"/>
                <w:b w:val="0"/>
                <w:sz w:val="18"/>
                <w:szCs w:val="18"/>
              </w:rPr>
              <w:footnoteReference w:id="165"/>
            </w:r>
          </w:p>
        </w:tc>
        <w:tc>
          <w:tcPr>
            <w:tcW w:w="260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BB0A99" w:rsidRDefault="0010532D" w:rsidP="009E10F2">
            <w:pPr>
              <w:spacing w:after="40"/>
              <w:jc w:val="center"/>
              <w:rPr>
                <w:rFonts w:asciiTheme="minorHAnsi" w:eastAsia="Cambria" w:hAnsiTheme="minorHAnsi" w:cs="Cambria"/>
                <w:b w:val="0"/>
                <w:sz w:val="18"/>
                <w:szCs w:val="18"/>
                <w:highlight w:val="yellow"/>
              </w:rPr>
            </w:pPr>
            <w:r w:rsidRPr="00BB0A99">
              <w:rPr>
                <w:rFonts w:asciiTheme="minorHAnsi" w:eastAsia="Cambria" w:hAnsiTheme="minorHAnsi" w:cs="Cambria"/>
                <w:b w:val="0"/>
                <w:sz w:val="18"/>
                <w:szCs w:val="18"/>
              </w:rPr>
              <w:t>26</w:t>
            </w:r>
            <w:r w:rsidR="006A107F" w:rsidRPr="00BB0A99">
              <w:rPr>
                <w:rFonts w:asciiTheme="minorHAnsi" w:eastAsia="Cambria" w:hAnsiTheme="minorHAnsi" w:cs="Cambria"/>
                <w:b w:val="0"/>
                <w:sz w:val="18"/>
                <w:szCs w:val="18"/>
              </w:rPr>
              <w:t>%</w:t>
            </w:r>
          </w:p>
        </w:tc>
        <w:tc>
          <w:tcPr>
            <w:tcW w:w="2768" w:type="dxa"/>
            <w:gridSpan w:val="3"/>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BB0A99" w:rsidRDefault="00AA658A" w:rsidP="009E10F2">
            <w:pPr>
              <w:spacing w:after="40"/>
              <w:jc w:val="center"/>
              <w:rPr>
                <w:rFonts w:asciiTheme="minorHAnsi" w:eastAsia="Cambria" w:hAnsiTheme="minorHAnsi" w:cs="Cambria"/>
                <w:b w:val="0"/>
                <w:sz w:val="18"/>
                <w:szCs w:val="18"/>
              </w:rPr>
            </w:pPr>
            <w:r w:rsidRPr="00BB0A99">
              <w:rPr>
                <w:rFonts w:asciiTheme="minorHAnsi" w:eastAsia="Cambria" w:hAnsiTheme="minorHAnsi" w:cs="Cambria"/>
                <w:b w:val="0"/>
                <w:sz w:val="18"/>
                <w:szCs w:val="18"/>
              </w:rPr>
              <w:t>23,7%</w:t>
            </w:r>
          </w:p>
        </w:tc>
        <w:tc>
          <w:tcPr>
            <w:tcW w:w="2605" w:type="dxa"/>
            <w:gridSpan w:val="2"/>
            <w:tcBorders>
              <w:top w:val="single" w:sz="4" w:space="0" w:color="auto"/>
              <w:left w:val="single" w:sz="4" w:space="0" w:color="auto"/>
              <w:bottom w:val="single" w:sz="4" w:space="0" w:color="auto"/>
              <w:right w:val="single" w:sz="4" w:space="0" w:color="auto"/>
            </w:tcBorders>
            <w:shd w:val="clear" w:color="auto" w:fill="F4E8DF" w:themeFill="accent2" w:themeFillTint="33"/>
            <w:vAlign w:val="center"/>
          </w:tcPr>
          <w:p w:rsidR="00A16942" w:rsidRPr="00BB0A99" w:rsidRDefault="00AA658A" w:rsidP="009E10F2">
            <w:pPr>
              <w:spacing w:after="40"/>
              <w:jc w:val="center"/>
              <w:rPr>
                <w:rFonts w:asciiTheme="minorHAnsi" w:eastAsia="Cambria" w:hAnsiTheme="minorHAnsi" w:cs="Cambria"/>
                <w:b w:val="0"/>
                <w:sz w:val="18"/>
                <w:szCs w:val="18"/>
                <w:highlight w:val="yellow"/>
              </w:rPr>
            </w:pPr>
            <w:r w:rsidRPr="00BB0A99">
              <w:rPr>
                <w:rFonts w:asciiTheme="minorHAnsi" w:eastAsia="Cambria" w:hAnsiTheme="minorHAnsi" w:cs="Cambria"/>
                <w:b w:val="0"/>
                <w:sz w:val="18"/>
                <w:szCs w:val="18"/>
              </w:rPr>
              <w:t>22,3%</w:t>
            </w:r>
          </w:p>
        </w:tc>
      </w:tr>
      <w:tr w:rsidR="00A16942" w:rsidRPr="007075A6" w:rsidTr="00506933">
        <w:tc>
          <w:tcPr>
            <w:tcW w:w="3187"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506933" w:rsidRDefault="006A107F">
            <w:pPr>
              <w:spacing w:before="20" w:after="20"/>
              <w:jc w:val="center"/>
              <w:rPr>
                <w:rFonts w:asciiTheme="minorHAnsi" w:eastAsia="Cambria" w:hAnsiTheme="minorHAnsi" w:cs="Cambria"/>
                <w:sz w:val="20"/>
                <w:szCs w:val="20"/>
              </w:rPr>
            </w:pPr>
            <w:r w:rsidRPr="00506933">
              <w:rPr>
                <w:rFonts w:asciiTheme="minorHAnsi" w:eastAsia="Cambria" w:hAnsiTheme="minorHAnsi" w:cs="Cambria"/>
                <w:sz w:val="20"/>
                <w:szCs w:val="20"/>
              </w:rPr>
              <w:t>Aktivnosti</w:t>
            </w:r>
          </w:p>
        </w:tc>
        <w:tc>
          <w:tcPr>
            <w:tcW w:w="3858"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506933" w:rsidRDefault="006A107F">
            <w:pPr>
              <w:spacing w:before="20" w:after="20"/>
              <w:jc w:val="center"/>
              <w:rPr>
                <w:rFonts w:asciiTheme="minorHAnsi" w:eastAsia="Cambria" w:hAnsiTheme="minorHAnsi" w:cs="Cambria"/>
                <w:sz w:val="20"/>
                <w:szCs w:val="20"/>
              </w:rPr>
            </w:pPr>
            <w:r w:rsidRPr="00506933">
              <w:rPr>
                <w:rFonts w:asciiTheme="minorHAnsi" w:eastAsia="Cambria" w:hAnsiTheme="minorHAnsi" w:cs="Cambria"/>
                <w:sz w:val="20"/>
                <w:szCs w:val="20"/>
              </w:rPr>
              <w:t>Indikator rezultata</w:t>
            </w:r>
          </w:p>
        </w:tc>
        <w:tc>
          <w:tcPr>
            <w:tcW w:w="153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506933" w:rsidRDefault="006A107F">
            <w:pPr>
              <w:spacing w:before="20" w:after="20"/>
              <w:jc w:val="center"/>
              <w:rPr>
                <w:rFonts w:asciiTheme="minorHAnsi" w:eastAsia="Cambria" w:hAnsiTheme="minorHAnsi" w:cs="Cambria"/>
                <w:sz w:val="20"/>
                <w:szCs w:val="20"/>
              </w:rPr>
            </w:pPr>
            <w:r w:rsidRPr="00506933">
              <w:rPr>
                <w:rFonts w:asciiTheme="minorHAnsi" w:eastAsia="Cambria" w:hAnsiTheme="minorHAnsi" w:cs="Cambria"/>
                <w:sz w:val="20"/>
                <w:szCs w:val="20"/>
              </w:rPr>
              <w:t>Nadležne institucije</w:t>
            </w:r>
          </w:p>
        </w:tc>
        <w:tc>
          <w:tcPr>
            <w:tcW w:w="1440"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506933" w:rsidRDefault="006A107F">
            <w:pPr>
              <w:spacing w:before="20" w:after="20"/>
              <w:jc w:val="center"/>
              <w:rPr>
                <w:rFonts w:asciiTheme="minorHAnsi" w:eastAsia="Cambria" w:hAnsiTheme="minorHAnsi" w:cs="Cambria"/>
                <w:sz w:val="20"/>
                <w:szCs w:val="20"/>
              </w:rPr>
            </w:pPr>
            <w:r w:rsidRPr="00506933">
              <w:rPr>
                <w:rFonts w:asciiTheme="minorHAnsi" w:eastAsia="Cambria" w:hAnsiTheme="minorHAnsi" w:cs="Cambria"/>
                <w:sz w:val="20"/>
                <w:szCs w:val="20"/>
              </w:rPr>
              <w:t>Početak</w:t>
            </w:r>
          </w:p>
        </w:tc>
        <w:tc>
          <w:tcPr>
            <w:tcW w:w="1440"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506933" w:rsidRDefault="006A107F">
            <w:pPr>
              <w:spacing w:before="20" w:after="20"/>
              <w:jc w:val="center"/>
              <w:rPr>
                <w:rFonts w:asciiTheme="minorHAnsi" w:eastAsia="Cambria" w:hAnsiTheme="minorHAnsi" w:cs="Cambria"/>
                <w:sz w:val="20"/>
                <w:szCs w:val="20"/>
              </w:rPr>
            </w:pPr>
            <w:r w:rsidRPr="00506933">
              <w:rPr>
                <w:rFonts w:asciiTheme="minorHAnsi" w:eastAsia="Cambria" w:hAnsiTheme="minorHAnsi" w:cs="Cambria"/>
                <w:sz w:val="20"/>
                <w:szCs w:val="20"/>
              </w:rPr>
              <w:t>Završetak</w:t>
            </w:r>
          </w:p>
        </w:tc>
        <w:tc>
          <w:tcPr>
            <w:tcW w:w="1324"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506933" w:rsidRDefault="006A107F">
            <w:pPr>
              <w:spacing w:before="20" w:after="20"/>
              <w:jc w:val="center"/>
              <w:rPr>
                <w:rFonts w:asciiTheme="minorHAnsi" w:eastAsia="Cambria" w:hAnsiTheme="minorHAnsi" w:cs="Cambria"/>
                <w:sz w:val="20"/>
                <w:szCs w:val="20"/>
              </w:rPr>
            </w:pPr>
            <w:r w:rsidRPr="00506933">
              <w:rPr>
                <w:rFonts w:asciiTheme="minorHAnsi" w:eastAsia="Cambria" w:hAnsiTheme="minorHAnsi" w:cs="Cambria"/>
                <w:sz w:val="20"/>
                <w:szCs w:val="20"/>
              </w:rPr>
              <w:t>Sredstva</w:t>
            </w:r>
          </w:p>
        </w:tc>
        <w:tc>
          <w:tcPr>
            <w:tcW w:w="1887"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A16942" w:rsidRPr="00506933" w:rsidRDefault="006A107F">
            <w:pPr>
              <w:spacing w:before="20" w:after="20"/>
              <w:jc w:val="center"/>
              <w:rPr>
                <w:rFonts w:asciiTheme="minorHAnsi" w:eastAsia="Cambria" w:hAnsiTheme="minorHAnsi" w:cs="Cambria"/>
                <w:sz w:val="20"/>
                <w:szCs w:val="20"/>
              </w:rPr>
            </w:pPr>
            <w:r w:rsidRPr="00506933">
              <w:rPr>
                <w:rFonts w:asciiTheme="minorHAnsi" w:eastAsia="Cambria" w:hAnsiTheme="minorHAnsi" w:cs="Cambria"/>
                <w:sz w:val="20"/>
                <w:szCs w:val="20"/>
              </w:rPr>
              <w:t>Izvor finansiranja</w:t>
            </w:r>
          </w:p>
        </w:tc>
      </w:tr>
      <w:tr w:rsidR="00A16942" w:rsidRPr="007075A6" w:rsidTr="00506933">
        <w:tc>
          <w:tcPr>
            <w:tcW w:w="679"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9E10F2">
            <w:pPr>
              <w:spacing w:before="20" w:after="20"/>
              <w:ind w:left="-30"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3.3.1</w:t>
            </w:r>
          </w:p>
        </w:tc>
        <w:tc>
          <w:tcPr>
            <w:tcW w:w="250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highlight w:val="cyan"/>
              </w:rPr>
            </w:pPr>
            <w:r w:rsidRPr="007075A6">
              <w:rPr>
                <w:rFonts w:asciiTheme="minorHAnsi" w:eastAsia="Cambria" w:hAnsiTheme="minorHAnsi" w:cs="Cambria"/>
                <w:b w:val="0"/>
                <w:sz w:val="18"/>
                <w:szCs w:val="18"/>
              </w:rPr>
              <w:t>Izrada evidencije/registra za sve zaposlene na centralnom nivou koji se finansiraju iz Budžeta CG</w:t>
            </w:r>
          </w:p>
        </w:tc>
        <w:tc>
          <w:tcPr>
            <w:tcW w:w="38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Izrađena evidencija zaposlenih na centralnom nivou u MFSS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3530A9" w:rsidRPr="007075A6" w:rsidRDefault="003530A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 xml:space="preserve">JLS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Ni</w:t>
            </w:r>
            <w:r w:rsidR="00BB0A99">
              <w:rPr>
                <w:rFonts w:asciiTheme="minorHAnsi" w:eastAsia="Cambria" w:hAnsiTheme="minorHAnsi" w:cs="Cambria"/>
                <w:b w:val="0"/>
                <w:sz w:val="18"/>
                <w:szCs w:val="18"/>
              </w:rPr>
              <w:t>je</w:t>
            </w:r>
            <w:r w:rsidRPr="007075A6">
              <w:rPr>
                <w:rFonts w:asciiTheme="minorHAnsi" w:eastAsia="Cambria" w:hAnsiTheme="minorHAnsi" w:cs="Cambria"/>
                <w:b w:val="0"/>
                <w:sz w:val="18"/>
                <w:szCs w:val="18"/>
              </w:rPr>
              <w:t>su potrebna sredstva</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506933">
        <w:tc>
          <w:tcPr>
            <w:tcW w:w="679"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E10F2">
            <w:pPr>
              <w:spacing w:before="20" w:after="20"/>
              <w:ind w:left="-30"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3.3.2</w:t>
            </w:r>
          </w:p>
        </w:tc>
        <w:tc>
          <w:tcPr>
            <w:tcW w:w="2508"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76157D" w:rsidP="0076157D">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Unapređenje</w:t>
            </w:r>
            <w:r w:rsidR="006A107F" w:rsidRPr="007075A6">
              <w:rPr>
                <w:rFonts w:asciiTheme="minorHAnsi" w:eastAsia="Cambria" w:hAnsiTheme="minorHAnsi" w:cs="Cambria"/>
                <w:b w:val="0"/>
                <w:sz w:val="18"/>
                <w:szCs w:val="18"/>
              </w:rPr>
              <w:t xml:space="preserve"> normativnog okvira kojim je regulisan sistem zarada u javnom sektoru</w:t>
            </w:r>
          </w:p>
        </w:tc>
        <w:tc>
          <w:tcPr>
            <w:tcW w:w="3858" w:type="dxa"/>
            <w:gridSpan w:val="2"/>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170DCE" w:rsidP="00170DCE">
            <w:pPr>
              <w:pBdr>
                <w:top w:val="nil"/>
                <w:left w:val="nil"/>
                <w:bottom w:val="nil"/>
                <w:right w:val="nil"/>
                <w:between w:val="nil"/>
              </w:pBdr>
              <w:ind w:left="0" w:righ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6A107F" w:rsidRPr="007075A6">
              <w:rPr>
                <w:rFonts w:asciiTheme="minorHAnsi" w:eastAsia="Cambria" w:hAnsiTheme="minorHAnsi" w:cs="Cambria"/>
                <w:b w:val="0"/>
                <w:sz w:val="18"/>
                <w:szCs w:val="18"/>
              </w:rPr>
              <w:t>Zakon o zaradama izmijenjen u dijelu mjerenja učinka rada zap</w:t>
            </w:r>
            <w:r w:rsidR="00BB0A99">
              <w:rPr>
                <w:rFonts w:asciiTheme="minorHAnsi" w:eastAsia="Cambria" w:hAnsiTheme="minorHAnsi" w:cs="Cambria"/>
                <w:b w:val="0"/>
                <w:sz w:val="18"/>
                <w:szCs w:val="18"/>
              </w:rPr>
              <w:t>oslenih i definisanja efikasno</w:t>
            </w:r>
            <w:r w:rsidR="006A107F" w:rsidRPr="007075A6">
              <w:rPr>
                <w:rFonts w:asciiTheme="minorHAnsi" w:eastAsia="Cambria" w:hAnsiTheme="minorHAnsi" w:cs="Cambria"/>
                <w:b w:val="0"/>
                <w:sz w:val="18"/>
                <w:szCs w:val="18"/>
              </w:rPr>
              <w:t>g mehanizma između razultata rada zaposlenih i nagrađivanja; uspostavljanje obavezno</w:t>
            </w:r>
            <w:r w:rsidR="00BB0A99">
              <w:rPr>
                <w:rFonts w:asciiTheme="minorHAnsi" w:eastAsia="Cambria" w:hAnsiTheme="minorHAnsi" w:cs="Cambria"/>
                <w:b w:val="0"/>
                <w:sz w:val="18"/>
                <w:szCs w:val="18"/>
              </w:rPr>
              <w:t>g</w:t>
            </w:r>
            <w:r w:rsidR="006A107F" w:rsidRPr="007075A6">
              <w:rPr>
                <w:rFonts w:asciiTheme="minorHAnsi" w:eastAsia="Cambria" w:hAnsiTheme="minorHAnsi" w:cs="Cambria"/>
                <w:b w:val="0"/>
                <w:sz w:val="18"/>
                <w:szCs w:val="18"/>
              </w:rPr>
              <w:t xml:space="preserve"> vođenja jedinstvene evidencije o broju zaposlenih koji se finansiraju iz budžeta, stvaranje pravnog osnova za sporazumni prestanak radnog odnosa i tehnološkog viška, uz otpremnine</w:t>
            </w:r>
            <w:r w:rsidR="00BB49A9">
              <w:rPr>
                <w:rStyle w:val="FootnoteReference"/>
                <w:rFonts w:asciiTheme="minorHAnsi" w:eastAsia="Cambria" w:hAnsiTheme="minorHAnsi" w:cs="Cambria"/>
                <w:b w:val="0"/>
                <w:sz w:val="18"/>
                <w:szCs w:val="18"/>
              </w:rPr>
              <w:footnoteReference w:id="166"/>
            </w:r>
            <w:r w:rsidR="008723E9">
              <w:rPr>
                <w:rFonts w:asciiTheme="minorHAnsi" w:eastAsia="Cambria" w:hAnsiTheme="minorHAnsi" w:cs="Cambria"/>
                <w:b w:val="0"/>
                <w:sz w:val="18"/>
                <w:szCs w:val="18"/>
              </w:rPr>
              <w:t xml:space="preserve"> i uspostavljanje </w:t>
            </w:r>
            <w:r w:rsidR="00BB0A99">
              <w:rPr>
                <w:rFonts w:asciiTheme="minorHAnsi" w:eastAsia="Cambria" w:hAnsiTheme="minorHAnsi" w:cs="Cambria"/>
                <w:b w:val="0"/>
                <w:sz w:val="18"/>
                <w:szCs w:val="18"/>
              </w:rPr>
              <w:t>mehanizma za ogranišavanje zapoš</w:t>
            </w:r>
            <w:r w:rsidR="008723E9">
              <w:rPr>
                <w:rFonts w:asciiTheme="minorHAnsi" w:eastAsia="Cambria" w:hAnsiTheme="minorHAnsi" w:cs="Cambria"/>
                <w:b w:val="0"/>
                <w:sz w:val="18"/>
                <w:szCs w:val="18"/>
              </w:rPr>
              <w:t>lj</w:t>
            </w:r>
            <w:r w:rsidR="00D93F56">
              <w:rPr>
                <w:rFonts w:asciiTheme="minorHAnsi" w:eastAsia="Cambria" w:hAnsiTheme="minorHAnsi" w:cs="Cambria"/>
                <w:b w:val="0"/>
                <w:sz w:val="18"/>
                <w:szCs w:val="18"/>
              </w:rPr>
              <w:t>a</w:t>
            </w:r>
            <w:r w:rsidR="008723E9">
              <w:rPr>
                <w:rFonts w:asciiTheme="minorHAnsi" w:eastAsia="Cambria" w:hAnsiTheme="minorHAnsi" w:cs="Cambria"/>
                <w:b w:val="0"/>
                <w:sz w:val="18"/>
                <w:szCs w:val="18"/>
              </w:rPr>
              <w:t>vanja lica koj</w:t>
            </w:r>
            <w:r w:rsidR="00B12CF7">
              <w:rPr>
                <w:rFonts w:asciiTheme="minorHAnsi" w:eastAsia="Cambria" w:hAnsiTheme="minorHAnsi" w:cs="Cambria"/>
                <w:b w:val="0"/>
                <w:sz w:val="18"/>
                <w:szCs w:val="18"/>
              </w:rPr>
              <w:t>ima je isplaćena otpremnina</w:t>
            </w:r>
            <w:r w:rsidR="00D93F56">
              <w:rPr>
                <w:rFonts w:asciiTheme="minorHAnsi" w:eastAsia="Cambria" w:hAnsiTheme="minorHAnsi" w:cs="Cambria"/>
                <w:b w:val="0"/>
                <w:sz w:val="18"/>
                <w:szCs w:val="18"/>
              </w:rPr>
              <w:t xml:space="preserve"> uz uspostavljanje adekvatnog mehanizma za</w:t>
            </w:r>
            <w:r w:rsidR="00D93F56" w:rsidRPr="007075A6">
              <w:rPr>
                <w:rFonts w:asciiTheme="minorHAnsi" w:eastAsia="Cambria" w:hAnsiTheme="minorHAnsi" w:cs="Cambria"/>
                <w:b w:val="0"/>
                <w:sz w:val="18"/>
                <w:szCs w:val="18"/>
              </w:rPr>
              <w:t xml:space="preserve"> ograni</w:t>
            </w:r>
            <w:r w:rsidR="00BB0A99">
              <w:rPr>
                <w:rFonts w:asciiTheme="minorHAnsi" w:eastAsia="Cambria" w:hAnsiTheme="minorHAnsi" w:cs="Cambria"/>
                <w:b w:val="0"/>
                <w:sz w:val="18"/>
                <w:szCs w:val="18"/>
              </w:rPr>
              <w:t>č</w:t>
            </w:r>
            <w:r w:rsidR="00D93F56" w:rsidRPr="007075A6">
              <w:rPr>
                <w:rFonts w:asciiTheme="minorHAnsi" w:eastAsia="Cambria" w:hAnsiTheme="minorHAnsi" w:cs="Cambria"/>
                <w:b w:val="0"/>
                <w:sz w:val="18"/>
                <w:szCs w:val="18"/>
              </w:rPr>
              <w:t>avanj</w:t>
            </w:r>
            <w:r w:rsidR="00D93F56">
              <w:rPr>
                <w:rFonts w:asciiTheme="minorHAnsi" w:eastAsia="Cambria" w:hAnsiTheme="minorHAnsi" w:cs="Cambria"/>
                <w:b w:val="0"/>
                <w:sz w:val="18"/>
                <w:szCs w:val="18"/>
              </w:rPr>
              <w:t xml:space="preserve">e </w:t>
            </w:r>
            <w:r w:rsidR="00BB0A99">
              <w:rPr>
                <w:rFonts w:asciiTheme="minorHAnsi" w:eastAsia="Cambria" w:hAnsiTheme="minorHAnsi" w:cs="Cambria"/>
                <w:b w:val="0"/>
                <w:sz w:val="18"/>
                <w:szCs w:val="18"/>
              </w:rPr>
              <w:t>ponovnog zapoš</w:t>
            </w:r>
            <w:r w:rsidR="00D93F56" w:rsidRPr="007075A6">
              <w:rPr>
                <w:rFonts w:asciiTheme="minorHAnsi" w:eastAsia="Cambria" w:hAnsiTheme="minorHAnsi" w:cs="Cambria"/>
                <w:b w:val="0"/>
                <w:sz w:val="18"/>
                <w:szCs w:val="18"/>
              </w:rPr>
              <w:t>ljavanja u javnoj upravi u od</w:t>
            </w:r>
            <w:r w:rsidR="00BB0A99">
              <w:rPr>
                <w:rFonts w:asciiTheme="minorHAnsi" w:eastAsia="Cambria" w:hAnsiTheme="minorHAnsi" w:cs="Cambria"/>
                <w:b w:val="0"/>
                <w:sz w:val="18"/>
                <w:szCs w:val="18"/>
              </w:rPr>
              <w:t>ređenom periodu, nakon isplaćen</w:t>
            </w:r>
            <w:r w:rsidR="00D93F56" w:rsidRPr="007075A6">
              <w:rPr>
                <w:rFonts w:asciiTheme="minorHAnsi" w:eastAsia="Cambria" w:hAnsiTheme="minorHAnsi" w:cs="Cambria"/>
                <w:b w:val="0"/>
                <w:sz w:val="18"/>
                <w:szCs w:val="18"/>
              </w:rPr>
              <w:t>e otpremnine</w:t>
            </w:r>
          </w:p>
          <w:p w:rsidR="00A16942" w:rsidRPr="007075A6" w:rsidRDefault="006A107F" w:rsidP="00EB118D">
            <w:pPr>
              <w:numPr>
                <w:ilvl w:val="0"/>
                <w:numId w:val="41"/>
              </w:numPr>
              <w:pBdr>
                <w:top w:val="nil"/>
                <w:left w:val="nil"/>
                <w:bottom w:val="nil"/>
                <w:right w:val="nil"/>
                <w:between w:val="nil"/>
              </w:pBdr>
              <w:spacing w:after="20" w:line="288" w:lineRule="auto"/>
              <w:ind w:left="181" w:right="0" w:hanging="18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Izmjena relevantnih podzakonskih akata </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MER</w:t>
            </w:r>
          </w:p>
          <w:p w:rsidR="006E77E1" w:rsidRPr="007075A6" w:rsidRDefault="006E77E1">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 xml:space="preserve">JLS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7.000 €</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506933">
        <w:tc>
          <w:tcPr>
            <w:tcW w:w="679"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E10F2">
            <w:pPr>
              <w:spacing w:before="20" w:after="20"/>
              <w:ind w:left="-30"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3.3.3</w:t>
            </w:r>
          </w:p>
        </w:tc>
        <w:tc>
          <w:tcPr>
            <w:tcW w:w="2508"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Izmjena Zakona o radu</w:t>
            </w:r>
          </w:p>
        </w:tc>
        <w:tc>
          <w:tcPr>
            <w:tcW w:w="3858" w:type="dxa"/>
            <w:gridSpan w:val="2"/>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Zakon o radu izmijenjen u dijelu uspostavljan</w:t>
            </w:r>
            <w:r w:rsidR="00BB0A99">
              <w:rPr>
                <w:rFonts w:asciiTheme="minorHAnsi" w:eastAsia="Cambria" w:hAnsiTheme="minorHAnsi" w:cs="Cambria"/>
                <w:b w:val="0"/>
                <w:sz w:val="18"/>
                <w:szCs w:val="18"/>
              </w:rPr>
              <w:t>ja Kadrovskog planiranja (KP) insti</w:t>
            </w:r>
            <w:r w:rsidRPr="007075A6">
              <w:rPr>
                <w:rFonts w:asciiTheme="minorHAnsi" w:eastAsia="Cambria" w:hAnsiTheme="minorHAnsi" w:cs="Cambria"/>
                <w:b w:val="0"/>
                <w:sz w:val="18"/>
                <w:szCs w:val="18"/>
              </w:rPr>
              <w:t>tucija koje se finansiraju iz budžeta</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MER</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3.000 €</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506933">
        <w:tc>
          <w:tcPr>
            <w:tcW w:w="679"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E10F2">
            <w:pPr>
              <w:spacing w:before="20" w:after="20"/>
              <w:ind w:left="-30"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3.3.4</w:t>
            </w:r>
          </w:p>
        </w:tc>
        <w:tc>
          <w:tcPr>
            <w:tcW w:w="2508"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Uspostavljanje efikasnog mehanizma u dijelu zaključivanja Ugovora o djelu i Ugovora o privremenim i povremenim poslovima</w:t>
            </w:r>
          </w:p>
        </w:tc>
        <w:tc>
          <w:tcPr>
            <w:tcW w:w="3858" w:type="dxa"/>
            <w:gridSpan w:val="2"/>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170DCE" w:rsidP="00AB0321">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6A107F" w:rsidRPr="007075A6">
              <w:rPr>
                <w:rFonts w:asciiTheme="minorHAnsi" w:eastAsia="Cambria" w:hAnsiTheme="minorHAnsi" w:cs="Cambria"/>
                <w:b w:val="0"/>
                <w:sz w:val="18"/>
                <w:szCs w:val="18"/>
              </w:rPr>
              <w:t>Pojačan inspekcijski nadzor u dijelu zaključivanja Ugovora o djelu i Ugovora o privremeno povremenim poslovima</w:t>
            </w:r>
            <w:r w:rsidR="006A107F" w:rsidRPr="007075A6">
              <w:rPr>
                <w:rFonts w:asciiTheme="minorHAnsi" w:eastAsia="Cambria" w:hAnsiTheme="minorHAnsi" w:cs="Cambria"/>
                <w:b w:val="0"/>
                <w:sz w:val="18"/>
                <w:szCs w:val="18"/>
                <w:vertAlign w:val="superscript"/>
              </w:rPr>
              <w:footnoteReference w:id="167"/>
            </w:r>
          </w:p>
          <w:p w:rsidR="00A16942"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Izmijenjen Zakona o porezu na dohodak fizičkih lica u dijelu poveć</w:t>
            </w:r>
            <w:r w:rsidR="00BB0A99">
              <w:rPr>
                <w:rFonts w:asciiTheme="minorHAnsi" w:eastAsia="Cambria" w:hAnsiTheme="minorHAnsi" w:cs="Cambria"/>
                <w:b w:val="0"/>
                <w:sz w:val="18"/>
                <w:szCs w:val="18"/>
              </w:rPr>
              <w:t>anja poreske stope na Ugovore o</w:t>
            </w:r>
            <w:r w:rsidRPr="007075A6">
              <w:rPr>
                <w:rFonts w:asciiTheme="minorHAnsi" w:eastAsia="Cambria" w:hAnsiTheme="minorHAnsi" w:cs="Cambria"/>
                <w:b w:val="0"/>
                <w:sz w:val="18"/>
                <w:szCs w:val="18"/>
              </w:rPr>
              <w:t xml:space="preserve"> djelu</w:t>
            </w:r>
          </w:p>
          <w:p w:rsidR="00A16942" w:rsidRPr="007075A6" w:rsidRDefault="008723E9" w:rsidP="00170DC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w:t>
            </w:r>
            <w:r w:rsidR="00AB0321">
              <w:rPr>
                <w:rFonts w:asciiTheme="minorHAnsi" w:eastAsia="Cambria" w:hAnsiTheme="minorHAnsi" w:cs="Cambria"/>
                <w:b w:val="0"/>
                <w:sz w:val="18"/>
                <w:szCs w:val="18"/>
              </w:rPr>
              <w:t xml:space="preserve"> P</w:t>
            </w:r>
            <w:r>
              <w:rPr>
                <w:rFonts w:asciiTheme="minorHAnsi" w:eastAsia="Cambria" w:hAnsiTheme="minorHAnsi" w:cs="Cambria"/>
                <w:b w:val="0"/>
                <w:sz w:val="18"/>
                <w:szCs w:val="18"/>
              </w:rPr>
              <w:t>rom</w:t>
            </w:r>
            <w:r w:rsidR="00D93F56">
              <w:rPr>
                <w:rFonts w:asciiTheme="minorHAnsi" w:eastAsia="Cambria" w:hAnsiTheme="minorHAnsi" w:cs="Cambria"/>
                <w:b w:val="0"/>
                <w:sz w:val="18"/>
                <w:szCs w:val="18"/>
              </w:rPr>
              <w:t>ocija</w:t>
            </w:r>
            <w:r>
              <w:rPr>
                <w:rFonts w:asciiTheme="minorHAnsi" w:eastAsia="Cambria" w:hAnsiTheme="minorHAnsi" w:cs="Cambria"/>
                <w:b w:val="0"/>
                <w:sz w:val="18"/>
                <w:szCs w:val="18"/>
              </w:rPr>
              <w:t xml:space="preserve"> institu</w:t>
            </w:r>
            <w:r w:rsidR="00D93F56">
              <w:rPr>
                <w:rFonts w:asciiTheme="minorHAnsi" w:eastAsia="Cambria" w:hAnsiTheme="minorHAnsi" w:cs="Cambria"/>
                <w:b w:val="0"/>
                <w:sz w:val="18"/>
                <w:szCs w:val="18"/>
              </w:rPr>
              <w:t>a</w:t>
            </w:r>
            <w:r>
              <w:rPr>
                <w:rFonts w:asciiTheme="minorHAnsi" w:eastAsia="Cambria" w:hAnsiTheme="minorHAnsi" w:cs="Cambria"/>
                <w:b w:val="0"/>
                <w:sz w:val="18"/>
                <w:szCs w:val="18"/>
              </w:rPr>
              <w:t>o anga</w:t>
            </w:r>
            <w:r w:rsidR="00D93F56">
              <w:rPr>
                <w:rFonts w:asciiTheme="minorHAnsi" w:eastAsia="Cambria" w:hAnsiTheme="minorHAnsi" w:cs="Cambria"/>
                <w:b w:val="0"/>
                <w:sz w:val="18"/>
                <w:szCs w:val="18"/>
              </w:rPr>
              <w:t>ž</w:t>
            </w:r>
            <w:r w:rsidR="00BB0A99">
              <w:rPr>
                <w:rFonts w:asciiTheme="minorHAnsi" w:eastAsia="Cambria" w:hAnsiTheme="minorHAnsi" w:cs="Cambria"/>
                <w:b w:val="0"/>
                <w:sz w:val="18"/>
                <w:szCs w:val="18"/>
              </w:rPr>
              <w:t>ovanju lica s</w:t>
            </w:r>
            <w:r>
              <w:rPr>
                <w:rFonts w:asciiTheme="minorHAnsi" w:eastAsia="Cambria" w:hAnsiTheme="minorHAnsi" w:cs="Cambria"/>
                <w:b w:val="0"/>
                <w:sz w:val="18"/>
                <w:szCs w:val="18"/>
              </w:rPr>
              <w:t xml:space="preserve"> liste koji su pro</w:t>
            </w:r>
            <w:r w:rsidR="00D93F56">
              <w:rPr>
                <w:rFonts w:asciiTheme="minorHAnsi" w:eastAsia="Cambria" w:hAnsiTheme="minorHAnsi" w:cs="Cambria"/>
                <w:b w:val="0"/>
                <w:sz w:val="18"/>
                <w:szCs w:val="18"/>
              </w:rPr>
              <w:t>š</w:t>
            </w:r>
            <w:r w:rsidR="00BB0A99">
              <w:rPr>
                <w:rFonts w:asciiTheme="minorHAnsi" w:eastAsia="Cambria" w:hAnsiTheme="minorHAnsi" w:cs="Cambria"/>
                <w:b w:val="0"/>
                <w:sz w:val="18"/>
                <w:szCs w:val="18"/>
              </w:rPr>
              <w:t>li provjeru sposobnosti do šest</w:t>
            </w:r>
            <w:r>
              <w:rPr>
                <w:rFonts w:asciiTheme="minorHAnsi" w:eastAsia="Cambria" w:hAnsiTheme="minorHAnsi" w:cs="Cambria"/>
                <w:b w:val="0"/>
                <w:sz w:val="18"/>
                <w:szCs w:val="18"/>
              </w:rPr>
              <w:t xml:space="preserve"> mjes</w:t>
            </w:r>
            <w:r w:rsidR="00D93F56">
              <w:rPr>
                <w:rFonts w:asciiTheme="minorHAnsi" w:eastAsia="Cambria" w:hAnsiTheme="minorHAnsi" w:cs="Cambria"/>
                <w:b w:val="0"/>
                <w:sz w:val="18"/>
                <w:szCs w:val="18"/>
              </w:rPr>
              <w:t>eci</w:t>
            </w:r>
            <w:r w:rsidR="009F4892">
              <w:rPr>
                <w:rFonts w:asciiTheme="minorHAnsi" w:eastAsia="Cambria" w:hAnsiTheme="minorHAnsi" w:cs="Cambria"/>
                <w:b w:val="0"/>
                <w:sz w:val="18"/>
                <w:szCs w:val="18"/>
              </w:rPr>
              <w:t>, shodno ZDSN</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6E77E1" w:rsidRPr="007075A6" w:rsidRDefault="006E77E1">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 xml:space="preserve">JLS </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w:t>
            </w:r>
            <w:r w:rsidR="001C7E23">
              <w:rPr>
                <w:rFonts w:asciiTheme="minorHAnsi" w:eastAsia="Cambria" w:hAnsiTheme="minorHAnsi" w:cs="Cambria"/>
                <w:b w:val="0"/>
                <w:sz w:val="18"/>
                <w:szCs w:val="18"/>
              </w:rPr>
              <w:t>V</w:t>
            </w:r>
            <w:r w:rsidRPr="007075A6">
              <w:rPr>
                <w:rFonts w:asciiTheme="minorHAnsi" w:eastAsia="Cambria" w:hAnsiTheme="minorHAnsi" w:cs="Cambria"/>
                <w:b w:val="0"/>
                <w:sz w:val="18"/>
                <w:szCs w:val="18"/>
              </w:rPr>
              <w:t xml:space="preserve"> Q 202</w:t>
            </w:r>
            <w:r w:rsidR="001C7E23">
              <w:rPr>
                <w:rFonts w:asciiTheme="minorHAnsi" w:eastAsia="Cambria" w:hAnsiTheme="minorHAnsi" w:cs="Cambria"/>
                <w:b w:val="0"/>
                <w:sz w:val="18"/>
                <w:szCs w:val="18"/>
              </w:rPr>
              <w:t>4</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AB0321">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17</w:t>
            </w:r>
            <w:r w:rsidR="006A107F" w:rsidRPr="007075A6">
              <w:rPr>
                <w:rFonts w:asciiTheme="minorHAnsi" w:eastAsia="Cambria" w:hAnsiTheme="minorHAnsi" w:cs="Cambria"/>
                <w:b w:val="0"/>
                <w:sz w:val="18"/>
                <w:szCs w:val="18"/>
              </w:rPr>
              <w:t>.000 €</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506933">
        <w:tc>
          <w:tcPr>
            <w:tcW w:w="679"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9E10F2">
            <w:pPr>
              <w:spacing w:before="20" w:after="20"/>
              <w:ind w:left="0"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3.3.5</w:t>
            </w:r>
          </w:p>
        </w:tc>
        <w:tc>
          <w:tcPr>
            <w:tcW w:w="2508" w:type="dxa"/>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BB0A99" w:rsidP="00BB0A99">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Izrada fazne analize funkcionalnosti javne </w:t>
            </w:r>
            <w:r w:rsidR="001C7E23">
              <w:rPr>
                <w:rFonts w:asciiTheme="minorHAnsi" w:eastAsia="Cambria" w:hAnsiTheme="minorHAnsi" w:cs="Cambria"/>
                <w:b w:val="0"/>
                <w:sz w:val="18"/>
                <w:szCs w:val="18"/>
              </w:rPr>
              <w:t xml:space="preserve">uprave </w:t>
            </w:r>
            <w:r w:rsidR="006A107F" w:rsidRPr="007075A6">
              <w:rPr>
                <w:rFonts w:asciiTheme="minorHAnsi" w:eastAsia="Cambria" w:hAnsiTheme="minorHAnsi" w:cs="Cambria"/>
                <w:b w:val="0"/>
                <w:sz w:val="18"/>
                <w:szCs w:val="18"/>
              </w:rPr>
              <w:t xml:space="preserve"> </w:t>
            </w:r>
          </w:p>
        </w:tc>
        <w:tc>
          <w:tcPr>
            <w:tcW w:w="3858" w:type="dxa"/>
            <w:gridSpan w:val="2"/>
            <w:tcBorders>
              <w:top w:val="single" w:sz="4" w:space="0" w:color="auto"/>
              <w:left w:val="single" w:sz="4" w:space="0" w:color="auto"/>
              <w:bottom w:val="single" w:sz="4" w:space="0" w:color="auto"/>
              <w:right w:val="single" w:sz="4" w:space="0" w:color="auto"/>
            </w:tcBorders>
            <w:shd w:val="clear" w:color="auto" w:fill="auto"/>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Izrađena fazna analiza</w:t>
            </w:r>
            <w:r w:rsidR="00BB0A99">
              <w:rPr>
                <w:rFonts w:asciiTheme="minorHAnsi" w:eastAsia="Cambria" w:hAnsiTheme="minorHAnsi" w:cs="Cambria"/>
                <w:b w:val="0"/>
                <w:sz w:val="18"/>
                <w:szCs w:val="18"/>
              </w:rPr>
              <w:t xml:space="preserve"> funkcionalnosti javne uprave s</w:t>
            </w:r>
            <w:r w:rsidRPr="007075A6">
              <w:rPr>
                <w:rFonts w:asciiTheme="minorHAnsi" w:eastAsia="Cambria" w:hAnsiTheme="minorHAnsi" w:cs="Cambria"/>
                <w:b w:val="0"/>
                <w:sz w:val="18"/>
                <w:szCs w:val="18"/>
              </w:rPr>
              <w:t xml:space="preserve"> preporukama za unapređenje stanja</w:t>
            </w:r>
            <w:r w:rsidR="00BB0A99">
              <w:rPr>
                <w:rFonts w:asciiTheme="minorHAnsi" w:eastAsia="Cambria" w:hAnsiTheme="minorHAnsi" w:cs="Cambria"/>
                <w:b w:val="0"/>
                <w:sz w:val="18"/>
                <w:szCs w:val="18"/>
              </w:rPr>
              <w:t xml:space="preserve"> u sektorima obrazovanja i</w:t>
            </w:r>
            <w:r w:rsidR="001C7E23">
              <w:rPr>
                <w:rFonts w:asciiTheme="minorHAnsi" w:eastAsia="Cambria" w:hAnsiTheme="minorHAnsi" w:cs="Cambria"/>
                <w:b w:val="0"/>
                <w:sz w:val="18"/>
                <w:szCs w:val="18"/>
              </w:rPr>
              <w:t xml:space="preserve"> zdra</w:t>
            </w:r>
            <w:r w:rsidR="00BB0A99">
              <w:rPr>
                <w:rFonts w:asciiTheme="minorHAnsi" w:eastAsia="Cambria" w:hAnsiTheme="minorHAnsi" w:cs="Cambria"/>
                <w:b w:val="0"/>
                <w:sz w:val="18"/>
                <w:szCs w:val="18"/>
              </w:rPr>
              <w:t>v</w:t>
            </w:r>
            <w:r w:rsidR="001C7E23">
              <w:rPr>
                <w:rFonts w:asciiTheme="minorHAnsi" w:eastAsia="Cambria" w:hAnsiTheme="minorHAnsi" w:cs="Cambria"/>
                <w:b w:val="0"/>
                <w:sz w:val="18"/>
                <w:szCs w:val="18"/>
              </w:rPr>
              <w:t>stva</w:t>
            </w:r>
            <w:r w:rsidRPr="007075A6">
              <w:rPr>
                <w:rFonts w:asciiTheme="minorHAnsi" w:eastAsia="Cambria" w:hAnsiTheme="minorHAnsi" w:cs="Cambria"/>
                <w:b w:val="0"/>
                <w:sz w:val="18"/>
                <w:szCs w:val="18"/>
              </w:rPr>
              <w:t xml:space="preserve"> (interni procesi rada, efikasnost i odgovornost javne uprave, kadrovska politika, broj zaposlenih i slično)</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3530A9"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3530A9">
            <w:pPr>
              <w:spacing w:before="20" w:after="20"/>
              <w:jc w:val="center"/>
              <w:rPr>
                <w:rFonts w:asciiTheme="minorHAnsi" w:eastAsia="Cambria" w:hAnsiTheme="minorHAnsi" w:cs="Cambria"/>
                <w:b w:val="0"/>
                <w:sz w:val="18"/>
                <w:szCs w:val="18"/>
              </w:rPr>
            </w:pPr>
            <w:r w:rsidRPr="00837A49">
              <w:rPr>
                <w:rFonts w:asciiTheme="minorHAnsi" w:hAnsiTheme="minorHAnsi"/>
                <w:b w:val="0"/>
                <w:color w:val="000000" w:themeColor="text1"/>
                <w:sz w:val="18"/>
                <w:szCs w:val="18"/>
              </w:rPr>
              <w:t>JLS</w:t>
            </w:r>
            <w:r w:rsidR="00BB0A99">
              <w:rPr>
                <w:rFonts w:asciiTheme="minorHAnsi" w:eastAsia="Cambria" w:hAnsiTheme="minorHAnsi" w:cs="Cambria"/>
                <w:b w:val="0"/>
                <w:sz w:val="18"/>
                <w:szCs w:val="18"/>
              </w:rPr>
              <w:br/>
              <w:t>Svjetska b</w:t>
            </w:r>
            <w:r w:rsidR="006A107F" w:rsidRPr="007075A6">
              <w:rPr>
                <w:rFonts w:asciiTheme="minorHAnsi" w:eastAsia="Cambria" w:hAnsiTheme="minorHAnsi" w:cs="Cambria"/>
                <w:b w:val="0"/>
                <w:sz w:val="18"/>
                <w:szCs w:val="18"/>
              </w:rPr>
              <w:t>anka</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2024</w:t>
            </w:r>
          </w:p>
        </w:tc>
        <w:tc>
          <w:tcPr>
            <w:tcW w:w="13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505.000 €</w:t>
            </w: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506933">
        <w:tc>
          <w:tcPr>
            <w:tcW w:w="679"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9E10F2">
            <w:pPr>
              <w:spacing w:before="20" w:after="20"/>
              <w:ind w:left="0"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3.3.6</w:t>
            </w:r>
          </w:p>
        </w:tc>
        <w:tc>
          <w:tcPr>
            <w:tcW w:w="2508" w:type="dxa"/>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Koordinacija implementacije preporuka za optimizaciju javne</w:t>
            </w:r>
            <w:r w:rsidR="00BB0A99">
              <w:rPr>
                <w:rFonts w:asciiTheme="minorHAnsi" w:eastAsia="Cambria" w:hAnsiTheme="minorHAnsi" w:cs="Cambria"/>
                <w:b w:val="0"/>
                <w:sz w:val="18"/>
                <w:szCs w:val="18"/>
              </w:rPr>
              <w:t xml:space="preserve"> uprave (uključujući i izradu f</w:t>
            </w:r>
            <w:r w:rsidRPr="007075A6">
              <w:rPr>
                <w:rFonts w:asciiTheme="minorHAnsi" w:eastAsia="Cambria" w:hAnsiTheme="minorHAnsi" w:cs="Cambria"/>
                <w:b w:val="0"/>
                <w:sz w:val="18"/>
                <w:szCs w:val="18"/>
              </w:rPr>
              <w:t>unkcionalnih analiza)</w:t>
            </w:r>
          </w:p>
        </w:tc>
        <w:tc>
          <w:tcPr>
            <w:tcW w:w="38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Formirani timovi </w:t>
            </w:r>
            <w:r w:rsidR="00BB0A99">
              <w:rPr>
                <w:rFonts w:asciiTheme="minorHAnsi" w:eastAsia="Cambria" w:hAnsiTheme="minorHAnsi" w:cs="Cambria"/>
                <w:b w:val="0"/>
                <w:sz w:val="18"/>
                <w:szCs w:val="18"/>
              </w:rPr>
              <w:t>po sektorskom pristupu radi</w:t>
            </w:r>
            <w:r w:rsidRPr="007075A6">
              <w:rPr>
                <w:rFonts w:asciiTheme="minorHAnsi" w:eastAsia="Cambria" w:hAnsiTheme="minorHAnsi" w:cs="Cambria"/>
                <w:b w:val="0"/>
                <w:sz w:val="18"/>
                <w:szCs w:val="18"/>
              </w:rPr>
              <w:t xml:space="preserve"> monitoringa implementacije preporuka mjera optimizacije i izrađenih funkcionalnih analiza</w:t>
            </w:r>
          </w:p>
          <w:p w:rsidR="00170DCE"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Implementacija  preporuka u odnosu na izrađene f</w:t>
            </w:r>
            <w:r w:rsidR="00BB0A99">
              <w:rPr>
                <w:rFonts w:asciiTheme="minorHAnsi" w:eastAsia="Cambria" w:hAnsiTheme="minorHAnsi" w:cs="Cambria"/>
                <w:b w:val="0"/>
                <w:sz w:val="18"/>
                <w:szCs w:val="18"/>
              </w:rPr>
              <w:t>unkcionalne analize (u skladu s</w:t>
            </w:r>
            <w:r w:rsidRPr="007075A6">
              <w:rPr>
                <w:rFonts w:asciiTheme="minorHAnsi" w:eastAsia="Cambria" w:hAnsiTheme="minorHAnsi" w:cs="Cambria"/>
                <w:b w:val="0"/>
                <w:sz w:val="18"/>
                <w:szCs w:val="18"/>
              </w:rPr>
              <w:t xml:space="preserve"> vremenskim rokom AP)</w:t>
            </w:r>
          </w:p>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Izvještavanje koordinacionih timova o implementiranim preporukama izrađenih funkcionalih analiza</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Sva</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ministarstva</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Svi organi javne uprave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Javne ustanove</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2024</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AB0321">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4</w:t>
            </w:r>
            <w:r w:rsidR="006A107F" w:rsidRPr="007075A6">
              <w:rPr>
                <w:rFonts w:asciiTheme="minorHAnsi" w:eastAsia="Cambria" w:hAnsiTheme="minorHAnsi" w:cs="Cambria"/>
                <w:b w:val="0"/>
                <w:sz w:val="18"/>
                <w:szCs w:val="18"/>
              </w:rPr>
              <w:t>07.000 €</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A16942">
            <w:pPr>
              <w:spacing w:before="20" w:after="20"/>
              <w:jc w:val="center"/>
              <w:rPr>
                <w:rFonts w:asciiTheme="minorHAnsi" w:eastAsia="Cambria" w:hAnsiTheme="minorHAnsi" w:cs="Cambria"/>
                <w:b w:val="0"/>
                <w:sz w:val="18"/>
                <w:szCs w:val="18"/>
              </w:rPr>
            </w:pPr>
          </w:p>
        </w:tc>
      </w:tr>
      <w:tr w:rsidR="00A16942" w:rsidRPr="007075A6" w:rsidTr="00506933">
        <w:tc>
          <w:tcPr>
            <w:tcW w:w="679"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E10F2">
            <w:pPr>
              <w:spacing w:before="20" w:after="20"/>
              <w:ind w:left="0"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3.3.7</w:t>
            </w:r>
          </w:p>
        </w:tc>
        <w:tc>
          <w:tcPr>
            <w:tcW w:w="2508" w:type="dxa"/>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Izrada </w:t>
            </w:r>
            <w:r w:rsidRPr="007075A6">
              <w:rPr>
                <w:rFonts w:asciiTheme="minorHAnsi" w:eastAsia="Cambria" w:hAnsiTheme="minorHAnsi" w:cs="Cambria"/>
                <w:b w:val="0"/>
                <w:i/>
                <w:sz w:val="18"/>
                <w:szCs w:val="18"/>
              </w:rPr>
              <w:t>cost-benifit</w:t>
            </w:r>
            <w:r w:rsidRPr="007075A6">
              <w:rPr>
                <w:rFonts w:asciiTheme="minorHAnsi" w:eastAsia="Cambria" w:hAnsiTheme="minorHAnsi" w:cs="Cambria"/>
                <w:b w:val="0"/>
                <w:sz w:val="18"/>
                <w:szCs w:val="18"/>
              </w:rPr>
              <w:t xml:space="preserve"> analize o uvođenju zajedničkih usluga za ključne </w:t>
            </w:r>
            <w:r w:rsidR="00BB0A99">
              <w:rPr>
                <w:rFonts w:asciiTheme="minorHAnsi" w:eastAsia="Cambria" w:hAnsiTheme="minorHAnsi" w:cs="Cambria"/>
                <w:b w:val="0"/>
                <w:sz w:val="18"/>
                <w:szCs w:val="18"/>
              </w:rPr>
              <w:t>administrativne funkcije radi</w:t>
            </w:r>
            <w:r w:rsidRPr="007075A6">
              <w:rPr>
                <w:rFonts w:asciiTheme="minorHAnsi" w:eastAsia="Cambria" w:hAnsiTheme="minorHAnsi" w:cs="Cambria"/>
                <w:b w:val="0"/>
                <w:sz w:val="18"/>
                <w:szCs w:val="18"/>
              </w:rPr>
              <w:t xml:space="preserve"> optimizacije procesa rada</w:t>
            </w:r>
          </w:p>
        </w:tc>
        <w:tc>
          <w:tcPr>
            <w:tcW w:w="3858" w:type="dxa"/>
            <w:gridSpan w:val="2"/>
            <w:tcBorders>
              <w:top w:val="single" w:sz="4" w:space="0" w:color="auto"/>
              <w:left w:val="single" w:sz="4" w:space="0" w:color="auto"/>
              <w:bottom w:val="single" w:sz="4" w:space="0" w:color="auto"/>
              <w:right w:val="single" w:sz="4" w:space="0" w:color="auto"/>
            </w:tcBorders>
            <w:shd w:val="clear" w:color="auto" w:fill="FFFFFF"/>
          </w:tcPr>
          <w:p w:rsidR="00A16942" w:rsidRPr="007075A6" w:rsidRDefault="00BB0A99" w:rsidP="00170DC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Analiza s</w:t>
            </w:r>
            <w:r w:rsidR="006A107F" w:rsidRPr="007075A6">
              <w:rPr>
                <w:rFonts w:asciiTheme="minorHAnsi" w:eastAsia="Cambria" w:hAnsiTheme="minorHAnsi" w:cs="Cambria"/>
                <w:b w:val="0"/>
                <w:sz w:val="18"/>
                <w:szCs w:val="18"/>
              </w:rPr>
              <w:t xml:space="preserve"> preporukama izrađena o uvođenju zajedničkih funkcija (pravna služba, računovodstvo, upravljanje ljudskim resursima, nabavke, upravljanje nekretninama i slično) i spajanju područnih jedinica onih organa koji s</w:t>
            </w:r>
            <w:r>
              <w:rPr>
                <w:rFonts w:asciiTheme="minorHAnsi" w:eastAsia="Cambria" w:hAnsiTheme="minorHAnsi" w:cs="Cambria"/>
                <w:b w:val="0"/>
                <w:sz w:val="18"/>
                <w:szCs w:val="18"/>
              </w:rPr>
              <w:t>u na centralnom nivou spojeni s</w:t>
            </w:r>
            <w:r w:rsidR="006A107F" w:rsidRPr="007075A6">
              <w:rPr>
                <w:rFonts w:asciiTheme="minorHAnsi" w:eastAsia="Cambria" w:hAnsiTheme="minorHAnsi" w:cs="Cambria"/>
                <w:b w:val="0"/>
                <w:sz w:val="18"/>
                <w:szCs w:val="18"/>
              </w:rPr>
              <w:t xml:space="preserve"> Uredbo</w:t>
            </w:r>
            <w:r>
              <w:rPr>
                <w:rFonts w:asciiTheme="minorHAnsi" w:eastAsia="Cambria" w:hAnsiTheme="minorHAnsi" w:cs="Cambria"/>
                <w:b w:val="0"/>
                <w:sz w:val="18"/>
                <w:szCs w:val="18"/>
              </w:rPr>
              <w:t>m o organizaciji državne uprave</w:t>
            </w:r>
            <w:r w:rsidR="006A107F" w:rsidRPr="007075A6">
              <w:rPr>
                <w:rFonts w:asciiTheme="minorHAnsi" w:eastAsia="Cambria" w:hAnsiTheme="minorHAnsi" w:cs="Cambria"/>
                <w:b w:val="0"/>
                <w:sz w:val="18"/>
                <w:szCs w:val="18"/>
                <w:vertAlign w:val="superscript"/>
              </w:rPr>
              <w:footnoteReference w:id="168"/>
            </w:r>
          </w:p>
          <w:p w:rsidR="00A16942" w:rsidRPr="007075A6" w:rsidRDefault="00BB0A99" w:rsidP="00170DC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Akcioni plan s</w:t>
            </w:r>
            <w:r w:rsidR="006A107F" w:rsidRPr="007075A6">
              <w:rPr>
                <w:rFonts w:asciiTheme="minorHAnsi" w:eastAsia="Cambria" w:hAnsiTheme="minorHAnsi" w:cs="Cambria"/>
                <w:b w:val="0"/>
                <w:sz w:val="18"/>
                <w:szCs w:val="18"/>
              </w:rPr>
              <w:t xml:space="preserve"> definisanim daljim aktivnostima na osnovu preporuka analize razvijen</w:t>
            </w:r>
            <w:r>
              <w:rPr>
                <w:rFonts w:asciiTheme="minorHAnsi" w:eastAsia="Cambria" w:hAnsiTheme="minorHAnsi" w:cs="Cambria"/>
                <w:b w:val="0"/>
                <w:sz w:val="18"/>
                <w:szCs w:val="18"/>
              </w:rPr>
              <w:t xml:space="preserve"> </w:t>
            </w:r>
            <w:r w:rsidR="001C7E23">
              <w:rPr>
                <w:rFonts w:asciiTheme="minorHAnsi" w:eastAsia="Cambria" w:hAnsiTheme="minorHAnsi" w:cs="Cambria"/>
                <w:b w:val="0"/>
                <w:sz w:val="18"/>
                <w:szCs w:val="18"/>
              </w:rPr>
              <w:t>(</w:t>
            </w:r>
            <w:r>
              <w:rPr>
                <w:rFonts w:asciiTheme="minorHAnsi" w:eastAsia="Cambria" w:hAnsiTheme="minorHAnsi" w:cs="Cambria"/>
                <w:b w:val="0"/>
                <w:sz w:val="18"/>
                <w:szCs w:val="18"/>
              </w:rPr>
              <w:t>*veza s aktivnošću</w:t>
            </w:r>
            <w:r w:rsidR="006A107F" w:rsidRPr="007075A6">
              <w:rPr>
                <w:rFonts w:asciiTheme="minorHAnsi" w:eastAsia="Cambria" w:hAnsiTheme="minorHAnsi" w:cs="Cambria"/>
                <w:b w:val="0"/>
                <w:sz w:val="18"/>
                <w:szCs w:val="18"/>
              </w:rPr>
              <w:t xml:space="preserve"> 1.1.12</w:t>
            </w:r>
            <w:r w:rsidR="001C7E23">
              <w:rPr>
                <w:rFonts w:asciiTheme="minorHAnsi" w:eastAsia="Cambria" w:hAnsiTheme="minorHAnsi" w:cs="Cambria"/>
                <w:b w:val="0"/>
                <w:sz w:val="18"/>
                <w:szCs w:val="18"/>
              </w:rPr>
              <w:t>)</w:t>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MER</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MKI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AB0321">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10</w:t>
            </w:r>
            <w:r w:rsidR="006A107F" w:rsidRPr="007075A6">
              <w:rPr>
                <w:rFonts w:asciiTheme="minorHAnsi" w:eastAsia="Cambria" w:hAnsiTheme="minorHAnsi" w:cs="Cambria"/>
                <w:b w:val="0"/>
                <w:sz w:val="18"/>
                <w:szCs w:val="18"/>
              </w:rPr>
              <w:t>8.000 €</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506933">
        <w:tc>
          <w:tcPr>
            <w:tcW w:w="679" w:type="dxa"/>
            <w:tcBorders>
              <w:top w:val="single" w:sz="4" w:space="0" w:color="auto"/>
              <w:left w:val="single" w:sz="4" w:space="0" w:color="000000"/>
              <w:bottom w:val="single" w:sz="4" w:space="0" w:color="000000"/>
              <w:right w:val="single" w:sz="4" w:space="0" w:color="000000"/>
            </w:tcBorders>
            <w:shd w:val="clear" w:color="auto" w:fill="FFFFFF"/>
          </w:tcPr>
          <w:p w:rsidR="00A16942" w:rsidRPr="007075A6" w:rsidRDefault="00170DCE" w:rsidP="009E10F2">
            <w:pPr>
              <w:spacing w:before="20" w:after="20"/>
              <w:ind w:left="0" w:right="-96"/>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3.3.8</w:t>
            </w:r>
          </w:p>
        </w:tc>
        <w:tc>
          <w:tcPr>
            <w:tcW w:w="2508" w:type="dxa"/>
            <w:tcBorders>
              <w:top w:val="single" w:sz="4" w:space="0" w:color="auto"/>
              <w:left w:val="single" w:sz="4" w:space="0" w:color="000000"/>
              <w:bottom w:val="single" w:sz="4" w:space="0" w:color="000000"/>
              <w:right w:val="single" w:sz="4" w:space="0" w:color="000000"/>
            </w:tcBorders>
            <w:shd w:val="clear" w:color="auto" w:fill="FFFFFF"/>
          </w:tcPr>
          <w:p w:rsidR="00A16942" w:rsidRPr="007075A6" w:rsidRDefault="0076157D" w:rsidP="009E10F2">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Uspostavljanje mehanizma</w:t>
            </w:r>
            <w:r w:rsidR="006A107F" w:rsidRPr="007075A6">
              <w:rPr>
                <w:rFonts w:asciiTheme="minorHAnsi" w:eastAsia="Cambria" w:hAnsiTheme="minorHAnsi" w:cs="Cambria"/>
                <w:b w:val="0"/>
                <w:sz w:val="18"/>
                <w:szCs w:val="18"/>
              </w:rPr>
              <w:t xml:space="preserve"> kontrole doznaka privremene spriječenost</w:t>
            </w:r>
            <w:r w:rsidR="00BB0A99">
              <w:rPr>
                <w:rFonts w:asciiTheme="minorHAnsi" w:eastAsia="Cambria" w:hAnsiTheme="minorHAnsi" w:cs="Cambria"/>
                <w:b w:val="0"/>
                <w:sz w:val="18"/>
                <w:szCs w:val="18"/>
              </w:rPr>
              <w:t>i</w:t>
            </w:r>
            <w:r w:rsidR="006A107F" w:rsidRPr="007075A6">
              <w:rPr>
                <w:rFonts w:asciiTheme="minorHAnsi" w:eastAsia="Cambria" w:hAnsiTheme="minorHAnsi" w:cs="Cambria"/>
                <w:b w:val="0"/>
                <w:sz w:val="18"/>
                <w:szCs w:val="18"/>
              </w:rPr>
              <w:t xml:space="preserve"> za rad (bolovanje)</w:t>
            </w:r>
          </w:p>
        </w:tc>
        <w:tc>
          <w:tcPr>
            <w:tcW w:w="3858" w:type="dxa"/>
            <w:gridSpan w:val="2"/>
            <w:tcBorders>
              <w:top w:val="single" w:sz="4" w:space="0" w:color="auto"/>
              <w:left w:val="single" w:sz="4" w:space="0" w:color="000000"/>
              <w:bottom w:val="single" w:sz="4" w:space="0" w:color="000000"/>
              <w:right w:val="single" w:sz="4" w:space="0" w:color="000000"/>
            </w:tcBorders>
            <w:shd w:val="clear" w:color="auto" w:fill="FFFFFF"/>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Usvojen izmijenjen normativni okvir o zdra</w:t>
            </w:r>
            <w:r w:rsidR="00BB0A99">
              <w:rPr>
                <w:rFonts w:asciiTheme="minorHAnsi" w:eastAsia="Cambria" w:hAnsiTheme="minorHAnsi" w:cs="Cambria"/>
                <w:b w:val="0"/>
                <w:sz w:val="18"/>
                <w:szCs w:val="18"/>
              </w:rPr>
              <w:t>v</w:t>
            </w:r>
            <w:r w:rsidRPr="007075A6">
              <w:rPr>
                <w:rFonts w:asciiTheme="minorHAnsi" w:eastAsia="Cambria" w:hAnsiTheme="minorHAnsi" w:cs="Cambria"/>
                <w:b w:val="0"/>
                <w:sz w:val="18"/>
                <w:szCs w:val="18"/>
              </w:rPr>
              <w:t>stvenoj zaštiti</w:t>
            </w:r>
          </w:p>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 analitički materijal o broju bolovanja i finansijskim implikacijama</w:t>
            </w:r>
          </w:p>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Kreiran mehanizam monitoringa privremene spriječenosti za rad</w:t>
            </w:r>
          </w:p>
        </w:tc>
        <w:tc>
          <w:tcPr>
            <w:tcW w:w="1530" w:type="dxa"/>
            <w:tcBorders>
              <w:top w:val="single" w:sz="4" w:space="0" w:color="auto"/>
              <w:left w:val="single" w:sz="4" w:space="0" w:color="000000"/>
              <w:bottom w:val="single" w:sz="4" w:space="0" w:color="000000"/>
              <w:right w:val="single" w:sz="4" w:space="0" w:color="000000"/>
            </w:tcBorders>
            <w:shd w:val="clear" w:color="auto" w:fill="FFFFFF"/>
            <w:vAlign w:val="center"/>
          </w:tcPr>
          <w:p w:rsidR="00A16942" w:rsidRPr="007075A6" w:rsidRDefault="006A107F">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MZ</w:t>
            </w:r>
          </w:p>
          <w:p w:rsidR="00A16942" w:rsidRPr="007075A6" w:rsidRDefault="006A107F">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A16942">
            <w:pPr>
              <w:spacing w:before="20" w:after="20"/>
              <w:jc w:val="center"/>
              <w:rPr>
                <w:rFonts w:asciiTheme="minorHAnsi" w:eastAsia="Cambria" w:hAnsiTheme="minorHAnsi" w:cs="Cambria"/>
                <w:b w:val="0"/>
                <w:sz w:val="18"/>
                <w:szCs w:val="18"/>
              </w:rPr>
            </w:pPr>
          </w:p>
        </w:tc>
        <w:tc>
          <w:tcPr>
            <w:tcW w:w="1440"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auto"/>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24"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15.000 €</w:t>
            </w:r>
          </w:p>
        </w:tc>
        <w:tc>
          <w:tcPr>
            <w:tcW w:w="1887"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rsidR="00A16942" w:rsidRPr="007075A6" w:rsidRDefault="006A107F">
            <w:pPr>
              <w:pBdr>
                <w:top w:val="nil"/>
                <w:left w:val="nil"/>
                <w:bottom w:val="nil"/>
                <w:right w:val="nil"/>
                <w:between w:val="nil"/>
              </w:pBdr>
              <w:spacing w:before="40" w:after="160"/>
              <w:ind w:left="0" w:right="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bl>
    <w:p w:rsidR="00807195" w:rsidRDefault="00807195" w:rsidP="009E10F2">
      <w:pPr>
        <w:spacing w:before="120" w:after="120" w:line="240" w:lineRule="auto"/>
        <w:jc w:val="center"/>
        <w:rPr>
          <w:rFonts w:asciiTheme="minorHAnsi" w:hAnsiTheme="minorHAnsi"/>
          <w:b/>
          <w:color w:val="000000"/>
          <w:sz w:val="28"/>
          <w:szCs w:val="28"/>
        </w:rPr>
      </w:pPr>
    </w:p>
    <w:p w:rsidR="00B950F9" w:rsidRDefault="00B950F9" w:rsidP="009E10F2">
      <w:pPr>
        <w:spacing w:before="120" w:after="120" w:line="240" w:lineRule="auto"/>
        <w:jc w:val="center"/>
        <w:rPr>
          <w:rFonts w:asciiTheme="minorHAnsi" w:hAnsiTheme="minorHAnsi"/>
          <w:b/>
          <w:color w:val="000000"/>
          <w:sz w:val="28"/>
          <w:szCs w:val="28"/>
        </w:rPr>
      </w:pPr>
    </w:p>
    <w:p w:rsidR="00A16942" w:rsidRPr="001D6BC3" w:rsidRDefault="006A107F" w:rsidP="009E10F2">
      <w:pPr>
        <w:spacing w:before="120" w:after="120" w:line="240" w:lineRule="auto"/>
        <w:jc w:val="center"/>
        <w:rPr>
          <w:rFonts w:asciiTheme="minorHAnsi" w:hAnsiTheme="minorHAnsi"/>
          <w:b/>
          <w:color w:val="000000"/>
          <w:sz w:val="28"/>
          <w:szCs w:val="28"/>
        </w:rPr>
      </w:pPr>
      <w:r w:rsidRPr="001D6BC3">
        <w:rPr>
          <w:rFonts w:asciiTheme="minorHAnsi" w:hAnsiTheme="minorHAnsi"/>
          <w:b/>
          <w:color w:val="000000"/>
          <w:sz w:val="28"/>
          <w:szCs w:val="28"/>
        </w:rPr>
        <w:t>STRATEŠKI CILJ IV</w:t>
      </w:r>
    </w:p>
    <w:p w:rsidR="00A16942" w:rsidRPr="001D6BC3" w:rsidRDefault="006A107F">
      <w:pPr>
        <w:spacing w:before="120" w:after="120" w:line="240" w:lineRule="auto"/>
        <w:jc w:val="center"/>
        <w:rPr>
          <w:rFonts w:asciiTheme="minorHAnsi" w:hAnsiTheme="minorHAnsi"/>
          <w:b/>
          <w:color w:val="000000"/>
          <w:sz w:val="28"/>
          <w:szCs w:val="28"/>
        </w:rPr>
      </w:pPr>
      <w:r w:rsidRPr="001D6BC3">
        <w:rPr>
          <w:rFonts w:asciiTheme="minorHAnsi" w:hAnsiTheme="minorHAnsi"/>
          <w:b/>
          <w:color w:val="000000"/>
          <w:sz w:val="28"/>
          <w:szCs w:val="28"/>
        </w:rPr>
        <w:t>TRANSPARENTNA I OTVORENA JAVNA UPRAVA</w:t>
      </w:r>
    </w:p>
    <w:p w:rsidR="00A16942" w:rsidRPr="007075A6" w:rsidRDefault="00A16942">
      <w:pPr>
        <w:spacing w:before="20" w:after="20" w:line="240" w:lineRule="auto"/>
        <w:rPr>
          <w:rFonts w:asciiTheme="minorHAnsi" w:hAnsiTheme="minorHAnsi"/>
          <w:color w:val="000000"/>
          <w:sz w:val="18"/>
          <w:szCs w:val="18"/>
        </w:rPr>
      </w:pPr>
    </w:p>
    <w:tbl>
      <w:tblPr>
        <w:tblStyle w:val="7"/>
        <w:tblW w:w="145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410"/>
        <w:gridCol w:w="8"/>
        <w:gridCol w:w="3601"/>
        <w:gridCol w:w="461"/>
        <w:gridCol w:w="1673"/>
        <w:gridCol w:w="448"/>
        <w:gridCol w:w="902"/>
        <w:gridCol w:w="1440"/>
        <w:gridCol w:w="525"/>
        <w:gridCol w:w="825"/>
        <w:gridCol w:w="1657"/>
      </w:tblGrid>
      <w:tr w:rsidR="00A16942" w:rsidRPr="007075A6" w:rsidTr="00407EF3">
        <w:tc>
          <w:tcPr>
            <w:tcW w:w="3043"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4.1</w:t>
            </w:r>
          </w:p>
        </w:tc>
        <w:tc>
          <w:tcPr>
            <w:tcW w:w="11532" w:type="dxa"/>
            <w:gridSpan w:val="9"/>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81693" w:rsidP="00681693">
            <w:pPr>
              <w:ind w:left="0"/>
              <w:jc w:val="both"/>
              <w:rPr>
                <w:rFonts w:asciiTheme="minorHAnsi" w:eastAsia="Cambria" w:hAnsiTheme="minorHAnsi" w:cs="Cambria"/>
                <w:sz w:val="24"/>
                <w:szCs w:val="24"/>
              </w:rPr>
            </w:pPr>
            <w:r w:rsidRPr="00681693">
              <w:rPr>
                <w:rFonts w:asciiTheme="minorHAnsi" w:eastAsia="Cambria" w:hAnsiTheme="minorHAnsi" w:cs="Cambria"/>
                <w:sz w:val="24"/>
                <w:szCs w:val="24"/>
              </w:rPr>
              <w:t>Unapređenje funkcionisanja sistema pravne zaštite u oblasti SPI i jačanje kapaciteta Agencije za zaštitu ličnih podataka i slobodan pristup informacijama</w:t>
            </w:r>
          </w:p>
        </w:tc>
      </w:tr>
      <w:tr w:rsidR="00A16942" w:rsidRPr="007075A6" w:rsidTr="00407EF3">
        <w:tc>
          <w:tcPr>
            <w:tcW w:w="664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2582"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867"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2024.</w:t>
            </w:r>
          </w:p>
        </w:tc>
        <w:tc>
          <w:tcPr>
            <w:tcW w:w="2482"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407EF3">
        <w:tc>
          <w:tcPr>
            <w:tcW w:w="664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E71FF">
            <w:pPr>
              <w:spacing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Udio poništenih odluka Agencije od strane Upravnog suda, u odnosu na ukupan broj presuda u upravnim sporovima u odnosu na rješenja Agencije</w:t>
            </w:r>
          </w:p>
        </w:tc>
        <w:tc>
          <w:tcPr>
            <w:tcW w:w="2582"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207980">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42</w:t>
            </w:r>
            <w:r w:rsidR="009B701D">
              <w:rPr>
                <w:rFonts w:asciiTheme="minorHAnsi" w:eastAsia="Cambria" w:hAnsiTheme="minorHAnsi" w:cs="Cambria"/>
                <w:b w:val="0"/>
                <w:sz w:val="18"/>
                <w:szCs w:val="18"/>
              </w:rPr>
              <w:t>,17%</w:t>
            </w:r>
            <w:r w:rsidR="009B701D">
              <w:rPr>
                <w:rStyle w:val="FootnoteReference"/>
                <w:rFonts w:asciiTheme="minorHAnsi" w:eastAsia="Cambria" w:hAnsiTheme="minorHAnsi" w:cs="Cambria"/>
                <w:b w:val="0"/>
                <w:sz w:val="18"/>
                <w:szCs w:val="18"/>
              </w:rPr>
              <w:footnoteReference w:id="169"/>
            </w:r>
            <w:r w:rsidR="00207980">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 xml:space="preserve"> (2020)</w:t>
            </w:r>
          </w:p>
        </w:tc>
        <w:tc>
          <w:tcPr>
            <w:tcW w:w="2867"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E71FF">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 u odnosu na početnu vrijednost</w:t>
            </w:r>
          </w:p>
        </w:tc>
        <w:tc>
          <w:tcPr>
            <w:tcW w:w="2482"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BB0A99" w:rsidP="00EE71FF">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 xml:space="preserve">-15 % u </w:t>
            </w:r>
            <w:r w:rsidR="006A107F" w:rsidRPr="007075A6">
              <w:rPr>
                <w:rFonts w:asciiTheme="minorHAnsi" w:eastAsia="Cambria" w:hAnsiTheme="minorHAnsi" w:cs="Cambria"/>
                <w:b w:val="0"/>
                <w:sz w:val="18"/>
                <w:szCs w:val="18"/>
              </w:rPr>
              <w:t>o</w:t>
            </w:r>
            <w:r>
              <w:rPr>
                <w:rFonts w:asciiTheme="minorHAnsi" w:eastAsia="Cambria" w:hAnsiTheme="minorHAnsi" w:cs="Cambria"/>
                <w:b w:val="0"/>
                <w:sz w:val="18"/>
                <w:szCs w:val="18"/>
              </w:rPr>
              <w:t>d</w:t>
            </w:r>
            <w:r w:rsidR="006A107F" w:rsidRPr="007075A6">
              <w:rPr>
                <w:rFonts w:asciiTheme="minorHAnsi" w:eastAsia="Cambria" w:hAnsiTheme="minorHAnsi" w:cs="Cambria"/>
                <w:b w:val="0"/>
                <w:sz w:val="18"/>
                <w:szCs w:val="18"/>
              </w:rPr>
              <w:t>nosu na početnu vrijednost</w:t>
            </w:r>
          </w:p>
        </w:tc>
      </w:tr>
      <w:tr w:rsidR="00A16942" w:rsidRPr="007075A6" w:rsidTr="00407EF3">
        <w:tc>
          <w:tcPr>
            <w:tcW w:w="664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E71FF">
            <w:pPr>
              <w:spacing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Udio odluka Upravnog suda u upravnim sporovima pokrenutim zbog nedonošenja rješenja Agencije </w:t>
            </w:r>
          </w:p>
        </w:tc>
        <w:tc>
          <w:tcPr>
            <w:tcW w:w="2582"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E71FF">
            <w:pPr>
              <w:spacing w:after="40"/>
              <w:jc w:val="center"/>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82,28%</w:t>
            </w:r>
            <w:r w:rsidR="00EE71FF">
              <w:rPr>
                <w:rFonts w:asciiTheme="minorHAnsi" w:eastAsia="Cambria" w:hAnsiTheme="minorHAnsi" w:cs="Cambria"/>
                <w:b w:val="0"/>
                <w:sz w:val="18"/>
                <w:szCs w:val="18"/>
              </w:rPr>
              <w:t xml:space="preserve"> (2020)</w:t>
            </w:r>
          </w:p>
        </w:tc>
        <w:tc>
          <w:tcPr>
            <w:tcW w:w="2867"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E71FF">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55%</w:t>
            </w:r>
          </w:p>
        </w:tc>
        <w:tc>
          <w:tcPr>
            <w:tcW w:w="2482"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E71FF">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40%</w:t>
            </w:r>
          </w:p>
        </w:tc>
      </w:tr>
      <w:tr w:rsidR="00A16942" w:rsidRPr="007075A6" w:rsidTr="00407EF3">
        <w:tc>
          <w:tcPr>
            <w:tcW w:w="664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4A7750" w:rsidRDefault="006A107F" w:rsidP="00207980">
            <w:pPr>
              <w:spacing w:after="40"/>
              <w:ind w:left="0"/>
              <w:jc w:val="both"/>
              <w:rPr>
                <w:rFonts w:asciiTheme="minorHAnsi" w:eastAsia="Cambria" w:hAnsiTheme="minorHAnsi" w:cs="Cambria"/>
                <w:b w:val="0"/>
                <w:sz w:val="18"/>
                <w:szCs w:val="18"/>
              </w:rPr>
            </w:pPr>
            <w:r w:rsidRPr="004A7750">
              <w:rPr>
                <w:rFonts w:asciiTheme="minorHAnsi" w:eastAsia="Cambria" w:hAnsiTheme="minorHAnsi" w:cs="Cambria"/>
                <w:b w:val="0"/>
                <w:sz w:val="18"/>
                <w:szCs w:val="18"/>
              </w:rPr>
              <w:t xml:space="preserve">Udio organa vlasti koji </w:t>
            </w:r>
            <w:r w:rsidR="00207980">
              <w:rPr>
                <w:rFonts w:asciiTheme="minorHAnsi" w:eastAsia="Cambria" w:hAnsiTheme="minorHAnsi" w:cs="Cambria"/>
                <w:b w:val="0"/>
                <w:sz w:val="18"/>
                <w:szCs w:val="18"/>
              </w:rPr>
              <w:t xml:space="preserve">registruju </w:t>
            </w:r>
            <w:r w:rsidR="00EF1AE4" w:rsidRPr="004A7750">
              <w:rPr>
                <w:rFonts w:asciiTheme="minorHAnsi" w:eastAsia="Cambria" w:hAnsiTheme="minorHAnsi" w:cs="Cambria"/>
                <w:b w:val="0"/>
                <w:sz w:val="18"/>
                <w:szCs w:val="18"/>
              </w:rPr>
              <w:t>zahtjeve za pristup informacijama u informacionom sistemu (u odnosu na ukupan broj organa vlasti)</w:t>
            </w:r>
          </w:p>
        </w:tc>
        <w:tc>
          <w:tcPr>
            <w:tcW w:w="2582"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4A7750" w:rsidRDefault="00EE71FF" w:rsidP="00EE71FF">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85,9%</w:t>
            </w:r>
            <w:r>
              <w:rPr>
                <w:rStyle w:val="FootnoteReference"/>
                <w:rFonts w:asciiTheme="minorHAnsi" w:eastAsia="Cambria" w:hAnsiTheme="minorHAnsi" w:cs="Cambria"/>
                <w:b w:val="0"/>
                <w:sz w:val="18"/>
                <w:szCs w:val="18"/>
              </w:rPr>
              <w:footnoteReference w:id="170"/>
            </w:r>
            <w:r w:rsidR="00207980">
              <w:rPr>
                <w:rFonts w:asciiTheme="minorHAnsi" w:eastAsia="Cambria" w:hAnsiTheme="minorHAnsi" w:cs="Cambria"/>
                <w:b w:val="0"/>
                <w:sz w:val="18"/>
                <w:szCs w:val="18"/>
              </w:rPr>
              <w:t xml:space="preserve"> (2020)</w:t>
            </w:r>
          </w:p>
          <w:p w:rsidR="00A16942" w:rsidRPr="004A7750" w:rsidRDefault="00A16942" w:rsidP="00EE71FF">
            <w:pPr>
              <w:spacing w:after="40"/>
              <w:jc w:val="center"/>
              <w:rPr>
                <w:rFonts w:asciiTheme="minorHAnsi" w:eastAsia="Cambria" w:hAnsiTheme="minorHAnsi" w:cs="Cambria"/>
                <w:b w:val="0"/>
                <w:sz w:val="18"/>
                <w:szCs w:val="18"/>
              </w:rPr>
            </w:pPr>
          </w:p>
        </w:tc>
        <w:tc>
          <w:tcPr>
            <w:tcW w:w="2867"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E71FF">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 u odnosu na početnu vrijednost</w:t>
            </w:r>
          </w:p>
        </w:tc>
        <w:tc>
          <w:tcPr>
            <w:tcW w:w="2482"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E71FF">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+20% u odnosu na početnu vrijedno</w:t>
            </w:r>
            <w:r w:rsidR="00EF1AE4">
              <w:rPr>
                <w:rFonts w:asciiTheme="minorHAnsi" w:eastAsia="Cambria" w:hAnsiTheme="minorHAnsi" w:cs="Cambria"/>
                <w:b w:val="0"/>
                <w:sz w:val="18"/>
                <w:szCs w:val="18"/>
              </w:rPr>
              <w:t>st</w:t>
            </w:r>
          </w:p>
        </w:tc>
      </w:tr>
      <w:tr w:rsidR="007803A2" w:rsidRPr="007075A6" w:rsidTr="00407EF3">
        <w:tc>
          <w:tcPr>
            <w:tcW w:w="3043"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803A2" w:rsidRDefault="006A107F">
            <w:pPr>
              <w:spacing w:before="20" w:after="20"/>
              <w:jc w:val="center"/>
              <w:rPr>
                <w:rFonts w:asciiTheme="minorHAnsi" w:eastAsia="Cambria" w:hAnsiTheme="minorHAnsi" w:cs="Cambria"/>
                <w:sz w:val="20"/>
                <w:szCs w:val="20"/>
              </w:rPr>
            </w:pPr>
            <w:r w:rsidRPr="007803A2">
              <w:rPr>
                <w:rFonts w:asciiTheme="minorHAnsi" w:eastAsia="Cambria" w:hAnsiTheme="minorHAnsi" w:cs="Cambria"/>
                <w:sz w:val="20"/>
                <w:szCs w:val="20"/>
              </w:rPr>
              <w:t>Aktivnosti</w:t>
            </w:r>
          </w:p>
        </w:tc>
        <w:tc>
          <w:tcPr>
            <w:tcW w:w="4062"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803A2" w:rsidRDefault="006A107F">
            <w:pPr>
              <w:spacing w:before="20" w:after="20"/>
              <w:jc w:val="center"/>
              <w:rPr>
                <w:rFonts w:asciiTheme="minorHAnsi" w:eastAsia="Cambria" w:hAnsiTheme="minorHAnsi" w:cs="Cambria"/>
                <w:sz w:val="20"/>
                <w:szCs w:val="20"/>
              </w:rPr>
            </w:pPr>
            <w:r w:rsidRPr="007803A2">
              <w:rPr>
                <w:rFonts w:asciiTheme="minorHAnsi" w:eastAsia="Cambria" w:hAnsiTheme="minorHAnsi" w:cs="Cambria"/>
                <w:sz w:val="20"/>
                <w:szCs w:val="20"/>
              </w:rPr>
              <w:t>Indikator rezultata</w:t>
            </w:r>
          </w:p>
        </w:tc>
        <w:tc>
          <w:tcPr>
            <w:tcW w:w="1673"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803A2" w:rsidRDefault="006A107F">
            <w:pPr>
              <w:spacing w:before="20" w:after="20"/>
              <w:jc w:val="center"/>
              <w:rPr>
                <w:rFonts w:asciiTheme="minorHAnsi" w:eastAsia="Cambria" w:hAnsiTheme="minorHAnsi" w:cs="Cambria"/>
                <w:sz w:val="20"/>
                <w:szCs w:val="20"/>
              </w:rPr>
            </w:pPr>
            <w:r w:rsidRPr="007803A2">
              <w:rPr>
                <w:rFonts w:asciiTheme="minorHAnsi" w:eastAsia="Cambria" w:hAnsiTheme="minorHAnsi" w:cs="Cambria"/>
                <w:sz w:val="20"/>
                <w:szCs w:val="20"/>
              </w:rPr>
              <w:t>Nadležne institucije</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803A2" w:rsidRDefault="006A107F">
            <w:pPr>
              <w:spacing w:before="20" w:after="20"/>
              <w:jc w:val="center"/>
              <w:rPr>
                <w:rFonts w:asciiTheme="minorHAnsi" w:eastAsia="Cambria" w:hAnsiTheme="minorHAnsi" w:cs="Cambria"/>
                <w:sz w:val="20"/>
                <w:szCs w:val="20"/>
              </w:rPr>
            </w:pPr>
            <w:r w:rsidRPr="007803A2">
              <w:rPr>
                <w:rFonts w:asciiTheme="minorHAnsi" w:eastAsia="Cambria" w:hAnsiTheme="minorHAnsi" w:cs="Cambria"/>
                <w:sz w:val="20"/>
                <w:szCs w:val="20"/>
              </w:rPr>
              <w:t>Početak</w:t>
            </w:r>
          </w:p>
        </w:tc>
        <w:tc>
          <w:tcPr>
            <w:tcW w:w="144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803A2" w:rsidRDefault="006A107F">
            <w:pPr>
              <w:spacing w:before="20" w:after="20"/>
              <w:jc w:val="center"/>
              <w:rPr>
                <w:rFonts w:asciiTheme="minorHAnsi" w:eastAsia="Cambria" w:hAnsiTheme="minorHAnsi" w:cs="Cambria"/>
                <w:sz w:val="20"/>
                <w:szCs w:val="20"/>
              </w:rPr>
            </w:pPr>
            <w:r w:rsidRPr="007803A2">
              <w:rPr>
                <w:rFonts w:asciiTheme="minorHAnsi" w:eastAsia="Cambria" w:hAnsiTheme="minorHAnsi" w:cs="Cambria"/>
                <w:sz w:val="20"/>
                <w:szCs w:val="20"/>
              </w:rPr>
              <w:t>Završetak</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803A2" w:rsidRDefault="006A107F">
            <w:pPr>
              <w:spacing w:before="20" w:after="20"/>
              <w:jc w:val="center"/>
              <w:rPr>
                <w:rFonts w:asciiTheme="minorHAnsi" w:eastAsia="Cambria" w:hAnsiTheme="minorHAnsi" w:cs="Cambria"/>
                <w:sz w:val="20"/>
                <w:szCs w:val="20"/>
              </w:rPr>
            </w:pPr>
            <w:r w:rsidRPr="007803A2">
              <w:rPr>
                <w:rFonts w:asciiTheme="minorHAnsi" w:eastAsia="Cambria" w:hAnsiTheme="minorHAnsi" w:cs="Cambria"/>
                <w:sz w:val="20"/>
                <w:szCs w:val="20"/>
              </w:rPr>
              <w:t>Sredstva</w:t>
            </w:r>
          </w:p>
        </w:tc>
        <w:tc>
          <w:tcPr>
            <w:tcW w:w="1657"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803A2" w:rsidRDefault="006A107F">
            <w:pPr>
              <w:spacing w:before="20" w:after="20"/>
              <w:jc w:val="center"/>
              <w:rPr>
                <w:rFonts w:asciiTheme="minorHAnsi" w:eastAsia="Cambria" w:hAnsiTheme="minorHAnsi" w:cs="Cambria"/>
                <w:sz w:val="20"/>
                <w:szCs w:val="20"/>
              </w:rPr>
            </w:pPr>
            <w:r w:rsidRPr="007803A2">
              <w:rPr>
                <w:rFonts w:asciiTheme="minorHAnsi" w:eastAsia="Cambria" w:hAnsiTheme="minorHAnsi" w:cs="Cambria"/>
                <w:sz w:val="20"/>
                <w:szCs w:val="20"/>
              </w:rPr>
              <w:t>Izvor finansiranja</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E55216">
            <w:pPr>
              <w:spacing w:before="20" w:after="20"/>
              <w:ind w:left="0" w:right="-180"/>
              <w:rPr>
                <w:rFonts w:asciiTheme="minorHAnsi" w:eastAsia="Cambria" w:hAnsiTheme="minorHAnsi" w:cs="Cambria"/>
                <w:b w:val="0"/>
                <w:sz w:val="18"/>
                <w:szCs w:val="18"/>
              </w:rPr>
            </w:pPr>
            <w:r w:rsidRPr="007075A6">
              <w:rPr>
                <w:rFonts w:asciiTheme="minorHAnsi" w:eastAsia="Cambria" w:hAnsiTheme="minorHAnsi" w:cs="Cambria"/>
                <w:b w:val="0"/>
                <w:sz w:val="18"/>
                <w:szCs w:val="18"/>
              </w:rPr>
              <w:t>4.1.1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 xml:space="preserve">Unapređenje Zakona o slobodnom pristupu informacijama </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w:t>
            </w:r>
            <w:r w:rsidR="00BB0A99">
              <w:rPr>
                <w:rFonts w:asciiTheme="minorHAnsi" w:eastAsia="Cambria" w:hAnsiTheme="minorHAnsi" w:cs="Cambria"/>
                <w:b w:val="0"/>
                <w:sz w:val="18"/>
                <w:szCs w:val="18"/>
              </w:rPr>
              <w:t>Zakon o SPI inoviran u skladu s</w:t>
            </w:r>
            <w:r w:rsidRPr="007075A6">
              <w:rPr>
                <w:rFonts w:asciiTheme="minorHAnsi" w:eastAsia="Cambria" w:hAnsiTheme="minorHAnsi" w:cs="Cambria"/>
                <w:b w:val="0"/>
                <w:sz w:val="18"/>
                <w:szCs w:val="18"/>
              </w:rPr>
              <w:t xml:space="preserve"> međunarodnim i evropskim standardima</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Zakon o izmjenama i dopunama usvojen </w:t>
            </w:r>
          </w:p>
        </w:tc>
        <w:tc>
          <w:tcPr>
            <w:tcW w:w="16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MJUDDM - </w:t>
            </w:r>
            <w:r w:rsidR="00B60F17">
              <w:rPr>
                <w:rFonts w:asciiTheme="minorHAnsi" w:eastAsia="Cambria" w:hAnsiTheme="minorHAnsi" w:cs="Cambria"/>
                <w:b w:val="0"/>
                <w:sz w:val="18"/>
                <w:szCs w:val="18"/>
              </w:rPr>
              <w:t>Direktorat za normativne poslove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AZLP </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3.000 €</w:t>
            </w:r>
          </w:p>
        </w:tc>
        <w:tc>
          <w:tcPr>
            <w:tcW w:w="1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55216">
            <w:pPr>
              <w:spacing w:before="20" w:after="20"/>
              <w:ind w:left="0" w:right="-180"/>
              <w:rPr>
                <w:rFonts w:asciiTheme="minorHAnsi" w:eastAsia="Cambria" w:hAnsiTheme="minorHAnsi" w:cs="Cambria"/>
                <w:b w:val="0"/>
                <w:sz w:val="18"/>
                <w:szCs w:val="18"/>
              </w:rPr>
            </w:pPr>
            <w:r w:rsidRPr="007075A6">
              <w:rPr>
                <w:rFonts w:asciiTheme="minorHAnsi" w:eastAsia="Cambria" w:hAnsiTheme="minorHAnsi" w:cs="Cambria"/>
                <w:b w:val="0"/>
                <w:sz w:val="18"/>
                <w:szCs w:val="18"/>
              </w:rPr>
              <w:t>4.1.2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Unapređenje žalbenog i drugih postupaka kao i formalnog organizacionog uređenja i praksi u AZLP</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Analiza žalbenog postupka i drugih postupaka koje sprovodi Agencija razvijena</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Analiza unutrašnje organizacione strukture AZLP i procesa (odnos Savjeta i stručne službe)  s preporukama za poboljšanje sprovedena</w:t>
            </w: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AZLP</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2024</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C94076">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5</w:t>
            </w:r>
            <w:r w:rsidR="006A107F" w:rsidRPr="007075A6">
              <w:rPr>
                <w:rFonts w:asciiTheme="minorHAnsi" w:eastAsia="Cambria" w:hAnsiTheme="minorHAnsi" w:cs="Cambria"/>
                <w:b w:val="0"/>
                <w:sz w:val="18"/>
                <w:szCs w:val="18"/>
              </w:rPr>
              <w:t>.000 €</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D</w:t>
            </w:r>
            <w:r w:rsidRPr="003E44A1">
              <w:rPr>
                <w:rFonts w:asciiTheme="minorHAnsi" w:eastAsia="Cambria" w:hAnsiTheme="minorHAnsi" w:cs="Cambria"/>
                <w:b w:val="0"/>
                <w:sz w:val="18"/>
                <w:szCs w:val="18"/>
              </w:rPr>
              <w:t>onatorska sredstva</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55216">
            <w:pPr>
              <w:spacing w:before="20" w:after="20"/>
              <w:ind w:left="0" w:right="-180"/>
              <w:rPr>
                <w:rFonts w:asciiTheme="minorHAnsi" w:eastAsia="Cambria" w:hAnsiTheme="minorHAnsi" w:cs="Cambria"/>
                <w:b w:val="0"/>
                <w:sz w:val="18"/>
                <w:szCs w:val="18"/>
              </w:rPr>
            </w:pPr>
            <w:r w:rsidRPr="007075A6">
              <w:rPr>
                <w:rFonts w:asciiTheme="minorHAnsi" w:eastAsia="Cambria" w:hAnsiTheme="minorHAnsi" w:cs="Cambria"/>
                <w:b w:val="0"/>
                <w:sz w:val="18"/>
                <w:szCs w:val="18"/>
              </w:rPr>
              <w:t>4.1.3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highlight w:val="white"/>
              </w:rPr>
            </w:pPr>
            <w:r w:rsidRPr="007075A6">
              <w:rPr>
                <w:rFonts w:asciiTheme="minorHAnsi" w:eastAsia="Cambria" w:hAnsiTheme="minorHAnsi" w:cs="Cambria"/>
                <w:b w:val="0"/>
                <w:sz w:val="18"/>
                <w:szCs w:val="18"/>
                <w:highlight w:val="white"/>
              </w:rPr>
              <w:t>Digitalizacija i unapređenje rada na predmetima i vođenju evidencija</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Sprovedena analiza potreba i izrađen ToR (uz opciju uvezivanja sa Informacionim sistemom te sa Upravnim sudom i Vrhovnim sudom)</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Uveden elektronski sistem upravljanja dokumentima u AZLP</w:t>
            </w: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2024</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60.000 €</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55216">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4.1.4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 xml:space="preserve">Unapređenje funkcionisanja informacionog sistema AZLP i objavljivanja podataka </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Razvijena analiza funkcionisanja informacionog sistema iz člana 41/2 ZSPI </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Revidirana kategorizacija, izrađen plan unosa podataka  i osnovnih statističkih indikatora (pravilnik, plan) </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Objavljena baza podataka o organima vlasti u otvorenom formatu </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Uneseni podaci za žalbe (žalba povezana sa prethodno unesenim zahtjevom)</w:t>
            </w: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2024</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87.000 €</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55216">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4.1.5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 xml:space="preserve">Osnivanje Savjeta za SPI </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Pripremljen pravni okvir za osnivanje savjeta </w:t>
            </w:r>
          </w:p>
          <w:p w:rsidR="00A16942" w:rsidRPr="007075A6" w:rsidRDefault="00BB0A99" w:rsidP="00170DCE">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rPr>
              <w:t>- Održane dvije</w:t>
            </w:r>
            <w:r w:rsidR="006A107F" w:rsidRPr="007075A6">
              <w:rPr>
                <w:rFonts w:asciiTheme="minorHAnsi" w:eastAsia="Cambria" w:hAnsiTheme="minorHAnsi" w:cs="Cambria"/>
                <w:b w:val="0"/>
                <w:sz w:val="18"/>
                <w:szCs w:val="18"/>
              </w:rPr>
              <w:t xml:space="preserve"> sjednice Savjeta</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Formirane radne grupe </w:t>
            </w:r>
          </w:p>
          <w:p w:rsidR="00A16942" w:rsidRPr="007075A6" w:rsidRDefault="00A16942">
            <w:pPr>
              <w:spacing w:before="20" w:after="20"/>
              <w:rPr>
                <w:rFonts w:asciiTheme="minorHAnsi" w:eastAsia="Cambria" w:hAnsiTheme="minorHAnsi" w:cs="Cambria"/>
                <w:b w:val="0"/>
                <w:sz w:val="18"/>
                <w:szCs w:val="18"/>
              </w:rPr>
            </w:pP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vlasti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Mediji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Akademske institucije</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3.000 €</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B0249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02492" w:rsidRPr="007075A6" w:rsidRDefault="00170DCE" w:rsidP="00170DCE">
            <w:pPr>
              <w:spacing w:before="20" w:after="20"/>
              <w:ind w:left="-37" w:right="-30"/>
              <w:rPr>
                <w:rFonts w:asciiTheme="minorHAnsi" w:hAnsiTheme="minorHAnsi"/>
                <w:b w:val="0"/>
                <w:sz w:val="18"/>
                <w:szCs w:val="18"/>
              </w:rPr>
            </w:pPr>
            <w:r>
              <w:rPr>
                <w:rFonts w:asciiTheme="minorHAnsi" w:hAnsiTheme="minorHAnsi"/>
                <w:b w:val="0"/>
                <w:sz w:val="18"/>
                <w:szCs w:val="18"/>
              </w:rPr>
              <w:t>4.1.6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02492" w:rsidRPr="007075A6" w:rsidRDefault="00B02492" w:rsidP="00170DCE">
            <w:pPr>
              <w:spacing w:before="20" w:after="20"/>
              <w:ind w:left="0"/>
              <w:rPr>
                <w:rFonts w:asciiTheme="minorHAnsi" w:hAnsiTheme="minorHAnsi"/>
                <w:b w:val="0"/>
                <w:sz w:val="18"/>
                <w:szCs w:val="18"/>
                <w:highlight w:val="white"/>
              </w:rPr>
            </w:pPr>
            <w:r>
              <w:rPr>
                <w:rFonts w:asciiTheme="minorHAnsi" w:hAnsiTheme="minorHAnsi"/>
                <w:b w:val="0"/>
                <w:sz w:val="18"/>
                <w:szCs w:val="18"/>
                <w:highlight w:val="white"/>
              </w:rPr>
              <w:t xml:space="preserve">Jačanje kapaciteta AZLP </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B02492" w:rsidRDefault="00B02492"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Povećan</w:t>
            </w:r>
            <w:r w:rsidR="00BB0A99">
              <w:rPr>
                <w:rFonts w:asciiTheme="minorHAnsi" w:eastAsia="Cambria" w:hAnsiTheme="minorHAnsi" w:cs="Cambria"/>
                <w:b w:val="0"/>
                <w:sz w:val="18"/>
                <w:szCs w:val="18"/>
              </w:rPr>
              <w:t>j</w:t>
            </w:r>
            <w:r w:rsidRPr="007075A6">
              <w:rPr>
                <w:rFonts w:asciiTheme="minorHAnsi" w:eastAsia="Cambria" w:hAnsiTheme="minorHAnsi" w:cs="Cambria"/>
                <w:b w:val="0"/>
                <w:sz w:val="18"/>
                <w:szCs w:val="18"/>
              </w:rPr>
              <w:t>e broja zaposlenih u AZLP na godišnjem nivou</w:t>
            </w:r>
          </w:p>
          <w:p w:rsidR="00B950F9" w:rsidRPr="007075A6" w:rsidRDefault="00BB0A99" w:rsidP="00170DC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Sprovedene namjanje šest</w:t>
            </w:r>
            <w:r w:rsidR="00B950F9">
              <w:rPr>
                <w:rFonts w:asciiTheme="minorHAnsi" w:eastAsia="Cambria" w:hAnsiTheme="minorHAnsi" w:cs="Cambria"/>
                <w:b w:val="0"/>
                <w:sz w:val="18"/>
                <w:szCs w:val="18"/>
              </w:rPr>
              <w:t xml:space="preserve"> obuka za zaposlene u AZLP</w:t>
            </w:r>
          </w:p>
          <w:p w:rsidR="00B02492" w:rsidRPr="007075A6" w:rsidRDefault="00B02492">
            <w:pPr>
              <w:spacing w:before="60"/>
              <w:rPr>
                <w:rFonts w:asciiTheme="minorHAnsi" w:hAnsiTheme="minorHAnsi"/>
                <w:b w:val="0"/>
                <w:sz w:val="18"/>
                <w:szCs w:val="18"/>
              </w:rPr>
            </w:pP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02492" w:rsidRPr="007075A6" w:rsidRDefault="00B950F9">
            <w:pPr>
              <w:spacing w:before="20" w:after="20"/>
              <w:jc w:val="center"/>
              <w:rPr>
                <w:rFonts w:asciiTheme="minorHAnsi" w:hAnsiTheme="minorHAnsi"/>
                <w:b w:val="0"/>
                <w:sz w:val="18"/>
                <w:szCs w:val="18"/>
              </w:rPr>
            </w:pPr>
            <w:r>
              <w:rPr>
                <w:rFonts w:asciiTheme="minorHAnsi" w:hAnsiTheme="minorHAnsi"/>
                <w:b w:val="0"/>
                <w:sz w:val="18"/>
                <w:szCs w:val="18"/>
              </w:rPr>
              <w:t>AZLP</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02492" w:rsidRPr="007075A6" w:rsidRDefault="00B950F9">
            <w:pPr>
              <w:spacing w:before="20" w:after="20"/>
              <w:jc w:val="center"/>
              <w:rPr>
                <w:rFonts w:asciiTheme="minorHAnsi" w:hAnsiTheme="minorHAnsi"/>
                <w:b w:val="0"/>
                <w:sz w:val="18"/>
                <w:szCs w:val="18"/>
              </w:rPr>
            </w:pPr>
            <w:r>
              <w:rPr>
                <w:rFonts w:asciiTheme="minorHAnsi" w:hAnsiTheme="minorHAnsi"/>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02492" w:rsidRPr="007075A6" w:rsidRDefault="00B950F9">
            <w:pPr>
              <w:spacing w:before="20" w:after="20"/>
              <w:jc w:val="center"/>
              <w:rPr>
                <w:rFonts w:asciiTheme="minorHAnsi" w:hAnsiTheme="minorHAnsi"/>
                <w:b w:val="0"/>
                <w:sz w:val="18"/>
                <w:szCs w:val="18"/>
              </w:rPr>
            </w:pPr>
            <w:r>
              <w:rPr>
                <w:rFonts w:asciiTheme="minorHAnsi" w:hAnsiTheme="minorHAnsi"/>
                <w:b w:val="0"/>
                <w:sz w:val="18"/>
                <w:szCs w:val="18"/>
              </w:rPr>
              <w:t>IV Q 2024</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02492" w:rsidRPr="007075A6" w:rsidRDefault="00B950F9">
            <w:pPr>
              <w:spacing w:before="20" w:after="20"/>
              <w:jc w:val="center"/>
              <w:rPr>
                <w:rFonts w:asciiTheme="minorHAnsi" w:hAnsiTheme="minorHAnsi"/>
                <w:b w:val="0"/>
                <w:sz w:val="18"/>
                <w:szCs w:val="18"/>
              </w:rPr>
            </w:pPr>
            <w:r>
              <w:rPr>
                <w:rFonts w:asciiTheme="minorHAnsi" w:hAnsiTheme="minorHAnsi"/>
                <w:b w:val="0"/>
                <w:sz w:val="18"/>
                <w:szCs w:val="18"/>
              </w:rPr>
              <w:t xml:space="preserve">40.000 </w:t>
            </w:r>
            <w:r w:rsidRPr="00B950F9">
              <w:rPr>
                <w:rFonts w:asciiTheme="minorHAnsi" w:hAnsiTheme="minorHAnsi"/>
                <w:b w:val="0"/>
                <w:sz w:val="18"/>
                <w:szCs w:val="18"/>
              </w:rPr>
              <w:t>€</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02492" w:rsidRPr="007075A6" w:rsidRDefault="003E0406">
            <w:pPr>
              <w:spacing w:before="20" w:after="20"/>
              <w:jc w:val="center"/>
              <w:rPr>
                <w:rFonts w:asciiTheme="minorHAnsi" w:hAnsiTheme="minorHAnsi"/>
                <w:b w:val="0"/>
                <w:sz w:val="18"/>
                <w:szCs w:val="18"/>
              </w:rPr>
            </w:pPr>
            <w:r>
              <w:rPr>
                <w:rFonts w:asciiTheme="minorHAnsi" w:hAnsiTheme="minorHAnsi"/>
                <w:b w:val="0"/>
                <w:sz w:val="18"/>
                <w:szCs w:val="18"/>
              </w:rPr>
              <w:t>Budžet CG</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55216">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4.1.7</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552EE6" w:rsidP="009E10F2">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highlight w:val="white"/>
              </w:rPr>
              <w:t>Realizacija obuka za zaposlene</w:t>
            </w:r>
            <w:r w:rsidR="00BB0A99">
              <w:rPr>
                <w:rFonts w:asciiTheme="minorHAnsi" w:eastAsia="Cambria" w:hAnsiTheme="minorHAnsi" w:cs="Cambria"/>
                <w:b w:val="0"/>
                <w:sz w:val="18"/>
                <w:szCs w:val="18"/>
                <w:highlight w:val="white"/>
              </w:rPr>
              <w:t xml:space="preserve"> u AZLP radi</w:t>
            </w:r>
            <w:r w:rsidR="006A107F" w:rsidRPr="007075A6">
              <w:rPr>
                <w:rFonts w:asciiTheme="minorHAnsi" w:eastAsia="Cambria" w:hAnsiTheme="minorHAnsi" w:cs="Cambria"/>
                <w:b w:val="0"/>
                <w:sz w:val="18"/>
                <w:szCs w:val="18"/>
                <w:highlight w:val="white"/>
              </w:rPr>
              <w:t xml:space="preserve"> jačanja kapaciteta za </w:t>
            </w:r>
            <w:r w:rsidR="00BB0A99">
              <w:rPr>
                <w:rFonts w:asciiTheme="minorHAnsi" w:eastAsia="Cambria" w:hAnsiTheme="minorHAnsi" w:cs="Cambria"/>
                <w:b w:val="0"/>
                <w:sz w:val="18"/>
                <w:szCs w:val="18"/>
                <w:highlight w:val="white"/>
              </w:rPr>
              <w:t>s</w:t>
            </w:r>
            <w:r w:rsidR="006A107F" w:rsidRPr="007075A6">
              <w:rPr>
                <w:rFonts w:asciiTheme="minorHAnsi" w:eastAsia="Cambria" w:hAnsiTheme="minorHAnsi" w:cs="Cambria"/>
                <w:b w:val="0"/>
                <w:sz w:val="18"/>
                <w:szCs w:val="18"/>
                <w:highlight w:val="white"/>
              </w:rPr>
              <w:t xml:space="preserve">provođenje ZSPI </w:t>
            </w:r>
          </w:p>
          <w:p w:rsidR="00A16942" w:rsidRPr="007075A6" w:rsidRDefault="00A16942">
            <w:pPr>
              <w:spacing w:before="20" w:after="20"/>
              <w:rPr>
                <w:rFonts w:asciiTheme="minorHAnsi" w:eastAsia="Cambria" w:hAnsiTheme="minorHAnsi" w:cs="Cambria"/>
                <w:b w:val="0"/>
                <w:sz w:val="18"/>
                <w:szCs w:val="18"/>
              </w:rPr>
            </w:pP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Izrađen program obuke i podrške prema različitim potrebama i oblastima (sankcije, izvršenje, ograničenja, itd.) </w:t>
            </w:r>
          </w:p>
          <w:p w:rsidR="00A16942" w:rsidRPr="007075A6" w:rsidRDefault="00BB0A99" w:rsidP="00170DC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Sprovedeno pet radionica, jedan okrugli sto, jedna</w:t>
            </w:r>
            <w:r w:rsidR="006A107F" w:rsidRPr="007075A6">
              <w:rPr>
                <w:rFonts w:asciiTheme="minorHAnsi" w:eastAsia="Cambria" w:hAnsiTheme="minorHAnsi" w:cs="Cambria"/>
                <w:b w:val="0"/>
                <w:sz w:val="18"/>
                <w:szCs w:val="18"/>
              </w:rPr>
              <w:t xml:space="preserve"> studijska posjeta u instituciji s najboljom pr</w:t>
            </w:r>
            <w:r>
              <w:rPr>
                <w:rFonts w:asciiTheme="minorHAnsi" w:eastAsia="Cambria" w:hAnsiTheme="minorHAnsi" w:cs="Cambria"/>
                <w:b w:val="0"/>
                <w:sz w:val="18"/>
                <w:szCs w:val="18"/>
              </w:rPr>
              <w:t>aksom u pojedinim pitanjima za pet</w:t>
            </w:r>
            <w:r w:rsidR="006A107F" w:rsidRPr="007075A6">
              <w:rPr>
                <w:rFonts w:asciiTheme="minorHAnsi" w:eastAsia="Cambria" w:hAnsiTheme="minorHAnsi" w:cs="Cambria"/>
                <w:b w:val="0"/>
                <w:sz w:val="18"/>
                <w:szCs w:val="18"/>
              </w:rPr>
              <w:t xml:space="preserve"> zaposlenih AZLP</w:t>
            </w: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Sudovi 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IV Q 2023</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79.000 €</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Default="006A107F">
            <w:pPr>
              <w:spacing w:before="20" w:after="20"/>
              <w:jc w:val="center"/>
              <w:rPr>
                <w:rFonts w:asciiTheme="minorHAnsi" w:eastAsia="Cambria" w:hAnsiTheme="minorHAnsi" w:cs="Cambria"/>
                <w:b w:val="0"/>
                <w:sz w:val="18"/>
                <w:szCs w:val="18"/>
              </w:rPr>
            </w:pPr>
            <w:r w:rsidRPr="003E44A1">
              <w:rPr>
                <w:rFonts w:asciiTheme="minorHAnsi" w:eastAsia="Cambria" w:hAnsiTheme="minorHAnsi" w:cs="Cambria"/>
                <w:b w:val="0"/>
                <w:sz w:val="18"/>
                <w:szCs w:val="18"/>
              </w:rPr>
              <w:t>Donatorska sredstva</w:t>
            </w:r>
          </w:p>
          <w:p w:rsidR="00B950F9" w:rsidRPr="007075A6" w:rsidRDefault="00B950F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Direktna pomoć SIGMA</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55216">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4.1.8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Pružanje kontinuirane podrške korisnicima</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Unaprjeđena informisanost putem sajta i društvenih mreža, uključujući pregled i analizu </w:t>
            </w:r>
            <w:r w:rsidRPr="007075A6">
              <w:rPr>
                <w:rFonts w:asciiTheme="minorHAnsi" w:eastAsia="Cambria" w:hAnsiTheme="minorHAnsi" w:cs="Cambria"/>
                <w:b w:val="0"/>
                <w:sz w:val="18"/>
                <w:szCs w:val="18"/>
              </w:rPr>
              <w:lastRenderedPageBreak/>
              <w:t>sajta i drugih načina komunikacije (FAQ)</w:t>
            </w:r>
            <w:r w:rsidR="00FA6E6C">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telefonska linija za korisnike</w:t>
            </w:r>
            <w:r w:rsidR="00FA6E6C">
              <w:rPr>
                <w:rFonts w:asciiTheme="minorHAnsi" w:eastAsia="Cambria" w:hAnsiTheme="minorHAnsi" w:cs="Cambria"/>
                <w:b w:val="0"/>
                <w:sz w:val="18"/>
                <w:szCs w:val="18"/>
              </w:rPr>
              <w:t>,</w:t>
            </w:r>
            <w:r w:rsidRPr="007075A6">
              <w:rPr>
                <w:rFonts w:asciiTheme="minorHAnsi" w:eastAsia="Cambria" w:hAnsiTheme="minorHAnsi" w:cs="Cambria"/>
                <w:b w:val="0"/>
                <w:sz w:val="18"/>
                <w:szCs w:val="18"/>
              </w:rPr>
              <w:t xml:space="preserve"> mejl adresa </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Organizovan dan otvorenih vrata za korisnike </w:t>
            </w: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AZLP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26.000 €</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55216">
            <w:pPr>
              <w:spacing w:before="20" w:after="20"/>
              <w:ind w:left="0" w:right="-30"/>
              <w:rPr>
                <w:rFonts w:asciiTheme="minorHAnsi" w:eastAsia="Cambria" w:hAnsiTheme="minorHAnsi" w:cs="Cambria"/>
                <w:b w:val="0"/>
                <w:sz w:val="18"/>
                <w:szCs w:val="18"/>
              </w:rPr>
            </w:pPr>
            <w:r w:rsidRPr="007075A6">
              <w:rPr>
                <w:rFonts w:asciiTheme="minorHAnsi" w:eastAsia="Cambria" w:hAnsiTheme="minorHAnsi" w:cs="Cambria"/>
                <w:b w:val="0"/>
                <w:sz w:val="18"/>
                <w:szCs w:val="18"/>
              </w:rPr>
              <w:t>4.1.9</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Priprema i realizacija plana komunikacije u Agenciji</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Izrada strategije komunikacije AZLP</w:t>
            </w:r>
          </w:p>
          <w:p w:rsidR="00A16942" w:rsidRPr="007075A6" w:rsidRDefault="00BB0A99" w:rsidP="00170DCE">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rPr>
              <w:t>- Izvještaj o re</w:t>
            </w:r>
            <w:r w:rsidR="00B02492">
              <w:rPr>
                <w:rFonts w:asciiTheme="minorHAnsi" w:eastAsia="Cambria" w:hAnsiTheme="minorHAnsi" w:cs="Cambria"/>
                <w:b w:val="0"/>
                <w:sz w:val="18"/>
                <w:szCs w:val="18"/>
              </w:rPr>
              <w:t>a</w:t>
            </w:r>
            <w:r>
              <w:rPr>
                <w:rFonts w:asciiTheme="minorHAnsi" w:eastAsia="Cambria" w:hAnsiTheme="minorHAnsi" w:cs="Cambria"/>
                <w:b w:val="0"/>
                <w:sz w:val="18"/>
                <w:szCs w:val="18"/>
              </w:rPr>
              <w:t>l</w:t>
            </w:r>
            <w:r w:rsidR="00B02492">
              <w:rPr>
                <w:rFonts w:asciiTheme="minorHAnsi" w:eastAsia="Cambria" w:hAnsiTheme="minorHAnsi" w:cs="Cambria"/>
                <w:b w:val="0"/>
                <w:sz w:val="18"/>
                <w:szCs w:val="18"/>
              </w:rPr>
              <w:t xml:space="preserve">izaciji strategije </w:t>
            </w: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II </w:t>
            </w:r>
            <w:r w:rsidR="00BB0A99">
              <w:rPr>
                <w:rFonts w:asciiTheme="minorHAnsi" w:eastAsia="Cambria" w:hAnsiTheme="minorHAnsi" w:cs="Cambria"/>
                <w:b w:val="0"/>
                <w:sz w:val="18"/>
                <w:szCs w:val="18"/>
              </w:rPr>
              <w:t xml:space="preserve">Q </w:t>
            </w:r>
            <w:r w:rsidRPr="007075A6">
              <w:rPr>
                <w:rFonts w:asciiTheme="minorHAnsi" w:eastAsia="Cambria" w:hAnsiTheme="minorHAnsi" w:cs="Cambria"/>
                <w:b w:val="0"/>
                <w:sz w:val="18"/>
                <w:szCs w:val="18"/>
              </w:rPr>
              <w:t>202</w:t>
            </w:r>
            <w:r w:rsidR="00B02492">
              <w:rPr>
                <w:rFonts w:asciiTheme="minorHAnsi" w:eastAsia="Cambria" w:hAnsiTheme="minorHAnsi" w:cs="Cambria"/>
                <w:b w:val="0"/>
                <w:sz w:val="18"/>
                <w:szCs w:val="18"/>
              </w:rPr>
              <w:t>4</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15.000 €</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B950F9" w:rsidRPr="007075A6" w:rsidRDefault="006A107F" w:rsidP="00B950F9">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407EF3">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5B36A5" w:rsidP="00170DCE">
            <w:pPr>
              <w:spacing w:before="20" w:after="20"/>
              <w:ind w:left="-37" w:right="-122"/>
              <w:rPr>
                <w:rFonts w:asciiTheme="minorHAnsi" w:eastAsia="Cambria" w:hAnsiTheme="minorHAnsi" w:cs="Cambria"/>
                <w:b w:val="0"/>
                <w:sz w:val="18"/>
                <w:szCs w:val="18"/>
              </w:rPr>
            </w:pPr>
            <w:r>
              <w:rPr>
                <w:rFonts w:asciiTheme="minorHAnsi" w:eastAsia="Cambria" w:hAnsiTheme="minorHAnsi" w:cs="Cambria"/>
                <w:b w:val="0"/>
                <w:sz w:val="18"/>
                <w:szCs w:val="18"/>
              </w:rPr>
              <w:t>4.1.1</w:t>
            </w:r>
            <w:r w:rsidR="006A107F" w:rsidRPr="007075A6">
              <w:rPr>
                <w:rFonts w:asciiTheme="minorHAnsi" w:eastAsia="Cambria" w:hAnsiTheme="minorHAnsi" w:cs="Cambria"/>
                <w:b w:val="0"/>
                <w:sz w:val="18"/>
                <w:szCs w:val="18"/>
              </w:rPr>
              <w:t>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Unapređenje metodologije za godišnji izvještaj Agencije koji se podnosi Skupštini</w:t>
            </w:r>
          </w:p>
        </w:tc>
        <w:tc>
          <w:tcPr>
            <w:tcW w:w="4070"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Izrađena metodologija izvještavanja prema Skupštini </w:t>
            </w:r>
          </w:p>
          <w:p w:rsidR="00A16942" w:rsidRPr="007075A6" w:rsidRDefault="00BB0A99" w:rsidP="00170DCE">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rPr>
              <w:t>- Izvještaj objavljen na v</w:t>
            </w:r>
            <w:r w:rsidR="006A107F" w:rsidRPr="007075A6">
              <w:rPr>
                <w:rFonts w:asciiTheme="minorHAnsi" w:eastAsia="Cambria" w:hAnsiTheme="minorHAnsi" w:cs="Cambria"/>
                <w:b w:val="0"/>
                <w:sz w:val="18"/>
                <w:szCs w:val="18"/>
              </w:rPr>
              <w:t xml:space="preserve">eb stranici i </w:t>
            </w:r>
            <w:r>
              <w:rPr>
                <w:rFonts w:asciiTheme="minorHAnsi" w:eastAsia="Cambria" w:hAnsiTheme="minorHAnsi" w:cs="Cambria"/>
                <w:b w:val="0"/>
                <w:sz w:val="18"/>
                <w:szCs w:val="18"/>
              </w:rPr>
              <w:t xml:space="preserve">na </w:t>
            </w:r>
            <w:r w:rsidR="006A107F" w:rsidRPr="007075A6">
              <w:rPr>
                <w:rFonts w:asciiTheme="minorHAnsi" w:eastAsia="Cambria" w:hAnsiTheme="minorHAnsi" w:cs="Cambria"/>
                <w:b w:val="0"/>
                <w:sz w:val="18"/>
                <w:szCs w:val="18"/>
              </w:rPr>
              <w:t>mrežama</w:t>
            </w:r>
          </w:p>
        </w:tc>
        <w:tc>
          <w:tcPr>
            <w:tcW w:w="167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17.000 €</w:t>
            </w:r>
          </w:p>
        </w:tc>
        <w:tc>
          <w:tcPr>
            <w:tcW w:w="165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bl>
    <w:p w:rsidR="00A16942" w:rsidRPr="007075A6" w:rsidRDefault="00A16942">
      <w:pPr>
        <w:spacing w:before="20" w:after="20" w:line="240" w:lineRule="auto"/>
        <w:rPr>
          <w:rFonts w:asciiTheme="minorHAnsi" w:hAnsiTheme="minorHAnsi"/>
          <w:color w:val="000000"/>
          <w:sz w:val="18"/>
          <w:szCs w:val="18"/>
        </w:rPr>
      </w:pPr>
    </w:p>
    <w:tbl>
      <w:tblPr>
        <w:tblStyle w:val="6"/>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433"/>
        <w:gridCol w:w="126"/>
        <w:gridCol w:w="13"/>
        <w:gridCol w:w="2623"/>
        <w:gridCol w:w="1735"/>
        <w:gridCol w:w="1213"/>
        <w:gridCol w:w="317"/>
        <w:gridCol w:w="1260"/>
        <w:gridCol w:w="1522"/>
        <w:gridCol w:w="8"/>
        <w:gridCol w:w="1350"/>
        <w:gridCol w:w="1440"/>
      </w:tblGrid>
      <w:tr w:rsidR="00A16942" w:rsidRPr="007075A6" w:rsidTr="003C7454">
        <w:tc>
          <w:tcPr>
            <w:tcW w:w="3058"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4.2</w:t>
            </w:r>
          </w:p>
        </w:tc>
        <w:tc>
          <w:tcPr>
            <w:tcW w:w="11607" w:type="dxa"/>
            <w:gridSpan w:val="11"/>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81693" w:rsidP="00681693">
            <w:pPr>
              <w:jc w:val="both"/>
              <w:rPr>
                <w:rFonts w:asciiTheme="minorHAnsi" w:eastAsia="Cambria" w:hAnsiTheme="minorHAnsi" w:cs="Cambria"/>
                <w:sz w:val="24"/>
                <w:szCs w:val="24"/>
              </w:rPr>
            </w:pPr>
            <w:r w:rsidRPr="00681693">
              <w:rPr>
                <w:rFonts w:asciiTheme="minorHAnsi" w:eastAsia="Cambria" w:hAnsiTheme="minorHAnsi" w:cs="Cambria"/>
                <w:sz w:val="24"/>
                <w:szCs w:val="24"/>
              </w:rPr>
              <w:t>Unapređenje primjene Zakona o SPI od strane obveznika primjene zakona i jačanje kapaciteta korisnika zakona, radi obezbjeđenja adekvatnog ostvarivanja</w:t>
            </w:r>
            <w:r>
              <w:rPr>
                <w:rFonts w:asciiTheme="minorHAnsi" w:eastAsia="Cambria" w:hAnsiTheme="minorHAnsi" w:cs="Cambria"/>
                <w:sz w:val="24"/>
                <w:szCs w:val="24"/>
              </w:rPr>
              <w:t xml:space="preserve"> prava na pristup informacijama</w:t>
            </w:r>
          </w:p>
        </w:tc>
      </w:tr>
      <w:tr w:rsidR="00A16942" w:rsidRPr="007075A6" w:rsidTr="003C7454">
        <w:tc>
          <w:tcPr>
            <w:tcW w:w="582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309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2024.</w:t>
            </w:r>
          </w:p>
        </w:tc>
        <w:tc>
          <w:tcPr>
            <w:tcW w:w="279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3C7454">
        <w:tc>
          <w:tcPr>
            <w:tcW w:w="582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55216">
            <w:pPr>
              <w:spacing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Udio usvojenih žalbi zbog ćutanja administracije u odnosu na ukupan broj žalbi </w:t>
            </w: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E55216" w:rsidP="00E55216">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23,15%</w:t>
            </w:r>
            <w:r>
              <w:rPr>
                <w:rStyle w:val="FootnoteReference"/>
                <w:rFonts w:asciiTheme="minorHAnsi" w:eastAsia="Cambria" w:hAnsiTheme="minorHAnsi" w:cs="Cambria"/>
                <w:b w:val="0"/>
                <w:sz w:val="18"/>
                <w:szCs w:val="18"/>
              </w:rPr>
              <w:footnoteReference w:id="171"/>
            </w:r>
            <w:r>
              <w:rPr>
                <w:rFonts w:asciiTheme="minorHAnsi" w:eastAsia="Cambria" w:hAnsiTheme="minorHAnsi" w:cs="Cambria"/>
                <w:b w:val="0"/>
                <w:sz w:val="18"/>
                <w:szCs w:val="18"/>
              </w:rPr>
              <w:t xml:space="preserve"> (</w:t>
            </w:r>
            <w:r w:rsidR="006A107F" w:rsidRPr="007075A6">
              <w:rPr>
                <w:rFonts w:asciiTheme="minorHAnsi" w:eastAsia="Cambria" w:hAnsiTheme="minorHAnsi" w:cs="Cambria"/>
                <w:b w:val="0"/>
                <w:sz w:val="18"/>
                <w:szCs w:val="18"/>
              </w:rPr>
              <w:t>2020)</w:t>
            </w:r>
          </w:p>
        </w:tc>
        <w:tc>
          <w:tcPr>
            <w:tcW w:w="309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55216">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15%</w:t>
            </w:r>
          </w:p>
        </w:tc>
        <w:tc>
          <w:tcPr>
            <w:tcW w:w="279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55216">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w:t>
            </w:r>
          </w:p>
        </w:tc>
      </w:tr>
      <w:tr w:rsidR="00A16942" w:rsidRPr="007075A6" w:rsidTr="003C7454">
        <w:tc>
          <w:tcPr>
            <w:tcW w:w="582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55216">
            <w:pPr>
              <w:spacing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Udio poništenih odluka organa vlasti od strane Agencije u odnosu na ukupan broj žalbi</w:t>
            </w:r>
          </w:p>
        </w:tc>
        <w:tc>
          <w:tcPr>
            <w:tcW w:w="294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55216">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53,19%</w:t>
            </w:r>
            <w:r w:rsidR="00E55216">
              <w:rPr>
                <w:rStyle w:val="FootnoteReference"/>
                <w:rFonts w:asciiTheme="minorHAnsi" w:eastAsia="Cambria" w:hAnsiTheme="minorHAnsi" w:cs="Cambria"/>
                <w:b w:val="0"/>
                <w:sz w:val="18"/>
                <w:szCs w:val="18"/>
              </w:rPr>
              <w:footnoteReference w:id="172"/>
            </w:r>
            <w:r w:rsidRPr="007075A6">
              <w:rPr>
                <w:rFonts w:asciiTheme="minorHAnsi" w:eastAsia="Cambria" w:hAnsiTheme="minorHAnsi" w:cs="Cambria"/>
                <w:b w:val="0"/>
                <w:sz w:val="18"/>
                <w:szCs w:val="18"/>
              </w:rPr>
              <w:t xml:space="preserve"> (2020)</w:t>
            </w:r>
          </w:p>
        </w:tc>
        <w:tc>
          <w:tcPr>
            <w:tcW w:w="309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55216">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45%</w:t>
            </w:r>
          </w:p>
        </w:tc>
        <w:tc>
          <w:tcPr>
            <w:tcW w:w="279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E55216">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35%</w:t>
            </w:r>
          </w:p>
        </w:tc>
      </w:tr>
      <w:tr w:rsidR="00A16942" w:rsidRPr="007075A6" w:rsidTr="003C7454">
        <w:tc>
          <w:tcPr>
            <w:tcW w:w="3197" w:type="dxa"/>
            <w:gridSpan w:val="4"/>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2B091C" w:rsidRDefault="006A107F">
            <w:pPr>
              <w:spacing w:before="20" w:after="20"/>
              <w:jc w:val="center"/>
              <w:rPr>
                <w:rFonts w:asciiTheme="minorHAnsi" w:eastAsia="Cambria" w:hAnsiTheme="minorHAnsi" w:cs="Cambria"/>
                <w:sz w:val="20"/>
                <w:szCs w:val="20"/>
              </w:rPr>
            </w:pPr>
            <w:r w:rsidRPr="002B091C">
              <w:rPr>
                <w:rFonts w:asciiTheme="minorHAnsi" w:eastAsia="Cambria" w:hAnsiTheme="minorHAnsi" w:cs="Cambria"/>
                <w:sz w:val="20"/>
                <w:szCs w:val="20"/>
              </w:rPr>
              <w:t>Aktivnosti</w:t>
            </w:r>
          </w:p>
        </w:tc>
        <w:tc>
          <w:tcPr>
            <w:tcW w:w="4358"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2B091C" w:rsidRDefault="006A107F">
            <w:pPr>
              <w:spacing w:before="20" w:after="20"/>
              <w:jc w:val="center"/>
              <w:rPr>
                <w:rFonts w:asciiTheme="minorHAnsi" w:eastAsia="Cambria" w:hAnsiTheme="minorHAnsi" w:cs="Cambria"/>
                <w:sz w:val="20"/>
                <w:szCs w:val="20"/>
              </w:rPr>
            </w:pPr>
            <w:r w:rsidRPr="002B091C">
              <w:rPr>
                <w:rFonts w:asciiTheme="minorHAnsi" w:eastAsia="Cambria" w:hAnsiTheme="minorHAnsi" w:cs="Cambria"/>
                <w:sz w:val="20"/>
                <w:szCs w:val="20"/>
              </w:rPr>
              <w:t>Indikator rezultata</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2B091C" w:rsidRDefault="006A107F">
            <w:pPr>
              <w:spacing w:before="20" w:after="20"/>
              <w:jc w:val="center"/>
              <w:rPr>
                <w:rFonts w:asciiTheme="minorHAnsi" w:eastAsia="Cambria" w:hAnsiTheme="minorHAnsi" w:cs="Cambria"/>
                <w:sz w:val="20"/>
                <w:szCs w:val="20"/>
              </w:rPr>
            </w:pPr>
            <w:r w:rsidRPr="002B091C">
              <w:rPr>
                <w:rFonts w:asciiTheme="minorHAnsi" w:eastAsia="Cambria" w:hAnsiTheme="minorHAnsi" w:cs="Cambria"/>
                <w:sz w:val="20"/>
                <w:szCs w:val="20"/>
              </w:rPr>
              <w:t>Nadležne institucije</w:t>
            </w:r>
          </w:p>
        </w:tc>
        <w:tc>
          <w:tcPr>
            <w:tcW w:w="126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2B091C" w:rsidRDefault="006A107F">
            <w:pPr>
              <w:spacing w:before="20" w:after="20"/>
              <w:jc w:val="center"/>
              <w:rPr>
                <w:rFonts w:asciiTheme="minorHAnsi" w:eastAsia="Cambria" w:hAnsiTheme="minorHAnsi" w:cs="Cambria"/>
                <w:sz w:val="20"/>
                <w:szCs w:val="20"/>
              </w:rPr>
            </w:pPr>
            <w:r w:rsidRPr="002B091C">
              <w:rPr>
                <w:rFonts w:asciiTheme="minorHAnsi" w:eastAsia="Cambria" w:hAnsiTheme="minorHAnsi" w:cs="Cambria"/>
                <w:sz w:val="20"/>
                <w:szCs w:val="20"/>
              </w:rPr>
              <w:t>Početak</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2B091C" w:rsidRDefault="006A107F">
            <w:pPr>
              <w:spacing w:before="20" w:after="20"/>
              <w:jc w:val="center"/>
              <w:rPr>
                <w:rFonts w:asciiTheme="minorHAnsi" w:eastAsia="Cambria" w:hAnsiTheme="minorHAnsi" w:cs="Cambria"/>
                <w:sz w:val="20"/>
                <w:szCs w:val="20"/>
              </w:rPr>
            </w:pPr>
            <w:r w:rsidRPr="002B091C">
              <w:rPr>
                <w:rFonts w:asciiTheme="minorHAnsi" w:eastAsia="Cambria" w:hAnsiTheme="minorHAnsi" w:cs="Cambria"/>
                <w:sz w:val="20"/>
                <w:szCs w:val="20"/>
              </w:rPr>
              <w:t>Završetak</w:t>
            </w:r>
          </w:p>
        </w:tc>
        <w:tc>
          <w:tcPr>
            <w:tcW w:w="135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2B091C" w:rsidRDefault="006A107F">
            <w:pPr>
              <w:spacing w:before="20" w:after="20"/>
              <w:jc w:val="center"/>
              <w:rPr>
                <w:rFonts w:asciiTheme="minorHAnsi" w:eastAsia="Cambria" w:hAnsiTheme="minorHAnsi" w:cs="Cambria"/>
                <w:sz w:val="20"/>
                <w:szCs w:val="20"/>
              </w:rPr>
            </w:pPr>
            <w:r w:rsidRPr="002B091C">
              <w:rPr>
                <w:rFonts w:asciiTheme="minorHAnsi" w:eastAsia="Cambria" w:hAnsiTheme="minorHAnsi" w:cs="Cambria"/>
                <w:sz w:val="20"/>
                <w:szCs w:val="20"/>
              </w:rPr>
              <w:t>Sredstva</w:t>
            </w:r>
          </w:p>
        </w:tc>
        <w:tc>
          <w:tcPr>
            <w:tcW w:w="144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2B091C" w:rsidRDefault="006A107F" w:rsidP="00966540">
            <w:pPr>
              <w:spacing w:before="20" w:after="20"/>
              <w:ind w:left="-122" w:right="0"/>
              <w:jc w:val="center"/>
              <w:rPr>
                <w:rFonts w:asciiTheme="minorHAnsi" w:eastAsia="Cambria" w:hAnsiTheme="minorHAnsi" w:cs="Cambria"/>
                <w:sz w:val="20"/>
                <w:szCs w:val="20"/>
              </w:rPr>
            </w:pPr>
            <w:r w:rsidRPr="002B091C">
              <w:rPr>
                <w:rFonts w:asciiTheme="minorHAnsi" w:eastAsia="Cambria" w:hAnsiTheme="minorHAnsi" w:cs="Cambria"/>
                <w:sz w:val="20"/>
                <w:szCs w:val="20"/>
              </w:rPr>
              <w:t>Izvor finansiranja</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4.2.1</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60"/>
              <w:ind w:left="0"/>
              <w:rPr>
                <w:rFonts w:asciiTheme="minorHAnsi" w:eastAsia="Cambria" w:hAnsiTheme="minorHAnsi" w:cs="Cambria"/>
                <w:b w:val="0"/>
                <w:sz w:val="18"/>
                <w:szCs w:val="18"/>
                <w:highlight w:val="white"/>
              </w:rPr>
            </w:pPr>
            <w:r w:rsidRPr="007075A6">
              <w:rPr>
                <w:rFonts w:asciiTheme="minorHAnsi" w:eastAsia="Cambria" w:hAnsiTheme="minorHAnsi" w:cs="Cambria"/>
                <w:b w:val="0"/>
                <w:sz w:val="18"/>
                <w:szCs w:val="18"/>
                <w:highlight w:val="white"/>
              </w:rPr>
              <w:t xml:space="preserve">Pružanje podrške odabranim organima vlasti sa ciljem unaprjeđenja primjene ZoSPI </w:t>
            </w:r>
          </w:p>
          <w:p w:rsidR="00A16942" w:rsidRPr="007075A6" w:rsidRDefault="00A16942">
            <w:pPr>
              <w:spacing w:before="60"/>
              <w:rPr>
                <w:rFonts w:asciiTheme="minorHAnsi" w:eastAsia="Cambria" w:hAnsiTheme="minorHAnsi" w:cs="Cambria"/>
                <w:b w:val="0"/>
                <w:sz w:val="18"/>
                <w:szCs w:val="18"/>
                <w:highlight w:val="white"/>
              </w:rPr>
            </w:pP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Izrađena analiza i</w:t>
            </w:r>
            <w:r w:rsidR="00FA6E6C" w:rsidRPr="007075A6">
              <w:rPr>
                <w:rFonts w:asciiTheme="minorHAnsi" w:eastAsia="Cambria" w:hAnsiTheme="minorHAnsi" w:cs="Cambria"/>
                <w:b w:val="0"/>
                <w:sz w:val="18"/>
                <w:szCs w:val="18"/>
              </w:rPr>
              <w:t xml:space="preserve"> </w:t>
            </w:r>
            <w:r w:rsidR="00FA6E6C">
              <w:rPr>
                <w:rFonts w:asciiTheme="minorHAnsi" w:eastAsia="Cambria" w:hAnsiTheme="minorHAnsi" w:cs="Cambria"/>
                <w:b w:val="0"/>
                <w:sz w:val="18"/>
                <w:szCs w:val="18"/>
              </w:rPr>
              <w:t>p</w:t>
            </w:r>
            <w:r w:rsidR="00BB0A99">
              <w:rPr>
                <w:rFonts w:asciiTheme="minorHAnsi" w:eastAsia="Cambria" w:hAnsiTheme="minorHAnsi" w:cs="Cambria"/>
                <w:b w:val="0"/>
                <w:sz w:val="18"/>
                <w:szCs w:val="18"/>
              </w:rPr>
              <w:t>ripremljen plan podrške s</w:t>
            </w:r>
            <w:r w:rsidR="00FA6E6C" w:rsidRPr="007075A6">
              <w:rPr>
                <w:rFonts w:asciiTheme="minorHAnsi" w:eastAsia="Cambria" w:hAnsiTheme="minorHAnsi" w:cs="Cambria"/>
                <w:b w:val="0"/>
                <w:sz w:val="18"/>
                <w:szCs w:val="18"/>
              </w:rPr>
              <w:t xml:space="preserve"> preporukama za unapređenje</w:t>
            </w:r>
            <w:r w:rsidR="00FA6E6C">
              <w:rPr>
                <w:rFonts w:asciiTheme="minorHAnsi" w:eastAsia="Cambria" w:hAnsiTheme="minorHAnsi" w:cs="Cambria"/>
                <w:b w:val="0"/>
                <w:sz w:val="18"/>
                <w:szCs w:val="18"/>
              </w:rPr>
              <w:t xml:space="preserve"> za</w:t>
            </w:r>
            <w:r w:rsidRPr="007075A6">
              <w:rPr>
                <w:rFonts w:asciiTheme="minorHAnsi" w:eastAsia="Cambria" w:hAnsiTheme="minorHAnsi" w:cs="Cambria"/>
                <w:b w:val="0"/>
                <w:sz w:val="18"/>
                <w:szCs w:val="18"/>
              </w:rPr>
              <w:t xml:space="preserve"> identifikovan</w:t>
            </w:r>
            <w:r w:rsidR="00FA6E6C">
              <w:rPr>
                <w:rFonts w:asciiTheme="minorHAnsi" w:eastAsia="Cambria" w:hAnsiTheme="minorHAnsi" w:cs="Cambria"/>
                <w:b w:val="0"/>
                <w:sz w:val="18"/>
                <w:szCs w:val="18"/>
              </w:rPr>
              <w:t>e</w:t>
            </w:r>
            <w:r w:rsidRPr="007075A6">
              <w:rPr>
                <w:rFonts w:asciiTheme="minorHAnsi" w:eastAsia="Cambria" w:hAnsiTheme="minorHAnsi" w:cs="Cambria"/>
                <w:b w:val="0"/>
                <w:sz w:val="18"/>
                <w:szCs w:val="18"/>
              </w:rPr>
              <w:t xml:space="preserve"> ključni organi vlasti koji imaju najveći broj zahtjeva za pristup informacijama i najveći broj žalbi (najmanje 10 organa)</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Smanjen broj zahtjeva za 30%, povećana količina informacija na sajtu za 30%</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2021</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13.000 €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rsidP="003E0406">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4.2.2</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Razvijanje smjernica za primjenu odredaba Zakona o SPI</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Izrađene smjernice za proaktivno objavljivanje (prema kategorijama, kako je navedeno u tekstu člana ZoSPI, pojedinačno ili cjelovito</w:t>
            </w:r>
            <w:r w:rsidR="00FA6E6C">
              <w:rPr>
                <w:rFonts w:asciiTheme="minorHAnsi" w:eastAsia="Cambria" w:hAnsiTheme="minorHAnsi" w:cs="Cambria"/>
                <w:b w:val="0"/>
                <w:sz w:val="18"/>
                <w:szCs w:val="18"/>
              </w:rPr>
              <w:t>,</w:t>
            </w:r>
            <w:r w:rsidR="00FA6E6C" w:rsidRPr="007075A6">
              <w:rPr>
                <w:rFonts w:asciiTheme="minorHAnsi" w:eastAsia="Cambria" w:hAnsiTheme="minorHAnsi" w:cs="Cambria"/>
                <w:b w:val="0"/>
                <w:sz w:val="18"/>
                <w:szCs w:val="18"/>
              </w:rPr>
              <w:t xml:space="preserve"> za primjenu isključenja i ograničenja za SPI</w:t>
            </w:r>
            <w:r w:rsidR="00FA6E6C">
              <w:rPr>
                <w:rFonts w:asciiTheme="minorHAnsi" w:eastAsia="Cambria" w:hAnsiTheme="minorHAnsi" w:cs="Cambria"/>
                <w:b w:val="0"/>
                <w:sz w:val="18"/>
                <w:szCs w:val="18"/>
              </w:rPr>
              <w:t xml:space="preserve">, </w:t>
            </w:r>
            <w:r w:rsidR="00FA6E6C" w:rsidRPr="007075A6">
              <w:rPr>
                <w:rFonts w:asciiTheme="minorHAnsi" w:eastAsia="Cambria" w:hAnsiTheme="minorHAnsi" w:cs="Cambria"/>
                <w:b w:val="0"/>
                <w:sz w:val="18"/>
                <w:szCs w:val="18"/>
              </w:rPr>
              <w:t xml:space="preserve"> za </w:t>
            </w:r>
            <w:r w:rsidR="00BB0A99">
              <w:rPr>
                <w:rFonts w:asciiTheme="minorHAnsi" w:eastAsia="Cambria" w:hAnsiTheme="minorHAnsi" w:cs="Cambria"/>
                <w:b w:val="0"/>
                <w:sz w:val="18"/>
                <w:szCs w:val="18"/>
              </w:rPr>
              <w:t>s</w:t>
            </w:r>
            <w:r w:rsidR="00FA6E6C" w:rsidRPr="007075A6">
              <w:rPr>
                <w:rFonts w:asciiTheme="minorHAnsi" w:eastAsia="Cambria" w:hAnsiTheme="minorHAnsi" w:cs="Cambria"/>
                <w:b w:val="0"/>
                <w:sz w:val="18"/>
                <w:szCs w:val="18"/>
              </w:rPr>
              <w:t>provođenje testa štetnosti ili javnog interesa</w:t>
            </w:r>
            <w:r w:rsidR="00FA6E6C">
              <w:rPr>
                <w:rFonts w:asciiTheme="minorHAnsi" w:eastAsia="Cambria" w:hAnsiTheme="minorHAnsi" w:cs="Cambria"/>
                <w:b w:val="0"/>
                <w:sz w:val="18"/>
                <w:szCs w:val="18"/>
              </w:rPr>
              <w:t xml:space="preserve">, </w:t>
            </w:r>
            <w:r w:rsidR="00FA6E6C" w:rsidRPr="007075A6">
              <w:rPr>
                <w:rFonts w:asciiTheme="minorHAnsi" w:eastAsia="Cambria" w:hAnsiTheme="minorHAnsi" w:cs="Cambria"/>
                <w:b w:val="0"/>
                <w:sz w:val="18"/>
                <w:szCs w:val="18"/>
              </w:rPr>
              <w:t>za po</w:t>
            </w:r>
            <w:r w:rsidR="00170DCE">
              <w:rPr>
                <w:rFonts w:asciiTheme="minorHAnsi" w:eastAsia="Cambria" w:hAnsiTheme="minorHAnsi" w:cs="Cambria"/>
                <w:b w:val="0"/>
                <w:sz w:val="18"/>
                <w:szCs w:val="18"/>
              </w:rPr>
              <w:t>jedina pitanja ZoSPI i postupak</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26.000 €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rPr>
          <w:trHeight w:val="1637"/>
        </w:trPr>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4.2.3</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552EE6" w:rsidP="009E10F2">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highlight w:val="white"/>
              </w:rPr>
              <w:t>Razvijanje</w:t>
            </w:r>
            <w:r w:rsidR="006A107F" w:rsidRPr="007075A6">
              <w:rPr>
                <w:rFonts w:asciiTheme="minorHAnsi" w:eastAsia="Cambria" w:hAnsiTheme="minorHAnsi" w:cs="Cambria"/>
                <w:b w:val="0"/>
                <w:sz w:val="18"/>
                <w:szCs w:val="18"/>
                <w:highlight w:val="white"/>
              </w:rPr>
              <w:t xml:space="preserve"> pretraživača odluka o SPI  Agencije i sudova, sa opcijom pretraživanja </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Izrađena analiza potreba i pr</w:t>
            </w:r>
            <w:r w:rsidR="00BB0A99">
              <w:rPr>
                <w:rFonts w:asciiTheme="minorHAnsi" w:eastAsia="Cambria" w:hAnsiTheme="minorHAnsi" w:cs="Cambria"/>
                <w:b w:val="0"/>
                <w:sz w:val="18"/>
                <w:szCs w:val="18"/>
              </w:rPr>
              <w:t>ij</w:t>
            </w:r>
            <w:r w:rsidRPr="007075A6">
              <w:rPr>
                <w:rFonts w:asciiTheme="minorHAnsi" w:eastAsia="Cambria" w:hAnsiTheme="minorHAnsi" w:cs="Cambria"/>
                <w:b w:val="0"/>
                <w:sz w:val="18"/>
                <w:szCs w:val="18"/>
              </w:rPr>
              <w:t>edlog strukture pretražive baze, uključujući pr</w:t>
            </w:r>
            <w:r w:rsidR="00BB0A99">
              <w:rPr>
                <w:rFonts w:asciiTheme="minorHAnsi" w:eastAsia="Cambria" w:hAnsiTheme="minorHAnsi" w:cs="Cambria"/>
                <w:b w:val="0"/>
                <w:sz w:val="18"/>
                <w:szCs w:val="18"/>
              </w:rPr>
              <w:t>ij</w:t>
            </w:r>
            <w:r w:rsidRPr="007075A6">
              <w:rPr>
                <w:rFonts w:asciiTheme="minorHAnsi" w:eastAsia="Cambria" w:hAnsiTheme="minorHAnsi" w:cs="Cambria"/>
                <w:b w:val="0"/>
                <w:sz w:val="18"/>
                <w:szCs w:val="18"/>
              </w:rPr>
              <w:t>edloge povezivanja sa bazama sudova i eDMS Agencije</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Aplikativno rješenje naručen</w:t>
            </w:r>
            <w:r w:rsidR="00BB0A99">
              <w:rPr>
                <w:rFonts w:asciiTheme="minorHAnsi" w:eastAsia="Cambria" w:hAnsiTheme="minorHAnsi" w:cs="Cambria"/>
                <w:b w:val="0"/>
                <w:sz w:val="18"/>
                <w:szCs w:val="18"/>
              </w:rPr>
              <w:t>o i implementirano (najmanje) s</w:t>
            </w:r>
            <w:r w:rsidRPr="007075A6">
              <w:rPr>
                <w:rFonts w:asciiTheme="minorHAnsi" w:eastAsia="Cambria" w:hAnsiTheme="minorHAnsi" w:cs="Cambria"/>
                <w:b w:val="0"/>
                <w:sz w:val="18"/>
                <w:szCs w:val="18"/>
              </w:rPr>
              <w:t xml:space="preserve"> uključenom mogućnošću pretraživanja po vrsti organa, ograničenju, ključnim riječima i ishodu odluke</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Upravni sud / Vrhovni sud</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32.000 €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4.2.4</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Priprema</w:t>
            </w:r>
            <w:r w:rsidR="00552EE6">
              <w:rPr>
                <w:rFonts w:asciiTheme="minorHAnsi" w:eastAsia="Cambria" w:hAnsiTheme="minorHAnsi" w:cs="Cambria"/>
                <w:b w:val="0"/>
                <w:sz w:val="18"/>
                <w:szCs w:val="18"/>
                <w:highlight w:val="white"/>
              </w:rPr>
              <w:t>nje</w:t>
            </w:r>
            <w:r w:rsidRPr="007075A6">
              <w:rPr>
                <w:rFonts w:asciiTheme="minorHAnsi" w:eastAsia="Cambria" w:hAnsiTheme="minorHAnsi" w:cs="Cambria"/>
                <w:b w:val="0"/>
                <w:sz w:val="18"/>
                <w:szCs w:val="18"/>
                <w:highlight w:val="white"/>
              </w:rPr>
              <w:t xml:space="preserve"> priručnika, publikacija i materijala za obuku </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 i objavljen priručnik za službenike za informacije u organima vlasti</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Uspostavljena nagrada za najproaktivniji organ vlasti i način dodjele </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Ministarstva</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Akademska zajednica</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36.000 €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i/>
                <w:sz w:val="18"/>
                <w:szCs w:val="18"/>
              </w:rPr>
            </w:pPr>
            <w:r w:rsidRPr="007075A6">
              <w:rPr>
                <w:rFonts w:asciiTheme="minorHAnsi" w:eastAsia="Cambria" w:hAnsiTheme="minorHAnsi" w:cs="Cambria"/>
                <w:b w:val="0"/>
                <w:sz w:val="18"/>
                <w:szCs w:val="18"/>
              </w:rPr>
              <w:t>4.2.5</w:t>
            </w:r>
          </w:p>
          <w:p w:rsidR="00A16942" w:rsidRPr="007075A6" w:rsidRDefault="00A16942">
            <w:pPr>
              <w:spacing w:before="60"/>
              <w:ind w:left="-26" w:right="-96"/>
              <w:rPr>
                <w:rFonts w:asciiTheme="minorHAnsi" w:eastAsia="Cambria" w:hAnsiTheme="minorHAnsi" w:cs="Cambria"/>
                <w:b w:val="0"/>
                <w:sz w:val="18"/>
                <w:szCs w:val="18"/>
              </w:rPr>
            </w:pPr>
          </w:p>
          <w:p w:rsidR="00A16942" w:rsidRPr="007075A6" w:rsidRDefault="00A16942">
            <w:pPr>
              <w:spacing w:before="60"/>
              <w:ind w:left="-26" w:right="-96"/>
              <w:rPr>
                <w:rFonts w:asciiTheme="minorHAnsi" w:eastAsia="Cambria" w:hAnsiTheme="minorHAnsi" w:cs="Cambria"/>
                <w:b w:val="0"/>
                <w:sz w:val="18"/>
                <w:szCs w:val="18"/>
              </w:rPr>
            </w:pP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552EE6" w:rsidP="009E10F2">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highlight w:val="white"/>
              </w:rPr>
              <w:t>Realizacija</w:t>
            </w:r>
            <w:r w:rsidR="006A107F" w:rsidRPr="007075A6">
              <w:rPr>
                <w:rFonts w:asciiTheme="minorHAnsi" w:eastAsia="Cambria" w:hAnsiTheme="minorHAnsi" w:cs="Cambria"/>
                <w:b w:val="0"/>
                <w:sz w:val="18"/>
                <w:szCs w:val="18"/>
                <w:highlight w:val="white"/>
              </w:rPr>
              <w:t xml:space="preserve"> kontinuirane obuke za ovlašćene službenike, rukovodeći kadar i druge  službenike organa vlasti  </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 plan obuke koji sadr</w:t>
            </w:r>
            <w:r w:rsidR="00BB0A99">
              <w:rPr>
                <w:rFonts w:asciiTheme="minorHAnsi" w:eastAsia="Cambria" w:hAnsiTheme="minorHAnsi" w:cs="Cambria"/>
                <w:b w:val="0"/>
                <w:sz w:val="18"/>
                <w:szCs w:val="18"/>
              </w:rPr>
              <w:t>ži</w:t>
            </w:r>
            <w:r w:rsidRPr="007075A6">
              <w:rPr>
                <w:rFonts w:asciiTheme="minorHAnsi" w:eastAsia="Cambria" w:hAnsiTheme="minorHAnsi" w:cs="Cambria"/>
                <w:b w:val="0"/>
                <w:sz w:val="18"/>
                <w:szCs w:val="18"/>
              </w:rPr>
              <w:t xml:space="preserve"> ciljane grupe (ovlašćena lica, službenici za informacije, druga lica, rukovodeći kadar), sadržaj prema kategor</w:t>
            </w:r>
            <w:r w:rsidR="00BB0A99">
              <w:rPr>
                <w:rFonts w:asciiTheme="minorHAnsi" w:eastAsia="Cambria" w:hAnsiTheme="minorHAnsi" w:cs="Cambria"/>
                <w:b w:val="0"/>
                <w:sz w:val="18"/>
                <w:szCs w:val="18"/>
              </w:rPr>
              <w:t>ijama, sadržaj prema vrstama</w:t>
            </w:r>
            <w:r w:rsidRPr="007075A6">
              <w:rPr>
                <w:rFonts w:asciiTheme="minorHAnsi" w:eastAsia="Cambria" w:hAnsiTheme="minorHAnsi" w:cs="Cambria"/>
                <w:b w:val="0"/>
                <w:sz w:val="18"/>
                <w:szCs w:val="18"/>
              </w:rPr>
              <w:t xml:space="preserve"> i poslovna tajna, podaci označeni stepenom tajnosti, zaštita ličnih podataka i privatnosti)</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Najmanje 200 lica prošlo obuku </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Akademska zajednica</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27.000 €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4.2.6</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Planiranje i sprovođenje kontinuirane edukacije i jačanje svijesti korisnika</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BB0A99" w:rsidP="00170DCE">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rPr>
              <w:t>- Razvijen Strateški plan z</w:t>
            </w:r>
            <w:r w:rsidR="006A107F" w:rsidRPr="007075A6">
              <w:rPr>
                <w:rFonts w:asciiTheme="minorHAnsi" w:eastAsia="Cambria" w:hAnsiTheme="minorHAnsi" w:cs="Cambria"/>
                <w:b w:val="0"/>
                <w:sz w:val="18"/>
                <w:szCs w:val="18"/>
              </w:rPr>
              <w:t>a identifikaciju ciljanih korisnika i partnerstvo</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 reklamni materijali (nacionalna tv i radio)</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Mediji</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42.000 €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4.2.7</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552EE6" w:rsidP="009E10F2">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highlight w:val="white"/>
              </w:rPr>
              <w:t>Realizacija o</w:t>
            </w:r>
            <w:r w:rsidR="006A107F" w:rsidRPr="007075A6">
              <w:rPr>
                <w:rFonts w:asciiTheme="minorHAnsi" w:eastAsia="Cambria" w:hAnsiTheme="minorHAnsi" w:cs="Cambria"/>
                <w:b w:val="0"/>
                <w:sz w:val="18"/>
                <w:szCs w:val="18"/>
                <w:highlight w:val="white"/>
              </w:rPr>
              <w:t>buka za predavače za primjenu ZSPI</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Izrađen plan za trening trenera </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Sproveden trening trenera na kojem je obuku prošlo najmanje 15 trenera </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Mediji</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Akademska zajednica</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2024</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25.000 €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4.2.8</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552EE6" w:rsidP="009E10F2">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highlight w:val="white"/>
              </w:rPr>
              <w:t>Razvijanje</w:t>
            </w:r>
            <w:r w:rsidR="006A107F" w:rsidRPr="007075A6">
              <w:rPr>
                <w:rFonts w:asciiTheme="minorHAnsi" w:eastAsia="Cambria" w:hAnsiTheme="minorHAnsi" w:cs="Cambria"/>
                <w:b w:val="0"/>
                <w:sz w:val="18"/>
                <w:szCs w:val="18"/>
                <w:highlight w:val="white"/>
              </w:rPr>
              <w:t xml:space="preserve"> unutrašnjeg ZSPI rukovođenja / radne grupe za unapređenje transparentnosti</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Izrađene smjernice za uspostavljanj</w:t>
            </w:r>
            <w:r w:rsidR="00877779">
              <w:rPr>
                <w:rFonts w:asciiTheme="minorHAnsi" w:eastAsia="Cambria" w:hAnsiTheme="minorHAnsi" w:cs="Cambria"/>
                <w:b w:val="0"/>
                <w:sz w:val="18"/>
                <w:szCs w:val="18"/>
              </w:rPr>
              <w:t>e radnih grupa za ZSPI na nivou</w:t>
            </w:r>
            <w:r w:rsidRPr="007075A6">
              <w:rPr>
                <w:rFonts w:asciiTheme="minorHAnsi" w:eastAsia="Cambria" w:hAnsiTheme="minorHAnsi" w:cs="Cambria"/>
                <w:b w:val="0"/>
                <w:sz w:val="18"/>
                <w:szCs w:val="18"/>
              </w:rPr>
              <w:t xml:space="preserve"> organa vlasti </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Uspostavljene radne grupe </w:t>
            </w:r>
            <w:r w:rsidR="00CA201A">
              <w:rPr>
                <w:rFonts w:asciiTheme="minorHAnsi" w:eastAsia="Cambria" w:hAnsiTheme="minorHAnsi" w:cs="Cambria"/>
                <w:b w:val="0"/>
                <w:sz w:val="18"/>
                <w:szCs w:val="18"/>
              </w:rPr>
              <w:t xml:space="preserve">za ZSPI na nivou organa vlasti </w:t>
            </w:r>
            <w:r w:rsidRPr="007075A6">
              <w:rPr>
                <w:rFonts w:asciiTheme="minorHAnsi" w:eastAsia="Cambria" w:hAnsiTheme="minorHAnsi" w:cs="Cambria"/>
                <w:b w:val="0"/>
                <w:sz w:val="18"/>
                <w:szCs w:val="18"/>
              </w:rPr>
              <w:t>- najmanje 50 organa vlasti u prvoj godini, 100 u drugoj i dr.</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vlasti</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4.2.9</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 xml:space="preserve">Unapređenje kvaliteta u oblasti slobodnog pristupa informacijama (upitnik o </w:t>
            </w:r>
            <w:r w:rsidRPr="007075A6">
              <w:rPr>
                <w:rFonts w:asciiTheme="minorHAnsi" w:eastAsia="Cambria" w:hAnsiTheme="minorHAnsi" w:cs="Cambria"/>
                <w:b w:val="0"/>
                <w:sz w:val="18"/>
                <w:szCs w:val="18"/>
                <w:highlight w:val="white"/>
              </w:rPr>
              <w:lastRenderedPageBreak/>
              <w:t>kvalitetu pristupa informacijama za svrhe procjene i unaprjeđenja poštovanja Zakona o SPI)</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Izrađen model upravljanja k</w:t>
            </w:r>
            <w:r w:rsidR="00CA201A">
              <w:rPr>
                <w:rFonts w:asciiTheme="minorHAnsi" w:eastAsia="Cambria" w:hAnsiTheme="minorHAnsi" w:cs="Cambria"/>
                <w:b w:val="0"/>
                <w:sz w:val="18"/>
                <w:szCs w:val="18"/>
              </w:rPr>
              <w:t>valitetom u oblasti SPI radi</w:t>
            </w:r>
            <w:r w:rsidRPr="007075A6">
              <w:rPr>
                <w:rFonts w:asciiTheme="minorHAnsi" w:eastAsia="Cambria" w:hAnsiTheme="minorHAnsi" w:cs="Cambria"/>
                <w:b w:val="0"/>
                <w:sz w:val="18"/>
                <w:szCs w:val="18"/>
              </w:rPr>
              <w:t xml:space="preserve"> primjene u organima </w:t>
            </w:r>
            <w:r w:rsidR="00CA201A">
              <w:rPr>
                <w:rFonts w:asciiTheme="minorHAnsi" w:eastAsia="Cambria" w:hAnsiTheme="minorHAnsi" w:cs="Cambria"/>
                <w:b w:val="0"/>
                <w:sz w:val="18"/>
                <w:szCs w:val="18"/>
              </w:rPr>
              <w:t>vlasti koji sadrži</w:t>
            </w:r>
            <w:r w:rsidRPr="007075A6">
              <w:rPr>
                <w:rFonts w:asciiTheme="minorHAnsi" w:eastAsia="Cambria" w:hAnsiTheme="minorHAnsi" w:cs="Cambria"/>
                <w:b w:val="0"/>
                <w:sz w:val="18"/>
                <w:szCs w:val="18"/>
              </w:rPr>
              <w:t>:</w:t>
            </w:r>
          </w:p>
          <w:p w:rsidR="00A16942" w:rsidRPr="007075A6" w:rsidRDefault="006A107F">
            <w:pPr>
              <w:numPr>
                <w:ilvl w:val="0"/>
                <w:numId w:val="5"/>
              </w:numPr>
              <w:pBdr>
                <w:top w:val="nil"/>
                <w:left w:val="nil"/>
                <w:bottom w:val="nil"/>
                <w:right w:val="nil"/>
                <w:between w:val="nil"/>
              </w:pBdr>
              <w:spacing w:line="288" w:lineRule="auto"/>
              <w:ind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samoprocjenu i akcioni plan</w:t>
            </w:r>
          </w:p>
          <w:p w:rsidR="00A16942" w:rsidRPr="007075A6" w:rsidRDefault="006A107F">
            <w:pPr>
              <w:numPr>
                <w:ilvl w:val="0"/>
                <w:numId w:val="5"/>
              </w:numPr>
              <w:pBdr>
                <w:top w:val="nil"/>
                <w:left w:val="nil"/>
                <w:bottom w:val="nil"/>
                <w:right w:val="nil"/>
                <w:between w:val="nil"/>
              </w:pBdr>
              <w:spacing w:after="160" w:line="288" w:lineRule="auto"/>
              <w:ind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xml:space="preserve">obuku za zaposlene </w:t>
            </w:r>
          </w:p>
          <w:p w:rsidR="00A16942" w:rsidRPr="007075A6" w:rsidRDefault="00A16942">
            <w:pPr>
              <w:spacing w:before="60"/>
              <w:rPr>
                <w:rFonts w:asciiTheme="minorHAnsi" w:eastAsia="Cambria" w:hAnsiTheme="minorHAnsi" w:cs="Cambria"/>
                <w:b w:val="0"/>
                <w:sz w:val="18"/>
                <w:szCs w:val="18"/>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AZLP</w:t>
            </w:r>
          </w:p>
          <w:p w:rsidR="00FA6E6C" w:rsidRPr="007075A6" w:rsidRDefault="00FA6E6C" w:rsidP="00170DCE">
            <w:pPr>
              <w:jc w:val="center"/>
              <w:rPr>
                <w:rFonts w:asciiTheme="minorHAnsi" w:eastAsia="Cambria" w:hAnsiTheme="minorHAnsi" w:cs="Cambria"/>
                <w:b w:val="0"/>
                <w:sz w:val="18"/>
                <w:szCs w:val="18"/>
              </w:rPr>
            </w:pPr>
            <w:r>
              <w:rPr>
                <w:rFonts w:asciiTheme="minorHAnsi" w:eastAsia="Cambria" w:hAnsiTheme="minorHAnsi" w:cs="Cambria"/>
                <w:b w:val="0"/>
                <w:sz w:val="18"/>
                <w:szCs w:val="18"/>
              </w:rPr>
              <w:t>MJUDDM</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vlasti</w:t>
            </w:r>
          </w:p>
        </w:tc>
        <w:tc>
          <w:tcPr>
            <w:tcW w:w="12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13.000 €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4.2.10</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rsidP="009E10F2">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P</w:t>
            </w:r>
            <w:r w:rsidR="00552EE6">
              <w:rPr>
                <w:rFonts w:asciiTheme="minorHAnsi" w:eastAsia="Cambria" w:hAnsiTheme="minorHAnsi" w:cs="Cambria"/>
                <w:b w:val="0"/>
                <w:sz w:val="18"/>
                <w:szCs w:val="18"/>
                <w:highlight w:val="white"/>
              </w:rPr>
              <w:t>ružanje podrške</w:t>
            </w:r>
            <w:r w:rsidRPr="007075A6">
              <w:rPr>
                <w:rFonts w:asciiTheme="minorHAnsi" w:eastAsia="Cambria" w:hAnsiTheme="minorHAnsi" w:cs="Cambria"/>
                <w:b w:val="0"/>
                <w:sz w:val="18"/>
                <w:szCs w:val="18"/>
                <w:highlight w:val="white"/>
              </w:rPr>
              <w:t xml:space="preserve"> ovlašćenim licima u organima vlasti kroz formiranje mreže ovlašćenih lica</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Organizovana posebna grupa službenika za informacije kao potpora Savjetu (4.3.)</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Obezb</w:t>
            </w:r>
            <w:r w:rsidR="00CA201A">
              <w:rPr>
                <w:rFonts w:asciiTheme="minorHAnsi" w:eastAsia="Cambria" w:hAnsiTheme="minorHAnsi" w:cs="Cambria"/>
                <w:b w:val="0"/>
                <w:sz w:val="18"/>
                <w:szCs w:val="18"/>
              </w:rPr>
              <w:t>i</w:t>
            </w:r>
            <w:r w:rsidRPr="007075A6">
              <w:rPr>
                <w:rFonts w:asciiTheme="minorHAnsi" w:eastAsia="Cambria" w:hAnsiTheme="minorHAnsi" w:cs="Cambria"/>
                <w:b w:val="0"/>
                <w:sz w:val="18"/>
                <w:szCs w:val="18"/>
              </w:rPr>
              <w:t>jeđeni kanali komunikacije (grupa na društvenim mrežama</w:t>
            </w:r>
            <w:r w:rsidR="00CA201A">
              <w:rPr>
                <w:rFonts w:asciiTheme="minorHAnsi" w:eastAsia="Cambria" w:hAnsiTheme="minorHAnsi" w:cs="Cambria"/>
                <w:b w:val="0"/>
                <w:sz w:val="18"/>
                <w:szCs w:val="18"/>
              </w:rPr>
              <w:t>, mejling lista, forum na sajtu</w:t>
            </w:r>
            <w:r w:rsidRPr="007075A6">
              <w:rPr>
                <w:rFonts w:asciiTheme="minorHAnsi" w:eastAsia="Cambria" w:hAnsiTheme="minorHAnsi" w:cs="Cambria"/>
                <w:b w:val="0"/>
                <w:sz w:val="18"/>
                <w:szCs w:val="18"/>
              </w:rPr>
              <w:t>)</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vlasti</w:t>
            </w:r>
          </w:p>
          <w:p w:rsidR="00A16942" w:rsidRPr="007075A6" w:rsidRDefault="00A16942" w:rsidP="00170DCE">
            <w:pPr>
              <w:jc w:val="center"/>
              <w:rPr>
                <w:rFonts w:asciiTheme="minorHAnsi" w:eastAsia="Cambria" w:hAnsiTheme="minorHAnsi" w:cs="Cambria"/>
                <w:b w:val="0"/>
                <w:sz w:val="18"/>
                <w:szCs w:val="18"/>
              </w:rPr>
            </w:pP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pPr>
              <w:spacing w:before="60"/>
              <w:ind w:left="-26" w:right="-96"/>
              <w:rPr>
                <w:rFonts w:asciiTheme="minorHAnsi" w:eastAsia="Cambria" w:hAnsiTheme="minorHAnsi" w:cs="Cambria"/>
                <w:b w:val="0"/>
                <w:sz w:val="18"/>
                <w:szCs w:val="18"/>
              </w:rPr>
            </w:pPr>
            <w:r w:rsidRPr="007075A6">
              <w:rPr>
                <w:rFonts w:asciiTheme="minorHAnsi" w:eastAsia="Cambria" w:hAnsiTheme="minorHAnsi" w:cs="Cambria"/>
                <w:b w:val="0"/>
                <w:sz w:val="18"/>
                <w:szCs w:val="18"/>
              </w:rPr>
              <w:t>4.2.11</w:t>
            </w:r>
          </w:p>
        </w:tc>
        <w:tc>
          <w:tcPr>
            <w:tcW w:w="2559" w:type="dxa"/>
            <w:gridSpan w:val="2"/>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rsidP="009E10F2">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highlight w:val="white"/>
              </w:rPr>
              <w:t>Izrada visokokvalitetne fiskalne transparentnost za organe vlasti</w:t>
            </w:r>
          </w:p>
        </w:tc>
        <w:tc>
          <w:tcPr>
            <w:tcW w:w="4371" w:type="dxa"/>
            <w:gridSpan w:val="3"/>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Pripremljen plan za jačanje budžet</w:t>
            </w:r>
            <w:r w:rsidR="00CA201A">
              <w:rPr>
                <w:rFonts w:asciiTheme="minorHAnsi" w:eastAsia="Cambria" w:hAnsiTheme="minorHAnsi" w:cs="Cambria"/>
                <w:b w:val="0"/>
                <w:sz w:val="18"/>
                <w:szCs w:val="18"/>
              </w:rPr>
              <w:t>ske transparentnosti u skladu s</w:t>
            </w:r>
            <w:r w:rsidRPr="007075A6">
              <w:rPr>
                <w:rFonts w:asciiTheme="minorHAnsi" w:eastAsia="Cambria" w:hAnsiTheme="minorHAnsi" w:cs="Cambria"/>
                <w:b w:val="0"/>
                <w:sz w:val="18"/>
                <w:szCs w:val="18"/>
              </w:rPr>
              <w:t xml:space="preserve"> međunarodnim i evropskim standardima </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Primijenjen pilot plan u najmanje 20 organa vlasti različitih grupa </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AZLP</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SPI</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vlasti</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p w:rsidR="00A16942" w:rsidRPr="007075A6" w:rsidRDefault="006A107F" w:rsidP="00170DCE">
            <w:pPr>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Akademska zajednica</w:t>
            </w:r>
          </w:p>
        </w:tc>
        <w:tc>
          <w:tcPr>
            <w:tcW w:w="12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4.000 €</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6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bl>
    <w:p w:rsidR="00A16942" w:rsidRPr="007075A6" w:rsidRDefault="00A16942">
      <w:pPr>
        <w:spacing w:before="20" w:after="20" w:line="240" w:lineRule="auto"/>
        <w:rPr>
          <w:rFonts w:asciiTheme="minorHAnsi" w:hAnsiTheme="minorHAnsi"/>
          <w:color w:val="000000"/>
          <w:sz w:val="18"/>
          <w:szCs w:val="18"/>
        </w:rPr>
      </w:pPr>
    </w:p>
    <w:p w:rsidR="00A16942" w:rsidRPr="007075A6" w:rsidRDefault="00A16942">
      <w:pPr>
        <w:spacing w:before="20" w:after="20" w:line="240" w:lineRule="auto"/>
        <w:rPr>
          <w:rFonts w:asciiTheme="minorHAnsi" w:hAnsiTheme="minorHAnsi"/>
          <w:color w:val="000000"/>
          <w:sz w:val="18"/>
          <w:szCs w:val="18"/>
        </w:rPr>
      </w:pPr>
    </w:p>
    <w:tbl>
      <w:tblPr>
        <w:tblStyle w:val="5"/>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540"/>
        <w:gridCol w:w="86"/>
        <w:gridCol w:w="2634"/>
        <w:gridCol w:w="394"/>
        <w:gridCol w:w="2176"/>
        <w:gridCol w:w="399"/>
        <w:gridCol w:w="1036"/>
        <w:gridCol w:w="1510"/>
        <w:gridCol w:w="72"/>
        <w:gridCol w:w="1511"/>
        <w:gridCol w:w="1682"/>
      </w:tblGrid>
      <w:tr w:rsidR="00A16942" w:rsidRPr="007075A6" w:rsidTr="003C7454">
        <w:tc>
          <w:tcPr>
            <w:tcW w:w="316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4.3</w:t>
            </w:r>
          </w:p>
        </w:tc>
        <w:tc>
          <w:tcPr>
            <w:tcW w:w="11500" w:type="dxa"/>
            <w:gridSpan w:val="10"/>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81693" w:rsidP="00681693">
            <w:pPr>
              <w:jc w:val="both"/>
              <w:rPr>
                <w:rFonts w:asciiTheme="minorHAnsi" w:eastAsia="Cambria" w:hAnsiTheme="minorHAnsi" w:cs="Cambria"/>
                <w:sz w:val="24"/>
                <w:szCs w:val="24"/>
              </w:rPr>
            </w:pPr>
            <w:r w:rsidRPr="00681693">
              <w:rPr>
                <w:rFonts w:asciiTheme="minorHAnsi" w:eastAsia="Cambria" w:hAnsiTheme="minorHAnsi" w:cs="Cambria"/>
                <w:sz w:val="24"/>
                <w:szCs w:val="24"/>
              </w:rPr>
              <w:t>Unapređenje ponovne upotrebe informacija i povećanje d</w:t>
            </w:r>
            <w:r>
              <w:rPr>
                <w:rFonts w:asciiTheme="minorHAnsi" w:eastAsia="Cambria" w:hAnsiTheme="minorHAnsi" w:cs="Cambria"/>
                <w:sz w:val="24"/>
                <w:szCs w:val="24"/>
              </w:rPr>
              <w:t xml:space="preserve">ostupnosti otvorenih podataka  </w:t>
            </w:r>
          </w:p>
        </w:tc>
      </w:tr>
      <w:tr w:rsidR="00A16942" w:rsidRPr="007075A6" w:rsidTr="003C7454">
        <w:tc>
          <w:tcPr>
            <w:tcW w:w="5885"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61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2024.</w:t>
            </w:r>
          </w:p>
        </w:tc>
        <w:tc>
          <w:tcPr>
            <w:tcW w:w="3193"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3C7454">
        <w:tc>
          <w:tcPr>
            <w:tcW w:w="5885"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Broj data-setova na portalu otvorenih podataka </w:t>
            </w:r>
            <w:hyperlink r:id="rId71">
              <w:r w:rsidRPr="007075A6">
                <w:rPr>
                  <w:rFonts w:asciiTheme="minorHAnsi" w:eastAsia="Cambria" w:hAnsiTheme="minorHAnsi" w:cs="Cambria"/>
                  <w:b w:val="0"/>
                  <w:sz w:val="18"/>
                  <w:szCs w:val="18"/>
                  <w:u w:val="single"/>
                </w:rPr>
                <w:t>www.data.gov.me</w:t>
              </w:r>
            </w:hyperlink>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146 (2021)</w:t>
            </w:r>
          </w:p>
        </w:tc>
        <w:tc>
          <w:tcPr>
            <w:tcW w:w="261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500</w:t>
            </w:r>
          </w:p>
        </w:tc>
        <w:tc>
          <w:tcPr>
            <w:tcW w:w="3193"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800</w:t>
            </w:r>
          </w:p>
        </w:tc>
      </w:tr>
      <w:tr w:rsidR="00A16942" w:rsidRPr="007075A6" w:rsidTr="003C7454">
        <w:tc>
          <w:tcPr>
            <w:tcW w:w="5885"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Broj institucija</w:t>
            </w:r>
            <w:r w:rsidRPr="007075A6">
              <w:rPr>
                <w:rFonts w:asciiTheme="minorHAnsi" w:eastAsia="Cambria" w:hAnsiTheme="minorHAnsi" w:cs="Cambria"/>
                <w:b w:val="0"/>
                <w:sz w:val="18"/>
                <w:szCs w:val="18"/>
                <w:vertAlign w:val="superscript"/>
              </w:rPr>
              <w:footnoteReference w:id="173"/>
            </w:r>
            <w:r w:rsidR="00CA201A">
              <w:rPr>
                <w:rFonts w:asciiTheme="minorHAnsi" w:eastAsia="Cambria" w:hAnsiTheme="minorHAnsi" w:cs="Cambria"/>
                <w:b w:val="0"/>
                <w:sz w:val="18"/>
                <w:szCs w:val="18"/>
              </w:rPr>
              <w:t xml:space="preserve"> koje</w:t>
            </w:r>
            <w:r w:rsidRPr="007075A6">
              <w:rPr>
                <w:rFonts w:asciiTheme="minorHAnsi" w:eastAsia="Cambria" w:hAnsiTheme="minorHAnsi" w:cs="Cambria"/>
                <w:b w:val="0"/>
                <w:sz w:val="18"/>
                <w:szCs w:val="18"/>
              </w:rPr>
              <w:t xml:space="preserve"> objavljuju podatke na portalu otvorenih podataka </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highlight w:val="yellow"/>
              </w:rPr>
            </w:pPr>
            <w:r w:rsidRPr="007075A6">
              <w:rPr>
                <w:rFonts w:asciiTheme="minorHAnsi" w:eastAsia="Cambria" w:hAnsiTheme="minorHAnsi" w:cs="Cambria"/>
                <w:b w:val="0"/>
                <w:sz w:val="18"/>
                <w:szCs w:val="18"/>
              </w:rPr>
              <w:t>1,5% institucija obveznika SPI</w:t>
            </w:r>
          </w:p>
        </w:tc>
        <w:tc>
          <w:tcPr>
            <w:tcW w:w="261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 institucija obveznika SPI</w:t>
            </w:r>
          </w:p>
        </w:tc>
        <w:tc>
          <w:tcPr>
            <w:tcW w:w="3193"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15% institucija obveznika SPI</w:t>
            </w:r>
          </w:p>
        </w:tc>
      </w:tr>
      <w:tr w:rsidR="00A16942" w:rsidRPr="007075A6" w:rsidTr="003C7454">
        <w:tc>
          <w:tcPr>
            <w:tcW w:w="5885"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Broj objavljenih setov</w:t>
            </w:r>
            <w:r w:rsidR="00CA201A">
              <w:rPr>
                <w:rFonts w:asciiTheme="minorHAnsi" w:eastAsia="Cambria" w:hAnsiTheme="minorHAnsi" w:cs="Cambria"/>
                <w:b w:val="0"/>
                <w:sz w:val="18"/>
                <w:szCs w:val="18"/>
              </w:rPr>
              <w:t>a podataka velike vrijednosti s</w:t>
            </w:r>
            <w:r w:rsidRPr="007075A6">
              <w:rPr>
                <w:rFonts w:asciiTheme="minorHAnsi" w:eastAsia="Cambria" w:hAnsiTheme="minorHAnsi" w:cs="Cambria"/>
                <w:b w:val="0"/>
                <w:sz w:val="18"/>
                <w:szCs w:val="18"/>
              </w:rPr>
              <w:t xml:space="preserve"> API-jem na Portalu otvorenih podataka </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4A7750" w:rsidRDefault="003378AC" w:rsidP="00FF46C3">
            <w:pPr>
              <w:spacing w:after="40"/>
              <w:jc w:val="center"/>
              <w:rPr>
                <w:rFonts w:asciiTheme="minorHAnsi" w:eastAsia="Cambria" w:hAnsiTheme="minorHAnsi" w:cs="Cambria"/>
                <w:b w:val="0"/>
                <w:sz w:val="18"/>
                <w:szCs w:val="18"/>
                <w:highlight w:val="yellow"/>
              </w:rPr>
            </w:pPr>
            <w:r w:rsidRPr="004A7750">
              <w:rPr>
                <w:rFonts w:asciiTheme="minorHAnsi" w:hAnsiTheme="minorHAnsi"/>
                <w:b w:val="0"/>
                <w:color w:val="auto"/>
                <w:sz w:val="18"/>
                <w:szCs w:val="18"/>
              </w:rPr>
              <w:t>0</w:t>
            </w:r>
          </w:p>
        </w:tc>
        <w:tc>
          <w:tcPr>
            <w:tcW w:w="261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Najmanje 10</w:t>
            </w:r>
          </w:p>
        </w:tc>
        <w:tc>
          <w:tcPr>
            <w:tcW w:w="3193"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Najmanje 20</w:t>
            </w:r>
          </w:p>
        </w:tc>
      </w:tr>
      <w:tr w:rsidR="00A16942" w:rsidRPr="007075A6" w:rsidTr="003C7454">
        <w:tc>
          <w:tcPr>
            <w:tcW w:w="5885"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FF46C3" w:rsidRPr="007075A6" w:rsidRDefault="006A107F" w:rsidP="00FF46C3">
            <w:pPr>
              <w:spacing w:after="4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Udio organa vlasti koji proaktivno objavljuju informacije u skladu sa Zakonom o SPI </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CA201A" w:rsidP="00FF46C3">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Polazna osnova biće</w:t>
            </w:r>
            <w:r w:rsidR="003378AC">
              <w:rPr>
                <w:rFonts w:asciiTheme="minorHAnsi" w:eastAsia="Cambria" w:hAnsiTheme="minorHAnsi" w:cs="Cambria"/>
                <w:b w:val="0"/>
                <w:sz w:val="18"/>
                <w:szCs w:val="18"/>
              </w:rPr>
              <w:t xml:space="preserve"> utvrđena na osnovu Izvještaja o radu AZLP u martu 2021.</w:t>
            </w:r>
          </w:p>
        </w:tc>
        <w:tc>
          <w:tcPr>
            <w:tcW w:w="261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65% ministarstava i drugih (odabranih) organa uprave</w:t>
            </w:r>
          </w:p>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65% lokalnih samouprava</w:t>
            </w:r>
          </w:p>
        </w:tc>
        <w:tc>
          <w:tcPr>
            <w:tcW w:w="3193"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80% ministarstava i drugih organa uprave</w:t>
            </w:r>
          </w:p>
          <w:p w:rsidR="00A16942" w:rsidRPr="007075A6" w:rsidRDefault="006A107F" w:rsidP="00FF46C3">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80% lokalnih samouprava</w:t>
            </w:r>
          </w:p>
        </w:tc>
      </w:tr>
      <w:tr w:rsidR="00A16942" w:rsidRPr="007075A6" w:rsidTr="003C7454">
        <w:tc>
          <w:tcPr>
            <w:tcW w:w="3251"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45E7E" w:rsidRDefault="006A107F">
            <w:pPr>
              <w:spacing w:before="20" w:after="20"/>
              <w:jc w:val="center"/>
              <w:rPr>
                <w:rFonts w:asciiTheme="minorHAnsi" w:eastAsia="Cambria" w:hAnsiTheme="minorHAnsi" w:cs="Cambria"/>
                <w:sz w:val="20"/>
                <w:szCs w:val="20"/>
              </w:rPr>
            </w:pPr>
            <w:r w:rsidRPr="00745E7E">
              <w:rPr>
                <w:rFonts w:asciiTheme="minorHAnsi" w:eastAsia="Cambria" w:hAnsiTheme="minorHAnsi" w:cs="Cambria"/>
                <w:sz w:val="20"/>
                <w:szCs w:val="20"/>
              </w:rPr>
              <w:t>Aktivnosti</w:t>
            </w:r>
          </w:p>
        </w:tc>
        <w:tc>
          <w:tcPr>
            <w:tcW w:w="3028"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45E7E" w:rsidRDefault="006A107F">
            <w:pPr>
              <w:spacing w:before="20" w:after="20"/>
              <w:jc w:val="center"/>
              <w:rPr>
                <w:rFonts w:asciiTheme="minorHAnsi" w:eastAsia="Cambria" w:hAnsiTheme="minorHAnsi" w:cs="Cambria"/>
                <w:sz w:val="20"/>
                <w:szCs w:val="20"/>
              </w:rPr>
            </w:pPr>
            <w:r w:rsidRPr="00745E7E">
              <w:rPr>
                <w:rFonts w:asciiTheme="minorHAnsi" w:eastAsia="Cambria" w:hAnsiTheme="minorHAnsi" w:cs="Cambria"/>
                <w:sz w:val="20"/>
                <w:szCs w:val="20"/>
              </w:rPr>
              <w:t>Indikator rezultata</w:t>
            </w:r>
          </w:p>
        </w:tc>
        <w:tc>
          <w:tcPr>
            <w:tcW w:w="2176"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45E7E" w:rsidRDefault="006A107F">
            <w:pPr>
              <w:spacing w:before="20" w:after="20"/>
              <w:jc w:val="center"/>
              <w:rPr>
                <w:rFonts w:asciiTheme="minorHAnsi" w:eastAsia="Cambria" w:hAnsiTheme="minorHAnsi" w:cs="Cambria"/>
                <w:sz w:val="20"/>
                <w:szCs w:val="20"/>
              </w:rPr>
            </w:pPr>
            <w:r w:rsidRPr="00745E7E">
              <w:rPr>
                <w:rFonts w:asciiTheme="minorHAnsi" w:eastAsia="Cambria" w:hAnsiTheme="minorHAnsi" w:cs="Cambria"/>
                <w:sz w:val="20"/>
                <w:szCs w:val="20"/>
              </w:rPr>
              <w:t>Nadležne institucije</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45E7E" w:rsidRDefault="006A107F">
            <w:pPr>
              <w:spacing w:before="20" w:after="20"/>
              <w:jc w:val="center"/>
              <w:rPr>
                <w:rFonts w:asciiTheme="minorHAnsi" w:eastAsia="Cambria" w:hAnsiTheme="minorHAnsi" w:cs="Cambria"/>
                <w:sz w:val="20"/>
                <w:szCs w:val="20"/>
              </w:rPr>
            </w:pPr>
            <w:r w:rsidRPr="00745E7E">
              <w:rPr>
                <w:rFonts w:asciiTheme="minorHAnsi" w:eastAsia="Cambria" w:hAnsiTheme="minorHAnsi" w:cs="Cambria"/>
                <w:sz w:val="20"/>
                <w:szCs w:val="20"/>
              </w:rPr>
              <w:t>Početak</w:t>
            </w:r>
          </w:p>
        </w:tc>
        <w:tc>
          <w:tcPr>
            <w:tcW w:w="151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45E7E" w:rsidRDefault="006A107F">
            <w:pPr>
              <w:spacing w:before="20" w:after="20"/>
              <w:jc w:val="center"/>
              <w:rPr>
                <w:rFonts w:asciiTheme="minorHAnsi" w:eastAsia="Cambria" w:hAnsiTheme="minorHAnsi" w:cs="Cambria"/>
                <w:sz w:val="20"/>
                <w:szCs w:val="20"/>
              </w:rPr>
            </w:pPr>
            <w:r w:rsidRPr="00745E7E">
              <w:rPr>
                <w:rFonts w:asciiTheme="minorHAnsi" w:eastAsia="Cambria" w:hAnsiTheme="minorHAnsi" w:cs="Cambria"/>
                <w:sz w:val="20"/>
                <w:szCs w:val="20"/>
              </w:rPr>
              <w:t>Završetak</w:t>
            </w: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45E7E" w:rsidRDefault="006A107F">
            <w:pPr>
              <w:spacing w:before="20" w:after="20"/>
              <w:jc w:val="center"/>
              <w:rPr>
                <w:rFonts w:asciiTheme="minorHAnsi" w:eastAsia="Cambria" w:hAnsiTheme="minorHAnsi" w:cs="Cambria"/>
                <w:sz w:val="20"/>
                <w:szCs w:val="20"/>
              </w:rPr>
            </w:pPr>
            <w:r w:rsidRPr="00745E7E">
              <w:rPr>
                <w:rFonts w:asciiTheme="minorHAnsi" w:eastAsia="Cambria" w:hAnsiTheme="minorHAnsi" w:cs="Cambria"/>
                <w:sz w:val="20"/>
                <w:szCs w:val="20"/>
              </w:rPr>
              <w:t>Sredstva</w:t>
            </w:r>
          </w:p>
        </w:tc>
        <w:tc>
          <w:tcPr>
            <w:tcW w:w="1682"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745E7E" w:rsidRDefault="006A107F">
            <w:pPr>
              <w:spacing w:before="20" w:after="20"/>
              <w:jc w:val="center"/>
              <w:rPr>
                <w:rFonts w:asciiTheme="minorHAnsi" w:eastAsia="Cambria" w:hAnsiTheme="minorHAnsi" w:cs="Cambria"/>
                <w:sz w:val="20"/>
                <w:szCs w:val="20"/>
              </w:rPr>
            </w:pPr>
            <w:r w:rsidRPr="00745E7E">
              <w:rPr>
                <w:rFonts w:asciiTheme="minorHAnsi" w:eastAsia="Cambria" w:hAnsiTheme="minorHAnsi" w:cs="Cambria"/>
                <w:sz w:val="20"/>
                <w:szCs w:val="20"/>
              </w:rPr>
              <w:t>Izvor finansiranja</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552EE6">
            <w:pPr>
              <w:spacing w:before="20" w:after="20"/>
              <w:ind w:left="0" w:right="-122"/>
              <w:rPr>
                <w:rFonts w:asciiTheme="minorHAnsi" w:eastAsia="Cambria" w:hAnsiTheme="minorHAnsi" w:cs="Cambria"/>
                <w:b w:val="0"/>
                <w:sz w:val="18"/>
                <w:szCs w:val="18"/>
              </w:rPr>
            </w:pPr>
            <w:r w:rsidRPr="007075A6">
              <w:rPr>
                <w:rFonts w:asciiTheme="minorHAnsi" w:eastAsia="Cambria" w:hAnsiTheme="minorHAnsi" w:cs="Cambria"/>
                <w:b w:val="0"/>
                <w:sz w:val="18"/>
                <w:szCs w:val="18"/>
              </w:rPr>
              <w:t>4.3.1</w:t>
            </w: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CA201A" w:rsidP="009E10F2">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Iz</w:t>
            </w:r>
            <w:r w:rsidR="00552EE6">
              <w:rPr>
                <w:rFonts w:asciiTheme="minorHAnsi" w:eastAsia="Cambria" w:hAnsiTheme="minorHAnsi" w:cs="Cambria"/>
                <w:b w:val="0"/>
                <w:sz w:val="18"/>
                <w:szCs w:val="18"/>
              </w:rPr>
              <w:t xml:space="preserve">rada </w:t>
            </w:r>
            <w:r w:rsidR="006A107F" w:rsidRPr="007075A6">
              <w:rPr>
                <w:rFonts w:asciiTheme="minorHAnsi" w:eastAsia="Cambria" w:hAnsiTheme="minorHAnsi" w:cs="Cambria"/>
                <w:b w:val="0"/>
                <w:sz w:val="18"/>
                <w:szCs w:val="18"/>
              </w:rPr>
              <w:t>Pr</w:t>
            </w:r>
            <w:r>
              <w:rPr>
                <w:rFonts w:asciiTheme="minorHAnsi" w:eastAsia="Cambria" w:hAnsiTheme="minorHAnsi" w:cs="Cambria"/>
                <w:b w:val="0"/>
                <w:sz w:val="18"/>
                <w:szCs w:val="18"/>
              </w:rPr>
              <w:t>ij</w:t>
            </w:r>
            <w:r w:rsidR="006A107F" w:rsidRPr="007075A6">
              <w:rPr>
                <w:rFonts w:asciiTheme="minorHAnsi" w:eastAsia="Cambria" w:hAnsiTheme="minorHAnsi" w:cs="Cambria"/>
                <w:b w:val="0"/>
                <w:sz w:val="18"/>
                <w:szCs w:val="18"/>
              </w:rPr>
              <w:t>edlog</w:t>
            </w:r>
            <w:r w:rsidR="00552EE6">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 xml:space="preserve"> izmjene ZoSPI u dijelu koji se odnosi na ponovnu upotrebu informacija i</w:t>
            </w:r>
            <w:r>
              <w:rPr>
                <w:rFonts w:asciiTheme="minorHAnsi" w:eastAsia="Cambria" w:hAnsiTheme="minorHAnsi" w:cs="Cambria"/>
                <w:b w:val="0"/>
                <w:sz w:val="18"/>
                <w:szCs w:val="18"/>
              </w:rPr>
              <w:t xml:space="preserve"> na</w:t>
            </w:r>
            <w:r w:rsidR="006A107F" w:rsidRPr="007075A6">
              <w:rPr>
                <w:rFonts w:asciiTheme="minorHAnsi" w:eastAsia="Cambria" w:hAnsiTheme="minorHAnsi" w:cs="Cambria"/>
                <w:b w:val="0"/>
                <w:sz w:val="18"/>
                <w:szCs w:val="18"/>
              </w:rPr>
              <w:t xml:space="preserve"> otvorene podatke </w:t>
            </w:r>
          </w:p>
        </w:tc>
        <w:tc>
          <w:tcPr>
            <w:tcW w:w="3028"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Analiza usklađi</w:t>
            </w:r>
            <w:r w:rsidR="00CA201A">
              <w:rPr>
                <w:rFonts w:asciiTheme="minorHAnsi" w:eastAsia="Cambria" w:hAnsiTheme="minorHAnsi" w:cs="Cambria"/>
                <w:b w:val="0"/>
                <w:sz w:val="18"/>
                <w:szCs w:val="18"/>
              </w:rPr>
              <w:t>vanja postojećih odredbi ZSPI s</w:t>
            </w:r>
            <w:r w:rsidRPr="007075A6">
              <w:rPr>
                <w:rFonts w:asciiTheme="minorHAnsi" w:eastAsia="Cambria" w:hAnsiTheme="minorHAnsi" w:cs="Cambria"/>
                <w:b w:val="0"/>
                <w:sz w:val="18"/>
                <w:szCs w:val="18"/>
              </w:rPr>
              <w:t xml:space="preserve"> evropskim standardima i Direktivom o otvorenim podacima s preporukama za poboljšanje </w:t>
            </w:r>
          </w:p>
        </w:tc>
        <w:tc>
          <w:tcPr>
            <w:tcW w:w="21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 – Direktorat za normativne poslove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otvorene podatke</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2023</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2024</w:t>
            </w: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12.000 €</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552EE6">
            <w:pPr>
              <w:spacing w:before="20" w:after="20"/>
              <w:ind w:left="0" w:right="-122"/>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4.3.2</w:t>
            </w: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Unapređenje portala www.data.gov.me </w:t>
            </w:r>
          </w:p>
        </w:tc>
        <w:tc>
          <w:tcPr>
            <w:tcW w:w="3028"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Povećan broj ukupnih data setova (50%) i povećan broj dinamičkih data setova (50%)</w:t>
            </w:r>
          </w:p>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Analiza potrebe za poboljšanjem funkcionalnosti portala </w:t>
            </w:r>
          </w:p>
        </w:tc>
        <w:tc>
          <w:tcPr>
            <w:tcW w:w="21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MONSTAT</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obveznici Zakona o SPI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otvorene podatke</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67.000 €</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A16942" w:rsidRPr="007075A6" w:rsidRDefault="00A16942">
            <w:pPr>
              <w:spacing w:before="20" w:after="20"/>
              <w:jc w:val="center"/>
              <w:rPr>
                <w:rFonts w:asciiTheme="minorHAnsi" w:eastAsia="Cambria" w:hAnsiTheme="minorHAnsi" w:cs="Cambria"/>
                <w:b w:val="0"/>
                <w:sz w:val="18"/>
                <w:szCs w:val="18"/>
              </w:rPr>
            </w:pP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552EE6">
            <w:pPr>
              <w:spacing w:before="20" w:after="20"/>
              <w:ind w:left="0" w:right="-122"/>
              <w:rPr>
                <w:rFonts w:asciiTheme="minorHAnsi" w:eastAsia="Cambria" w:hAnsiTheme="minorHAnsi" w:cs="Cambria"/>
                <w:b w:val="0"/>
                <w:sz w:val="18"/>
                <w:szCs w:val="18"/>
              </w:rPr>
            </w:pPr>
            <w:r w:rsidRPr="007075A6">
              <w:rPr>
                <w:rFonts w:asciiTheme="minorHAnsi" w:eastAsia="Cambria" w:hAnsiTheme="minorHAnsi" w:cs="Cambria"/>
                <w:b w:val="0"/>
                <w:sz w:val="18"/>
                <w:szCs w:val="18"/>
              </w:rPr>
              <w:t>4.3.3</w:t>
            </w: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Identifikacija i revizija već objavljenih setova podataka </w:t>
            </w:r>
          </w:p>
        </w:tc>
        <w:tc>
          <w:tcPr>
            <w:tcW w:w="3028"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170DCE" w:rsidP="00170DC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6A107F" w:rsidRPr="007075A6">
              <w:rPr>
                <w:rFonts w:asciiTheme="minorHAnsi" w:eastAsia="Cambria" w:hAnsiTheme="minorHAnsi" w:cs="Cambria"/>
                <w:b w:val="0"/>
                <w:sz w:val="18"/>
                <w:szCs w:val="18"/>
              </w:rPr>
              <w:t xml:space="preserve">Ažurirani postojeći setovi – najmanje 75% datasetova na Portalu </w:t>
            </w:r>
          </w:p>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Pilot projek</w:t>
            </w:r>
            <w:r w:rsidR="00CA201A">
              <w:rPr>
                <w:rFonts w:asciiTheme="minorHAnsi" w:eastAsia="Cambria" w:hAnsiTheme="minorHAnsi" w:cs="Cambria"/>
                <w:b w:val="0"/>
                <w:sz w:val="18"/>
                <w:szCs w:val="18"/>
              </w:rPr>
              <w:t>a</w:t>
            </w:r>
            <w:r w:rsidRPr="007075A6">
              <w:rPr>
                <w:rFonts w:asciiTheme="minorHAnsi" w:eastAsia="Cambria" w:hAnsiTheme="minorHAnsi" w:cs="Cambria"/>
                <w:b w:val="0"/>
                <w:sz w:val="18"/>
                <w:szCs w:val="18"/>
              </w:rPr>
              <w:t>t u ministarstvima, odabranim organima uprave i odabranim lokalnim samoupravama za objavljivanje podataka u otvorenom formatu (najmanje 30 organa vlasti)</w:t>
            </w:r>
          </w:p>
        </w:tc>
        <w:tc>
          <w:tcPr>
            <w:tcW w:w="21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obveznici Zakona o SPI</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37.000 €</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552EE6">
            <w:pPr>
              <w:spacing w:before="20" w:after="20"/>
              <w:ind w:left="0" w:right="-122"/>
              <w:rPr>
                <w:rFonts w:asciiTheme="minorHAnsi" w:eastAsia="Cambria" w:hAnsiTheme="minorHAnsi" w:cs="Cambria"/>
                <w:b w:val="0"/>
                <w:sz w:val="18"/>
                <w:szCs w:val="18"/>
              </w:rPr>
            </w:pPr>
            <w:r w:rsidRPr="007075A6">
              <w:rPr>
                <w:rFonts w:asciiTheme="minorHAnsi" w:eastAsia="Cambria" w:hAnsiTheme="minorHAnsi" w:cs="Cambria"/>
                <w:b w:val="0"/>
                <w:sz w:val="18"/>
                <w:szCs w:val="18"/>
              </w:rPr>
              <w:t>4.3.4</w:t>
            </w: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Identifikacija high value open data setova</w:t>
            </w:r>
            <w:r w:rsidRPr="007075A6">
              <w:rPr>
                <w:rFonts w:asciiTheme="minorHAnsi" w:eastAsia="Cambria" w:hAnsiTheme="minorHAnsi" w:cs="Cambria"/>
                <w:b w:val="0"/>
                <w:sz w:val="18"/>
                <w:szCs w:val="18"/>
                <w:vertAlign w:val="superscript"/>
              </w:rPr>
              <w:footnoteReference w:id="174"/>
            </w:r>
            <w:r w:rsidR="00CA201A">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 pilot inicijative za ključne oblasti poput javnih finansija, geo lokacija, zdravstva, transport</w:t>
            </w:r>
            <w:r w:rsidR="00CA201A">
              <w:rPr>
                <w:rFonts w:asciiTheme="minorHAnsi" w:eastAsia="Cambria" w:hAnsiTheme="minorHAnsi" w:cs="Cambria"/>
                <w:b w:val="0"/>
                <w:sz w:val="18"/>
                <w:szCs w:val="18"/>
              </w:rPr>
              <w:t>a</w:t>
            </w:r>
          </w:p>
        </w:tc>
        <w:tc>
          <w:tcPr>
            <w:tcW w:w="3028"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Izrađena analiza o visokovrijednim setovima podataka uz preporuke </w:t>
            </w:r>
          </w:p>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Povećan broj high value open data setova (najmanje 10)</w:t>
            </w:r>
          </w:p>
        </w:tc>
        <w:tc>
          <w:tcPr>
            <w:tcW w:w="21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MZ</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MKI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otvorene podatke</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17.000 €</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552EE6">
            <w:pPr>
              <w:spacing w:before="20" w:after="20"/>
              <w:ind w:left="0" w:right="-122"/>
              <w:rPr>
                <w:rFonts w:asciiTheme="minorHAnsi" w:eastAsia="Cambria" w:hAnsiTheme="minorHAnsi" w:cs="Cambria"/>
                <w:b w:val="0"/>
                <w:sz w:val="18"/>
                <w:szCs w:val="18"/>
              </w:rPr>
            </w:pPr>
            <w:r w:rsidRPr="007075A6">
              <w:rPr>
                <w:rFonts w:asciiTheme="minorHAnsi" w:eastAsia="Cambria" w:hAnsiTheme="minorHAnsi" w:cs="Cambria"/>
                <w:b w:val="0"/>
                <w:sz w:val="18"/>
                <w:szCs w:val="18"/>
              </w:rPr>
              <w:t>4.3.5</w:t>
            </w: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CA201A" w:rsidP="009E10F2">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Organizovanje kampanje radi</w:t>
            </w:r>
            <w:r w:rsidR="006A107F" w:rsidRPr="007075A6">
              <w:rPr>
                <w:rFonts w:asciiTheme="minorHAnsi" w:eastAsia="Cambria" w:hAnsiTheme="minorHAnsi" w:cs="Cambria"/>
                <w:b w:val="0"/>
                <w:sz w:val="18"/>
                <w:szCs w:val="18"/>
              </w:rPr>
              <w:t xml:space="preserve"> podizanja svijesti javnosti i javne uprave o značaju otvorenih podataka i njihovoj vrijednosti</w:t>
            </w:r>
          </w:p>
        </w:tc>
        <w:tc>
          <w:tcPr>
            <w:tcW w:w="3028"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170DCE" w:rsidP="00170DC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N</w:t>
            </w:r>
            <w:r w:rsidR="00CA201A">
              <w:rPr>
                <w:rFonts w:asciiTheme="minorHAnsi" w:eastAsia="Cambria" w:hAnsiTheme="minorHAnsi" w:cs="Cambria"/>
                <w:b w:val="0"/>
                <w:sz w:val="18"/>
                <w:szCs w:val="18"/>
              </w:rPr>
              <w:t>ajmanje dva</w:t>
            </w:r>
            <w:r w:rsidR="006A107F" w:rsidRPr="007075A6">
              <w:rPr>
                <w:rFonts w:asciiTheme="minorHAnsi" w:eastAsia="Cambria" w:hAnsiTheme="minorHAnsi" w:cs="Cambria"/>
                <w:b w:val="0"/>
                <w:sz w:val="18"/>
                <w:szCs w:val="18"/>
              </w:rPr>
              <w:t xml:space="preserve"> promotivna događaja organizovana </w:t>
            </w:r>
          </w:p>
          <w:p w:rsidR="00A16942" w:rsidRPr="007075A6" w:rsidRDefault="00170DCE" w:rsidP="00170DCE">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N</w:t>
            </w:r>
            <w:r w:rsidR="00CA201A">
              <w:rPr>
                <w:rFonts w:asciiTheme="minorHAnsi" w:eastAsia="Cambria" w:hAnsiTheme="minorHAnsi" w:cs="Cambria"/>
                <w:b w:val="0"/>
                <w:sz w:val="18"/>
                <w:szCs w:val="18"/>
              </w:rPr>
              <w:t>ajmanje šest</w:t>
            </w:r>
            <w:r w:rsidR="006A107F" w:rsidRPr="007075A6">
              <w:rPr>
                <w:rFonts w:asciiTheme="minorHAnsi" w:eastAsia="Cambria" w:hAnsiTheme="minorHAnsi" w:cs="Cambria"/>
                <w:b w:val="0"/>
                <w:sz w:val="18"/>
                <w:szCs w:val="18"/>
              </w:rPr>
              <w:t xml:space="preserve"> obuka za službenike koji su imenovani za postavljanje data setova na portalu data.gov.me organizovane</w:t>
            </w:r>
          </w:p>
          <w:p w:rsidR="00A16942" w:rsidRPr="007075A6" w:rsidRDefault="00170DCE" w:rsidP="00170DCE">
            <w:pPr>
              <w:spacing w:before="60"/>
              <w:ind w:left="0"/>
              <w:rPr>
                <w:rFonts w:asciiTheme="minorHAnsi" w:eastAsia="Cambria" w:hAnsiTheme="minorHAnsi" w:cs="Cambria"/>
                <w:b w:val="0"/>
                <w:sz w:val="18"/>
                <w:szCs w:val="18"/>
              </w:rPr>
            </w:pPr>
            <w:r>
              <w:rPr>
                <w:rFonts w:asciiTheme="minorHAnsi" w:eastAsia="Cambria" w:hAnsiTheme="minorHAnsi" w:cs="Cambria"/>
                <w:b w:val="0"/>
                <w:sz w:val="18"/>
                <w:szCs w:val="18"/>
              </w:rPr>
              <w:t>- N</w:t>
            </w:r>
            <w:r w:rsidR="00CA201A">
              <w:rPr>
                <w:rFonts w:asciiTheme="minorHAnsi" w:eastAsia="Cambria" w:hAnsiTheme="minorHAnsi" w:cs="Cambria"/>
                <w:b w:val="0"/>
                <w:sz w:val="18"/>
                <w:szCs w:val="18"/>
              </w:rPr>
              <w:t>ajmanje dva</w:t>
            </w:r>
            <w:r w:rsidR="006A107F" w:rsidRPr="007075A6">
              <w:rPr>
                <w:rFonts w:asciiTheme="minorHAnsi" w:eastAsia="Cambria" w:hAnsiTheme="minorHAnsi" w:cs="Cambria"/>
                <w:b w:val="0"/>
                <w:sz w:val="18"/>
                <w:szCs w:val="18"/>
              </w:rPr>
              <w:t xml:space="preserve"> </w:t>
            </w:r>
            <w:r w:rsidR="006A107F" w:rsidRPr="007075A6">
              <w:rPr>
                <w:rFonts w:asciiTheme="minorHAnsi" w:eastAsia="Cambria" w:hAnsiTheme="minorHAnsi" w:cs="Cambria"/>
                <w:b w:val="0"/>
                <w:i/>
                <w:sz w:val="18"/>
                <w:szCs w:val="18"/>
              </w:rPr>
              <w:t>Hackatona</w:t>
            </w:r>
            <w:r w:rsidR="006A107F" w:rsidRPr="007075A6">
              <w:rPr>
                <w:rFonts w:asciiTheme="minorHAnsi" w:eastAsia="Cambria" w:hAnsiTheme="minorHAnsi" w:cs="Cambria"/>
                <w:b w:val="0"/>
                <w:sz w:val="18"/>
                <w:szCs w:val="18"/>
              </w:rPr>
              <w:t xml:space="preserve"> pov</w:t>
            </w:r>
            <w:r w:rsidR="00CA201A">
              <w:rPr>
                <w:rFonts w:asciiTheme="minorHAnsi" w:eastAsia="Cambria" w:hAnsiTheme="minorHAnsi" w:cs="Cambria"/>
                <w:b w:val="0"/>
                <w:sz w:val="18"/>
                <w:szCs w:val="18"/>
              </w:rPr>
              <w:t>odom dana otvorenih podataka (m</w:t>
            </w:r>
            <w:r w:rsidR="006A107F" w:rsidRPr="007075A6">
              <w:rPr>
                <w:rFonts w:asciiTheme="minorHAnsi" w:eastAsia="Cambria" w:hAnsiTheme="minorHAnsi" w:cs="Cambria"/>
                <w:b w:val="0"/>
                <w:sz w:val="18"/>
                <w:szCs w:val="18"/>
              </w:rPr>
              <w:t>art svake godine)</w:t>
            </w:r>
          </w:p>
        </w:tc>
        <w:tc>
          <w:tcPr>
            <w:tcW w:w="21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NVO</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Asocijacija Menadyera Montenegro</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Akademska zajednica</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PKCG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 obveznici Zakona o SPI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Savjet za otvorene podatke</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62.000 €</w:t>
            </w:r>
          </w:p>
        </w:tc>
        <w:tc>
          <w:tcPr>
            <w:tcW w:w="16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552EE6">
            <w:pPr>
              <w:spacing w:before="20" w:after="20"/>
              <w:ind w:left="0" w:right="-122"/>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4.3.6</w:t>
            </w:r>
          </w:p>
        </w:tc>
        <w:tc>
          <w:tcPr>
            <w:tcW w:w="262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9E10F2">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dostupnosti podataka o rodnoj ravnopravnosti</w:t>
            </w:r>
          </w:p>
          <w:p w:rsidR="00A16942" w:rsidRPr="007075A6" w:rsidRDefault="00A16942">
            <w:pPr>
              <w:spacing w:before="20" w:after="20"/>
              <w:rPr>
                <w:rFonts w:asciiTheme="minorHAnsi" w:eastAsia="Cambria" w:hAnsiTheme="minorHAnsi" w:cs="Cambria"/>
                <w:b w:val="0"/>
                <w:sz w:val="18"/>
                <w:szCs w:val="18"/>
              </w:rPr>
            </w:pPr>
          </w:p>
        </w:tc>
        <w:tc>
          <w:tcPr>
            <w:tcW w:w="302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70DCE">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Razvijanje priručnika za primjenu GAP III evropskih standarda za objavljivanje podataka o rodnoj ravnopravnosti</w:t>
            </w:r>
          </w:p>
          <w:p w:rsidR="00A16942" w:rsidRPr="007075A6" w:rsidRDefault="006A107F" w:rsidP="00170DCE">
            <w:pPr>
              <w:spacing w:before="6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Podizanje svijesti organa javne uprave o objavljivanju podataka o ro</w:t>
            </w:r>
            <w:r w:rsidR="00CA201A">
              <w:rPr>
                <w:rFonts w:asciiTheme="minorHAnsi" w:eastAsia="Cambria" w:hAnsiTheme="minorHAnsi" w:cs="Cambria"/>
                <w:b w:val="0"/>
                <w:sz w:val="18"/>
                <w:szCs w:val="18"/>
              </w:rPr>
              <w:t xml:space="preserve">dnoj ravnopravnosti na portalu </w:t>
            </w:r>
            <w:r w:rsidRPr="007075A6">
              <w:rPr>
                <w:rFonts w:asciiTheme="minorHAnsi" w:eastAsia="Cambria" w:hAnsiTheme="minorHAnsi" w:cs="Cambria"/>
                <w:b w:val="0"/>
                <w:sz w:val="18"/>
                <w:szCs w:val="18"/>
              </w:rPr>
              <w:t>otvorenih podataka</w:t>
            </w:r>
          </w:p>
        </w:tc>
        <w:tc>
          <w:tcPr>
            <w:tcW w:w="21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r w:rsidR="00D75196">
              <w:rPr>
                <w:rFonts w:asciiTheme="minorHAnsi" w:eastAsia="Cambria" w:hAnsiTheme="minorHAnsi" w:cs="Cambria"/>
                <w:b w:val="0"/>
                <w:sz w:val="18"/>
                <w:szCs w:val="18"/>
              </w:rPr>
              <w:t xml:space="preserve"> – Direktorat za inovacije</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Svi organi javne uprave</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D75196" w:rsidRDefault="00D75196">
            <w:pPr>
              <w:spacing w:before="20" w:after="20"/>
              <w:jc w:val="center"/>
              <w:rPr>
                <w:rFonts w:asciiTheme="minorHAnsi" w:eastAsia="Cambria" w:hAnsiTheme="minorHAnsi" w:cs="Cambria"/>
                <w:b w:val="0"/>
                <w:sz w:val="18"/>
                <w:szCs w:val="18"/>
              </w:rPr>
            </w:pPr>
            <w:r w:rsidRPr="00D75196">
              <w:rPr>
                <w:rFonts w:asciiTheme="minorHAnsi" w:eastAsia="Cambria" w:hAnsiTheme="minorHAnsi" w:cs="Cambria"/>
                <w:b w:val="0"/>
                <w:sz w:val="18"/>
                <w:szCs w:val="18"/>
              </w:rPr>
              <w:t>II Q 2023</w:t>
            </w:r>
          </w:p>
        </w:tc>
        <w:tc>
          <w:tcPr>
            <w:tcW w:w="1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D75196" w:rsidRDefault="00D75196">
            <w:pPr>
              <w:spacing w:before="20" w:after="20"/>
              <w:jc w:val="center"/>
              <w:rPr>
                <w:rFonts w:asciiTheme="minorHAnsi" w:eastAsia="Cambria" w:hAnsiTheme="minorHAnsi" w:cs="Cambria"/>
                <w:b w:val="0"/>
                <w:sz w:val="18"/>
                <w:szCs w:val="18"/>
              </w:rPr>
            </w:pPr>
            <w:r w:rsidRPr="00D75196">
              <w:rPr>
                <w:rFonts w:asciiTheme="minorHAnsi" w:eastAsia="Cambria" w:hAnsiTheme="minorHAnsi" w:cs="Cambria"/>
                <w:b w:val="0"/>
                <w:sz w:val="18"/>
                <w:szCs w:val="18"/>
              </w:rPr>
              <w:t>IV Q 2024</w:t>
            </w:r>
          </w:p>
        </w:tc>
        <w:tc>
          <w:tcPr>
            <w:tcW w:w="158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D75196" w:rsidRDefault="00D75196">
            <w:pPr>
              <w:spacing w:before="20" w:after="20"/>
              <w:jc w:val="center"/>
              <w:rPr>
                <w:rFonts w:asciiTheme="minorHAnsi" w:eastAsia="Cambria" w:hAnsiTheme="minorHAnsi" w:cs="Cambria"/>
                <w:b w:val="0"/>
                <w:sz w:val="18"/>
                <w:szCs w:val="18"/>
              </w:rPr>
            </w:pPr>
            <w:r w:rsidRPr="00D75196">
              <w:rPr>
                <w:rFonts w:asciiTheme="minorHAnsi" w:eastAsia="Cambria" w:hAnsiTheme="minorHAnsi" w:cs="Cambria"/>
                <w:b w:val="0"/>
                <w:sz w:val="18"/>
                <w:szCs w:val="18"/>
              </w:rPr>
              <w:t>15.000 €</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Default="00F61EEB">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p w:rsidR="00F61EEB" w:rsidRPr="007075A6" w:rsidRDefault="00F61EEB">
            <w:pPr>
              <w:spacing w:before="20" w:after="20"/>
              <w:jc w:val="center"/>
              <w:rPr>
                <w:rFonts w:asciiTheme="minorHAnsi" w:eastAsia="Cambria" w:hAnsiTheme="minorHAnsi" w:cs="Cambria"/>
                <w:b w:val="0"/>
                <w:sz w:val="18"/>
                <w:szCs w:val="18"/>
                <w:highlight w:val="yellow"/>
              </w:rPr>
            </w:pPr>
            <w:r w:rsidRPr="003E44A1">
              <w:rPr>
                <w:rFonts w:asciiTheme="minorHAnsi" w:eastAsia="Cambria" w:hAnsiTheme="minorHAnsi" w:cs="Cambria"/>
                <w:b w:val="0"/>
                <w:sz w:val="18"/>
                <w:szCs w:val="18"/>
              </w:rPr>
              <w:t>Donatorska sredstva</w:t>
            </w:r>
            <w:r w:rsidR="003E0406">
              <w:rPr>
                <w:rFonts w:asciiTheme="minorHAnsi" w:eastAsia="Cambria" w:hAnsiTheme="minorHAnsi" w:cs="Cambria"/>
                <w:b w:val="0"/>
                <w:sz w:val="18"/>
                <w:szCs w:val="18"/>
              </w:rPr>
              <w:t xml:space="preserve"> UNDP</w:t>
            </w:r>
          </w:p>
        </w:tc>
      </w:tr>
    </w:tbl>
    <w:p w:rsidR="00A16942" w:rsidRPr="001D6BC3" w:rsidRDefault="006A107F" w:rsidP="003E0406">
      <w:pPr>
        <w:spacing w:before="120" w:after="120" w:line="240" w:lineRule="auto"/>
        <w:jc w:val="center"/>
        <w:rPr>
          <w:rFonts w:asciiTheme="minorHAnsi" w:hAnsiTheme="minorHAnsi"/>
          <w:b/>
          <w:color w:val="000000"/>
          <w:sz w:val="28"/>
          <w:szCs w:val="28"/>
        </w:rPr>
      </w:pPr>
      <w:r w:rsidRPr="001D6BC3">
        <w:rPr>
          <w:rFonts w:asciiTheme="minorHAnsi" w:hAnsiTheme="minorHAnsi"/>
          <w:b/>
          <w:color w:val="000000"/>
          <w:sz w:val="28"/>
          <w:szCs w:val="28"/>
        </w:rPr>
        <w:t>STRATEŠKI CILJ V</w:t>
      </w:r>
    </w:p>
    <w:p w:rsidR="00A16942" w:rsidRPr="001D6BC3" w:rsidRDefault="00CA201A">
      <w:pPr>
        <w:spacing w:before="120" w:after="120" w:line="240" w:lineRule="auto"/>
        <w:jc w:val="center"/>
        <w:rPr>
          <w:rFonts w:asciiTheme="minorHAnsi" w:hAnsiTheme="minorHAnsi"/>
          <w:b/>
          <w:color w:val="000000"/>
          <w:sz w:val="28"/>
          <w:szCs w:val="28"/>
        </w:rPr>
      </w:pPr>
      <w:r>
        <w:rPr>
          <w:rFonts w:asciiTheme="minorHAnsi" w:hAnsiTheme="minorHAnsi"/>
          <w:b/>
          <w:color w:val="000000"/>
          <w:sz w:val="28"/>
          <w:szCs w:val="28"/>
        </w:rPr>
        <w:t>PLANIRANJE POLITIKA S</w:t>
      </w:r>
      <w:r w:rsidR="006A107F" w:rsidRPr="001D6BC3">
        <w:rPr>
          <w:rFonts w:asciiTheme="minorHAnsi" w:hAnsiTheme="minorHAnsi"/>
          <w:b/>
          <w:color w:val="000000"/>
          <w:sz w:val="28"/>
          <w:szCs w:val="28"/>
        </w:rPr>
        <w:t xml:space="preserve"> GRAĐANIMA I ZA GRAĐANE</w:t>
      </w:r>
    </w:p>
    <w:tbl>
      <w:tblPr>
        <w:tblStyle w:val="4"/>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714"/>
        <w:gridCol w:w="2519"/>
        <w:gridCol w:w="2753"/>
        <w:gridCol w:w="756"/>
        <w:gridCol w:w="1619"/>
        <w:gridCol w:w="593"/>
        <w:gridCol w:w="757"/>
        <w:gridCol w:w="1440"/>
        <w:gridCol w:w="516"/>
        <w:gridCol w:w="1164"/>
        <w:gridCol w:w="1834"/>
      </w:tblGrid>
      <w:tr w:rsidR="00A16942" w:rsidRPr="007075A6" w:rsidTr="003C7454">
        <w:tc>
          <w:tcPr>
            <w:tcW w:w="3233"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5.1</w:t>
            </w:r>
          </w:p>
        </w:tc>
        <w:tc>
          <w:tcPr>
            <w:tcW w:w="11432" w:type="dxa"/>
            <w:gridSpan w:val="9"/>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81693" w:rsidP="00681693">
            <w:pPr>
              <w:spacing w:after="40"/>
              <w:rPr>
                <w:rFonts w:asciiTheme="minorHAnsi" w:eastAsia="Cambria" w:hAnsiTheme="minorHAnsi" w:cs="Cambria"/>
                <w:sz w:val="24"/>
                <w:szCs w:val="24"/>
              </w:rPr>
            </w:pPr>
            <w:r w:rsidRPr="00681693">
              <w:rPr>
                <w:rFonts w:asciiTheme="minorHAnsi" w:eastAsia="Cambria" w:hAnsiTheme="minorHAnsi" w:cs="Cambria"/>
                <w:sz w:val="24"/>
                <w:szCs w:val="24"/>
              </w:rPr>
              <w:t>Jačanje sistema planiranja zasnovanog na podacima koje vodi ka kreiranju održivih politik</w:t>
            </w:r>
            <w:r>
              <w:rPr>
                <w:rFonts w:asciiTheme="minorHAnsi" w:eastAsia="Cambria" w:hAnsiTheme="minorHAnsi" w:cs="Cambria"/>
                <w:sz w:val="24"/>
                <w:szCs w:val="24"/>
              </w:rPr>
              <w:t>a i postizanju prioriteta Vlade</w:t>
            </w:r>
          </w:p>
        </w:tc>
      </w:tr>
      <w:tr w:rsidR="00A16942" w:rsidRPr="007075A6"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CA201A" w:rsidP="009E10F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novih strateških dokumen</w:t>
            </w:r>
            <w:r>
              <w:rPr>
                <w:rFonts w:asciiTheme="minorHAnsi" w:eastAsia="Cambria" w:hAnsiTheme="minorHAnsi" w:cs="Cambria"/>
                <w:b w:val="0"/>
                <w:sz w:val="18"/>
                <w:szCs w:val="18"/>
              </w:rPr>
              <w:t>ata koji su potpuno usklađeni s</w:t>
            </w:r>
            <w:r w:rsidR="006A107F" w:rsidRPr="007075A6">
              <w:rPr>
                <w:rFonts w:asciiTheme="minorHAnsi" w:eastAsia="Cambria" w:hAnsiTheme="minorHAnsi" w:cs="Cambria"/>
                <w:b w:val="0"/>
                <w:sz w:val="18"/>
                <w:szCs w:val="18"/>
              </w:rPr>
              <w:t xml:space="preserve"> metodološkim kriterijumima</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69% (2020)</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75%</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80%</w:t>
            </w:r>
          </w:p>
        </w:tc>
      </w:tr>
      <w:tr w:rsidR="00A16942" w:rsidRPr="007075A6"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CA201A" w:rsidP="009E10F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izvještaja o sprovođenju strateških dokumen</w:t>
            </w:r>
            <w:r>
              <w:rPr>
                <w:rFonts w:asciiTheme="minorHAnsi" w:eastAsia="Cambria" w:hAnsiTheme="minorHAnsi" w:cs="Cambria"/>
                <w:b w:val="0"/>
                <w:sz w:val="18"/>
                <w:szCs w:val="18"/>
              </w:rPr>
              <w:t>ata koji su potpuno usklađeni s</w:t>
            </w:r>
            <w:r w:rsidR="006A107F" w:rsidRPr="007075A6">
              <w:rPr>
                <w:rFonts w:asciiTheme="minorHAnsi" w:eastAsia="Cambria" w:hAnsiTheme="minorHAnsi" w:cs="Cambria"/>
                <w:b w:val="0"/>
                <w:sz w:val="18"/>
                <w:szCs w:val="18"/>
              </w:rPr>
              <w:t xml:space="preserve"> metodologijom</w:t>
            </w:r>
            <w:r w:rsidR="006A107F" w:rsidRPr="007075A6">
              <w:rPr>
                <w:rFonts w:asciiTheme="minorHAnsi" w:eastAsia="Cambria" w:hAnsiTheme="minorHAnsi" w:cs="Cambria"/>
                <w:b w:val="0"/>
                <w:sz w:val="18"/>
                <w:szCs w:val="18"/>
                <w:vertAlign w:val="superscript"/>
              </w:rPr>
              <w:footnoteReference w:id="175"/>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52% (2020)</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65%</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70%</w:t>
            </w:r>
          </w:p>
        </w:tc>
      </w:tr>
      <w:tr w:rsidR="00A16942" w:rsidRPr="007075A6"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CA201A" w:rsidP="009E10F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ministarstava čiji godišnji programi rada sadrže jasno postavljene ciljeve i indikatore</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18% (2019)</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80%</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100%</w:t>
            </w:r>
          </w:p>
        </w:tc>
      </w:tr>
      <w:tr w:rsidR="00A16942" w:rsidRPr="007075A6"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CA201A" w:rsidP="009E10F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ministarstava u čijim </w:t>
            </w:r>
            <w:r>
              <w:rPr>
                <w:rFonts w:asciiTheme="minorHAnsi" w:eastAsia="Cambria" w:hAnsiTheme="minorHAnsi" w:cs="Cambria"/>
                <w:b w:val="0"/>
                <w:sz w:val="18"/>
                <w:szCs w:val="18"/>
              </w:rPr>
              <w:t xml:space="preserve">je </w:t>
            </w:r>
            <w:r w:rsidR="006A107F" w:rsidRPr="007075A6">
              <w:rPr>
                <w:rFonts w:asciiTheme="minorHAnsi" w:eastAsia="Cambria" w:hAnsiTheme="minorHAnsi" w:cs="Cambria"/>
                <w:b w:val="0"/>
                <w:sz w:val="18"/>
                <w:szCs w:val="18"/>
              </w:rPr>
              <w:t>go</w:t>
            </w:r>
            <w:r>
              <w:rPr>
                <w:rFonts w:asciiTheme="minorHAnsi" w:eastAsia="Cambria" w:hAnsiTheme="minorHAnsi" w:cs="Cambria"/>
                <w:b w:val="0"/>
                <w:sz w:val="18"/>
                <w:szCs w:val="18"/>
              </w:rPr>
              <w:t>dišnjim izvještajima o radu</w:t>
            </w:r>
            <w:r w:rsidR="006A107F" w:rsidRPr="007075A6">
              <w:rPr>
                <w:rFonts w:asciiTheme="minorHAnsi" w:eastAsia="Cambria" w:hAnsiTheme="minorHAnsi" w:cs="Cambria"/>
                <w:b w:val="0"/>
                <w:sz w:val="18"/>
                <w:szCs w:val="18"/>
              </w:rPr>
              <w:t xml:space="preserve"> predstavljen rezultat na osnovu postavljenih ciljeva i indikatora</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0%</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80%</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100%</w:t>
            </w:r>
          </w:p>
        </w:tc>
      </w:tr>
      <w:tr w:rsidR="00A16942" w:rsidRPr="007075A6"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CA201A" w:rsidP="009E10F2">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 st</w:t>
            </w:r>
            <w:r w:rsidR="006A107F" w:rsidRPr="007075A6">
              <w:rPr>
                <w:rFonts w:asciiTheme="minorHAnsi" w:eastAsia="Cambria" w:hAnsiTheme="minorHAnsi" w:cs="Cambria"/>
                <w:b w:val="0"/>
                <w:sz w:val="18"/>
                <w:szCs w:val="18"/>
              </w:rPr>
              <w:t>r</w:t>
            </w:r>
            <w:r>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teških dokumenata za koje je izrađena evaluacija</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CA201A" w:rsidP="00CA201A">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Polazna vrijednost biće</w:t>
            </w:r>
            <w:r w:rsidR="006A107F" w:rsidRPr="007075A6">
              <w:rPr>
                <w:rFonts w:asciiTheme="minorHAnsi" w:eastAsia="Cambria" w:hAnsiTheme="minorHAnsi" w:cs="Cambria"/>
                <w:b w:val="0"/>
                <w:sz w:val="18"/>
                <w:szCs w:val="18"/>
              </w:rPr>
              <w:t xml:space="preserve"> utvrđena nakon izrađene analize (2022)</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40%</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60%</w:t>
            </w:r>
          </w:p>
        </w:tc>
      </w:tr>
      <w:tr w:rsidR="00A16942" w:rsidRPr="007075A6" w:rsidTr="003C7454">
        <w:tc>
          <w:tcPr>
            <w:tcW w:w="5986"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8301C3" w:rsidRDefault="00CA201A" w:rsidP="009E10F2">
            <w:pPr>
              <w:spacing w:after="40"/>
              <w:ind w:left="0"/>
              <w:jc w:val="both"/>
              <w:rPr>
                <w:rFonts w:asciiTheme="minorHAnsi" w:eastAsia="Cambria" w:hAnsiTheme="minorHAnsi" w:cs="Cambria"/>
                <w:b w:val="0"/>
                <w:sz w:val="18"/>
                <w:szCs w:val="18"/>
              </w:rPr>
            </w:pPr>
            <w:r>
              <w:rPr>
                <w:rFonts w:asciiTheme="minorHAnsi" w:hAnsiTheme="minorHAnsi"/>
                <w:b w:val="0"/>
                <w:sz w:val="18"/>
                <w:szCs w:val="18"/>
              </w:rPr>
              <w:t>Procenat</w:t>
            </w:r>
            <w:r w:rsidR="005A3BA0" w:rsidRPr="008301C3">
              <w:rPr>
                <w:rFonts w:asciiTheme="minorHAnsi" w:hAnsiTheme="minorHAnsi"/>
                <w:b w:val="0"/>
                <w:sz w:val="18"/>
                <w:szCs w:val="18"/>
              </w:rPr>
              <w:t xml:space="preserve"> konsultacija o javnoj </w:t>
            </w:r>
            <w:r>
              <w:rPr>
                <w:rFonts w:asciiTheme="minorHAnsi" w:hAnsiTheme="minorHAnsi"/>
                <w:b w:val="0"/>
                <w:sz w:val="18"/>
                <w:szCs w:val="18"/>
              </w:rPr>
              <w:t>politici sprovedenih u skladu s</w:t>
            </w:r>
            <w:r w:rsidR="005A3BA0" w:rsidRPr="008301C3">
              <w:rPr>
                <w:rFonts w:asciiTheme="minorHAnsi" w:hAnsiTheme="minorHAnsi"/>
                <w:b w:val="0"/>
                <w:sz w:val="18"/>
                <w:szCs w:val="18"/>
              </w:rPr>
              <w:t xml:space="preserve"> pravnim okvirom i SIGMA principima u odnosu na broj akata koje donosi Vlada a koji podliježu javnim konsultacijama</w:t>
            </w:r>
          </w:p>
        </w:tc>
        <w:tc>
          <w:tcPr>
            <w:tcW w:w="2968"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5A3BA0" w:rsidP="00CD511B">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0</w:t>
            </w:r>
          </w:p>
        </w:tc>
        <w:tc>
          <w:tcPr>
            <w:tcW w:w="2713"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5A3BA0" w:rsidP="00CD511B">
            <w:pPr>
              <w:spacing w:after="40"/>
              <w:jc w:val="center"/>
              <w:rPr>
                <w:rFonts w:asciiTheme="minorHAnsi" w:eastAsia="Cambria" w:hAnsiTheme="minorHAnsi" w:cs="Cambria"/>
                <w:b w:val="0"/>
                <w:sz w:val="18"/>
                <w:szCs w:val="18"/>
              </w:rPr>
            </w:pPr>
            <w:r>
              <w:rPr>
                <w:rFonts w:asciiTheme="minorHAnsi" w:eastAsia="Cambria" w:hAnsiTheme="minorHAnsi" w:cs="Cambria"/>
                <w:b w:val="0"/>
                <w:sz w:val="18"/>
                <w:szCs w:val="18"/>
              </w:rPr>
              <w:t>10</w:t>
            </w:r>
            <w:r w:rsidR="006A107F" w:rsidRPr="007075A6">
              <w:rPr>
                <w:rFonts w:asciiTheme="minorHAnsi" w:eastAsia="Cambria" w:hAnsiTheme="minorHAnsi" w:cs="Cambria"/>
                <w:b w:val="0"/>
                <w:sz w:val="18"/>
                <w:szCs w:val="18"/>
              </w:rPr>
              <w:t>0%</w:t>
            </w:r>
          </w:p>
        </w:tc>
        <w:tc>
          <w:tcPr>
            <w:tcW w:w="2998"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100%</w:t>
            </w:r>
          </w:p>
        </w:tc>
      </w:tr>
      <w:tr w:rsidR="00A16942" w:rsidRPr="007075A6" w:rsidTr="003C7454">
        <w:tc>
          <w:tcPr>
            <w:tcW w:w="3233"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113429" w:rsidRDefault="006A107F">
            <w:pPr>
              <w:spacing w:before="20" w:after="20"/>
              <w:jc w:val="center"/>
              <w:rPr>
                <w:rFonts w:asciiTheme="minorHAnsi" w:eastAsia="Cambria" w:hAnsiTheme="minorHAnsi" w:cs="Cambria"/>
                <w:sz w:val="20"/>
                <w:szCs w:val="20"/>
              </w:rPr>
            </w:pPr>
            <w:r w:rsidRPr="00113429">
              <w:rPr>
                <w:rFonts w:asciiTheme="minorHAnsi" w:eastAsia="Cambria" w:hAnsiTheme="minorHAnsi" w:cs="Cambria"/>
                <w:sz w:val="20"/>
                <w:szCs w:val="20"/>
              </w:rPr>
              <w:t>Aktivnosti</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113429" w:rsidRDefault="006A107F">
            <w:pPr>
              <w:spacing w:before="20" w:after="20"/>
              <w:jc w:val="center"/>
              <w:rPr>
                <w:rFonts w:asciiTheme="minorHAnsi" w:eastAsia="Cambria" w:hAnsiTheme="minorHAnsi" w:cs="Cambria"/>
                <w:sz w:val="20"/>
                <w:szCs w:val="20"/>
              </w:rPr>
            </w:pPr>
            <w:r w:rsidRPr="00113429">
              <w:rPr>
                <w:rFonts w:asciiTheme="minorHAnsi" w:eastAsia="Cambria" w:hAnsiTheme="minorHAnsi" w:cs="Cambria"/>
                <w:sz w:val="20"/>
                <w:szCs w:val="20"/>
              </w:rPr>
              <w:t>Indikator rezultata</w:t>
            </w:r>
          </w:p>
        </w:tc>
        <w:tc>
          <w:tcPr>
            <w:tcW w:w="1619"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113429" w:rsidRDefault="006A107F">
            <w:pPr>
              <w:spacing w:before="20" w:after="20"/>
              <w:jc w:val="center"/>
              <w:rPr>
                <w:rFonts w:asciiTheme="minorHAnsi" w:eastAsia="Cambria" w:hAnsiTheme="minorHAnsi" w:cs="Cambria"/>
                <w:sz w:val="20"/>
                <w:szCs w:val="20"/>
              </w:rPr>
            </w:pPr>
            <w:r w:rsidRPr="00113429">
              <w:rPr>
                <w:rFonts w:asciiTheme="minorHAnsi" w:eastAsia="Cambria" w:hAnsiTheme="minorHAnsi" w:cs="Cambria"/>
                <w:sz w:val="20"/>
                <w:szCs w:val="20"/>
              </w:rPr>
              <w:t>Nadležne institucije</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113429" w:rsidRDefault="006A107F">
            <w:pPr>
              <w:spacing w:before="20" w:after="20"/>
              <w:jc w:val="center"/>
              <w:rPr>
                <w:rFonts w:asciiTheme="minorHAnsi" w:eastAsia="Cambria" w:hAnsiTheme="minorHAnsi" w:cs="Cambria"/>
                <w:sz w:val="20"/>
                <w:szCs w:val="20"/>
              </w:rPr>
            </w:pPr>
            <w:r w:rsidRPr="00113429">
              <w:rPr>
                <w:rFonts w:asciiTheme="minorHAnsi" w:eastAsia="Cambria" w:hAnsiTheme="minorHAnsi" w:cs="Cambria"/>
                <w:sz w:val="20"/>
                <w:szCs w:val="20"/>
              </w:rPr>
              <w:t>Početak</w:t>
            </w:r>
          </w:p>
        </w:tc>
        <w:tc>
          <w:tcPr>
            <w:tcW w:w="144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113429" w:rsidRDefault="006A107F">
            <w:pPr>
              <w:spacing w:before="20" w:after="20"/>
              <w:jc w:val="center"/>
              <w:rPr>
                <w:rFonts w:asciiTheme="minorHAnsi" w:eastAsia="Cambria" w:hAnsiTheme="minorHAnsi" w:cs="Cambria"/>
                <w:sz w:val="20"/>
                <w:szCs w:val="20"/>
              </w:rPr>
            </w:pPr>
            <w:r w:rsidRPr="00113429">
              <w:rPr>
                <w:rFonts w:asciiTheme="minorHAnsi" w:eastAsia="Cambria" w:hAnsiTheme="minorHAnsi" w:cs="Cambria"/>
                <w:sz w:val="20"/>
                <w:szCs w:val="20"/>
              </w:rPr>
              <w:t xml:space="preserve">Završetak </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113429" w:rsidRDefault="006A107F">
            <w:pPr>
              <w:spacing w:before="20" w:after="20"/>
              <w:jc w:val="center"/>
              <w:rPr>
                <w:rFonts w:asciiTheme="minorHAnsi" w:eastAsia="Cambria" w:hAnsiTheme="minorHAnsi" w:cs="Cambria"/>
                <w:sz w:val="20"/>
                <w:szCs w:val="20"/>
              </w:rPr>
            </w:pPr>
            <w:r w:rsidRPr="00113429">
              <w:rPr>
                <w:rFonts w:asciiTheme="minorHAnsi" w:eastAsia="Cambria" w:hAnsiTheme="minorHAnsi" w:cs="Cambria"/>
                <w:sz w:val="20"/>
                <w:szCs w:val="20"/>
              </w:rPr>
              <w:t>Sredstva za realizaciju</w:t>
            </w:r>
          </w:p>
        </w:tc>
        <w:tc>
          <w:tcPr>
            <w:tcW w:w="1834"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113429" w:rsidRDefault="006A107F">
            <w:pPr>
              <w:spacing w:before="20" w:after="20"/>
              <w:jc w:val="center"/>
              <w:rPr>
                <w:rFonts w:asciiTheme="minorHAnsi" w:eastAsia="Cambria" w:hAnsiTheme="minorHAnsi" w:cs="Cambria"/>
                <w:sz w:val="20"/>
                <w:szCs w:val="20"/>
              </w:rPr>
            </w:pPr>
            <w:r w:rsidRPr="00113429">
              <w:rPr>
                <w:rFonts w:asciiTheme="minorHAnsi" w:eastAsia="Cambria" w:hAnsiTheme="minorHAnsi" w:cs="Cambria"/>
                <w:sz w:val="20"/>
                <w:szCs w:val="20"/>
              </w:rPr>
              <w:t>Izvor finansiranja</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113429">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dopunjene metodologije za srednjoročno planiranje rada Vlade i ministarstava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Izrađena i usvojena Metodologija kojom se definišu smjernice za srednjoročno planiranje rada Vlade i ministarstava</w:t>
            </w:r>
          </w:p>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Održana zvanična promocija metodologije</w:t>
            </w:r>
          </w:p>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Održana prez</w:t>
            </w:r>
            <w:r w:rsidR="00CA201A">
              <w:rPr>
                <w:rFonts w:asciiTheme="minorHAnsi" w:eastAsia="Cambria" w:hAnsiTheme="minorHAnsi" w:cs="Cambria"/>
                <w:b w:val="0"/>
                <w:sz w:val="18"/>
                <w:szCs w:val="18"/>
              </w:rPr>
              <w:t>entacije metodologije (minimum jedan</w:t>
            </w:r>
            <w:r w:rsidRPr="007075A6">
              <w:rPr>
                <w:rFonts w:asciiTheme="minorHAnsi" w:eastAsia="Cambria" w:hAnsiTheme="minorHAnsi" w:cs="Cambria"/>
                <w:b w:val="0"/>
                <w:sz w:val="18"/>
                <w:szCs w:val="18"/>
              </w:rPr>
              <w:t xml:space="preserve"> u resornim ministarstvima)</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9.800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74" w:right="-119"/>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 xml:space="preserve">Donatorska sredstva, projekat „Jačanje kapaciteta za brže pristupanje Crne Gore </w:t>
            </w:r>
            <w:r w:rsidRPr="003E0406">
              <w:rPr>
                <w:rFonts w:asciiTheme="minorHAnsi" w:hAnsiTheme="minorHAnsi" w:cs="Mongolian Baiti"/>
                <w:b w:val="0"/>
                <w:color w:val="auto"/>
                <w:sz w:val="18"/>
                <w:szCs w:val="18"/>
              </w:rPr>
              <w:lastRenderedPageBreak/>
              <w:t>Evropskoj uniji II“, UNDP, MVP Kraljevine Norveške; podrška EU/SIGMA</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5.1.2</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Održavanje obuka za izradu srednjoročnih programa rada ministarstava i izrada za ciklus 2023</w:t>
            </w:r>
            <w:r w:rsidR="00CA201A">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w:t>
            </w:r>
            <w:r w:rsidR="00CA201A">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2025.</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B118D">
            <w:pPr>
              <w:numPr>
                <w:ilvl w:val="0"/>
                <w:numId w:val="41"/>
              </w:numPr>
              <w:pBdr>
                <w:top w:val="nil"/>
                <w:left w:val="nil"/>
                <w:bottom w:val="nil"/>
                <w:right w:val="nil"/>
                <w:between w:val="nil"/>
              </w:pBdr>
              <w:spacing w:before="20" w:line="288" w:lineRule="auto"/>
              <w:ind w:left="174" w:right="0" w:hanging="174"/>
              <w:rPr>
                <w:rFonts w:asciiTheme="minorHAnsi" w:eastAsia="Cambria" w:hAnsiTheme="minorHAnsi" w:cs="Cambria"/>
                <w:b w:val="0"/>
                <w:sz w:val="18"/>
                <w:szCs w:val="18"/>
              </w:rPr>
            </w:pPr>
            <w:r w:rsidRPr="007075A6">
              <w:rPr>
                <w:rFonts w:asciiTheme="minorHAnsi" w:eastAsia="Cambria" w:hAnsiTheme="minorHAnsi" w:cs="Cambria"/>
                <w:b w:val="0"/>
                <w:sz w:val="18"/>
                <w:szCs w:val="18"/>
              </w:rPr>
              <w:t>Broj obuka za izradu SPRM za državne službenike koji rade na ovim poslovima</w:t>
            </w:r>
          </w:p>
          <w:p w:rsidR="00A16942" w:rsidRPr="007075A6" w:rsidRDefault="006A107F" w:rsidP="00EB118D">
            <w:pPr>
              <w:numPr>
                <w:ilvl w:val="0"/>
                <w:numId w:val="41"/>
              </w:numPr>
              <w:pBdr>
                <w:top w:val="nil"/>
                <w:left w:val="nil"/>
                <w:bottom w:val="nil"/>
                <w:right w:val="nil"/>
                <w:between w:val="nil"/>
              </w:pBdr>
              <w:spacing w:after="20" w:line="288" w:lineRule="auto"/>
              <w:ind w:left="174" w:right="0" w:hanging="174"/>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Izrađeni SPRM 2023</w:t>
            </w:r>
            <w:r w:rsidR="00CA201A">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w:t>
            </w:r>
            <w:r w:rsidR="00CA201A">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2025. u svim ministarstvima</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p w:rsidR="00A16942" w:rsidRPr="007075A6"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6.850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74" w:right="-119"/>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podrška EU/SIGMA</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5.1.3</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Revidiranje Programa obrazovanja za strateško planiranje u dijelu tema i obuhvata</w:t>
            </w:r>
          </w:p>
          <w:p w:rsidR="00A16942" w:rsidRPr="007075A6" w:rsidRDefault="00A16942">
            <w:pPr>
              <w:spacing w:before="20" w:after="20"/>
              <w:rPr>
                <w:rFonts w:asciiTheme="minorHAnsi" w:eastAsia="Cambria" w:hAnsiTheme="minorHAnsi" w:cs="Cambria"/>
                <w:b w:val="0"/>
                <w:sz w:val="18"/>
                <w:szCs w:val="18"/>
              </w:rPr>
            </w:pP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Revidirana sadržina Programa obrazovanja za strateško planiranje, kojim su obuhvaćene teme orodnjavanja, procjene uticaja na životnu sredinu i proširen obuhvat na službenike drugih državnih institucija i lokalne samouprave </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MPLJMP</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MEPPU</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5.200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6A107F" w:rsidP="003E0406">
            <w:pPr>
              <w:spacing w:before="20" w:after="20"/>
              <w:ind w:left="-74" w:right="-119"/>
              <w:jc w:val="center"/>
              <w:rPr>
                <w:rFonts w:asciiTheme="minorHAnsi" w:eastAsia="Cambria" w:hAnsiTheme="minorHAnsi" w:cs="Cambria"/>
                <w:b w:val="0"/>
                <w:color w:val="auto"/>
                <w:sz w:val="18"/>
                <w:szCs w:val="18"/>
                <w:highlight w:val="yellow"/>
              </w:rPr>
            </w:pPr>
            <w:r w:rsidRPr="003E0406">
              <w:rPr>
                <w:rFonts w:asciiTheme="minorHAnsi" w:eastAsia="Cambria" w:hAnsiTheme="minorHAnsi" w:cs="Cambria"/>
                <w:b w:val="0"/>
                <w:color w:val="auto"/>
                <w:sz w:val="18"/>
                <w:szCs w:val="18"/>
              </w:rPr>
              <w:t>Donatorska sredstva</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5.1.4</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Organizovanje obuke u okviru inoviranog Programa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realizovanih ciklusa programa</w:t>
            </w:r>
          </w:p>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obučenih polaznika i polaznica (centralni i lokalni nivo) koji su uspješno završili Program</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37.700 €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74" w:right="-119"/>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podrška EU</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5.1.5</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analize o mehanizmima saradnje s istraživačima i proizvođačima zvanične statistike</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Izrađena analiza i identifikovani mehanizmi za uspostavljanje sistemske saradnje između istraživača i državne uprave</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3.600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74" w:right="-119"/>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5.1.6</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Pilotiranje izabranih mehanizama za saradnju s istraživačima za zajedničko kreiranje politika i korišćenje podataka za izradu javnih politika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Broj strateških dokumenata u kojima su integrisani nalazi naučnih istraživanja</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13128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5.</w:t>
            </w:r>
            <w:r w:rsidR="006A107F" w:rsidRPr="007075A6">
              <w:rPr>
                <w:rFonts w:asciiTheme="minorHAnsi" w:eastAsia="Cambria" w:hAnsiTheme="minorHAnsi" w:cs="Cambria"/>
                <w:b w:val="0"/>
                <w:sz w:val="18"/>
                <w:szCs w:val="18"/>
              </w:rPr>
              <w:t>940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74" w:right="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5.1.7</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smjernica za integrisanje nalaza istraživanja i zvanične statistike u novi ciklus planiranja politika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C56B51" w:rsidP="00C56B51">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I</w:t>
            </w:r>
            <w:r w:rsidR="006A107F" w:rsidRPr="007075A6">
              <w:rPr>
                <w:rFonts w:asciiTheme="minorHAnsi" w:eastAsia="Cambria" w:hAnsiTheme="minorHAnsi" w:cs="Cambria"/>
                <w:b w:val="0"/>
                <w:sz w:val="18"/>
                <w:szCs w:val="18"/>
              </w:rPr>
              <w:t>zrađene smjernice za korišćenje istraživačkih nalaza u kreiranju politika</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 u saradnji s MONSTAT (inovativni hab)</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13128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1.</w:t>
            </w:r>
            <w:r w:rsidR="006A107F" w:rsidRPr="007075A6">
              <w:rPr>
                <w:rFonts w:asciiTheme="minorHAnsi" w:eastAsia="Cambria" w:hAnsiTheme="minorHAnsi" w:cs="Cambria"/>
                <w:b w:val="0"/>
                <w:sz w:val="18"/>
                <w:szCs w:val="18"/>
              </w:rPr>
              <w:t>620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74" w:right="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5.1.8</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analize o sprovođenju evaluacija za strateška dokumenta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Izrađena analiza s informacijama o sprovođenju evaluacija za strateška dokumenta i preporukama za unapređenje stanja</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13128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2.</w:t>
            </w:r>
            <w:r w:rsidR="006A107F" w:rsidRPr="007075A6">
              <w:rPr>
                <w:rFonts w:asciiTheme="minorHAnsi" w:eastAsia="Cambria" w:hAnsiTheme="minorHAnsi" w:cs="Cambria"/>
                <w:b w:val="0"/>
                <w:sz w:val="18"/>
                <w:szCs w:val="18"/>
              </w:rPr>
              <w:t>420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74" w:right="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5.1.9</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Priprema</w:t>
            </w:r>
            <w:r w:rsidR="00973DFD">
              <w:rPr>
                <w:rFonts w:asciiTheme="minorHAnsi" w:eastAsia="Cambria" w:hAnsiTheme="minorHAnsi" w:cs="Cambria"/>
                <w:b w:val="0"/>
                <w:sz w:val="18"/>
                <w:szCs w:val="18"/>
              </w:rPr>
              <w:t>nje</w:t>
            </w:r>
            <w:r w:rsidR="00CA201A">
              <w:rPr>
                <w:rFonts w:asciiTheme="minorHAnsi" w:eastAsia="Cambria" w:hAnsiTheme="minorHAnsi" w:cs="Cambria"/>
                <w:b w:val="0"/>
                <w:sz w:val="18"/>
                <w:szCs w:val="18"/>
              </w:rPr>
              <w:t xml:space="preserve"> priručnika za izradu evaluacije</w:t>
            </w:r>
            <w:r w:rsidRPr="007075A6">
              <w:rPr>
                <w:rFonts w:asciiTheme="minorHAnsi" w:eastAsia="Cambria" w:hAnsiTheme="minorHAnsi" w:cs="Cambria"/>
                <w:b w:val="0"/>
                <w:sz w:val="18"/>
                <w:szCs w:val="18"/>
              </w:rPr>
              <w:t xml:space="preserve"> i integrisanja nalaza evaluacije i izvještavanja u novi ciklus planiranja politika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pPr>
              <w:spacing w:before="20" w:after="20"/>
              <w:rPr>
                <w:rFonts w:asciiTheme="minorHAnsi" w:eastAsia="Cambria" w:hAnsiTheme="minorHAnsi" w:cs="Cambria"/>
                <w:b w:val="0"/>
                <w:sz w:val="18"/>
                <w:szCs w:val="18"/>
              </w:rPr>
            </w:pPr>
            <w:r w:rsidRPr="007075A6">
              <w:rPr>
                <w:rFonts w:asciiTheme="minorHAnsi" w:eastAsia="Cambria" w:hAnsiTheme="minorHAnsi" w:cs="Cambria"/>
                <w:b w:val="0"/>
                <w:sz w:val="18"/>
                <w:szCs w:val="18"/>
              </w:rPr>
              <w:t>Pripremljen priručnik</w:t>
            </w:r>
          </w:p>
          <w:p w:rsidR="00A16942" w:rsidRPr="007075A6" w:rsidRDefault="00A16942">
            <w:pPr>
              <w:spacing w:before="20" w:after="20"/>
              <w:rPr>
                <w:rFonts w:asciiTheme="minorHAnsi" w:eastAsia="Cambria" w:hAnsiTheme="minorHAnsi" w:cs="Cambria"/>
                <w:b w:val="0"/>
                <w:sz w:val="18"/>
                <w:szCs w:val="18"/>
              </w:rPr>
            </w:pPr>
          </w:p>
          <w:p w:rsidR="00A16942" w:rsidRPr="007075A6" w:rsidRDefault="00A16942">
            <w:pPr>
              <w:spacing w:before="20" w:after="20"/>
              <w:rPr>
                <w:rFonts w:asciiTheme="minorHAnsi" w:eastAsia="Cambria" w:hAnsiTheme="minorHAnsi" w:cs="Cambria"/>
                <w:b w:val="0"/>
                <w:sz w:val="18"/>
                <w:szCs w:val="18"/>
              </w:rPr>
            </w:pP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131289">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7.</w:t>
            </w:r>
            <w:r w:rsidR="006A107F" w:rsidRPr="007075A6">
              <w:rPr>
                <w:rFonts w:asciiTheme="minorHAnsi" w:eastAsia="Cambria" w:hAnsiTheme="minorHAnsi" w:cs="Cambria"/>
                <w:b w:val="0"/>
                <w:sz w:val="18"/>
                <w:szCs w:val="18"/>
              </w:rPr>
              <w:t>000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0" w:right="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D824C5">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5.1.10</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w:t>
            </w:r>
            <w:r w:rsidR="00CA201A">
              <w:rPr>
                <w:rFonts w:asciiTheme="minorHAnsi" w:eastAsia="Cambria" w:hAnsiTheme="minorHAnsi" w:cs="Cambria"/>
                <w:b w:val="0"/>
                <w:sz w:val="18"/>
                <w:szCs w:val="18"/>
              </w:rPr>
              <w:t>rada digitalnih sadržaja (video-</w:t>
            </w:r>
            <w:r w:rsidRPr="007075A6">
              <w:rPr>
                <w:rFonts w:asciiTheme="minorHAnsi" w:eastAsia="Cambria" w:hAnsiTheme="minorHAnsi" w:cs="Cambria"/>
                <w:b w:val="0"/>
                <w:sz w:val="18"/>
                <w:szCs w:val="18"/>
              </w:rPr>
              <w:t>materijal, kratke priče) o  procesu planiranja javnih politika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Izrađeni digitalni sadržaji dostupni na sajtu </w:t>
            </w:r>
            <w:hyperlink r:id="rId72">
              <w:r w:rsidRPr="007075A6">
                <w:rPr>
                  <w:rFonts w:asciiTheme="minorHAnsi" w:eastAsia="Cambria" w:hAnsiTheme="minorHAnsi" w:cs="Cambria"/>
                  <w:b w:val="0"/>
                  <w:sz w:val="18"/>
                  <w:szCs w:val="18"/>
                  <w:u w:val="single"/>
                </w:rPr>
                <w:t>www.javnepolitike.me</w:t>
              </w:r>
            </w:hyperlink>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6.150 €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0" w:right="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5.1.11</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liste standardnih troškova za izradu strategija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Izrađena lista standardnih troškova</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2.400 €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rsidP="003E0406">
            <w:pPr>
              <w:spacing w:before="20" w:after="20"/>
              <w:ind w:left="0" w:right="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5.1.12</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Definisanje liste nacionalnih indikatora uspjeha po sektorima politika koji se redovno proizvode i prate</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Definisana lista nacionalnih indikatora uspjeha, uvezani s IPA</w:t>
            </w:r>
          </w:p>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indikatora uspjeha koji se redovno proizvode i prate</w:t>
            </w:r>
          </w:p>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Broj indikato</w:t>
            </w:r>
            <w:r w:rsidR="00CA201A">
              <w:rPr>
                <w:rFonts w:asciiTheme="minorHAnsi" w:eastAsia="Cambria" w:hAnsiTheme="minorHAnsi" w:cs="Cambria"/>
                <w:b w:val="0"/>
                <w:sz w:val="18"/>
                <w:szCs w:val="18"/>
              </w:rPr>
              <w:t>ra uspjeha koji su usaglašeni s</w:t>
            </w:r>
            <w:r w:rsidRPr="007075A6">
              <w:rPr>
                <w:rFonts w:asciiTheme="minorHAnsi" w:eastAsia="Cambria" w:hAnsiTheme="minorHAnsi" w:cs="Cambria"/>
                <w:b w:val="0"/>
                <w:sz w:val="18"/>
                <w:szCs w:val="18"/>
              </w:rPr>
              <w:t xml:space="preserve"> IPA indikatorima</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KEI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MONSTAT</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1.000 €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9F7072" w:rsidRDefault="006A107F">
            <w:pPr>
              <w:spacing w:before="20" w:after="20"/>
              <w:jc w:val="center"/>
              <w:rPr>
                <w:rFonts w:asciiTheme="minorHAnsi" w:eastAsia="Cambria" w:hAnsiTheme="minorHAnsi" w:cs="Cambria"/>
                <w:b w:val="0"/>
                <w:sz w:val="18"/>
                <w:szCs w:val="18"/>
              </w:rPr>
            </w:pPr>
            <w:r w:rsidRPr="009F7072">
              <w:rPr>
                <w:rFonts w:asciiTheme="minorHAnsi" w:eastAsia="Cambria" w:hAnsiTheme="minorHAnsi" w:cs="Cambria"/>
                <w:b w:val="0"/>
                <w:sz w:val="18"/>
                <w:szCs w:val="18"/>
              </w:rPr>
              <w:t>Budžet CG</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5.1.13</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metodologije za integrisano strateško planiranje</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Izrađena metodologija za integrisano strateško planiranje kojom se uvezuju procesi planiranja politika i budžeta</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KEI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SIGMA</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12.550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3F2ADE">
            <w:pPr>
              <w:spacing w:before="20" w:after="2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Donatroska sredstva, podrška EU</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5.1.14</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Unapređenje metodologije planiranja poltika, izrade i praćenja sprovođenja strateških dokumenata u dijelu orodnjavanja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Metodologija unaprijeđena u odnosu uticaja strateških dokumenata na rodnu ravnopravnost</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7.500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296291">
            <w:pPr>
              <w:spacing w:before="20" w:after="2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Donatroska sredstva, podrška UNDP</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5.1.15</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analize IT sistema za strateško planiranje (MESPH), praćenje i izvještavanje (ISPI), programski i srednjoročni budžet</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Izrađena analiza postojećih IT sistema s definisanjem opcija za uvezivanje</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5.400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296291">
            <w:pPr>
              <w:spacing w:before="20" w:after="2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Donatroska sredstva, podrška EU</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5.1.16</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analize zakonodavnog okvira za strateško planiranje</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Urađena analiza mogućnosti unaprjeđenja normativnog okvira za strateško planiranje</w:t>
            </w:r>
          </w:p>
        </w:tc>
        <w:tc>
          <w:tcPr>
            <w:tcW w:w="161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4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2023</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4.600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296291">
            <w:pPr>
              <w:spacing w:before="20" w:after="20"/>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Donatroska sredstva, podrška EU</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5.1.17</w:t>
            </w:r>
          </w:p>
        </w:tc>
        <w:tc>
          <w:tcPr>
            <w:tcW w:w="2519" w:type="dxa"/>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Održavanje obuka za službenike koji rade na pripremi zakona i strategija o </w:t>
            </w:r>
            <w:r w:rsidRPr="007075A6">
              <w:rPr>
                <w:rFonts w:asciiTheme="minorHAnsi" w:eastAsia="Cambria" w:hAnsiTheme="minorHAnsi" w:cs="Cambria"/>
                <w:b w:val="0"/>
                <w:sz w:val="18"/>
                <w:szCs w:val="18"/>
                <w:highlight w:val="white"/>
              </w:rPr>
              <w:t>standardima sprovođenja javnih konsultacija u procesu pripreme zakona i strategija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FFFFFF"/>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Namjanje 80 službenika obučeno</w:t>
            </w:r>
          </w:p>
          <w:p w:rsidR="00A16942" w:rsidRPr="007075A6" w:rsidRDefault="00A16942">
            <w:pPr>
              <w:spacing w:before="20" w:after="20"/>
              <w:rPr>
                <w:rFonts w:asciiTheme="minorHAnsi" w:eastAsia="Cambria" w:hAnsiTheme="minorHAnsi" w:cs="Cambria"/>
                <w:b w:val="0"/>
                <w:sz w:val="18"/>
                <w:szCs w:val="18"/>
              </w:rPr>
            </w:pPr>
          </w:p>
        </w:tc>
        <w:tc>
          <w:tcPr>
            <w:tcW w:w="16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2024</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17.000 €</w:t>
            </w:r>
          </w:p>
        </w:tc>
        <w:tc>
          <w:tcPr>
            <w:tcW w:w="18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6942" w:rsidRPr="003E0406" w:rsidRDefault="006A107F">
            <w:pPr>
              <w:spacing w:before="20" w:after="20"/>
              <w:jc w:val="center"/>
              <w:rPr>
                <w:rFonts w:asciiTheme="minorHAnsi" w:eastAsia="Cambria" w:hAnsiTheme="minorHAnsi" w:cs="Cambria"/>
                <w:b w:val="0"/>
                <w:color w:val="auto"/>
                <w:sz w:val="18"/>
                <w:szCs w:val="18"/>
              </w:rPr>
            </w:pPr>
            <w:r w:rsidRPr="003E0406">
              <w:rPr>
                <w:rFonts w:asciiTheme="minorHAnsi" w:eastAsia="Cambria" w:hAnsiTheme="minorHAnsi" w:cs="Cambria"/>
                <w:b w:val="0"/>
                <w:color w:val="auto"/>
                <w:sz w:val="18"/>
                <w:szCs w:val="18"/>
              </w:rPr>
              <w:t>Budžet CG</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5.1.18</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973DFD" w:rsidP="00C56B51">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Unaprijeđenje</w:t>
            </w:r>
            <w:r w:rsidR="006A107F" w:rsidRPr="007075A6">
              <w:rPr>
                <w:rFonts w:asciiTheme="minorHAnsi" w:eastAsia="Cambria" w:hAnsiTheme="minorHAnsi" w:cs="Cambria"/>
                <w:b w:val="0"/>
                <w:sz w:val="18"/>
                <w:szCs w:val="18"/>
              </w:rPr>
              <w:t xml:space="preserve"> izvještaj</w:t>
            </w:r>
            <w:r>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 xml:space="preserve"> o primjeni Uredbe o izboru predstavnika nevladninih organizacija i sprvođenju javne </w:t>
            </w:r>
            <w:r w:rsidR="006A107F" w:rsidRPr="00070B7C">
              <w:rPr>
                <w:rFonts w:asciiTheme="minorHAnsi" w:eastAsia="Cambria" w:hAnsiTheme="minorHAnsi" w:cs="Cambria"/>
                <w:b w:val="0"/>
                <w:sz w:val="18"/>
                <w:szCs w:val="18"/>
              </w:rPr>
              <w:t xml:space="preserve">rasprave u </w:t>
            </w:r>
            <w:r w:rsidR="006A107F" w:rsidRPr="00070B7C">
              <w:rPr>
                <w:rFonts w:asciiTheme="minorHAnsi" w:hAnsiTheme="minorHAnsi"/>
                <w:b w:val="0"/>
                <w:sz w:val="18"/>
                <w:szCs w:val="18"/>
              </w:rPr>
              <w:t>postupku pripreme zakona</w:t>
            </w:r>
            <w:r w:rsidR="00846083" w:rsidRPr="00070B7C">
              <w:rPr>
                <w:rFonts w:asciiTheme="minorHAnsi" w:eastAsia="Cambria" w:hAnsiTheme="minorHAnsi" w:cs="Cambria"/>
                <w:b w:val="0"/>
                <w:sz w:val="18"/>
                <w:szCs w:val="18"/>
              </w:rPr>
              <w:t xml:space="preserve"> i strategija</w:t>
            </w:r>
            <w:r w:rsidR="00846083">
              <w:rPr>
                <w:rFonts w:asciiTheme="minorHAnsi" w:eastAsia="Cambria" w:hAnsiTheme="minorHAnsi" w:cs="Cambria"/>
                <w:b w:val="0"/>
                <w:sz w:val="18"/>
                <w:szCs w:val="18"/>
              </w:rPr>
              <w:t xml:space="preserve"> </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C56B51" w:rsidP="00C56B51">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xml:space="preserve">- </w:t>
            </w:r>
            <w:r w:rsidR="006A107F" w:rsidRPr="007075A6">
              <w:rPr>
                <w:rFonts w:asciiTheme="minorHAnsi" w:eastAsia="Cambria" w:hAnsiTheme="minorHAnsi" w:cs="Cambria"/>
                <w:b w:val="0"/>
                <w:sz w:val="18"/>
                <w:szCs w:val="18"/>
              </w:rPr>
              <w:t>Izm</w:t>
            </w:r>
            <w:r w:rsidR="00CA201A">
              <w:rPr>
                <w:rFonts w:asciiTheme="minorHAnsi" w:eastAsia="Cambria" w:hAnsiTheme="minorHAnsi" w:cs="Cambria"/>
                <w:b w:val="0"/>
                <w:sz w:val="18"/>
                <w:szCs w:val="18"/>
              </w:rPr>
              <w:t>ijenjena struktura izvještaja s</w:t>
            </w:r>
            <w:r w:rsidR="006A107F" w:rsidRPr="007075A6">
              <w:rPr>
                <w:rFonts w:asciiTheme="minorHAnsi" w:eastAsia="Cambria" w:hAnsiTheme="minorHAnsi" w:cs="Cambria"/>
                <w:b w:val="0"/>
                <w:sz w:val="18"/>
                <w:szCs w:val="18"/>
              </w:rPr>
              <w:t xml:space="preserve"> unaprijeđenim statističkim podacima i dodavanjem informacija o zadovoljstvu učesnika u radnim grupama, godišnja evaluacija procesa održanih javnih konsultacija </w:t>
            </w:r>
          </w:p>
          <w:p w:rsidR="00A16942" w:rsidRPr="007075A6" w:rsidRDefault="00CA201A" w:rsidP="00C56B51">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Broj radnih tijela u koja su uključ</w:t>
            </w:r>
            <w:r w:rsidR="006A107F" w:rsidRPr="007075A6">
              <w:rPr>
                <w:rFonts w:asciiTheme="minorHAnsi" w:eastAsia="Cambria" w:hAnsiTheme="minorHAnsi" w:cs="Cambria"/>
                <w:b w:val="0"/>
                <w:sz w:val="18"/>
                <w:szCs w:val="18"/>
              </w:rPr>
              <w:t>eni predstavnici JLS</w:t>
            </w:r>
          </w:p>
        </w:tc>
        <w:tc>
          <w:tcPr>
            <w:tcW w:w="1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A16942">
            <w:pPr>
              <w:spacing w:before="20" w:after="20"/>
              <w:jc w:val="center"/>
              <w:rPr>
                <w:rFonts w:asciiTheme="minorHAnsi" w:eastAsia="Cambria" w:hAnsiTheme="minorHAnsi" w:cs="Cambria"/>
                <w:b w:val="0"/>
                <w:sz w:val="18"/>
                <w:szCs w:val="18"/>
              </w:rPr>
            </w:pP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5.000  €</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3E0406" w:rsidRDefault="006A107F">
            <w:pPr>
              <w:spacing w:before="20" w:after="20"/>
              <w:jc w:val="center"/>
              <w:rPr>
                <w:rFonts w:asciiTheme="minorHAnsi" w:eastAsia="Cambria" w:hAnsiTheme="minorHAnsi" w:cs="Cambria"/>
                <w:b w:val="0"/>
                <w:color w:val="auto"/>
                <w:sz w:val="18"/>
                <w:szCs w:val="18"/>
              </w:rPr>
            </w:pPr>
            <w:r w:rsidRPr="003E0406">
              <w:rPr>
                <w:rFonts w:asciiTheme="minorHAnsi" w:eastAsia="Cambria" w:hAnsiTheme="minorHAnsi" w:cs="Cambria"/>
                <w:b w:val="0"/>
                <w:color w:val="auto"/>
                <w:sz w:val="18"/>
                <w:szCs w:val="18"/>
              </w:rPr>
              <w:t>Budžet CG</w:t>
            </w:r>
          </w:p>
        </w:tc>
      </w:tr>
      <w:tr w:rsidR="00A16942" w:rsidRPr="009F7072" w:rsidTr="003C7454">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E8689A">
            <w:pPr>
              <w:spacing w:before="20" w:after="20"/>
              <w:ind w:left="0" w:right="-192"/>
              <w:rPr>
                <w:rFonts w:asciiTheme="minorHAnsi" w:eastAsia="Cambria" w:hAnsiTheme="minorHAnsi" w:cs="Cambria"/>
                <w:b w:val="0"/>
                <w:sz w:val="18"/>
                <w:szCs w:val="18"/>
              </w:rPr>
            </w:pPr>
            <w:r w:rsidRPr="007075A6">
              <w:rPr>
                <w:rFonts w:asciiTheme="minorHAnsi" w:eastAsia="Cambria" w:hAnsiTheme="minorHAnsi" w:cs="Cambria"/>
                <w:b w:val="0"/>
                <w:sz w:val="18"/>
                <w:szCs w:val="18"/>
              </w:rPr>
              <w:t>5.1.19</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Efikasna upotreba  e-platformi za učešće javno</w:t>
            </w:r>
            <w:r w:rsidR="00070B7C">
              <w:rPr>
                <w:rFonts w:asciiTheme="minorHAnsi" w:eastAsia="Cambria" w:hAnsiTheme="minorHAnsi" w:cs="Cambria"/>
                <w:b w:val="0"/>
                <w:sz w:val="18"/>
                <w:szCs w:val="18"/>
              </w:rPr>
              <w:t>sti u kreiranju javnih politika</w:t>
            </w:r>
          </w:p>
        </w:tc>
        <w:tc>
          <w:tcPr>
            <w:tcW w:w="3509" w:type="dxa"/>
            <w:gridSpan w:val="2"/>
            <w:tcBorders>
              <w:top w:val="single" w:sz="4" w:space="0" w:color="000000"/>
              <w:left w:val="single" w:sz="4" w:space="0" w:color="000000"/>
              <w:bottom w:val="single" w:sz="4" w:space="0" w:color="000000"/>
              <w:right w:val="single" w:sz="4" w:space="0" w:color="000000"/>
            </w:tcBorders>
            <w:shd w:val="clear" w:color="auto" w:fill="auto"/>
          </w:tcPr>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Izrađena analiza razloga nekorišćena portala</w:t>
            </w:r>
            <w:r w:rsidR="00CA201A">
              <w:rPr>
                <w:rFonts w:asciiTheme="minorHAnsi" w:eastAsia="Cambria" w:hAnsiTheme="minorHAnsi" w:cs="Cambria"/>
                <w:b w:val="0"/>
                <w:sz w:val="18"/>
                <w:szCs w:val="18"/>
              </w:rPr>
              <w:t xml:space="preserve"> e-peticija i e-participacija s</w:t>
            </w:r>
            <w:r w:rsidRPr="007075A6">
              <w:rPr>
                <w:rFonts w:asciiTheme="minorHAnsi" w:eastAsia="Cambria" w:hAnsiTheme="minorHAnsi" w:cs="Cambria"/>
                <w:b w:val="0"/>
                <w:sz w:val="18"/>
                <w:szCs w:val="18"/>
              </w:rPr>
              <w:t xml:space="preserve"> preporukama</w:t>
            </w:r>
          </w:p>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Prevazilažnje već identifikovanih izazova na osnovu korisničkog iskustva i realizacija preporuka analize (rok validacije e-peticije, dostupnost na tablet računarima i mobilnim telefonima, i sl.)</w:t>
            </w:r>
          </w:p>
          <w:p w:rsidR="00A16942" w:rsidRPr="007075A6" w:rsidRDefault="006A107F" w:rsidP="00C56B51">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 Promovisane dobre prakse učećšća javnosti </w:t>
            </w:r>
            <w:r w:rsidR="00CA201A">
              <w:rPr>
                <w:rFonts w:asciiTheme="minorHAnsi" w:eastAsia="Cambria" w:hAnsiTheme="minorHAnsi" w:cs="Cambria"/>
                <w:b w:val="0"/>
                <w:sz w:val="18"/>
                <w:szCs w:val="18"/>
              </w:rPr>
              <w:t>u procesu kreiranja politika, s</w:t>
            </w:r>
            <w:r w:rsidRPr="007075A6">
              <w:rPr>
                <w:rFonts w:asciiTheme="minorHAnsi" w:eastAsia="Cambria" w:hAnsiTheme="minorHAnsi" w:cs="Cambria"/>
                <w:b w:val="0"/>
                <w:sz w:val="18"/>
                <w:szCs w:val="18"/>
              </w:rPr>
              <w:t xml:space="preserve"> posebnim fokus</w:t>
            </w:r>
            <w:r w:rsidR="00CA201A">
              <w:rPr>
                <w:rFonts w:asciiTheme="minorHAnsi" w:eastAsia="Cambria" w:hAnsiTheme="minorHAnsi" w:cs="Cambria"/>
                <w:b w:val="0"/>
                <w:sz w:val="18"/>
                <w:szCs w:val="18"/>
              </w:rPr>
              <w:t>om</w:t>
            </w:r>
            <w:r w:rsidRPr="007075A6">
              <w:rPr>
                <w:rFonts w:asciiTheme="minorHAnsi" w:eastAsia="Cambria" w:hAnsiTheme="minorHAnsi" w:cs="Cambria"/>
                <w:b w:val="0"/>
                <w:sz w:val="18"/>
                <w:szCs w:val="18"/>
              </w:rPr>
              <w:t xml:space="preserve"> na konsultacije u početnim fazama izrade dokumenata</w:t>
            </w:r>
          </w:p>
          <w:p w:rsidR="00A16942" w:rsidRPr="007075A6" w:rsidRDefault="006A107F" w:rsidP="00CA201A">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 Promovisani portali e-peticija i e-par</w:t>
            </w:r>
            <w:r w:rsidR="00CA201A">
              <w:rPr>
                <w:rFonts w:asciiTheme="minorHAnsi" w:eastAsia="Cambria" w:hAnsiTheme="minorHAnsi" w:cs="Cambria"/>
                <w:b w:val="0"/>
                <w:sz w:val="18"/>
                <w:szCs w:val="18"/>
              </w:rPr>
              <w:t>t</w:t>
            </w:r>
            <w:r w:rsidRPr="007075A6">
              <w:rPr>
                <w:rFonts w:asciiTheme="minorHAnsi" w:eastAsia="Cambria" w:hAnsiTheme="minorHAnsi" w:cs="Cambria"/>
                <w:b w:val="0"/>
                <w:sz w:val="18"/>
                <w:szCs w:val="18"/>
              </w:rPr>
              <w:t>icipacija</w:t>
            </w:r>
          </w:p>
        </w:tc>
        <w:tc>
          <w:tcPr>
            <w:tcW w:w="1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lastRenderedPageBreak/>
              <w:t>MJUDDM</w:t>
            </w:r>
          </w:p>
        </w:tc>
        <w:tc>
          <w:tcPr>
            <w:tcW w:w="13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2024</w:t>
            </w:r>
          </w:p>
        </w:tc>
        <w:tc>
          <w:tcPr>
            <w:tcW w:w="16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7075A6" w:rsidRDefault="00AB0321" w:rsidP="00AB0321">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8</w:t>
            </w:r>
            <w:r w:rsidR="006A107F" w:rsidRPr="007075A6">
              <w:rPr>
                <w:rFonts w:asciiTheme="minorHAnsi" w:eastAsia="Cambria" w:hAnsiTheme="minorHAnsi" w:cs="Cambria"/>
                <w:b w:val="0"/>
                <w:sz w:val="18"/>
                <w:szCs w:val="18"/>
              </w:rPr>
              <w:t>7.000  €</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16942" w:rsidRPr="009F7072" w:rsidRDefault="006A107F">
            <w:pPr>
              <w:spacing w:before="20" w:after="20"/>
              <w:jc w:val="center"/>
              <w:rPr>
                <w:rFonts w:asciiTheme="minorHAnsi" w:eastAsia="Cambria" w:hAnsiTheme="minorHAnsi" w:cs="Cambria"/>
                <w:b w:val="0"/>
                <w:sz w:val="18"/>
                <w:szCs w:val="18"/>
              </w:rPr>
            </w:pPr>
            <w:r w:rsidRPr="009F7072">
              <w:rPr>
                <w:rFonts w:asciiTheme="minorHAnsi" w:eastAsia="Cambria" w:hAnsiTheme="minorHAnsi" w:cs="Cambria"/>
                <w:b w:val="0"/>
                <w:sz w:val="18"/>
                <w:szCs w:val="18"/>
              </w:rPr>
              <w:t>Budžet CG</w:t>
            </w:r>
          </w:p>
        </w:tc>
      </w:tr>
    </w:tbl>
    <w:p w:rsidR="00A16942" w:rsidRPr="007075A6" w:rsidRDefault="00A16942">
      <w:pPr>
        <w:spacing w:before="20" w:after="20" w:line="240" w:lineRule="auto"/>
        <w:rPr>
          <w:rFonts w:asciiTheme="minorHAnsi" w:hAnsiTheme="minorHAnsi"/>
          <w:color w:val="000000"/>
          <w:sz w:val="18"/>
          <w:szCs w:val="18"/>
        </w:rPr>
      </w:pPr>
    </w:p>
    <w:tbl>
      <w:tblPr>
        <w:tblStyle w:val="3"/>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715"/>
        <w:gridCol w:w="2430"/>
        <w:gridCol w:w="2809"/>
        <w:gridCol w:w="260"/>
        <w:gridCol w:w="1805"/>
        <w:gridCol w:w="1165"/>
        <w:gridCol w:w="536"/>
        <w:gridCol w:w="1701"/>
        <w:gridCol w:w="553"/>
        <w:gridCol w:w="1149"/>
        <w:gridCol w:w="1542"/>
      </w:tblGrid>
      <w:tr w:rsidR="00A16942" w:rsidRPr="007075A6" w:rsidTr="003C7454">
        <w:tc>
          <w:tcPr>
            <w:tcW w:w="314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5.2</w:t>
            </w:r>
          </w:p>
        </w:tc>
        <w:tc>
          <w:tcPr>
            <w:tcW w:w="11520" w:type="dxa"/>
            <w:gridSpan w:val="9"/>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A16942" w:rsidRPr="00BE7B34" w:rsidRDefault="00681693" w:rsidP="00681693">
            <w:pPr>
              <w:spacing w:after="40"/>
              <w:rPr>
                <w:rFonts w:asciiTheme="minorHAnsi" w:eastAsia="Cambria" w:hAnsiTheme="minorHAnsi" w:cs="Cambria"/>
                <w:sz w:val="24"/>
                <w:szCs w:val="24"/>
              </w:rPr>
            </w:pPr>
            <w:r w:rsidRPr="00681693">
              <w:rPr>
                <w:rFonts w:asciiTheme="minorHAnsi" w:eastAsia="Cambria" w:hAnsiTheme="minorHAnsi" w:cs="Cambria"/>
                <w:sz w:val="24"/>
                <w:szCs w:val="24"/>
              </w:rPr>
              <w:t xml:space="preserve">Unapređenje institucionalne koordinacije za </w:t>
            </w:r>
            <w:r>
              <w:rPr>
                <w:rFonts w:asciiTheme="minorHAnsi" w:eastAsia="Cambria" w:hAnsiTheme="minorHAnsi" w:cs="Cambria"/>
                <w:sz w:val="24"/>
                <w:szCs w:val="24"/>
              </w:rPr>
              <w:t>snažnije efekte javnih politika</w:t>
            </w:r>
          </w:p>
        </w:tc>
      </w:tr>
      <w:tr w:rsidR="00A16942" w:rsidRPr="007075A6" w:rsidTr="003C7454">
        <w:tc>
          <w:tcPr>
            <w:tcW w:w="621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3C7454">
        <w:tc>
          <w:tcPr>
            <w:tcW w:w="621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 ministarstava koja imaju uspostavljene jedinice za strateško planiranje</w:t>
            </w:r>
            <w:r w:rsidRPr="007075A6">
              <w:rPr>
                <w:rFonts w:asciiTheme="minorHAnsi" w:eastAsia="Cambria" w:hAnsiTheme="minorHAnsi" w:cs="Cambria"/>
                <w:b w:val="0"/>
                <w:sz w:val="18"/>
                <w:szCs w:val="18"/>
                <w:vertAlign w:val="superscript"/>
              </w:rPr>
              <w:footnoteReference w:id="176"/>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30% (2021)</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70%</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100%</w:t>
            </w:r>
          </w:p>
        </w:tc>
      </w:tr>
      <w:tr w:rsidR="00A16942" w:rsidRPr="007075A6" w:rsidTr="003C7454">
        <w:tc>
          <w:tcPr>
            <w:tcW w:w="6214" w:type="dxa"/>
            <w:gridSpan w:val="4"/>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  ministarstava koji imaju članove/ članice Mreže državnih službenika za strateško planiranje</w:t>
            </w:r>
          </w:p>
        </w:tc>
        <w:tc>
          <w:tcPr>
            <w:tcW w:w="2970"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50% (2021)</w:t>
            </w:r>
          </w:p>
        </w:tc>
        <w:tc>
          <w:tcPr>
            <w:tcW w:w="2790"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70%</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pPr>
              <w:spacing w:after="40"/>
              <w:rPr>
                <w:rFonts w:asciiTheme="minorHAnsi" w:eastAsia="Cambria" w:hAnsiTheme="minorHAnsi" w:cs="Cambria"/>
                <w:b w:val="0"/>
                <w:sz w:val="18"/>
                <w:szCs w:val="18"/>
              </w:rPr>
            </w:pPr>
            <w:r w:rsidRPr="007075A6">
              <w:rPr>
                <w:rFonts w:asciiTheme="minorHAnsi" w:eastAsia="Cambria" w:hAnsiTheme="minorHAnsi" w:cs="Cambria"/>
                <w:b w:val="0"/>
                <w:sz w:val="18"/>
                <w:szCs w:val="18"/>
              </w:rPr>
              <w:t>100%</w:t>
            </w:r>
          </w:p>
        </w:tc>
      </w:tr>
      <w:tr w:rsidR="00A16942" w:rsidRPr="007075A6" w:rsidTr="003C7454">
        <w:tc>
          <w:tcPr>
            <w:tcW w:w="314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DF4D1A" w:rsidRDefault="006A107F">
            <w:pPr>
              <w:spacing w:before="20" w:after="20"/>
              <w:jc w:val="center"/>
              <w:rPr>
                <w:rFonts w:asciiTheme="minorHAnsi" w:eastAsia="Cambria" w:hAnsiTheme="minorHAnsi" w:cs="Cambria"/>
                <w:sz w:val="20"/>
                <w:szCs w:val="20"/>
              </w:rPr>
            </w:pPr>
            <w:r w:rsidRPr="00DF4D1A">
              <w:rPr>
                <w:rFonts w:asciiTheme="minorHAnsi" w:eastAsia="Cambria" w:hAnsiTheme="minorHAnsi" w:cs="Cambria"/>
                <w:sz w:val="20"/>
                <w:szCs w:val="20"/>
              </w:rPr>
              <w:t>Aktivnosti</w:t>
            </w:r>
          </w:p>
        </w:tc>
        <w:tc>
          <w:tcPr>
            <w:tcW w:w="2809"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DF4D1A" w:rsidRDefault="006A107F">
            <w:pPr>
              <w:spacing w:before="20" w:after="20"/>
              <w:jc w:val="center"/>
              <w:rPr>
                <w:rFonts w:asciiTheme="minorHAnsi" w:eastAsia="Cambria" w:hAnsiTheme="minorHAnsi" w:cs="Cambria"/>
                <w:sz w:val="20"/>
                <w:szCs w:val="20"/>
              </w:rPr>
            </w:pPr>
            <w:r w:rsidRPr="00DF4D1A">
              <w:rPr>
                <w:rFonts w:asciiTheme="minorHAnsi" w:eastAsia="Cambria" w:hAnsiTheme="minorHAnsi" w:cs="Cambria"/>
                <w:sz w:val="20"/>
                <w:szCs w:val="20"/>
              </w:rPr>
              <w:t>Indikator rezultata</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DF4D1A" w:rsidRDefault="006A107F">
            <w:pPr>
              <w:spacing w:before="20" w:after="20"/>
              <w:jc w:val="center"/>
              <w:rPr>
                <w:rFonts w:asciiTheme="minorHAnsi" w:eastAsia="Cambria" w:hAnsiTheme="minorHAnsi" w:cs="Cambria"/>
                <w:sz w:val="20"/>
                <w:szCs w:val="20"/>
              </w:rPr>
            </w:pPr>
            <w:r w:rsidRPr="00DF4D1A">
              <w:rPr>
                <w:rFonts w:asciiTheme="minorHAnsi" w:eastAsia="Cambria" w:hAnsiTheme="minorHAnsi" w:cs="Cambria"/>
                <w:sz w:val="20"/>
                <w:szCs w:val="20"/>
              </w:rPr>
              <w:t>Nadležne institucije</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DF4D1A" w:rsidRDefault="006A107F" w:rsidP="00966540">
            <w:pPr>
              <w:spacing w:before="20" w:after="20"/>
              <w:jc w:val="center"/>
              <w:rPr>
                <w:rFonts w:asciiTheme="minorHAnsi" w:eastAsia="Cambria" w:hAnsiTheme="minorHAnsi" w:cs="Cambria"/>
                <w:sz w:val="20"/>
                <w:szCs w:val="20"/>
              </w:rPr>
            </w:pPr>
            <w:r w:rsidRPr="00DF4D1A">
              <w:rPr>
                <w:rFonts w:asciiTheme="minorHAnsi" w:eastAsia="Cambria" w:hAnsiTheme="minorHAnsi" w:cs="Cambria"/>
                <w:sz w:val="20"/>
                <w:szCs w:val="20"/>
              </w:rPr>
              <w:t xml:space="preserve">Početak </w:t>
            </w:r>
          </w:p>
        </w:tc>
        <w:tc>
          <w:tcPr>
            <w:tcW w:w="1701"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DF4D1A" w:rsidRDefault="006A107F" w:rsidP="00966540">
            <w:pPr>
              <w:spacing w:before="20" w:after="20"/>
              <w:jc w:val="center"/>
              <w:rPr>
                <w:rFonts w:asciiTheme="minorHAnsi" w:eastAsia="Cambria" w:hAnsiTheme="minorHAnsi" w:cs="Cambria"/>
                <w:sz w:val="20"/>
                <w:szCs w:val="20"/>
              </w:rPr>
            </w:pPr>
            <w:r w:rsidRPr="00DF4D1A">
              <w:rPr>
                <w:rFonts w:asciiTheme="minorHAnsi" w:eastAsia="Cambria" w:hAnsiTheme="minorHAnsi" w:cs="Cambria"/>
                <w:sz w:val="20"/>
                <w:szCs w:val="20"/>
              </w:rPr>
              <w:t xml:space="preserve">Završetak </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DF4D1A" w:rsidRDefault="006A107F">
            <w:pPr>
              <w:spacing w:before="20" w:after="20"/>
              <w:jc w:val="center"/>
              <w:rPr>
                <w:rFonts w:asciiTheme="minorHAnsi" w:eastAsia="Cambria" w:hAnsiTheme="minorHAnsi" w:cs="Cambria"/>
                <w:sz w:val="20"/>
                <w:szCs w:val="20"/>
              </w:rPr>
            </w:pPr>
            <w:r w:rsidRPr="00DF4D1A">
              <w:rPr>
                <w:rFonts w:asciiTheme="minorHAnsi" w:eastAsia="Cambria" w:hAnsiTheme="minorHAnsi" w:cs="Cambria"/>
                <w:sz w:val="20"/>
                <w:szCs w:val="20"/>
              </w:rPr>
              <w:t>Sredstva za realizaciju</w:t>
            </w:r>
          </w:p>
        </w:tc>
        <w:tc>
          <w:tcPr>
            <w:tcW w:w="1542"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DF4D1A" w:rsidRDefault="006A107F" w:rsidP="00966540">
            <w:pPr>
              <w:spacing w:before="20" w:after="20"/>
              <w:ind w:right="0"/>
              <w:jc w:val="center"/>
              <w:rPr>
                <w:rFonts w:asciiTheme="minorHAnsi" w:eastAsia="Cambria" w:hAnsiTheme="minorHAnsi" w:cs="Cambria"/>
                <w:sz w:val="20"/>
                <w:szCs w:val="20"/>
              </w:rPr>
            </w:pPr>
            <w:r w:rsidRPr="00DF4D1A">
              <w:rPr>
                <w:rFonts w:asciiTheme="minorHAnsi" w:eastAsia="Cambria" w:hAnsiTheme="minorHAnsi" w:cs="Cambria"/>
                <w:sz w:val="20"/>
                <w:szCs w:val="20"/>
              </w:rPr>
              <w:t>Izvor finansiranja</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1916DB" w:rsidP="00294F8B">
            <w:pPr>
              <w:spacing w:before="20" w:after="20"/>
              <w:ind w:left="0" w:right="0"/>
              <w:rPr>
                <w:rFonts w:asciiTheme="minorHAnsi" w:eastAsia="Cambria" w:hAnsiTheme="minorHAnsi" w:cs="Cambria"/>
                <w:b w:val="0"/>
                <w:sz w:val="18"/>
                <w:szCs w:val="18"/>
              </w:rPr>
            </w:pPr>
            <w:r>
              <w:rPr>
                <w:rFonts w:asciiTheme="minorHAnsi" w:eastAsia="Cambria" w:hAnsiTheme="minorHAnsi" w:cs="Cambria"/>
                <w:b w:val="0"/>
                <w:sz w:val="18"/>
                <w:szCs w:val="18"/>
              </w:rPr>
              <w:t>5.2.</w:t>
            </w:r>
            <w:r w:rsidR="006A107F" w:rsidRPr="007075A6">
              <w:rPr>
                <w:rFonts w:asciiTheme="minorHAnsi" w:eastAsia="Cambria" w:hAnsiTheme="minorHAnsi" w:cs="Cambria"/>
                <w:b w:val="0"/>
                <w:sz w:val="18"/>
                <w:szCs w:val="18"/>
              </w:rPr>
              <w:t>1</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25"/>
              <w:rPr>
                <w:rFonts w:asciiTheme="minorHAnsi" w:eastAsia="Cambria" w:hAnsiTheme="minorHAnsi" w:cs="Cambria"/>
                <w:b w:val="0"/>
                <w:sz w:val="18"/>
                <w:szCs w:val="18"/>
              </w:rPr>
            </w:pPr>
            <w:r w:rsidRPr="007075A6">
              <w:rPr>
                <w:rFonts w:asciiTheme="minorHAnsi" w:eastAsia="Cambria" w:hAnsiTheme="minorHAnsi" w:cs="Cambria"/>
                <w:b w:val="0"/>
                <w:sz w:val="18"/>
                <w:szCs w:val="18"/>
              </w:rPr>
              <w:t>Priprema Informacije o potrebi formiranja jedinica za strateško planiranje objedinjenih s IPA programiranjem</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I</w:t>
            </w:r>
            <w:r w:rsidR="00CA201A">
              <w:rPr>
                <w:rFonts w:asciiTheme="minorHAnsi" w:eastAsia="Cambria" w:hAnsiTheme="minorHAnsi" w:cs="Cambria"/>
                <w:b w:val="0"/>
                <w:sz w:val="18"/>
                <w:szCs w:val="18"/>
              </w:rPr>
              <w:t>nformacija usvojena na Vladi, s</w:t>
            </w:r>
            <w:r w:rsidRPr="007075A6">
              <w:rPr>
                <w:rFonts w:asciiTheme="minorHAnsi" w:eastAsia="Cambria" w:hAnsiTheme="minorHAnsi" w:cs="Cambria"/>
                <w:b w:val="0"/>
                <w:sz w:val="18"/>
                <w:szCs w:val="18"/>
              </w:rPr>
              <w:t xml:space="preserve"> preporukama i zaključcima za dalji rad</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KEI</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Ni</w:t>
            </w:r>
            <w:r w:rsidR="00CA201A">
              <w:rPr>
                <w:rFonts w:asciiTheme="minorHAnsi" w:eastAsia="Cambria" w:hAnsiTheme="minorHAnsi" w:cs="Cambria"/>
                <w:b w:val="0"/>
                <w:sz w:val="18"/>
                <w:szCs w:val="18"/>
              </w:rPr>
              <w:t>je</w:t>
            </w:r>
            <w:r w:rsidRPr="007075A6">
              <w:rPr>
                <w:rFonts w:asciiTheme="minorHAnsi" w:eastAsia="Cambria" w:hAnsiTheme="minorHAnsi" w:cs="Cambria"/>
                <w:b w:val="0"/>
                <w:sz w:val="18"/>
                <w:szCs w:val="18"/>
              </w:rPr>
              <w:t>su potrebna dodatna sredstva</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Budžet CG</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5.2.2</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973DFD" w:rsidP="00294F8B">
            <w:pPr>
              <w:spacing w:before="20" w:after="20"/>
              <w:ind w:left="0" w:right="-25"/>
              <w:rPr>
                <w:rFonts w:asciiTheme="minorHAnsi" w:eastAsia="Cambria" w:hAnsiTheme="minorHAnsi" w:cs="Cambria"/>
                <w:b w:val="0"/>
                <w:sz w:val="18"/>
                <w:szCs w:val="18"/>
              </w:rPr>
            </w:pPr>
            <w:r>
              <w:rPr>
                <w:rFonts w:asciiTheme="minorHAnsi" w:eastAsia="Cambria" w:hAnsiTheme="minorHAnsi" w:cs="Cambria"/>
                <w:b w:val="0"/>
                <w:sz w:val="18"/>
                <w:szCs w:val="18"/>
              </w:rPr>
              <w:t>Izmjena</w:t>
            </w:r>
            <w:r w:rsidR="006A107F" w:rsidRPr="007075A6">
              <w:rPr>
                <w:rFonts w:asciiTheme="minorHAnsi" w:eastAsia="Cambria" w:hAnsiTheme="minorHAnsi" w:cs="Cambria"/>
                <w:b w:val="0"/>
                <w:sz w:val="18"/>
                <w:szCs w:val="18"/>
              </w:rPr>
              <w:t xml:space="preserve"> pravilnika o sistematizaciji ministarstava u dijelu definisanja jedinice za strateško planiranje i programiranje IPA</w:t>
            </w:r>
            <w:r w:rsidR="006A107F" w:rsidRPr="007075A6">
              <w:rPr>
                <w:rFonts w:asciiTheme="minorHAnsi" w:eastAsia="Cambria" w:hAnsiTheme="minorHAnsi" w:cs="Cambria"/>
                <w:b w:val="0"/>
                <w:sz w:val="18"/>
                <w:szCs w:val="18"/>
                <w:vertAlign w:val="superscript"/>
              </w:rPr>
              <w:footnoteReference w:id="177"/>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Broj ministarstava čiji pravilnici o sistematizaciji predviđaju jedinicu za strateško planiranje objedinjenu s IPA</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Ministarstva, s koordinativnom funkcijom GSV</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Ni</w:t>
            </w:r>
            <w:r w:rsidR="00CA201A">
              <w:rPr>
                <w:rFonts w:asciiTheme="minorHAnsi" w:eastAsia="Cambria" w:hAnsiTheme="minorHAnsi" w:cs="Cambria"/>
                <w:b w:val="0"/>
                <w:sz w:val="18"/>
                <w:szCs w:val="18"/>
              </w:rPr>
              <w:t>je</w:t>
            </w:r>
            <w:r w:rsidRPr="007075A6">
              <w:rPr>
                <w:rFonts w:asciiTheme="minorHAnsi" w:eastAsia="Cambria" w:hAnsiTheme="minorHAnsi" w:cs="Cambria"/>
                <w:b w:val="0"/>
                <w:sz w:val="18"/>
                <w:szCs w:val="18"/>
              </w:rPr>
              <w:t>su potrebna dodatna sredstva</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6A107F" w:rsidP="003E0406">
            <w:pPr>
              <w:spacing w:before="20" w:after="20"/>
              <w:ind w:left="-14" w:right="-119"/>
              <w:jc w:val="center"/>
              <w:rPr>
                <w:rFonts w:asciiTheme="minorHAnsi" w:eastAsia="Cambria" w:hAnsiTheme="minorHAnsi" w:cs="Cambria"/>
                <w:b w:val="0"/>
                <w:color w:val="auto"/>
                <w:sz w:val="18"/>
                <w:szCs w:val="18"/>
              </w:rPr>
            </w:pPr>
            <w:r w:rsidRPr="003E0406">
              <w:rPr>
                <w:rFonts w:asciiTheme="minorHAnsi" w:eastAsia="Cambria" w:hAnsiTheme="minorHAnsi" w:cs="Cambria"/>
                <w:b w:val="0"/>
                <w:color w:val="auto"/>
                <w:sz w:val="18"/>
                <w:szCs w:val="18"/>
              </w:rPr>
              <w:t>Budžet CG</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1916DB" w:rsidP="00294F8B">
            <w:pPr>
              <w:spacing w:before="20" w:after="20"/>
              <w:ind w:left="0" w:right="0"/>
              <w:rPr>
                <w:rFonts w:asciiTheme="minorHAnsi" w:eastAsia="Cambria" w:hAnsiTheme="minorHAnsi" w:cs="Cambria"/>
                <w:b w:val="0"/>
                <w:sz w:val="18"/>
                <w:szCs w:val="18"/>
              </w:rPr>
            </w:pPr>
            <w:r>
              <w:rPr>
                <w:rFonts w:asciiTheme="minorHAnsi" w:eastAsia="Cambria" w:hAnsiTheme="minorHAnsi" w:cs="Cambria"/>
                <w:b w:val="0"/>
                <w:sz w:val="18"/>
                <w:szCs w:val="18"/>
              </w:rPr>
              <w:t>5.2.</w:t>
            </w:r>
            <w:r w:rsidR="006A107F" w:rsidRPr="007075A6">
              <w:rPr>
                <w:rFonts w:asciiTheme="minorHAnsi" w:eastAsia="Cambria" w:hAnsiTheme="minorHAnsi" w:cs="Cambria"/>
                <w:b w:val="0"/>
                <w:sz w:val="18"/>
                <w:szCs w:val="18"/>
              </w:rPr>
              <w:t>3</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25"/>
              <w:rPr>
                <w:rFonts w:asciiTheme="minorHAnsi" w:eastAsia="Cambria" w:hAnsiTheme="minorHAnsi" w:cs="Cambria"/>
                <w:b w:val="0"/>
                <w:sz w:val="18"/>
                <w:szCs w:val="18"/>
              </w:rPr>
            </w:pPr>
            <w:r w:rsidRPr="007075A6">
              <w:rPr>
                <w:rFonts w:asciiTheme="minorHAnsi" w:eastAsia="Cambria" w:hAnsiTheme="minorHAnsi" w:cs="Cambria"/>
                <w:b w:val="0"/>
                <w:sz w:val="18"/>
                <w:szCs w:val="18"/>
              </w:rPr>
              <w:t>Uspostavljanje jedinica za strateško planiranje objedinjenih s IPA programiranjem</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Broj ministarstava s uspostavljenim jedinicama za strateško planiranje objedinjenih s IPA</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Ministarstva, s koordinativnom funkcijom GSV</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Ni</w:t>
            </w:r>
            <w:r w:rsidR="00CA201A">
              <w:rPr>
                <w:rFonts w:asciiTheme="minorHAnsi" w:eastAsia="Cambria" w:hAnsiTheme="minorHAnsi" w:cs="Cambria"/>
                <w:b w:val="0"/>
                <w:sz w:val="18"/>
                <w:szCs w:val="18"/>
              </w:rPr>
              <w:t>je</w:t>
            </w:r>
            <w:r w:rsidRPr="007075A6">
              <w:rPr>
                <w:rFonts w:asciiTheme="minorHAnsi" w:eastAsia="Cambria" w:hAnsiTheme="minorHAnsi" w:cs="Cambria"/>
                <w:b w:val="0"/>
                <w:sz w:val="18"/>
                <w:szCs w:val="18"/>
              </w:rPr>
              <w:t>su potrebna dodatna sredstva</w:t>
            </w:r>
            <w:r w:rsidRPr="007075A6">
              <w:rPr>
                <w:rFonts w:asciiTheme="minorHAnsi" w:eastAsia="Cambria" w:hAnsiTheme="minorHAnsi" w:cs="Cambria"/>
                <w:b w:val="0"/>
                <w:sz w:val="18"/>
                <w:szCs w:val="18"/>
                <w:vertAlign w:val="superscript"/>
              </w:rPr>
              <w:footnoteReference w:id="178"/>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6A107F" w:rsidP="003E0406">
            <w:pPr>
              <w:spacing w:before="20" w:after="20"/>
              <w:ind w:left="-14" w:right="-119"/>
              <w:jc w:val="center"/>
              <w:rPr>
                <w:rFonts w:asciiTheme="minorHAnsi" w:eastAsia="Cambria" w:hAnsiTheme="minorHAnsi" w:cs="Cambria"/>
                <w:b w:val="0"/>
                <w:color w:val="auto"/>
                <w:sz w:val="18"/>
                <w:szCs w:val="18"/>
              </w:rPr>
            </w:pPr>
            <w:r w:rsidRPr="003E0406">
              <w:rPr>
                <w:rFonts w:asciiTheme="minorHAnsi" w:eastAsia="Cambria" w:hAnsiTheme="minorHAnsi" w:cs="Cambria"/>
                <w:b w:val="0"/>
                <w:color w:val="auto"/>
                <w:sz w:val="18"/>
                <w:szCs w:val="18"/>
              </w:rPr>
              <w:t>Budžet CG</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5.2.4</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25"/>
              <w:rPr>
                <w:rFonts w:asciiTheme="minorHAnsi" w:eastAsia="Cambria" w:hAnsiTheme="minorHAnsi" w:cs="Cambria"/>
                <w:b w:val="0"/>
                <w:sz w:val="18"/>
                <w:szCs w:val="18"/>
              </w:rPr>
            </w:pPr>
            <w:r w:rsidRPr="007075A6">
              <w:rPr>
                <w:rFonts w:asciiTheme="minorHAnsi" w:eastAsia="Cambria" w:hAnsiTheme="minorHAnsi" w:cs="Cambria"/>
                <w:b w:val="0"/>
                <w:sz w:val="18"/>
                <w:szCs w:val="18"/>
              </w:rPr>
              <w:t>Priprema Informacije o formalizovanju Mreže državnih službenika za strateško planiranje</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I</w:t>
            </w:r>
            <w:r w:rsidR="00CA201A">
              <w:rPr>
                <w:rFonts w:asciiTheme="minorHAnsi" w:eastAsia="Cambria" w:hAnsiTheme="minorHAnsi" w:cs="Cambria"/>
                <w:b w:val="0"/>
                <w:sz w:val="18"/>
                <w:szCs w:val="18"/>
              </w:rPr>
              <w:t>nformacija usvojena na Vladi, s</w:t>
            </w:r>
            <w:r w:rsidRPr="007075A6">
              <w:rPr>
                <w:rFonts w:asciiTheme="minorHAnsi" w:eastAsia="Cambria" w:hAnsiTheme="minorHAnsi" w:cs="Cambria"/>
                <w:b w:val="0"/>
                <w:sz w:val="18"/>
                <w:szCs w:val="18"/>
              </w:rPr>
              <w:t xml:space="preserve"> preporukama i zaključcima za dalji rad</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1.600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96291" w:rsidRPr="003E0406" w:rsidRDefault="00296291" w:rsidP="003E0406">
            <w:pPr>
              <w:spacing w:before="20" w:after="20"/>
              <w:ind w:left="-14" w:right="-119"/>
              <w:jc w:val="center"/>
              <w:rPr>
                <w:rFonts w:asciiTheme="minorHAnsi" w:hAnsiTheme="minorHAnsi" w:cs="Mongolian Baiti"/>
                <w:b w:val="0"/>
                <w:color w:val="auto"/>
                <w:sz w:val="18"/>
                <w:szCs w:val="18"/>
              </w:rPr>
            </w:pPr>
            <w:r w:rsidRPr="003E0406">
              <w:rPr>
                <w:rFonts w:asciiTheme="minorHAnsi" w:hAnsiTheme="minorHAnsi" w:cs="Mongolian Baiti"/>
                <w:b w:val="0"/>
                <w:color w:val="auto"/>
                <w:sz w:val="18"/>
                <w:szCs w:val="18"/>
              </w:rPr>
              <w:t>Budžet CG,</w:t>
            </w:r>
          </w:p>
          <w:p w:rsidR="00A16942" w:rsidRPr="003E0406" w:rsidRDefault="00296291" w:rsidP="003E0406">
            <w:pPr>
              <w:spacing w:before="20" w:after="20"/>
              <w:ind w:left="-14" w:right="-119"/>
              <w:jc w:val="center"/>
              <w:rPr>
                <w:rFonts w:asciiTheme="minorHAnsi" w:eastAsia="Cambria" w:hAnsiTheme="minorHAnsi" w:cs="Cambria"/>
                <w:b w:val="0"/>
                <w:color w:val="auto"/>
                <w:sz w:val="18"/>
                <w:szCs w:val="18"/>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1916DB" w:rsidP="00294F8B">
            <w:pPr>
              <w:spacing w:before="20" w:after="20"/>
              <w:ind w:left="0" w:right="0"/>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5.2.</w:t>
            </w:r>
            <w:r w:rsidR="006A107F" w:rsidRPr="007075A6">
              <w:rPr>
                <w:rFonts w:asciiTheme="minorHAnsi" w:eastAsia="Cambria" w:hAnsiTheme="minorHAnsi" w:cs="Cambria"/>
                <w:b w:val="0"/>
                <w:sz w:val="18"/>
                <w:szCs w:val="18"/>
              </w:rPr>
              <w:t>5</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25"/>
              <w:rPr>
                <w:rFonts w:asciiTheme="minorHAnsi" w:eastAsia="Cambria" w:hAnsiTheme="minorHAnsi" w:cs="Cambria"/>
                <w:b w:val="0"/>
                <w:sz w:val="18"/>
                <w:szCs w:val="18"/>
              </w:rPr>
            </w:pPr>
            <w:r w:rsidRPr="007075A6">
              <w:rPr>
                <w:rFonts w:asciiTheme="minorHAnsi" w:eastAsia="Cambria" w:hAnsiTheme="minorHAnsi" w:cs="Cambria"/>
                <w:b w:val="0"/>
                <w:sz w:val="18"/>
                <w:szCs w:val="18"/>
              </w:rPr>
              <w:t>Formalizovanje Mreže državnih službenika za strateško planiranje</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Bro</w:t>
            </w:r>
            <w:r w:rsidR="00CA201A">
              <w:rPr>
                <w:rFonts w:asciiTheme="minorHAnsi" w:eastAsia="Cambria" w:hAnsiTheme="minorHAnsi" w:cs="Cambria"/>
                <w:b w:val="0"/>
                <w:sz w:val="18"/>
                <w:szCs w:val="18"/>
              </w:rPr>
              <w:t>j državnih službenika u Mreži/ broj ministarstava koja</w:t>
            </w:r>
            <w:r w:rsidRPr="007075A6">
              <w:rPr>
                <w:rFonts w:asciiTheme="minorHAnsi" w:eastAsia="Cambria" w:hAnsiTheme="minorHAnsi" w:cs="Cambria"/>
                <w:b w:val="0"/>
                <w:sz w:val="18"/>
                <w:szCs w:val="18"/>
              </w:rPr>
              <w:t xml:space="preserve"> imaju po dva predstavnika u Mreži</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Ni</w:t>
            </w:r>
            <w:r w:rsidR="00CA201A">
              <w:rPr>
                <w:rFonts w:asciiTheme="minorHAnsi" w:eastAsia="Cambria" w:hAnsiTheme="minorHAnsi" w:cs="Cambria"/>
                <w:b w:val="0"/>
                <w:sz w:val="18"/>
                <w:szCs w:val="18"/>
              </w:rPr>
              <w:t>je</w:t>
            </w:r>
            <w:r w:rsidRPr="007075A6">
              <w:rPr>
                <w:rFonts w:asciiTheme="minorHAnsi" w:eastAsia="Cambria" w:hAnsiTheme="minorHAnsi" w:cs="Cambria"/>
                <w:b w:val="0"/>
                <w:sz w:val="18"/>
                <w:szCs w:val="18"/>
              </w:rPr>
              <w:t>su potrebna dodatna sredstva</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9F7072" w:rsidRDefault="006A107F">
            <w:pPr>
              <w:spacing w:before="20" w:after="20"/>
              <w:jc w:val="center"/>
              <w:rPr>
                <w:rFonts w:asciiTheme="minorHAnsi" w:eastAsia="Cambria" w:hAnsiTheme="minorHAnsi" w:cs="Cambria"/>
                <w:b w:val="0"/>
                <w:sz w:val="18"/>
                <w:szCs w:val="18"/>
              </w:rPr>
            </w:pPr>
            <w:r w:rsidRPr="009F7072">
              <w:rPr>
                <w:rFonts w:asciiTheme="minorHAnsi" w:eastAsia="Cambria" w:hAnsiTheme="minorHAnsi" w:cs="Cambria"/>
                <w:b w:val="0"/>
                <w:sz w:val="18"/>
                <w:szCs w:val="18"/>
              </w:rPr>
              <w:t>Budžet CG</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5.2.6</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25"/>
              <w:rPr>
                <w:rFonts w:asciiTheme="minorHAnsi" w:eastAsia="Cambria" w:hAnsiTheme="minorHAnsi" w:cs="Cambria"/>
                <w:b w:val="0"/>
                <w:sz w:val="18"/>
                <w:szCs w:val="18"/>
              </w:rPr>
            </w:pPr>
            <w:r w:rsidRPr="007075A6">
              <w:rPr>
                <w:rFonts w:asciiTheme="minorHAnsi" w:eastAsia="Cambria" w:hAnsiTheme="minorHAnsi" w:cs="Cambria"/>
                <w:b w:val="0"/>
                <w:sz w:val="18"/>
                <w:szCs w:val="18"/>
              </w:rPr>
              <w:t>Utvrđivanje agende i plana rada Mreže državnih službenika za strateško planiranje za period 2022</w:t>
            </w:r>
            <w:r w:rsidR="003569BD">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-2024.</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Definisana i usvojena agenda Mreže za period 2022</w:t>
            </w:r>
            <w:r w:rsidR="003569BD">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w:t>
            </w:r>
            <w:r w:rsidR="003569BD">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2024.</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Mreža (resornim ministarstvima)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5.000 €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296291" w:rsidP="003E0406">
            <w:pPr>
              <w:spacing w:before="20" w:after="20"/>
              <w:ind w:left="-14" w:right="-29"/>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Donatorska sredstva, projekat „Jačanje kapaciteta za brže pristupanje Crne Gore Evropskoj uniji II“, UNDP, MVP Kraljevine Norveške; podrška EU</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5.2.7</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25"/>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smjernica za ministarstva o koordinacionim mehanizmima i internim procedurama za planiranje politika</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Izrađene smjernice s objašnjenjem o mehanizmima i procedurama koordinacije i izrade politika u ministarstvima</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Mreža (resornim ministarstvima)</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III </w:t>
            </w:r>
            <w:r w:rsidR="003569BD">
              <w:rPr>
                <w:rFonts w:asciiTheme="minorHAnsi" w:eastAsia="Cambria" w:hAnsiTheme="minorHAnsi" w:cs="Cambria"/>
                <w:b w:val="0"/>
                <w:sz w:val="18"/>
                <w:szCs w:val="18"/>
              </w:rPr>
              <w:t xml:space="preserve">Q </w:t>
            </w:r>
            <w:r w:rsidRPr="007075A6">
              <w:rPr>
                <w:rFonts w:asciiTheme="minorHAnsi" w:eastAsia="Cambria" w:hAnsiTheme="minorHAnsi" w:cs="Cambria"/>
                <w:b w:val="0"/>
                <w:sz w:val="18"/>
                <w:szCs w:val="18"/>
              </w:rPr>
              <w:t>2023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4.700 €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296291" w:rsidP="003E0406">
            <w:pPr>
              <w:spacing w:before="20" w:after="20"/>
              <w:ind w:left="-14" w:right="-29"/>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Donatroska sredstva, podrška EU</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5.2.8</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25"/>
              <w:rPr>
                <w:rFonts w:asciiTheme="minorHAnsi" w:eastAsia="Cambria" w:hAnsiTheme="minorHAnsi" w:cs="Cambria"/>
                <w:b w:val="0"/>
                <w:sz w:val="18"/>
                <w:szCs w:val="18"/>
              </w:rPr>
            </w:pPr>
            <w:r w:rsidRPr="007075A6">
              <w:rPr>
                <w:rFonts w:asciiTheme="minorHAnsi" w:eastAsia="Cambria" w:hAnsiTheme="minorHAnsi" w:cs="Cambria"/>
                <w:b w:val="0"/>
                <w:sz w:val="18"/>
                <w:szCs w:val="18"/>
              </w:rPr>
              <w:t>Izrada smjernica za usklađivanje planiranja nacionalnih politika s programiranjem IPA podrške</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Izrađene smjernice</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KEI</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3.800 €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296291" w:rsidP="003E0406">
            <w:pPr>
              <w:spacing w:before="20" w:after="20"/>
              <w:ind w:left="-14" w:right="-29"/>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Donatroska sredstva, podrška EU</w:t>
            </w:r>
          </w:p>
        </w:tc>
      </w:tr>
      <w:tr w:rsidR="00A16942" w:rsidRPr="007075A6" w:rsidTr="003C7454">
        <w:tc>
          <w:tcPr>
            <w:tcW w:w="71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0"/>
              <w:rPr>
                <w:rFonts w:asciiTheme="minorHAnsi" w:eastAsia="Cambria" w:hAnsiTheme="minorHAnsi" w:cs="Cambria"/>
                <w:b w:val="0"/>
                <w:sz w:val="18"/>
                <w:szCs w:val="18"/>
              </w:rPr>
            </w:pPr>
            <w:r w:rsidRPr="007075A6">
              <w:rPr>
                <w:rFonts w:asciiTheme="minorHAnsi" w:eastAsia="Cambria" w:hAnsiTheme="minorHAnsi" w:cs="Cambria"/>
                <w:b w:val="0"/>
                <w:sz w:val="18"/>
                <w:szCs w:val="18"/>
              </w:rPr>
              <w:t>5.2.9</w:t>
            </w:r>
          </w:p>
        </w:tc>
        <w:tc>
          <w:tcPr>
            <w:tcW w:w="243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25"/>
              <w:rPr>
                <w:rFonts w:asciiTheme="minorHAnsi" w:eastAsia="Cambria" w:hAnsiTheme="minorHAnsi" w:cs="Cambria"/>
                <w:b w:val="0"/>
                <w:sz w:val="18"/>
                <w:szCs w:val="18"/>
              </w:rPr>
            </w:pPr>
            <w:r w:rsidRPr="007075A6">
              <w:rPr>
                <w:rFonts w:asciiTheme="minorHAnsi" w:eastAsia="Cambria" w:hAnsiTheme="minorHAnsi" w:cs="Cambria"/>
                <w:b w:val="0"/>
                <w:sz w:val="18"/>
                <w:szCs w:val="18"/>
              </w:rPr>
              <w:t xml:space="preserve">Izrada analize odnosa strateških dokumenata na nacionalnom i </w:t>
            </w:r>
            <w:r w:rsidR="003569BD">
              <w:rPr>
                <w:rFonts w:asciiTheme="minorHAnsi" w:eastAsia="Cambria" w:hAnsiTheme="minorHAnsi" w:cs="Cambria"/>
                <w:b w:val="0"/>
                <w:sz w:val="18"/>
                <w:szCs w:val="18"/>
              </w:rPr>
              <w:t xml:space="preserve">na </w:t>
            </w:r>
            <w:r w:rsidRPr="007075A6">
              <w:rPr>
                <w:rFonts w:asciiTheme="minorHAnsi" w:eastAsia="Cambria" w:hAnsiTheme="minorHAnsi" w:cs="Cambria"/>
                <w:b w:val="0"/>
                <w:sz w:val="18"/>
                <w:szCs w:val="18"/>
              </w:rPr>
              <w:t>lokalnom nivou</w:t>
            </w:r>
          </w:p>
        </w:tc>
        <w:tc>
          <w:tcPr>
            <w:tcW w:w="280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3569BD" w:rsidP="00294F8B">
            <w:pPr>
              <w:spacing w:before="20" w:after="20"/>
              <w:ind w:left="0" w:right="0"/>
              <w:rPr>
                <w:rFonts w:asciiTheme="minorHAnsi" w:eastAsia="Cambria" w:hAnsiTheme="minorHAnsi" w:cs="Cambria"/>
                <w:b w:val="0"/>
                <w:sz w:val="18"/>
                <w:szCs w:val="18"/>
              </w:rPr>
            </w:pPr>
            <w:r>
              <w:rPr>
                <w:rFonts w:asciiTheme="minorHAnsi" w:eastAsia="Cambria" w:hAnsiTheme="minorHAnsi" w:cs="Cambria"/>
                <w:b w:val="0"/>
                <w:sz w:val="18"/>
                <w:szCs w:val="18"/>
              </w:rPr>
              <w:t>Izrađena analiza o vezama st</w:t>
            </w:r>
            <w:r w:rsidR="006A107F" w:rsidRPr="007075A6">
              <w:rPr>
                <w:rFonts w:asciiTheme="minorHAnsi" w:eastAsia="Cambria" w:hAnsiTheme="minorHAnsi" w:cs="Cambria"/>
                <w:b w:val="0"/>
                <w:sz w:val="18"/>
                <w:szCs w:val="18"/>
              </w:rPr>
              <w:t>r</w:t>
            </w:r>
            <w:r>
              <w:rPr>
                <w:rFonts w:asciiTheme="minorHAnsi" w:eastAsia="Cambria" w:hAnsiTheme="minorHAnsi" w:cs="Cambria"/>
                <w:b w:val="0"/>
                <w:sz w:val="18"/>
                <w:szCs w:val="18"/>
              </w:rPr>
              <w:t>a</w:t>
            </w:r>
            <w:r w:rsidR="006A107F" w:rsidRPr="007075A6">
              <w:rPr>
                <w:rFonts w:asciiTheme="minorHAnsi" w:eastAsia="Cambria" w:hAnsiTheme="minorHAnsi" w:cs="Cambria"/>
                <w:b w:val="0"/>
                <w:sz w:val="18"/>
                <w:szCs w:val="18"/>
              </w:rPr>
              <w:t xml:space="preserve">teških dokumenata na nacionalnom i </w:t>
            </w:r>
            <w:r>
              <w:rPr>
                <w:rFonts w:asciiTheme="minorHAnsi" w:eastAsia="Cambria" w:hAnsiTheme="minorHAnsi" w:cs="Cambria"/>
                <w:b w:val="0"/>
                <w:sz w:val="18"/>
                <w:szCs w:val="18"/>
              </w:rPr>
              <w:t xml:space="preserve">na </w:t>
            </w:r>
            <w:r w:rsidR="006A107F" w:rsidRPr="007075A6">
              <w:rPr>
                <w:rFonts w:asciiTheme="minorHAnsi" w:eastAsia="Cambria" w:hAnsiTheme="minorHAnsi" w:cs="Cambria"/>
                <w:b w:val="0"/>
                <w:sz w:val="18"/>
                <w:szCs w:val="18"/>
              </w:rPr>
              <w:t>lokalnom nivou s preporukama za unapređenje</w:t>
            </w:r>
          </w:p>
        </w:tc>
        <w:tc>
          <w:tcPr>
            <w:tcW w:w="206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GSV</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ZOCG</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JLS</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4.600 €</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3E0406" w:rsidRDefault="00296291" w:rsidP="003E0406">
            <w:pPr>
              <w:spacing w:before="20" w:after="20"/>
              <w:ind w:left="-14" w:right="-29"/>
              <w:jc w:val="center"/>
              <w:rPr>
                <w:rFonts w:asciiTheme="minorHAnsi" w:eastAsia="Cambria" w:hAnsiTheme="minorHAnsi" w:cs="Cambria"/>
                <w:b w:val="0"/>
                <w:color w:val="auto"/>
                <w:sz w:val="18"/>
                <w:szCs w:val="18"/>
                <w:highlight w:val="yellow"/>
              </w:rPr>
            </w:pPr>
            <w:r w:rsidRPr="003E0406">
              <w:rPr>
                <w:rFonts w:asciiTheme="minorHAnsi" w:hAnsiTheme="minorHAnsi" w:cs="Mongolian Baiti"/>
                <w:b w:val="0"/>
                <w:color w:val="auto"/>
                <w:sz w:val="18"/>
                <w:szCs w:val="18"/>
              </w:rPr>
              <w:t>Donatroska sredstva, podrška EU</w:t>
            </w:r>
          </w:p>
        </w:tc>
      </w:tr>
    </w:tbl>
    <w:p w:rsidR="00A16942" w:rsidRPr="007075A6" w:rsidRDefault="00A16942">
      <w:pPr>
        <w:spacing w:before="20" w:after="20" w:line="240" w:lineRule="auto"/>
        <w:rPr>
          <w:rFonts w:asciiTheme="minorHAnsi" w:hAnsiTheme="minorHAnsi"/>
          <w:color w:val="000000"/>
          <w:sz w:val="18"/>
          <w:szCs w:val="18"/>
        </w:rPr>
      </w:pPr>
    </w:p>
    <w:p w:rsidR="00A16942" w:rsidRPr="007075A6" w:rsidRDefault="00A16942">
      <w:pPr>
        <w:spacing w:before="20" w:after="20" w:line="240" w:lineRule="auto"/>
        <w:rPr>
          <w:rFonts w:asciiTheme="minorHAnsi" w:hAnsiTheme="minorHAnsi"/>
          <w:color w:val="000000"/>
          <w:sz w:val="18"/>
          <w:szCs w:val="18"/>
        </w:rPr>
      </w:pPr>
    </w:p>
    <w:tbl>
      <w:tblPr>
        <w:tblStyle w:val="2"/>
        <w:tblW w:w="1466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5"/>
        <w:gridCol w:w="2520"/>
        <w:gridCol w:w="2806"/>
        <w:gridCol w:w="11"/>
        <w:gridCol w:w="259"/>
        <w:gridCol w:w="1794"/>
        <w:gridCol w:w="11"/>
        <w:gridCol w:w="1164"/>
        <w:gridCol w:w="526"/>
        <w:gridCol w:w="11"/>
        <w:gridCol w:w="1690"/>
        <w:gridCol w:w="11"/>
        <w:gridCol w:w="552"/>
        <w:gridCol w:w="1139"/>
        <w:gridCol w:w="11"/>
        <w:gridCol w:w="1535"/>
      </w:tblGrid>
      <w:tr w:rsidR="00A16942" w:rsidRPr="007075A6" w:rsidTr="003C7454">
        <w:tc>
          <w:tcPr>
            <w:tcW w:w="3145" w:type="dxa"/>
            <w:gridSpan w:val="2"/>
            <w:tcBorders>
              <w:top w:val="single" w:sz="4" w:space="0" w:color="000000"/>
              <w:left w:val="single" w:sz="4" w:space="0" w:color="000000"/>
              <w:bottom w:val="single" w:sz="4" w:space="0" w:color="000000"/>
              <w:right w:val="single" w:sz="4" w:space="0" w:color="000000"/>
            </w:tcBorders>
            <w:shd w:val="clear" w:color="auto" w:fill="E0E4E5"/>
          </w:tcPr>
          <w:p w:rsidR="00A16942" w:rsidRPr="00BE7B34" w:rsidRDefault="006A107F">
            <w:pPr>
              <w:spacing w:after="40"/>
              <w:rPr>
                <w:rFonts w:asciiTheme="minorHAnsi" w:eastAsia="Cambria" w:hAnsiTheme="minorHAnsi" w:cs="Cambria"/>
                <w:sz w:val="24"/>
                <w:szCs w:val="24"/>
              </w:rPr>
            </w:pPr>
            <w:r w:rsidRPr="00BE7B34">
              <w:rPr>
                <w:rFonts w:asciiTheme="minorHAnsi" w:eastAsia="Cambria" w:hAnsiTheme="minorHAnsi" w:cs="Cambria"/>
                <w:sz w:val="24"/>
                <w:szCs w:val="24"/>
              </w:rPr>
              <w:t>OPERATIVNI CILJ 5.3</w:t>
            </w:r>
          </w:p>
        </w:tc>
        <w:tc>
          <w:tcPr>
            <w:tcW w:w="11520" w:type="dxa"/>
            <w:gridSpan w:val="14"/>
            <w:tcBorders>
              <w:top w:val="single" w:sz="4" w:space="0" w:color="000000"/>
              <w:left w:val="single" w:sz="4" w:space="0" w:color="000000"/>
              <w:bottom w:val="single" w:sz="4" w:space="0" w:color="000000"/>
              <w:right w:val="single" w:sz="4" w:space="0" w:color="000000"/>
            </w:tcBorders>
            <w:shd w:val="clear" w:color="auto" w:fill="E0E4E5"/>
          </w:tcPr>
          <w:p w:rsidR="00A16942" w:rsidRPr="00BE7B34" w:rsidRDefault="00681693">
            <w:pPr>
              <w:spacing w:after="40"/>
              <w:rPr>
                <w:rFonts w:asciiTheme="minorHAnsi" w:eastAsia="Cambria" w:hAnsiTheme="minorHAnsi" w:cs="Cambria"/>
                <w:sz w:val="24"/>
                <w:szCs w:val="24"/>
              </w:rPr>
            </w:pPr>
            <w:r w:rsidRPr="00681693">
              <w:rPr>
                <w:rFonts w:asciiTheme="minorHAnsi" w:eastAsia="Cambria" w:hAnsiTheme="minorHAnsi" w:cs="Cambria"/>
                <w:sz w:val="24"/>
                <w:szCs w:val="24"/>
              </w:rPr>
              <w:t>Povećanje obuhvata i jačanje kapaciteta za sprovođenje RIA</w:t>
            </w:r>
          </w:p>
        </w:tc>
      </w:tr>
      <w:tr w:rsidR="00A16942" w:rsidRPr="007075A6" w:rsidTr="003C7454">
        <w:tc>
          <w:tcPr>
            <w:tcW w:w="6221"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Indikator</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Početna vrijednost</w:t>
            </w: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do 2024.</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vAlign w:val="center"/>
          </w:tcPr>
          <w:p w:rsidR="00A16942" w:rsidRPr="00313BCA" w:rsidRDefault="006A107F">
            <w:pPr>
              <w:spacing w:after="40"/>
              <w:jc w:val="center"/>
              <w:rPr>
                <w:rFonts w:asciiTheme="minorHAnsi" w:eastAsia="Cambria" w:hAnsiTheme="minorHAnsi" w:cs="Cambria"/>
                <w:sz w:val="20"/>
                <w:szCs w:val="20"/>
              </w:rPr>
            </w:pPr>
            <w:r w:rsidRPr="00313BCA">
              <w:rPr>
                <w:rFonts w:asciiTheme="minorHAnsi" w:eastAsia="Cambria" w:hAnsiTheme="minorHAnsi" w:cs="Cambria"/>
                <w:sz w:val="20"/>
                <w:szCs w:val="20"/>
              </w:rPr>
              <w:t>Ciljana vrijednost u 2026.</w:t>
            </w:r>
          </w:p>
        </w:tc>
      </w:tr>
      <w:tr w:rsidR="00A16942" w:rsidRPr="007075A6" w:rsidTr="003C7454">
        <w:tc>
          <w:tcPr>
            <w:tcW w:w="6221"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3569BD" w:rsidP="00434508">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zakona kod kojh se za RIA primjenjuje Model standardnog troška </w:t>
            </w:r>
            <w:r w:rsidR="006A107F" w:rsidRPr="003569BD">
              <w:rPr>
                <w:rFonts w:asciiTheme="minorHAnsi" w:eastAsia="Cambria" w:hAnsiTheme="minorHAnsi" w:cs="Cambria"/>
                <w:b w:val="0"/>
                <w:i/>
                <w:sz w:val="18"/>
                <w:szCs w:val="18"/>
              </w:rPr>
              <w:t>(Standard cost model</w:t>
            </w:r>
            <w:r w:rsidR="006A107F" w:rsidRPr="007075A6">
              <w:rPr>
                <w:rFonts w:asciiTheme="minorHAnsi" w:eastAsia="Cambria" w:hAnsiTheme="minorHAnsi" w:cs="Cambria"/>
                <w:b w:val="0"/>
                <w:sz w:val="18"/>
                <w:szCs w:val="18"/>
              </w:rPr>
              <w:t>)</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18% (2020)</w:t>
            </w: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20%</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30%</w:t>
            </w:r>
          </w:p>
        </w:tc>
      </w:tr>
      <w:tr w:rsidR="00A16942" w:rsidRPr="007075A6" w:rsidTr="003C7454">
        <w:tc>
          <w:tcPr>
            <w:tcW w:w="6221"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3569BD" w:rsidP="00434508">
            <w:pPr>
              <w:spacing w:after="40"/>
              <w:ind w:left="0"/>
              <w:rPr>
                <w:rFonts w:asciiTheme="minorHAnsi" w:eastAsia="Cambria" w:hAnsiTheme="minorHAnsi" w:cs="Cambria"/>
                <w:b w:val="0"/>
                <w:sz w:val="18"/>
                <w:szCs w:val="18"/>
              </w:rPr>
            </w:pPr>
            <w:r>
              <w:rPr>
                <w:rFonts w:asciiTheme="minorHAnsi" w:eastAsia="Cambria" w:hAnsiTheme="minorHAnsi" w:cs="Cambria"/>
                <w:b w:val="0"/>
                <w:sz w:val="18"/>
                <w:szCs w:val="18"/>
              </w:rPr>
              <w:t>Procenat</w:t>
            </w:r>
            <w:r w:rsidR="006A107F" w:rsidRPr="007075A6">
              <w:rPr>
                <w:rFonts w:asciiTheme="minorHAnsi" w:eastAsia="Cambria" w:hAnsiTheme="minorHAnsi" w:cs="Cambria"/>
                <w:b w:val="0"/>
                <w:sz w:val="18"/>
                <w:szCs w:val="18"/>
              </w:rPr>
              <w:t xml:space="preserve"> kvalitetno izrađenih RIA u odnosu na ukupan broj RIA koje su dostavljenje na mišljenje MFSS</w:t>
            </w:r>
          </w:p>
        </w:tc>
        <w:tc>
          <w:tcPr>
            <w:tcW w:w="2969"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68,72% (2020)</w:t>
            </w: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77%</w:t>
            </w:r>
          </w:p>
        </w:tc>
        <w:tc>
          <w:tcPr>
            <w:tcW w:w="2685" w:type="dxa"/>
            <w:gridSpan w:val="3"/>
            <w:tcBorders>
              <w:top w:val="single" w:sz="4" w:space="0" w:color="000000"/>
              <w:left w:val="single" w:sz="4" w:space="0" w:color="000000"/>
              <w:bottom w:val="single" w:sz="4" w:space="0" w:color="000000"/>
              <w:right w:val="single" w:sz="4" w:space="0" w:color="000000"/>
            </w:tcBorders>
            <w:shd w:val="clear" w:color="auto" w:fill="F4E8DF" w:themeFill="accent2" w:themeFillTint="33"/>
          </w:tcPr>
          <w:p w:rsidR="00A16942" w:rsidRPr="007075A6" w:rsidRDefault="006A107F" w:rsidP="00CD511B">
            <w:pPr>
              <w:spacing w:after="4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88%</w:t>
            </w:r>
          </w:p>
        </w:tc>
      </w:tr>
      <w:tr w:rsidR="00A16942" w:rsidRPr="007075A6" w:rsidTr="003C7454">
        <w:tc>
          <w:tcPr>
            <w:tcW w:w="3145"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34A6A" w:rsidRDefault="006A107F">
            <w:pPr>
              <w:spacing w:before="20" w:after="20"/>
              <w:jc w:val="center"/>
              <w:rPr>
                <w:rFonts w:asciiTheme="minorHAnsi" w:eastAsia="Cambria" w:hAnsiTheme="minorHAnsi" w:cs="Cambria"/>
                <w:sz w:val="20"/>
                <w:szCs w:val="20"/>
              </w:rPr>
            </w:pPr>
            <w:r w:rsidRPr="00534A6A">
              <w:rPr>
                <w:rFonts w:asciiTheme="minorHAnsi" w:eastAsia="Cambria" w:hAnsiTheme="minorHAnsi" w:cs="Cambria"/>
                <w:sz w:val="20"/>
                <w:szCs w:val="20"/>
              </w:rPr>
              <w:lastRenderedPageBreak/>
              <w:t>Aktivnosti</w:t>
            </w:r>
          </w:p>
        </w:tc>
        <w:tc>
          <w:tcPr>
            <w:tcW w:w="2806"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34A6A" w:rsidRDefault="006A107F">
            <w:pPr>
              <w:spacing w:before="20" w:after="20"/>
              <w:jc w:val="center"/>
              <w:rPr>
                <w:rFonts w:asciiTheme="minorHAnsi" w:eastAsia="Cambria" w:hAnsiTheme="minorHAnsi" w:cs="Cambria"/>
                <w:sz w:val="20"/>
                <w:szCs w:val="20"/>
              </w:rPr>
            </w:pPr>
            <w:r w:rsidRPr="00534A6A">
              <w:rPr>
                <w:rFonts w:asciiTheme="minorHAnsi" w:eastAsia="Cambria" w:hAnsiTheme="minorHAnsi" w:cs="Cambria"/>
                <w:sz w:val="20"/>
                <w:szCs w:val="20"/>
              </w:rPr>
              <w:t>Indikator rezultata</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34A6A" w:rsidRDefault="006A107F">
            <w:pPr>
              <w:spacing w:before="20" w:after="20"/>
              <w:jc w:val="center"/>
              <w:rPr>
                <w:rFonts w:asciiTheme="minorHAnsi" w:eastAsia="Cambria" w:hAnsiTheme="minorHAnsi" w:cs="Cambria"/>
                <w:sz w:val="20"/>
                <w:szCs w:val="20"/>
              </w:rPr>
            </w:pPr>
            <w:r w:rsidRPr="00534A6A">
              <w:rPr>
                <w:rFonts w:asciiTheme="minorHAnsi" w:eastAsia="Cambria" w:hAnsiTheme="minorHAnsi" w:cs="Cambria"/>
                <w:sz w:val="20"/>
                <w:szCs w:val="20"/>
              </w:rPr>
              <w:t>Nadležne institucije</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34A6A" w:rsidRDefault="006A107F">
            <w:pPr>
              <w:spacing w:before="20" w:after="20"/>
              <w:jc w:val="center"/>
              <w:rPr>
                <w:rFonts w:asciiTheme="minorHAnsi" w:eastAsia="Cambria" w:hAnsiTheme="minorHAnsi" w:cs="Cambria"/>
                <w:sz w:val="20"/>
                <w:szCs w:val="20"/>
              </w:rPr>
            </w:pPr>
            <w:r w:rsidRPr="00534A6A">
              <w:rPr>
                <w:rFonts w:asciiTheme="minorHAnsi" w:eastAsia="Cambria" w:hAnsiTheme="minorHAnsi" w:cs="Cambria"/>
                <w:sz w:val="20"/>
                <w:szCs w:val="20"/>
              </w:rPr>
              <w:t>Početak aktivnosti</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34A6A" w:rsidRDefault="006A107F">
            <w:pPr>
              <w:spacing w:before="20" w:after="20"/>
              <w:jc w:val="center"/>
              <w:rPr>
                <w:rFonts w:asciiTheme="minorHAnsi" w:eastAsia="Cambria" w:hAnsiTheme="minorHAnsi" w:cs="Cambria"/>
                <w:sz w:val="20"/>
                <w:szCs w:val="20"/>
              </w:rPr>
            </w:pPr>
            <w:r w:rsidRPr="00534A6A">
              <w:rPr>
                <w:rFonts w:asciiTheme="minorHAnsi" w:eastAsia="Cambria" w:hAnsiTheme="minorHAnsi" w:cs="Cambria"/>
                <w:sz w:val="20"/>
                <w:szCs w:val="20"/>
              </w:rPr>
              <w:t>Završetak aktivnosti</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34A6A" w:rsidRDefault="006A107F">
            <w:pPr>
              <w:spacing w:before="20" w:after="20"/>
              <w:jc w:val="center"/>
              <w:rPr>
                <w:rFonts w:asciiTheme="minorHAnsi" w:eastAsia="Cambria" w:hAnsiTheme="minorHAnsi" w:cs="Cambria"/>
                <w:sz w:val="20"/>
                <w:szCs w:val="20"/>
              </w:rPr>
            </w:pPr>
            <w:r w:rsidRPr="00534A6A">
              <w:rPr>
                <w:rFonts w:asciiTheme="minorHAnsi" w:eastAsia="Cambria" w:hAnsiTheme="minorHAnsi" w:cs="Cambria"/>
                <w:sz w:val="20"/>
                <w:szCs w:val="20"/>
              </w:rPr>
              <w:t>Sredstva za realizaciju</w:t>
            </w:r>
          </w:p>
        </w:tc>
        <w:tc>
          <w:tcPr>
            <w:tcW w:w="1546"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A16942" w:rsidRPr="00534A6A" w:rsidRDefault="006A107F" w:rsidP="00966540">
            <w:pPr>
              <w:spacing w:before="20" w:after="20"/>
              <w:ind w:right="0"/>
              <w:jc w:val="center"/>
              <w:rPr>
                <w:rFonts w:asciiTheme="minorHAnsi" w:eastAsia="Cambria" w:hAnsiTheme="minorHAnsi" w:cs="Cambria"/>
                <w:sz w:val="20"/>
                <w:szCs w:val="20"/>
              </w:rPr>
            </w:pPr>
            <w:r w:rsidRPr="00534A6A">
              <w:rPr>
                <w:rFonts w:asciiTheme="minorHAnsi" w:eastAsia="Cambria" w:hAnsiTheme="minorHAnsi" w:cs="Cambria"/>
                <w:sz w:val="20"/>
                <w:szCs w:val="20"/>
              </w:rPr>
              <w:t>Izvor finansiranja</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196AD2" w:rsidP="00294F8B">
            <w:pPr>
              <w:spacing w:before="20" w:after="20"/>
              <w:ind w:left="0" w:right="-81"/>
              <w:rPr>
                <w:rFonts w:asciiTheme="minorHAnsi" w:eastAsia="Cambria" w:hAnsiTheme="minorHAnsi" w:cs="Cambria"/>
                <w:b w:val="0"/>
                <w:sz w:val="18"/>
                <w:szCs w:val="18"/>
              </w:rPr>
            </w:pPr>
            <w:r>
              <w:rPr>
                <w:rFonts w:asciiTheme="minorHAnsi" w:eastAsia="Cambria" w:hAnsiTheme="minorHAnsi" w:cs="Cambria"/>
                <w:b w:val="0"/>
                <w:sz w:val="18"/>
                <w:szCs w:val="18"/>
              </w:rPr>
              <w:t>5.3.</w:t>
            </w:r>
            <w:r w:rsidR="006A107F" w:rsidRPr="007075A6">
              <w:rPr>
                <w:rFonts w:asciiTheme="minorHAnsi" w:eastAsia="Cambria" w:hAnsiTheme="minorHAnsi" w:cs="Cambria"/>
                <w:b w:val="0"/>
                <w:sz w:val="18"/>
                <w:szCs w:val="18"/>
              </w:rPr>
              <w:t>1</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jc w:val="both"/>
              <w:rPr>
                <w:rFonts w:asciiTheme="minorHAnsi" w:eastAsia="Cambria" w:hAnsiTheme="minorHAnsi" w:cs="Cambria"/>
                <w:b w:val="0"/>
                <w:sz w:val="18"/>
                <w:szCs w:val="18"/>
              </w:rPr>
            </w:pPr>
            <w:r w:rsidRPr="007075A6">
              <w:rPr>
                <w:rFonts w:asciiTheme="minorHAnsi" w:eastAsia="Cambria" w:hAnsiTheme="minorHAnsi" w:cs="Cambria"/>
                <w:b w:val="0"/>
                <w:sz w:val="18"/>
                <w:szCs w:val="18"/>
              </w:rPr>
              <w:t>Izmjena Uputstva o sačinjavanju izvještaja o sprovedenoj analizi uticaja propisa i Priručnik za RIA</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Izmijenjeno Upustvo u dijelu</w:t>
            </w:r>
            <w:r w:rsidR="00434508">
              <w:rPr>
                <w:rFonts w:asciiTheme="minorHAnsi" w:eastAsia="Cambria" w:hAnsiTheme="minorHAnsi" w:cs="Cambria"/>
                <w:b w:val="0"/>
                <w:sz w:val="18"/>
                <w:szCs w:val="18"/>
              </w:rPr>
              <w:t xml:space="preserve"> </w:t>
            </w:r>
            <w:r w:rsidRPr="007075A6">
              <w:rPr>
                <w:rFonts w:asciiTheme="minorHAnsi" w:eastAsia="Cambria" w:hAnsiTheme="minorHAnsi" w:cs="Cambria"/>
                <w:b w:val="0"/>
                <w:sz w:val="18"/>
                <w:szCs w:val="18"/>
              </w:rPr>
              <w:t xml:space="preserve">procjene fiskalnog uticaja </w:t>
            </w:r>
            <w:r w:rsidR="00434508">
              <w:rPr>
                <w:rFonts w:asciiTheme="minorHAnsi" w:eastAsia="Cambria" w:hAnsiTheme="minorHAnsi" w:cs="Cambria"/>
                <w:b w:val="0"/>
                <w:sz w:val="18"/>
                <w:szCs w:val="18"/>
              </w:rPr>
              <w:t>na budžet</w:t>
            </w:r>
            <w:r w:rsidR="003569BD">
              <w:rPr>
                <w:rFonts w:asciiTheme="minorHAnsi" w:eastAsia="Cambria" w:hAnsiTheme="minorHAnsi" w:cs="Cambria"/>
                <w:b w:val="0"/>
                <w:sz w:val="18"/>
                <w:szCs w:val="18"/>
              </w:rPr>
              <w:t>a lokalnih samouprave i rodne</w:t>
            </w:r>
            <w:r w:rsidRPr="007075A6">
              <w:rPr>
                <w:rFonts w:asciiTheme="minorHAnsi" w:eastAsia="Cambria" w:hAnsiTheme="minorHAnsi" w:cs="Cambria"/>
                <w:b w:val="0"/>
                <w:sz w:val="18"/>
                <w:szCs w:val="18"/>
              </w:rPr>
              <w:t xml:space="preserve"> ravnopravnost</w:t>
            </w:r>
            <w:r w:rsidR="003569BD">
              <w:rPr>
                <w:rFonts w:asciiTheme="minorHAnsi" w:eastAsia="Cambria" w:hAnsiTheme="minorHAnsi" w:cs="Cambria"/>
                <w:b w:val="0"/>
                <w:sz w:val="18"/>
                <w:szCs w:val="18"/>
              </w:rPr>
              <w:t>i</w:t>
            </w:r>
            <w:r w:rsidRPr="007075A6">
              <w:rPr>
                <w:rFonts w:asciiTheme="minorHAnsi" w:eastAsia="Cambria" w:hAnsiTheme="minorHAnsi" w:cs="Cambria"/>
                <w:b w:val="0"/>
                <w:sz w:val="18"/>
                <w:szCs w:val="18"/>
              </w:rPr>
              <w:t xml:space="preserve"> i Priručnika za RIA</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D421ED">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Nisu potrebna dodatna sredstva</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AB0321">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81"/>
              <w:rPr>
                <w:rFonts w:asciiTheme="minorHAnsi" w:eastAsia="Cambria" w:hAnsiTheme="minorHAnsi" w:cs="Cambria"/>
                <w:b w:val="0"/>
                <w:sz w:val="18"/>
                <w:szCs w:val="18"/>
              </w:rPr>
            </w:pPr>
            <w:r w:rsidRPr="007075A6">
              <w:rPr>
                <w:rFonts w:asciiTheme="minorHAnsi" w:eastAsia="Cambria" w:hAnsiTheme="minorHAnsi" w:cs="Cambria"/>
                <w:b w:val="0"/>
                <w:sz w:val="18"/>
                <w:szCs w:val="18"/>
              </w:rPr>
              <w:t>5.3.2</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Sprovođenje obuka za primjenu tehnika koje se koriste za procjenu troškova regulative, kao i sagledavanje dugoročnih fiskalnih implikacija propisa</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Obučeno 140 službenika</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UZK</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12.500</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AB0321">
            <w:pPr>
              <w:spacing w:before="20" w:after="20"/>
              <w:jc w:val="center"/>
              <w:rPr>
                <w:rFonts w:asciiTheme="minorHAnsi" w:eastAsia="Cambria" w:hAnsiTheme="minorHAnsi" w:cs="Cambria"/>
                <w:b w:val="0"/>
                <w:sz w:val="18"/>
                <w:szCs w:val="18"/>
              </w:rPr>
            </w:pPr>
            <w:r w:rsidRPr="00AB0321">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81"/>
              <w:rPr>
                <w:rFonts w:asciiTheme="minorHAnsi" w:eastAsia="Cambria" w:hAnsiTheme="minorHAnsi" w:cs="Cambria"/>
                <w:b w:val="0"/>
                <w:sz w:val="18"/>
                <w:szCs w:val="18"/>
              </w:rPr>
            </w:pPr>
            <w:r w:rsidRPr="007075A6">
              <w:rPr>
                <w:rFonts w:asciiTheme="minorHAnsi" w:eastAsia="Cambria" w:hAnsiTheme="minorHAnsi" w:cs="Cambria"/>
                <w:b w:val="0"/>
                <w:sz w:val="18"/>
                <w:szCs w:val="18"/>
              </w:rPr>
              <w:t>5.3.3</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Unaprijeđivanje godišnjih izvještaja o kvalitetu pripreme RIA-e, kroz obezbjeđivanje učešća eksternih evaluatora prilikom ocjene kvaliteta</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3569BD" w:rsidP="00294F8B">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Dva</w:t>
            </w:r>
            <w:r w:rsidR="006A107F" w:rsidRPr="007075A6">
              <w:rPr>
                <w:rFonts w:asciiTheme="minorHAnsi" w:eastAsia="Cambria" w:hAnsiTheme="minorHAnsi" w:cs="Cambria"/>
                <w:b w:val="0"/>
                <w:sz w:val="18"/>
                <w:szCs w:val="18"/>
              </w:rPr>
              <w:t xml:space="preserve"> godišnja izvještaja  unaprijeđena o stanju RIA</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2.400 €</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AB0321">
            <w:pPr>
              <w:spacing w:before="20" w:after="20"/>
              <w:jc w:val="center"/>
              <w:rPr>
                <w:rFonts w:asciiTheme="minorHAnsi" w:eastAsia="Cambria" w:hAnsiTheme="minorHAnsi" w:cs="Cambria"/>
                <w:b w:val="0"/>
                <w:sz w:val="18"/>
                <w:szCs w:val="18"/>
              </w:rPr>
            </w:pPr>
            <w:r w:rsidRPr="00AB0321">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81"/>
              <w:rPr>
                <w:rFonts w:asciiTheme="minorHAnsi" w:eastAsia="Cambria" w:hAnsiTheme="minorHAnsi" w:cs="Cambria"/>
                <w:b w:val="0"/>
                <w:sz w:val="18"/>
                <w:szCs w:val="18"/>
              </w:rPr>
            </w:pPr>
            <w:r w:rsidRPr="007075A6">
              <w:rPr>
                <w:rFonts w:asciiTheme="minorHAnsi" w:eastAsia="Cambria" w:hAnsiTheme="minorHAnsi" w:cs="Cambria"/>
                <w:b w:val="0"/>
                <w:sz w:val="18"/>
                <w:szCs w:val="18"/>
              </w:rPr>
              <w:t>5.3.4</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2A371F" w:rsidP="00294F8B">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Objavljivanje  svih</w:t>
            </w:r>
            <w:r w:rsidR="006A107F" w:rsidRPr="007075A6">
              <w:rPr>
                <w:rFonts w:asciiTheme="minorHAnsi" w:eastAsia="Cambria" w:hAnsiTheme="minorHAnsi" w:cs="Cambria"/>
                <w:b w:val="0"/>
                <w:sz w:val="18"/>
                <w:szCs w:val="18"/>
              </w:rPr>
              <w:t xml:space="preserve"> RIA-e</w:t>
            </w:r>
            <w:r>
              <w:rPr>
                <w:rFonts w:asciiTheme="minorHAnsi" w:eastAsia="Cambria" w:hAnsiTheme="minorHAnsi" w:cs="Cambria"/>
                <w:b w:val="0"/>
                <w:sz w:val="18"/>
                <w:szCs w:val="18"/>
              </w:rPr>
              <w:t xml:space="preserve"> kako bi bile javno dostupne</w:t>
            </w:r>
            <w:r w:rsidR="006A107F" w:rsidRPr="007075A6">
              <w:rPr>
                <w:rFonts w:asciiTheme="minorHAnsi" w:eastAsia="Cambria" w:hAnsiTheme="minorHAnsi" w:cs="Cambria"/>
                <w:b w:val="0"/>
                <w:sz w:val="18"/>
                <w:szCs w:val="18"/>
              </w:rPr>
              <w:t xml:space="preserve"> na jedinstvenom novom portalu e-uprave</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Broj RIA na novom portalu e-uprava</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MJUDDM</w:t>
            </w:r>
          </w:p>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2023</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3.000 €</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AB0321">
            <w:pPr>
              <w:spacing w:before="20" w:after="20"/>
              <w:jc w:val="center"/>
              <w:rPr>
                <w:rFonts w:asciiTheme="minorHAnsi" w:eastAsia="Cambria" w:hAnsiTheme="minorHAnsi" w:cs="Cambria"/>
                <w:b w:val="0"/>
                <w:sz w:val="18"/>
                <w:szCs w:val="18"/>
              </w:rPr>
            </w:pPr>
            <w:r w:rsidRPr="00AB0321">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81"/>
              <w:rPr>
                <w:rFonts w:asciiTheme="minorHAnsi" w:eastAsia="Cambria" w:hAnsiTheme="minorHAnsi" w:cs="Cambria"/>
                <w:b w:val="0"/>
                <w:sz w:val="18"/>
                <w:szCs w:val="18"/>
              </w:rPr>
            </w:pPr>
            <w:r w:rsidRPr="007075A6">
              <w:rPr>
                <w:rFonts w:asciiTheme="minorHAnsi" w:eastAsia="Cambria" w:hAnsiTheme="minorHAnsi" w:cs="Cambria"/>
                <w:b w:val="0"/>
                <w:sz w:val="18"/>
                <w:szCs w:val="18"/>
              </w:rPr>
              <w:t>5.3.5</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Unapređenje forme mišljenja Ministarstva finansija i socijalnog staranja na RIA</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Usvojena  unaprijeđena forma obaveznog mišljenja za analizu i pružanje povratnih informacija o kvalitetu RIA</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II Q 2022</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FD620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Nisu potrebna dodatna budžetska sredstva</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AB0321">
            <w:pPr>
              <w:spacing w:before="20" w:after="20"/>
              <w:jc w:val="center"/>
              <w:rPr>
                <w:rFonts w:asciiTheme="minorHAnsi" w:eastAsia="Cambria" w:hAnsiTheme="minorHAnsi" w:cs="Cambria"/>
                <w:b w:val="0"/>
                <w:sz w:val="18"/>
                <w:szCs w:val="18"/>
              </w:rPr>
            </w:pPr>
            <w:r w:rsidRPr="00AB0321">
              <w:rPr>
                <w:rFonts w:asciiTheme="minorHAnsi" w:eastAsia="Cambria" w:hAnsiTheme="minorHAnsi" w:cs="Cambria"/>
                <w:b w:val="0"/>
                <w:sz w:val="18"/>
                <w:szCs w:val="18"/>
              </w:rPr>
              <w:t>Budžet CG</w:t>
            </w:r>
          </w:p>
        </w:tc>
      </w:tr>
      <w:tr w:rsidR="00A16942" w:rsidRPr="007075A6" w:rsidTr="003C7454">
        <w:tc>
          <w:tcPr>
            <w:tcW w:w="6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ight="-81"/>
              <w:rPr>
                <w:rFonts w:asciiTheme="minorHAnsi" w:eastAsia="Cambria" w:hAnsiTheme="minorHAnsi" w:cs="Cambria"/>
                <w:b w:val="0"/>
                <w:sz w:val="18"/>
                <w:szCs w:val="18"/>
              </w:rPr>
            </w:pPr>
            <w:r w:rsidRPr="007075A6">
              <w:rPr>
                <w:rFonts w:asciiTheme="minorHAnsi" w:eastAsia="Cambria" w:hAnsiTheme="minorHAnsi" w:cs="Cambria"/>
                <w:b w:val="0"/>
                <w:sz w:val="18"/>
                <w:szCs w:val="18"/>
              </w:rPr>
              <w:t>5.3.6</w:t>
            </w:r>
          </w:p>
        </w:tc>
        <w:tc>
          <w:tcPr>
            <w:tcW w:w="2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E934CF" w:rsidP="00294F8B">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Uspostavljanje saradnje s Parlamentom radi</w:t>
            </w:r>
            <w:r w:rsidR="006A107F" w:rsidRPr="007075A6">
              <w:rPr>
                <w:rFonts w:asciiTheme="minorHAnsi" w:eastAsia="Cambria" w:hAnsiTheme="minorHAnsi" w:cs="Cambria"/>
                <w:b w:val="0"/>
                <w:sz w:val="18"/>
                <w:szCs w:val="18"/>
              </w:rPr>
              <w:t xml:space="preserve"> bolje primjene RIA-e</w:t>
            </w:r>
          </w:p>
        </w:tc>
        <w:tc>
          <w:tcPr>
            <w:tcW w:w="281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A16942" w:rsidRPr="007075A6" w:rsidRDefault="006A107F" w:rsidP="00294F8B">
            <w:pPr>
              <w:spacing w:before="20" w:after="20"/>
              <w:ind w:left="0"/>
              <w:rPr>
                <w:rFonts w:asciiTheme="minorHAnsi" w:eastAsia="Cambria" w:hAnsiTheme="minorHAnsi" w:cs="Cambria"/>
                <w:b w:val="0"/>
                <w:sz w:val="18"/>
                <w:szCs w:val="18"/>
              </w:rPr>
            </w:pPr>
            <w:r w:rsidRPr="007075A6">
              <w:rPr>
                <w:rFonts w:asciiTheme="minorHAnsi" w:eastAsia="Cambria" w:hAnsiTheme="minorHAnsi" w:cs="Cambria"/>
                <w:b w:val="0"/>
                <w:sz w:val="18"/>
                <w:szCs w:val="18"/>
              </w:rPr>
              <w:t>Broj od</w:t>
            </w:r>
            <w:r w:rsidR="00FD620F">
              <w:rPr>
                <w:rFonts w:asciiTheme="minorHAnsi" w:eastAsia="Cambria" w:hAnsiTheme="minorHAnsi" w:cs="Cambria"/>
                <w:b w:val="0"/>
                <w:sz w:val="18"/>
                <w:szCs w:val="18"/>
              </w:rPr>
              <w:t>r</w:t>
            </w:r>
            <w:r w:rsidRPr="007075A6">
              <w:rPr>
                <w:rFonts w:asciiTheme="minorHAnsi" w:eastAsia="Cambria" w:hAnsiTheme="minorHAnsi" w:cs="Cambria"/>
                <w:b w:val="0"/>
                <w:sz w:val="18"/>
                <w:szCs w:val="18"/>
              </w:rPr>
              <w:t>žanih konsultacija i obuka</w:t>
            </w:r>
          </w:p>
        </w:tc>
        <w:tc>
          <w:tcPr>
            <w:tcW w:w="206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MFSS</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 Q 2022</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6A107F">
            <w:pPr>
              <w:spacing w:before="20" w:after="20"/>
              <w:jc w:val="center"/>
              <w:rPr>
                <w:rFonts w:asciiTheme="minorHAnsi" w:eastAsia="Cambria" w:hAnsiTheme="minorHAnsi" w:cs="Cambria"/>
                <w:b w:val="0"/>
                <w:sz w:val="18"/>
                <w:szCs w:val="18"/>
              </w:rPr>
            </w:pPr>
            <w:r w:rsidRPr="007075A6">
              <w:rPr>
                <w:rFonts w:asciiTheme="minorHAnsi" w:eastAsia="Cambria" w:hAnsiTheme="minorHAnsi" w:cs="Cambria"/>
                <w:b w:val="0"/>
                <w:sz w:val="18"/>
                <w:szCs w:val="18"/>
              </w:rPr>
              <w:t>IV Q 2022</w:t>
            </w:r>
          </w:p>
        </w:tc>
        <w:tc>
          <w:tcPr>
            <w:tcW w:w="170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FD620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Nisu potrebna dodatna budžetska sredstva</w:t>
            </w:r>
          </w:p>
        </w:tc>
        <w:tc>
          <w:tcPr>
            <w:tcW w:w="153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16942" w:rsidRPr="007075A6" w:rsidRDefault="00AB0321">
            <w:pPr>
              <w:spacing w:before="20" w:after="20"/>
              <w:jc w:val="center"/>
              <w:rPr>
                <w:rFonts w:asciiTheme="minorHAnsi" w:eastAsia="Cambria" w:hAnsiTheme="minorHAnsi" w:cs="Cambria"/>
                <w:b w:val="0"/>
                <w:sz w:val="18"/>
                <w:szCs w:val="18"/>
              </w:rPr>
            </w:pPr>
            <w:r w:rsidRPr="00AB0321">
              <w:rPr>
                <w:rFonts w:asciiTheme="minorHAnsi" w:eastAsia="Cambria" w:hAnsiTheme="minorHAnsi" w:cs="Cambria"/>
                <w:b w:val="0"/>
                <w:sz w:val="18"/>
                <w:szCs w:val="18"/>
              </w:rPr>
              <w:t>Budžet CG</w:t>
            </w:r>
          </w:p>
        </w:tc>
      </w:tr>
    </w:tbl>
    <w:p w:rsidR="00A16942" w:rsidRPr="007075A6" w:rsidRDefault="00A16942">
      <w:pPr>
        <w:spacing w:before="20" w:after="20" w:line="240" w:lineRule="auto"/>
        <w:rPr>
          <w:rFonts w:asciiTheme="minorHAnsi" w:hAnsiTheme="minorHAnsi"/>
          <w:color w:val="000000"/>
          <w:sz w:val="18"/>
          <w:szCs w:val="18"/>
        </w:rPr>
      </w:pPr>
    </w:p>
    <w:p w:rsidR="00A16942" w:rsidRPr="001D6BC3" w:rsidRDefault="006A107F" w:rsidP="006B4057">
      <w:pPr>
        <w:spacing w:before="20" w:after="20" w:line="240" w:lineRule="auto"/>
        <w:rPr>
          <w:rFonts w:asciiTheme="minorHAnsi" w:hAnsiTheme="minorHAnsi"/>
          <w:b/>
          <w:color w:val="000000"/>
          <w:sz w:val="28"/>
          <w:szCs w:val="28"/>
        </w:rPr>
      </w:pPr>
      <w:r w:rsidRPr="001D6BC3">
        <w:rPr>
          <w:rFonts w:asciiTheme="minorHAnsi" w:hAnsiTheme="minorHAnsi"/>
          <w:b/>
          <w:color w:val="000000"/>
          <w:sz w:val="28"/>
          <w:szCs w:val="28"/>
        </w:rPr>
        <w:t>AKTIVNOSTI ZA SPROVOĐENJE STRATEGIJE, MONITORING I IZVJEŠTAVANJE</w:t>
      </w:r>
    </w:p>
    <w:p w:rsidR="00A16942" w:rsidRPr="007075A6" w:rsidRDefault="00A16942">
      <w:pPr>
        <w:spacing w:before="20" w:after="20" w:line="240" w:lineRule="auto"/>
        <w:rPr>
          <w:rFonts w:asciiTheme="minorHAnsi" w:hAnsiTheme="minorHAnsi"/>
          <w:color w:val="000000"/>
          <w:sz w:val="18"/>
          <w:szCs w:val="18"/>
        </w:rPr>
      </w:pPr>
    </w:p>
    <w:tbl>
      <w:tblPr>
        <w:tblStyle w:val="1"/>
        <w:tblW w:w="145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50"/>
        <w:gridCol w:w="2340"/>
        <w:gridCol w:w="2970"/>
        <w:gridCol w:w="2160"/>
        <w:gridCol w:w="1710"/>
        <w:gridCol w:w="1620"/>
        <w:gridCol w:w="1857"/>
        <w:gridCol w:w="7"/>
        <w:gridCol w:w="1466"/>
      </w:tblGrid>
      <w:tr w:rsidR="00A16942" w:rsidRPr="007075A6" w:rsidTr="003C7454">
        <w:tc>
          <w:tcPr>
            <w:tcW w:w="2790" w:type="dxa"/>
            <w:gridSpan w:val="2"/>
            <w:shd w:val="clear" w:color="auto" w:fill="CBD5DE" w:themeFill="accent1" w:themeFillTint="66"/>
            <w:vAlign w:val="center"/>
          </w:tcPr>
          <w:p w:rsidR="00A16942" w:rsidRPr="00196AD2" w:rsidRDefault="006A107F" w:rsidP="001D6BC3">
            <w:pPr>
              <w:spacing w:before="20" w:after="20"/>
              <w:jc w:val="center"/>
              <w:rPr>
                <w:rFonts w:asciiTheme="minorHAnsi" w:eastAsia="Cambria" w:hAnsiTheme="minorHAnsi" w:cs="Cambria"/>
                <w:sz w:val="20"/>
                <w:szCs w:val="20"/>
              </w:rPr>
            </w:pPr>
            <w:r w:rsidRPr="00196AD2">
              <w:rPr>
                <w:rFonts w:asciiTheme="minorHAnsi" w:eastAsia="Cambria" w:hAnsiTheme="minorHAnsi" w:cs="Cambria"/>
                <w:sz w:val="20"/>
                <w:szCs w:val="20"/>
              </w:rPr>
              <w:t>Aktivnosti</w:t>
            </w:r>
          </w:p>
        </w:tc>
        <w:tc>
          <w:tcPr>
            <w:tcW w:w="2970" w:type="dxa"/>
            <w:shd w:val="clear" w:color="auto" w:fill="CBD5DE" w:themeFill="accent1" w:themeFillTint="66"/>
            <w:vAlign w:val="center"/>
          </w:tcPr>
          <w:p w:rsidR="00A16942" w:rsidRPr="00196AD2" w:rsidRDefault="006A107F" w:rsidP="001D6BC3">
            <w:pPr>
              <w:spacing w:before="20" w:after="20"/>
              <w:jc w:val="center"/>
              <w:rPr>
                <w:rFonts w:asciiTheme="minorHAnsi" w:eastAsia="Cambria" w:hAnsiTheme="minorHAnsi" w:cs="Cambria"/>
                <w:sz w:val="20"/>
                <w:szCs w:val="20"/>
              </w:rPr>
            </w:pPr>
            <w:r w:rsidRPr="00196AD2">
              <w:rPr>
                <w:rFonts w:asciiTheme="minorHAnsi" w:eastAsia="Cambria" w:hAnsiTheme="minorHAnsi" w:cs="Cambria"/>
                <w:sz w:val="20"/>
                <w:szCs w:val="20"/>
              </w:rPr>
              <w:t>Indikator rezultata</w:t>
            </w:r>
          </w:p>
        </w:tc>
        <w:tc>
          <w:tcPr>
            <w:tcW w:w="2160" w:type="dxa"/>
            <w:shd w:val="clear" w:color="auto" w:fill="CBD5DE" w:themeFill="accent1" w:themeFillTint="66"/>
            <w:vAlign w:val="center"/>
          </w:tcPr>
          <w:p w:rsidR="00A16942" w:rsidRPr="00196AD2" w:rsidRDefault="006A107F" w:rsidP="001D6BC3">
            <w:pPr>
              <w:spacing w:before="20" w:after="20"/>
              <w:jc w:val="center"/>
              <w:rPr>
                <w:rFonts w:asciiTheme="minorHAnsi" w:eastAsia="Cambria" w:hAnsiTheme="minorHAnsi" w:cs="Cambria"/>
                <w:sz w:val="20"/>
                <w:szCs w:val="20"/>
              </w:rPr>
            </w:pPr>
            <w:r w:rsidRPr="00196AD2">
              <w:rPr>
                <w:rFonts w:asciiTheme="minorHAnsi" w:eastAsia="Cambria" w:hAnsiTheme="minorHAnsi" w:cs="Cambria"/>
                <w:sz w:val="20"/>
                <w:szCs w:val="20"/>
              </w:rPr>
              <w:t>Nadležne institucije</w:t>
            </w:r>
          </w:p>
        </w:tc>
        <w:tc>
          <w:tcPr>
            <w:tcW w:w="1710" w:type="dxa"/>
            <w:shd w:val="clear" w:color="auto" w:fill="CBD5DE" w:themeFill="accent1" w:themeFillTint="66"/>
            <w:vAlign w:val="center"/>
          </w:tcPr>
          <w:p w:rsidR="00A16942" w:rsidRPr="00196AD2" w:rsidRDefault="006A107F" w:rsidP="001D6BC3">
            <w:pPr>
              <w:spacing w:before="20" w:after="20"/>
              <w:jc w:val="center"/>
              <w:rPr>
                <w:rFonts w:asciiTheme="minorHAnsi" w:eastAsia="Cambria" w:hAnsiTheme="minorHAnsi" w:cs="Cambria"/>
                <w:sz w:val="20"/>
                <w:szCs w:val="20"/>
              </w:rPr>
            </w:pPr>
            <w:r w:rsidRPr="00196AD2">
              <w:rPr>
                <w:rFonts w:asciiTheme="minorHAnsi" w:eastAsia="Cambria" w:hAnsiTheme="minorHAnsi" w:cs="Cambria"/>
                <w:sz w:val="20"/>
                <w:szCs w:val="20"/>
              </w:rPr>
              <w:t>Početak aktivnosti</w:t>
            </w:r>
          </w:p>
        </w:tc>
        <w:tc>
          <w:tcPr>
            <w:tcW w:w="1620" w:type="dxa"/>
            <w:shd w:val="clear" w:color="auto" w:fill="CBD5DE" w:themeFill="accent1" w:themeFillTint="66"/>
            <w:vAlign w:val="center"/>
          </w:tcPr>
          <w:p w:rsidR="00A16942" w:rsidRPr="00196AD2" w:rsidRDefault="006A107F" w:rsidP="001D6BC3">
            <w:pPr>
              <w:spacing w:before="20" w:after="20"/>
              <w:jc w:val="center"/>
              <w:rPr>
                <w:rFonts w:asciiTheme="minorHAnsi" w:eastAsia="Cambria" w:hAnsiTheme="minorHAnsi" w:cs="Cambria"/>
                <w:sz w:val="20"/>
                <w:szCs w:val="20"/>
              </w:rPr>
            </w:pPr>
            <w:r w:rsidRPr="00196AD2">
              <w:rPr>
                <w:rFonts w:asciiTheme="minorHAnsi" w:eastAsia="Cambria" w:hAnsiTheme="minorHAnsi" w:cs="Cambria"/>
                <w:sz w:val="20"/>
                <w:szCs w:val="20"/>
              </w:rPr>
              <w:t>Završetak aktivnosti</w:t>
            </w:r>
          </w:p>
        </w:tc>
        <w:tc>
          <w:tcPr>
            <w:tcW w:w="1857" w:type="dxa"/>
            <w:shd w:val="clear" w:color="auto" w:fill="CBD5DE" w:themeFill="accent1" w:themeFillTint="66"/>
            <w:vAlign w:val="center"/>
          </w:tcPr>
          <w:p w:rsidR="00A16942" w:rsidRPr="00196AD2" w:rsidRDefault="006A107F" w:rsidP="001D6BC3">
            <w:pPr>
              <w:spacing w:before="20" w:after="20"/>
              <w:jc w:val="center"/>
              <w:rPr>
                <w:rFonts w:asciiTheme="minorHAnsi" w:eastAsia="Cambria" w:hAnsiTheme="minorHAnsi" w:cs="Cambria"/>
                <w:sz w:val="20"/>
                <w:szCs w:val="20"/>
              </w:rPr>
            </w:pPr>
            <w:r w:rsidRPr="00196AD2">
              <w:rPr>
                <w:rFonts w:asciiTheme="minorHAnsi" w:eastAsia="Cambria" w:hAnsiTheme="minorHAnsi" w:cs="Cambria"/>
                <w:sz w:val="20"/>
                <w:szCs w:val="20"/>
              </w:rPr>
              <w:t>Sredstva za realizaciju</w:t>
            </w:r>
          </w:p>
        </w:tc>
        <w:tc>
          <w:tcPr>
            <w:tcW w:w="1473" w:type="dxa"/>
            <w:gridSpan w:val="2"/>
            <w:shd w:val="clear" w:color="auto" w:fill="CBD5DE" w:themeFill="accent1" w:themeFillTint="66"/>
            <w:vAlign w:val="center"/>
          </w:tcPr>
          <w:p w:rsidR="00A16942" w:rsidRPr="00196AD2" w:rsidRDefault="006A107F" w:rsidP="003E0406">
            <w:pPr>
              <w:spacing w:before="20" w:after="20"/>
              <w:ind w:left="-74"/>
              <w:jc w:val="center"/>
              <w:rPr>
                <w:rFonts w:asciiTheme="minorHAnsi" w:eastAsia="Cambria" w:hAnsiTheme="minorHAnsi" w:cs="Cambria"/>
                <w:sz w:val="20"/>
                <w:szCs w:val="20"/>
              </w:rPr>
            </w:pPr>
            <w:r w:rsidRPr="00196AD2">
              <w:rPr>
                <w:rFonts w:asciiTheme="minorHAnsi" w:eastAsia="Cambria" w:hAnsiTheme="minorHAnsi" w:cs="Cambria"/>
                <w:sz w:val="20"/>
                <w:szCs w:val="20"/>
              </w:rPr>
              <w:t>Izvor finansiranja</w:t>
            </w:r>
          </w:p>
        </w:tc>
      </w:tr>
      <w:tr w:rsidR="00A16942" w:rsidRPr="007075A6" w:rsidTr="003C7454">
        <w:tc>
          <w:tcPr>
            <w:tcW w:w="450" w:type="dxa"/>
            <w:shd w:val="clear" w:color="auto" w:fill="FFFFFF" w:themeFill="background1"/>
          </w:tcPr>
          <w:p w:rsidR="00A16942" w:rsidRPr="001E5A32" w:rsidRDefault="00196AD2" w:rsidP="00855A0B">
            <w:pPr>
              <w:spacing w:before="20" w:after="20"/>
              <w:ind w:left="-21" w:right="0"/>
              <w:rPr>
                <w:rFonts w:asciiTheme="minorHAnsi" w:eastAsia="Cambria" w:hAnsiTheme="minorHAnsi" w:cs="Cambria"/>
                <w:b w:val="0"/>
                <w:sz w:val="18"/>
                <w:szCs w:val="18"/>
              </w:rPr>
            </w:pPr>
            <w:r w:rsidRPr="001E5A32">
              <w:rPr>
                <w:rFonts w:asciiTheme="minorHAnsi" w:eastAsia="Cambria" w:hAnsiTheme="minorHAnsi" w:cs="Cambria"/>
                <w:b w:val="0"/>
                <w:sz w:val="18"/>
                <w:szCs w:val="18"/>
              </w:rPr>
              <w:t>1.</w:t>
            </w:r>
          </w:p>
        </w:tc>
        <w:tc>
          <w:tcPr>
            <w:tcW w:w="2340" w:type="dxa"/>
            <w:shd w:val="clear" w:color="auto" w:fill="FFFFFF" w:themeFill="background1"/>
          </w:tcPr>
          <w:p w:rsidR="00A16942" w:rsidRPr="001E5A32" w:rsidRDefault="006A107F" w:rsidP="00855A0B">
            <w:pPr>
              <w:spacing w:before="20" w:after="20"/>
              <w:ind w:left="-21"/>
              <w:jc w:val="both"/>
              <w:rPr>
                <w:rFonts w:asciiTheme="minorHAnsi" w:eastAsia="Cambria" w:hAnsiTheme="minorHAnsi" w:cs="Cambria"/>
                <w:b w:val="0"/>
                <w:sz w:val="18"/>
                <w:szCs w:val="18"/>
              </w:rPr>
            </w:pPr>
            <w:r w:rsidRPr="001E5A32">
              <w:rPr>
                <w:rFonts w:asciiTheme="minorHAnsi" w:eastAsia="Cambria" w:hAnsiTheme="minorHAnsi" w:cs="Cambria"/>
                <w:b w:val="0"/>
                <w:sz w:val="18"/>
                <w:szCs w:val="18"/>
              </w:rPr>
              <w:t xml:space="preserve">Podizanje kapaciteta zaposlenih u Direktoratu za strateško planiranje, </w:t>
            </w:r>
            <w:r w:rsidRPr="001E5A32">
              <w:rPr>
                <w:rFonts w:asciiTheme="minorHAnsi" w:eastAsia="Cambria" w:hAnsiTheme="minorHAnsi" w:cs="Cambria"/>
                <w:b w:val="0"/>
                <w:sz w:val="18"/>
                <w:szCs w:val="18"/>
              </w:rPr>
              <w:lastRenderedPageBreak/>
              <w:t>međunarodnu saradnju i IPA fondove</w:t>
            </w:r>
          </w:p>
        </w:tc>
        <w:tc>
          <w:tcPr>
            <w:tcW w:w="2970" w:type="dxa"/>
            <w:shd w:val="clear" w:color="auto" w:fill="FFFFFF" w:themeFill="background1"/>
          </w:tcPr>
          <w:p w:rsidR="00A16942" w:rsidRPr="001E5A32" w:rsidRDefault="00E934CF" w:rsidP="001E5A32">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 Najmanje četvoro</w:t>
            </w:r>
            <w:r w:rsidR="006A107F" w:rsidRPr="001E5A32">
              <w:rPr>
                <w:rFonts w:asciiTheme="minorHAnsi" w:eastAsia="Cambria" w:hAnsiTheme="minorHAnsi" w:cs="Cambria"/>
                <w:b w:val="0"/>
                <w:sz w:val="18"/>
                <w:szCs w:val="18"/>
              </w:rPr>
              <w:t xml:space="preserve"> zaposlenih prošlo akreditovanu obuku za strateško upravljanje</w:t>
            </w:r>
          </w:p>
          <w:p w:rsidR="00AB0321" w:rsidRPr="001E5A32" w:rsidRDefault="001E5A32" w:rsidP="001E5A32">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lastRenderedPageBreak/>
              <w:t>- N</w:t>
            </w:r>
            <w:r w:rsidR="00E934CF">
              <w:rPr>
                <w:rFonts w:asciiTheme="minorHAnsi" w:eastAsia="Cambria" w:hAnsiTheme="minorHAnsi" w:cs="Cambria"/>
                <w:b w:val="0"/>
                <w:sz w:val="18"/>
                <w:szCs w:val="18"/>
              </w:rPr>
              <w:t>ajmanje četvoro</w:t>
            </w:r>
            <w:r w:rsidR="00AB0321" w:rsidRPr="001E5A32">
              <w:rPr>
                <w:rFonts w:asciiTheme="minorHAnsi" w:eastAsia="Cambria" w:hAnsiTheme="minorHAnsi" w:cs="Cambria"/>
                <w:b w:val="0"/>
                <w:sz w:val="18"/>
                <w:szCs w:val="18"/>
              </w:rPr>
              <w:t xml:space="preserve"> zapo</w:t>
            </w:r>
            <w:r w:rsidR="00E934CF">
              <w:rPr>
                <w:rFonts w:asciiTheme="minorHAnsi" w:eastAsia="Cambria" w:hAnsiTheme="minorHAnsi" w:cs="Cambria"/>
                <w:b w:val="0"/>
                <w:sz w:val="18"/>
                <w:szCs w:val="18"/>
              </w:rPr>
              <w:t>s</w:t>
            </w:r>
            <w:r w:rsidR="00AB0321" w:rsidRPr="001E5A32">
              <w:rPr>
                <w:rFonts w:asciiTheme="minorHAnsi" w:eastAsia="Cambria" w:hAnsiTheme="minorHAnsi" w:cs="Cambria"/>
                <w:b w:val="0"/>
                <w:sz w:val="18"/>
                <w:szCs w:val="18"/>
              </w:rPr>
              <w:t xml:space="preserve">lenih prošlo specijalizovane obuke </w:t>
            </w:r>
          </w:p>
        </w:tc>
        <w:tc>
          <w:tcPr>
            <w:tcW w:w="2160" w:type="dxa"/>
            <w:shd w:val="clear" w:color="auto" w:fill="FFFFFF" w:themeFill="background1"/>
            <w:vAlign w:val="center"/>
          </w:tcPr>
          <w:p w:rsidR="00A16942" w:rsidRPr="001E5A32" w:rsidRDefault="00AB0321"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lastRenderedPageBreak/>
              <w:t>UZ</w:t>
            </w:r>
            <w:r w:rsidR="006A107F" w:rsidRPr="001E5A32">
              <w:rPr>
                <w:rFonts w:asciiTheme="minorHAnsi" w:eastAsia="Cambria" w:hAnsiTheme="minorHAnsi" w:cs="Cambria"/>
                <w:b w:val="0"/>
                <w:sz w:val="18"/>
                <w:szCs w:val="18"/>
              </w:rPr>
              <w:t>K</w:t>
            </w:r>
          </w:p>
          <w:p w:rsidR="00AB0321" w:rsidRPr="001E5A32" w:rsidRDefault="00E934CF" w:rsidP="001D6BC3">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Specijalizovane isnstituije za obuku</w:t>
            </w:r>
          </w:p>
        </w:tc>
        <w:tc>
          <w:tcPr>
            <w:tcW w:w="1710"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II Q 2022</w:t>
            </w:r>
          </w:p>
        </w:tc>
        <w:tc>
          <w:tcPr>
            <w:tcW w:w="1620"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II Q 2024</w:t>
            </w:r>
          </w:p>
        </w:tc>
        <w:tc>
          <w:tcPr>
            <w:tcW w:w="1864" w:type="dxa"/>
            <w:gridSpan w:val="2"/>
            <w:shd w:val="clear" w:color="auto" w:fill="FFFFFF" w:themeFill="background1"/>
            <w:vAlign w:val="center"/>
          </w:tcPr>
          <w:p w:rsidR="00A16942" w:rsidRPr="001E5A32" w:rsidRDefault="00AB0321"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4</w:t>
            </w:r>
            <w:r w:rsidR="006A107F" w:rsidRPr="001E5A32">
              <w:rPr>
                <w:rFonts w:asciiTheme="minorHAnsi" w:eastAsia="Cambria" w:hAnsiTheme="minorHAnsi" w:cs="Cambria"/>
                <w:b w:val="0"/>
                <w:sz w:val="18"/>
                <w:szCs w:val="18"/>
              </w:rPr>
              <w:t>9.000 €</w:t>
            </w:r>
          </w:p>
        </w:tc>
        <w:tc>
          <w:tcPr>
            <w:tcW w:w="1466"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Budžet CG</w:t>
            </w:r>
          </w:p>
        </w:tc>
      </w:tr>
      <w:tr w:rsidR="00A16942" w:rsidRPr="007075A6" w:rsidTr="003C7454">
        <w:tc>
          <w:tcPr>
            <w:tcW w:w="450" w:type="dxa"/>
            <w:shd w:val="clear" w:color="auto" w:fill="FFFFFF" w:themeFill="background1"/>
          </w:tcPr>
          <w:p w:rsidR="00A16942" w:rsidRPr="001E5A32" w:rsidRDefault="006A107F" w:rsidP="00855A0B">
            <w:pPr>
              <w:spacing w:before="20" w:after="20"/>
              <w:ind w:left="-21" w:right="0"/>
              <w:rPr>
                <w:rFonts w:asciiTheme="minorHAnsi" w:eastAsia="Cambria" w:hAnsiTheme="minorHAnsi" w:cs="Cambria"/>
                <w:b w:val="0"/>
                <w:sz w:val="18"/>
                <w:szCs w:val="18"/>
              </w:rPr>
            </w:pPr>
            <w:r w:rsidRPr="001E5A32">
              <w:rPr>
                <w:rFonts w:asciiTheme="minorHAnsi" w:eastAsia="Cambria" w:hAnsiTheme="minorHAnsi" w:cs="Cambria"/>
                <w:b w:val="0"/>
                <w:sz w:val="18"/>
                <w:szCs w:val="18"/>
              </w:rPr>
              <w:t>2.</w:t>
            </w:r>
          </w:p>
        </w:tc>
        <w:tc>
          <w:tcPr>
            <w:tcW w:w="2340" w:type="dxa"/>
            <w:shd w:val="clear" w:color="auto" w:fill="FFFFFF" w:themeFill="background1"/>
          </w:tcPr>
          <w:p w:rsidR="00A16942" w:rsidRPr="001E5A32" w:rsidRDefault="006A107F" w:rsidP="00855A0B">
            <w:pPr>
              <w:spacing w:before="20" w:after="20"/>
              <w:ind w:left="-21"/>
              <w:rPr>
                <w:rFonts w:asciiTheme="minorHAnsi" w:eastAsia="Cambria" w:hAnsiTheme="minorHAnsi" w:cs="Cambria"/>
                <w:b w:val="0"/>
                <w:sz w:val="18"/>
                <w:szCs w:val="18"/>
              </w:rPr>
            </w:pPr>
            <w:r w:rsidRPr="001E5A32">
              <w:rPr>
                <w:rFonts w:asciiTheme="minorHAnsi" w:eastAsia="Cambria" w:hAnsiTheme="minorHAnsi" w:cs="Cambria"/>
                <w:b w:val="0"/>
                <w:sz w:val="18"/>
                <w:szCs w:val="18"/>
              </w:rPr>
              <w:t>Unaprijeđena koordinacija identifikovanih institucija za realizaciju aktivnosti i MJUDDM</w:t>
            </w:r>
          </w:p>
        </w:tc>
        <w:tc>
          <w:tcPr>
            <w:tcW w:w="2970" w:type="dxa"/>
            <w:shd w:val="clear" w:color="auto" w:fill="FFFFFF" w:themeFill="background1"/>
          </w:tcPr>
          <w:p w:rsidR="00A16942" w:rsidRPr="001E5A32" w:rsidRDefault="00E934CF" w:rsidP="001E5A32">
            <w:pPr>
              <w:spacing w:before="20" w:after="20"/>
              <w:ind w:left="0"/>
              <w:rPr>
                <w:rFonts w:asciiTheme="minorHAnsi" w:eastAsia="Cambria" w:hAnsiTheme="minorHAnsi" w:cs="Cambria"/>
                <w:b w:val="0"/>
                <w:sz w:val="18"/>
                <w:szCs w:val="18"/>
              </w:rPr>
            </w:pPr>
            <w:r>
              <w:rPr>
                <w:rFonts w:asciiTheme="minorHAnsi" w:eastAsia="Cambria" w:hAnsiTheme="minorHAnsi" w:cs="Cambria"/>
                <w:b w:val="0"/>
                <w:sz w:val="18"/>
                <w:szCs w:val="18"/>
              </w:rPr>
              <w:t>- Organizovane četri</w:t>
            </w:r>
            <w:r w:rsidR="006A107F" w:rsidRPr="001E5A32">
              <w:rPr>
                <w:rFonts w:asciiTheme="minorHAnsi" w:eastAsia="Cambria" w:hAnsiTheme="minorHAnsi" w:cs="Cambria"/>
                <w:b w:val="0"/>
                <w:sz w:val="18"/>
                <w:szCs w:val="18"/>
              </w:rPr>
              <w:t xml:space="preserve"> dvodnevne radionice o monitoringu i izvještavanju za konktat osobe identif</w:t>
            </w:r>
            <w:r>
              <w:rPr>
                <w:rFonts w:asciiTheme="minorHAnsi" w:eastAsia="Cambria" w:hAnsiTheme="minorHAnsi" w:cs="Cambria"/>
                <w:b w:val="0"/>
                <w:sz w:val="18"/>
                <w:szCs w:val="18"/>
              </w:rPr>
              <w:t>ikovanih istitucija u Strategije</w:t>
            </w:r>
          </w:p>
          <w:p w:rsidR="00AB0321" w:rsidRPr="001E5A32" w:rsidRDefault="006A107F" w:rsidP="001E5A32">
            <w:pPr>
              <w:spacing w:before="20" w:after="20"/>
              <w:ind w:left="0"/>
              <w:rPr>
                <w:rFonts w:asciiTheme="minorHAnsi" w:eastAsia="Cambria" w:hAnsiTheme="minorHAnsi" w:cs="Cambria"/>
                <w:b w:val="0"/>
                <w:sz w:val="18"/>
                <w:szCs w:val="18"/>
              </w:rPr>
            </w:pPr>
            <w:r w:rsidRPr="001E5A32">
              <w:rPr>
                <w:rFonts w:asciiTheme="minorHAnsi" w:eastAsia="Cambria" w:hAnsiTheme="minorHAnsi" w:cs="Cambria"/>
                <w:b w:val="0"/>
                <w:sz w:val="18"/>
                <w:szCs w:val="18"/>
              </w:rPr>
              <w:t>- St</w:t>
            </w:r>
            <w:r w:rsidR="00E934CF">
              <w:rPr>
                <w:rFonts w:asciiTheme="minorHAnsi" w:eastAsia="Cambria" w:hAnsiTheme="minorHAnsi" w:cs="Cambria"/>
                <w:b w:val="0"/>
                <w:sz w:val="18"/>
                <w:szCs w:val="18"/>
              </w:rPr>
              <w:t>udijska posjeta MJUDDM zemlji s najboljom praksom strate</w:t>
            </w:r>
            <w:r w:rsidRPr="001E5A32">
              <w:rPr>
                <w:rFonts w:asciiTheme="minorHAnsi" w:eastAsia="Cambria" w:hAnsiTheme="minorHAnsi" w:cs="Cambria"/>
                <w:b w:val="0"/>
                <w:sz w:val="18"/>
                <w:szCs w:val="18"/>
              </w:rPr>
              <w:t xml:space="preserve">škog monitoring </w:t>
            </w:r>
            <w:r w:rsidR="00AB0321" w:rsidRPr="001E5A32">
              <w:rPr>
                <w:rFonts w:asciiTheme="minorHAnsi" w:eastAsia="Cambria" w:hAnsiTheme="minorHAnsi" w:cs="Cambria"/>
                <w:b w:val="0"/>
                <w:sz w:val="18"/>
                <w:szCs w:val="18"/>
              </w:rPr>
              <w:t>Sistema</w:t>
            </w:r>
          </w:p>
        </w:tc>
        <w:tc>
          <w:tcPr>
            <w:tcW w:w="2160"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MJUDDM</w:t>
            </w:r>
          </w:p>
          <w:p w:rsidR="00A16942" w:rsidRPr="001E5A32" w:rsidRDefault="00E934CF" w:rsidP="00E934CF">
            <w:pPr>
              <w:spacing w:before="20" w:after="20"/>
              <w:jc w:val="center"/>
              <w:rPr>
                <w:rFonts w:asciiTheme="minorHAnsi" w:eastAsia="Cambria" w:hAnsiTheme="minorHAnsi" w:cs="Cambria"/>
                <w:b w:val="0"/>
                <w:sz w:val="18"/>
                <w:szCs w:val="18"/>
              </w:rPr>
            </w:pPr>
            <w:r>
              <w:rPr>
                <w:rFonts w:asciiTheme="minorHAnsi" w:eastAsia="Cambria" w:hAnsiTheme="minorHAnsi" w:cs="Cambria"/>
                <w:b w:val="0"/>
                <w:sz w:val="18"/>
                <w:szCs w:val="18"/>
              </w:rPr>
              <w:t>Relevantne institucije u Strategij</w:t>
            </w:r>
            <w:r w:rsidR="006A107F" w:rsidRPr="001E5A32">
              <w:rPr>
                <w:rFonts w:asciiTheme="minorHAnsi" w:eastAsia="Cambria" w:hAnsiTheme="minorHAnsi" w:cs="Cambria"/>
                <w:b w:val="0"/>
                <w:sz w:val="18"/>
                <w:szCs w:val="18"/>
              </w:rPr>
              <w:t>i</w:t>
            </w:r>
          </w:p>
        </w:tc>
        <w:tc>
          <w:tcPr>
            <w:tcW w:w="1710"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III Q 2022</w:t>
            </w:r>
          </w:p>
        </w:tc>
        <w:tc>
          <w:tcPr>
            <w:tcW w:w="1620"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IV Q 2024</w:t>
            </w:r>
          </w:p>
        </w:tc>
        <w:tc>
          <w:tcPr>
            <w:tcW w:w="1864" w:type="dxa"/>
            <w:gridSpan w:val="2"/>
            <w:shd w:val="clear" w:color="auto" w:fill="FFFFFF" w:themeFill="background1"/>
            <w:vAlign w:val="center"/>
          </w:tcPr>
          <w:p w:rsidR="00A16942" w:rsidRPr="001E5A32" w:rsidRDefault="00AB0321"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8</w:t>
            </w:r>
            <w:r w:rsidR="006A107F" w:rsidRPr="001E5A32">
              <w:rPr>
                <w:rFonts w:asciiTheme="minorHAnsi" w:eastAsia="Cambria" w:hAnsiTheme="minorHAnsi" w:cs="Cambria"/>
                <w:b w:val="0"/>
                <w:sz w:val="18"/>
                <w:szCs w:val="18"/>
              </w:rPr>
              <w:t>6.000 €</w:t>
            </w:r>
          </w:p>
        </w:tc>
        <w:tc>
          <w:tcPr>
            <w:tcW w:w="1466"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Budžet CG</w:t>
            </w:r>
          </w:p>
        </w:tc>
      </w:tr>
      <w:tr w:rsidR="00A16942" w:rsidRPr="007075A6" w:rsidTr="003C7454">
        <w:tc>
          <w:tcPr>
            <w:tcW w:w="450" w:type="dxa"/>
            <w:shd w:val="clear" w:color="auto" w:fill="FFFFFF" w:themeFill="background1"/>
          </w:tcPr>
          <w:p w:rsidR="00A16942" w:rsidRPr="001E5A32" w:rsidRDefault="006A107F" w:rsidP="001E5A32">
            <w:pPr>
              <w:spacing w:before="20" w:after="20"/>
              <w:ind w:left="0" w:right="0"/>
              <w:rPr>
                <w:rFonts w:asciiTheme="minorHAnsi" w:eastAsia="Cambria" w:hAnsiTheme="minorHAnsi" w:cs="Cambria"/>
                <w:b w:val="0"/>
                <w:sz w:val="18"/>
                <w:szCs w:val="18"/>
              </w:rPr>
            </w:pPr>
            <w:r w:rsidRPr="001E5A32">
              <w:rPr>
                <w:rFonts w:asciiTheme="minorHAnsi" w:eastAsia="Cambria" w:hAnsiTheme="minorHAnsi" w:cs="Cambria"/>
                <w:b w:val="0"/>
                <w:sz w:val="18"/>
                <w:szCs w:val="18"/>
              </w:rPr>
              <w:t>3.</w:t>
            </w:r>
          </w:p>
        </w:tc>
        <w:tc>
          <w:tcPr>
            <w:tcW w:w="2340" w:type="dxa"/>
            <w:shd w:val="clear" w:color="auto" w:fill="FFFFFF" w:themeFill="background1"/>
          </w:tcPr>
          <w:p w:rsidR="00A16942" w:rsidRPr="001E5A32" w:rsidRDefault="006A107F" w:rsidP="001E5A32">
            <w:pPr>
              <w:spacing w:before="20" w:after="20"/>
              <w:ind w:left="0"/>
              <w:rPr>
                <w:rFonts w:asciiTheme="minorHAnsi" w:eastAsia="Cambria" w:hAnsiTheme="minorHAnsi" w:cs="Cambria"/>
                <w:b w:val="0"/>
                <w:sz w:val="18"/>
                <w:szCs w:val="18"/>
              </w:rPr>
            </w:pPr>
            <w:r w:rsidRPr="001E5A32">
              <w:rPr>
                <w:rFonts w:asciiTheme="minorHAnsi" w:eastAsia="Cambria" w:hAnsiTheme="minorHAnsi" w:cs="Cambria"/>
                <w:b w:val="0"/>
                <w:sz w:val="18"/>
                <w:szCs w:val="18"/>
              </w:rPr>
              <w:t>Razvijanje dodatnih mehanizama za bolji monitoring i izvještavanje o rezultatima Startegije 2022-2026</w:t>
            </w:r>
          </w:p>
        </w:tc>
        <w:tc>
          <w:tcPr>
            <w:tcW w:w="2970" w:type="dxa"/>
            <w:shd w:val="clear" w:color="auto" w:fill="FFFFFF" w:themeFill="background1"/>
          </w:tcPr>
          <w:p w:rsidR="00A16942" w:rsidRPr="001E5A32" w:rsidRDefault="006A107F" w:rsidP="001E5A32">
            <w:pPr>
              <w:spacing w:before="20" w:after="20"/>
              <w:ind w:left="0"/>
              <w:rPr>
                <w:rFonts w:asciiTheme="minorHAnsi" w:eastAsia="Cambria" w:hAnsiTheme="minorHAnsi" w:cs="Cambria"/>
                <w:b w:val="0"/>
                <w:sz w:val="18"/>
                <w:szCs w:val="18"/>
              </w:rPr>
            </w:pPr>
            <w:r w:rsidRPr="001E5A32">
              <w:rPr>
                <w:rFonts w:asciiTheme="minorHAnsi" w:eastAsia="Cambria" w:hAnsiTheme="minorHAnsi" w:cs="Cambria"/>
                <w:b w:val="0"/>
                <w:sz w:val="18"/>
                <w:szCs w:val="18"/>
              </w:rPr>
              <w:t>- Razvijena analiza najbolje prakse u regioni o monitori</w:t>
            </w:r>
            <w:r w:rsidR="00E934CF">
              <w:rPr>
                <w:rFonts w:asciiTheme="minorHAnsi" w:eastAsia="Cambria" w:hAnsiTheme="minorHAnsi" w:cs="Cambria"/>
                <w:b w:val="0"/>
                <w:sz w:val="18"/>
                <w:szCs w:val="18"/>
              </w:rPr>
              <w:t>ng sistemu za implementaciju St</w:t>
            </w:r>
            <w:r w:rsidRPr="001E5A32">
              <w:rPr>
                <w:rFonts w:asciiTheme="minorHAnsi" w:eastAsia="Cambria" w:hAnsiTheme="minorHAnsi" w:cs="Cambria"/>
                <w:b w:val="0"/>
                <w:sz w:val="18"/>
                <w:szCs w:val="18"/>
              </w:rPr>
              <w:t>r</w:t>
            </w:r>
            <w:r w:rsidR="00E934CF">
              <w:rPr>
                <w:rFonts w:asciiTheme="minorHAnsi" w:eastAsia="Cambria" w:hAnsiTheme="minorHAnsi" w:cs="Cambria"/>
                <w:b w:val="0"/>
                <w:sz w:val="18"/>
                <w:szCs w:val="18"/>
              </w:rPr>
              <w:t>a</w:t>
            </w:r>
            <w:r w:rsidRPr="001E5A32">
              <w:rPr>
                <w:rFonts w:asciiTheme="minorHAnsi" w:eastAsia="Cambria" w:hAnsiTheme="minorHAnsi" w:cs="Cambria"/>
                <w:b w:val="0"/>
                <w:sz w:val="18"/>
                <w:szCs w:val="18"/>
              </w:rPr>
              <w:t>tegije</w:t>
            </w:r>
          </w:p>
          <w:p w:rsidR="00A16942" w:rsidRPr="001E5A32" w:rsidRDefault="006A107F" w:rsidP="001E5A32">
            <w:pPr>
              <w:spacing w:before="20" w:after="20"/>
              <w:ind w:left="0"/>
              <w:rPr>
                <w:rFonts w:asciiTheme="minorHAnsi" w:eastAsia="Cambria" w:hAnsiTheme="minorHAnsi" w:cs="Cambria"/>
                <w:b w:val="0"/>
                <w:sz w:val="18"/>
                <w:szCs w:val="18"/>
              </w:rPr>
            </w:pPr>
            <w:r w:rsidRPr="001E5A32">
              <w:rPr>
                <w:rFonts w:asciiTheme="minorHAnsi" w:eastAsia="Cambria" w:hAnsiTheme="minorHAnsi" w:cs="Cambria"/>
                <w:b w:val="0"/>
                <w:sz w:val="18"/>
                <w:szCs w:val="18"/>
              </w:rPr>
              <w:t>- Razvijena tenderska dokumentacija za razvoj IT sistema za monitoring</w:t>
            </w:r>
          </w:p>
          <w:p w:rsidR="00A16942" w:rsidRPr="001E5A32" w:rsidRDefault="006A107F" w:rsidP="001E5A32">
            <w:pPr>
              <w:spacing w:before="20" w:after="20"/>
              <w:ind w:left="0"/>
              <w:rPr>
                <w:rFonts w:asciiTheme="minorHAnsi" w:eastAsia="Cambria" w:hAnsiTheme="minorHAnsi" w:cs="Cambria"/>
                <w:b w:val="0"/>
                <w:sz w:val="18"/>
                <w:szCs w:val="18"/>
              </w:rPr>
            </w:pPr>
            <w:r w:rsidRPr="001E5A32">
              <w:rPr>
                <w:rFonts w:asciiTheme="minorHAnsi" w:eastAsia="Cambria" w:hAnsiTheme="minorHAnsi" w:cs="Cambria"/>
                <w:b w:val="0"/>
                <w:sz w:val="18"/>
                <w:szCs w:val="18"/>
              </w:rPr>
              <w:t>- Kreiranje IT rešenja za monitoring realizacije strategije</w:t>
            </w:r>
          </w:p>
        </w:tc>
        <w:tc>
          <w:tcPr>
            <w:tcW w:w="2160"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MJUDDM</w:t>
            </w:r>
          </w:p>
        </w:tc>
        <w:tc>
          <w:tcPr>
            <w:tcW w:w="1710"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 Q 2022</w:t>
            </w:r>
          </w:p>
        </w:tc>
        <w:tc>
          <w:tcPr>
            <w:tcW w:w="1620"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IV Q 2024</w:t>
            </w:r>
          </w:p>
        </w:tc>
        <w:tc>
          <w:tcPr>
            <w:tcW w:w="1864" w:type="dxa"/>
            <w:gridSpan w:val="2"/>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105.000 €</w:t>
            </w:r>
          </w:p>
        </w:tc>
        <w:tc>
          <w:tcPr>
            <w:tcW w:w="1466" w:type="dxa"/>
            <w:shd w:val="clear" w:color="auto" w:fill="FFFFFF" w:themeFill="background1"/>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Budžet CG</w:t>
            </w:r>
          </w:p>
        </w:tc>
      </w:tr>
      <w:tr w:rsidR="00A16942" w:rsidRPr="007075A6" w:rsidTr="003C7454">
        <w:trPr>
          <w:trHeight w:val="755"/>
        </w:trPr>
        <w:tc>
          <w:tcPr>
            <w:tcW w:w="450" w:type="dxa"/>
            <w:shd w:val="clear" w:color="auto" w:fill="auto"/>
          </w:tcPr>
          <w:p w:rsidR="00A16942" w:rsidRPr="001E5A32" w:rsidRDefault="006A107F" w:rsidP="001E5A32">
            <w:pPr>
              <w:spacing w:before="20" w:after="20"/>
              <w:ind w:left="0" w:right="0"/>
              <w:rPr>
                <w:rFonts w:asciiTheme="minorHAnsi" w:eastAsia="Cambria" w:hAnsiTheme="minorHAnsi" w:cs="Cambria"/>
                <w:b w:val="0"/>
                <w:sz w:val="18"/>
                <w:szCs w:val="18"/>
              </w:rPr>
            </w:pPr>
            <w:r w:rsidRPr="001E5A32">
              <w:rPr>
                <w:rFonts w:asciiTheme="minorHAnsi" w:eastAsia="Cambria" w:hAnsiTheme="minorHAnsi" w:cs="Cambria"/>
                <w:b w:val="0"/>
                <w:sz w:val="18"/>
                <w:szCs w:val="18"/>
              </w:rPr>
              <w:t>4.</w:t>
            </w:r>
          </w:p>
        </w:tc>
        <w:tc>
          <w:tcPr>
            <w:tcW w:w="2340" w:type="dxa"/>
            <w:shd w:val="clear" w:color="auto" w:fill="auto"/>
          </w:tcPr>
          <w:p w:rsidR="00BA5C1E" w:rsidRPr="002A371F" w:rsidRDefault="006A107F" w:rsidP="002A371F">
            <w:pPr>
              <w:spacing w:before="20" w:after="20"/>
              <w:ind w:left="0"/>
              <w:rPr>
                <w:rFonts w:asciiTheme="minorHAnsi" w:eastAsia="Cambria" w:hAnsiTheme="minorHAnsi" w:cs="Cambria"/>
                <w:b w:val="0"/>
                <w:sz w:val="18"/>
                <w:szCs w:val="18"/>
              </w:rPr>
            </w:pPr>
            <w:r w:rsidRPr="001E5A32">
              <w:rPr>
                <w:rFonts w:asciiTheme="minorHAnsi" w:eastAsia="Cambria" w:hAnsiTheme="minorHAnsi" w:cs="Cambria"/>
                <w:b w:val="0"/>
                <w:sz w:val="18"/>
                <w:szCs w:val="18"/>
              </w:rPr>
              <w:t>Promocija Strategije RJU, postignutih rezultata i aktivnosti</w:t>
            </w:r>
            <w:r w:rsidR="00184567" w:rsidRPr="001E5A32">
              <w:rPr>
                <w:rFonts w:asciiTheme="minorHAnsi" w:eastAsia="Cambria" w:hAnsiTheme="minorHAnsi" w:cs="Cambria"/>
                <w:sz w:val="18"/>
                <w:szCs w:val="18"/>
              </w:rPr>
              <w:tab/>
            </w:r>
          </w:p>
        </w:tc>
        <w:tc>
          <w:tcPr>
            <w:tcW w:w="2970" w:type="dxa"/>
            <w:shd w:val="clear" w:color="auto" w:fill="auto"/>
          </w:tcPr>
          <w:p w:rsidR="00A16942" w:rsidRPr="002A371F" w:rsidRDefault="00070B7C" w:rsidP="00AB0321">
            <w:pPr>
              <w:spacing w:before="20" w:after="20"/>
              <w:ind w:left="0"/>
              <w:rPr>
                <w:rFonts w:asciiTheme="minorHAnsi" w:hAnsiTheme="minorHAnsi"/>
                <w:sz w:val="18"/>
                <w:szCs w:val="18"/>
              </w:rPr>
            </w:pPr>
            <w:r w:rsidRPr="001E5A32">
              <w:rPr>
                <w:rFonts w:asciiTheme="minorHAnsi" w:hAnsiTheme="minorHAnsi"/>
                <w:b w:val="0"/>
                <w:sz w:val="18"/>
                <w:szCs w:val="18"/>
              </w:rPr>
              <w:t>U</w:t>
            </w:r>
            <w:r w:rsidR="001E5A32">
              <w:rPr>
                <w:rFonts w:asciiTheme="minorHAnsi" w:hAnsiTheme="minorHAnsi"/>
                <w:b w:val="0"/>
                <w:sz w:val="18"/>
                <w:szCs w:val="18"/>
              </w:rPr>
              <w:t>svo</w:t>
            </w:r>
            <w:r w:rsidR="008C46E1" w:rsidRPr="001E5A32">
              <w:rPr>
                <w:rFonts w:asciiTheme="minorHAnsi" w:hAnsiTheme="minorHAnsi"/>
                <w:b w:val="0"/>
                <w:sz w:val="18"/>
                <w:szCs w:val="18"/>
              </w:rPr>
              <w:t>j</w:t>
            </w:r>
            <w:r w:rsidR="00220303" w:rsidRPr="001E5A32">
              <w:rPr>
                <w:rFonts w:asciiTheme="minorHAnsi" w:hAnsiTheme="minorHAnsi"/>
                <w:b w:val="0"/>
                <w:sz w:val="18"/>
                <w:szCs w:val="18"/>
              </w:rPr>
              <w:t>en</w:t>
            </w:r>
            <w:r w:rsidR="00E934CF">
              <w:rPr>
                <w:rFonts w:asciiTheme="minorHAnsi" w:hAnsiTheme="minorHAnsi"/>
                <w:b w:val="0"/>
                <w:sz w:val="18"/>
                <w:szCs w:val="18"/>
              </w:rPr>
              <w:t xml:space="preserve"> Plana za sprovođ</w:t>
            </w:r>
            <w:r w:rsidR="008C46E1" w:rsidRPr="001E5A32">
              <w:rPr>
                <w:rFonts w:asciiTheme="minorHAnsi" w:hAnsiTheme="minorHAnsi"/>
                <w:b w:val="0"/>
                <w:sz w:val="18"/>
                <w:szCs w:val="18"/>
              </w:rPr>
              <w:t>enje Strategije komunikacije reforme javne uprave 2022</w:t>
            </w:r>
            <w:r w:rsidR="00E934CF">
              <w:rPr>
                <w:rFonts w:asciiTheme="minorHAnsi" w:hAnsiTheme="minorHAnsi"/>
                <w:b w:val="0"/>
                <w:sz w:val="18"/>
                <w:szCs w:val="18"/>
              </w:rPr>
              <w:t xml:space="preserve"> – </w:t>
            </w:r>
            <w:r w:rsidR="008C46E1" w:rsidRPr="001E5A32">
              <w:rPr>
                <w:rFonts w:asciiTheme="minorHAnsi" w:hAnsiTheme="minorHAnsi"/>
                <w:b w:val="0"/>
                <w:sz w:val="18"/>
                <w:szCs w:val="18"/>
              </w:rPr>
              <w:t>2024</w:t>
            </w:r>
            <w:r w:rsidR="00E934CF">
              <w:rPr>
                <w:rFonts w:asciiTheme="minorHAnsi" w:hAnsiTheme="minorHAnsi"/>
                <w:b w:val="0"/>
                <w:sz w:val="18"/>
                <w:szCs w:val="18"/>
              </w:rPr>
              <w:t>.</w:t>
            </w:r>
          </w:p>
        </w:tc>
        <w:tc>
          <w:tcPr>
            <w:tcW w:w="2160" w:type="dxa"/>
            <w:shd w:val="clear" w:color="auto" w:fill="auto"/>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MJUDDM</w:t>
            </w:r>
          </w:p>
        </w:tc>
        <w:tc>
          <w:tcPr>
            <w:tcW w:w="1710" w:type="dxa"/>
            <w:shd w:val="clear" w:color="auto" w:fill="auto"/>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II Q 2022</w:t>
            </w:r>
          </w:p>
        </w:tc>
        <w:tc>
          <w:tcPr>
            <w:tcW w:w="1620" w:type="dxa"/>
            <w:shd w:val="clear" w:color="auto" w:fill="auto"/>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IV Q 2024</w:t>
            </w:r>
          </w:p>
        </w:tc>
        <w:tc>
          <w:tcPr>
            <w:tcW w:w="1864" w:type="dxa"/>
            <w:gridSpan w:val="2"/>
            <w:shd w:val="clear" w:color="auto" w:fill="auto"/>
            <w:vAlign w:val="center"/>
          </w:tcPr>
          <w:p w:rsidR="00A16942" w:rsidRPr="001E5A32" w:rsidRDefault="000026DB"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12</w:t>
            </w:r>
            <w:r w:rsidR="006A107F" w:rsidRPr="001E5A32">
              <w:rPr>
                <w:rFonts w:asciiTheme="minorHAnsi" w:eastAsia="Cambria" w:hAnsiTheme="minorHAnsi" w:cs="Cambria"/>
                <w:b w:val="0"/>
                <w:sz w:val="18"/>
                <w:szCs w:val="18"/>
              </w:rPr>
              <w:t>0.000 €</w:t>
            </w:r>
          </w:p>
        </w:tc>
        <w:tc>
          <w:tcPr>
            <w:tcW w:w="1466" w:type="dxa"/>
            <w:shd w:val="clear" w:color="auto" w:fill="auto"/>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Budžet CG</w:t>
            </w:r>
          </w:p>
        </w:tc>
      </w:tr>
      <w:tr w:rsidR="00A16942" w:rsidRPr="007075A6" w:rsidTr="003C7454">
        <w:tc>
          <w:tcPr>
            <w:tcW w:w="450" w:type="dxa"/>
            <w:shd w:val="clear" w:color="auto" w:fill="auto"/>
          </w:tcPr>
          <w:p w:rsidR="00A16942" w:rsidRPr="001E5A32" w:rsidRDefault="00EF0599" w:rsidP="00E934CF">
            <w:pPr>
              <w:spacing w:before="20" w:after="20"/>
              <w:ind w:left="0" w:right="-24"/>
              <w:rPr>
                <w:rFonts w:asciiTheme="minorHAnsi" w:eastAsia="Cambria" w:hAnsiTheme="minorHAnsi" w:cs="Cambria"/>
                <w:b w:val="0"/>
                <w:sz w:val="18"/>
                <w:szCs w:val="18"/>
              </w:rPr>
            </w:pPr>
            <w:r>
              <w:rPr>
                <w:rFonts w:asciiTheme="minorHAnsi" w:eastAsia="Cambria" w:hAnsiTheme="minorHAnsi" w:cs="Cambria"/>
                <w:b w:val="0"/>
                <w:sz w:val="18"/>
                <w:szCs w:val="18"/>
              </w:rPr>
              <w:t>5</w:t>
            </w:r>
            <w:r w:rsidR="006A107F" w:rsidRPr="001E5A32">
              <w:rPr>
                <w:rFonts w:asciiTheme="minorHAnsi" w:eastAsia="Cambria" w:hAnsiTheme="minorHAnsi" w:cs="Cambria"/>
                <w:b w:val="0"/>
                <w:sz w:val="18"/>
                <w:szCs w:val="18"/>
              </w:rPr>
              <w:t>.</w:t>
            </w:r>
          </w:p>
        </w:tc>
        <w:tc>
          <w:tcPr>
            <w:tcW w:w="2340" w:type="dxa"/>
            <w:shd w:val="clear" w:color="auto" w:fill="auto"/>
          </w:tcPr>
          <w:p w:rsidR="00A16942" w:rsidRPr="001E5A32" w:rsidRDefault="006A107F" w:rsidP="001E5A32">
            <w:pPr>
              <w:spacing w:before="20" w:after="20"/>
              <w:ind w:left="0"/>
              <w:rPr>
                <w:rFonts w:asciiTheme="minorHAnsi" w:eastAsia="Cambria" w:hAnsiTheme="minorHAnsi" w:cs="Cambria"/>
                <w:b w:val="0"/>
                <w:sz w:val="18"/>
                <w:szCs w:val="18"/>
              </w:rPr>
            </w:pPr>
            <w:r w:rsidRPr="001E5A32">
              <w:rPr>
                <w:rFonts w:asciiTheme="minorHAnsi" w:eastAsia="Cambria" w:hAnsiTheme="minorHAnsi" w:cs="Cambria"/>
                <w:b w:val="0"/>
                <w:sz w:val="18"/>
                <w:szCs w:val="18"/>
              </w:rPr>
              <w:t>Izvještavanje i evaluacija strateških rezultata</w:t>
            </w:r>
          </w:p>
        </w:tc>
        <w:tc>
          <w:tcPr>
            <w:tcW w:w="2970" w:type="dxa"/>
            <w:shd w:val="clear" w:color="auto" w:fill="auto"/>
          </w:tcPr>
          <w:p w:rsidR="00A16942" w:rsidRPr="001E5A32" w:rsidRDefault="00AB0321" w:rsidP="00E934CF">
            <w:pPr>
              <w:spacing w:before="20" w:after="20"/>
              <w:ind w:left="0"/>
              <w:rPr>
                <w:rFonts w:asciiTheme="minorHAnsi" w:eastAsia="Cambria" w:hAnsiTheme="minorHAnsi" w:cs="Cambria"/>
                <w:b w:val="0"/>
                <w:sz w:val="18"/>
                <w:szCs w:val="18"/>
              </w:rPr>
            </w:pPr>
            <w:r w:rsidRPr="001E5A32">
              <w:rPr>
                <w:rFonts w:asciiTheme="minorHAnsi" w:eastAsia="Cambria" w:hAnsiTheme="minorHAnsi" w:cs="Cambria"/>
                <w:b w:val="0"/>
                <w:sz w:val="18"/>
                <w:szCs w:val="18"/>
              </w:rPr>
              <w:t xml:space="preserve">-  </w:t>
            </w:r>
            <w:r w:rsidR="001E5A32">
              <w:rPr>
                <w:rFonts w:asciiTheme="minorHAnsi" w:eastAsia="Cambria" w:hAnsiTheme="minorHAnsi" w:cs="Cambria"/>
                <w:b w:val="0"/>
                <w:sz w:val="18"/>
                <w:szCs w:val="18"/>
              </w:rPr>
              <w:t>K</w:t>
            </w:r>
            <w:r w:rsidR="00220303" w:rsidRPr="001E5A32">
              <w:rPr>
                <w:rFonts w:asciiTheme="minorHAnsi" w:eastAsia="Cambria" w:hAnsiTheme="minorHAnsi" w:cs="Cambria"/>
                <w:b w:val="0"/>
                <w:sz w:val="18"/>
                <w:szCs w:val="18"/>
              </w:rPr>
              <w:t>ont</w:t>
            </w:r>
            <w:r w:rsidR="001E5A32">
              <w:rPr>
                <w:rFonts w:asciiTheme="minorHAnsi" w:eastAsia="Cambria" w:hAnsiTheme="minorHAnsi" w:cs="Cambria"/>
                <w:b w:val="0"/>
                <w:sz w:val="18"/>
                <w:szCs w:val="18"/>
              </w:rPr>
              <w:t>inuirano godišnje izvještav</w:t>
            </w:r>
            <w:r w:rsidR="00E934CF">
              <w:rPr>
                <w:rFonts w:asciiTheme="minorHAnsi" w:eastAsia="Cambria" w:hAnsiTheme="minorHAnsi" w:cs="Cambria"/>
                <w:b w:val="0"/>
                <w:sz w:val="18"/>
                <w:szCs w:val="18"/>
              </w:rPr>
              <w:t>a</w:t>
            </w:r>
            <w:r w:rsidR="001E5A32">
              <w:rPr>
                <w:rFonts w:asciiTheme="minorHAnsi" w:eastAsia="Cambria" w:hAnsiTheme="minorHAnsi" w:cs="Cambria"/>
                <w:b w:val="0"/>
                <w:sz w:val="18"/>
                <w:szCs w:val="18"/>
              </w:rPr>
              <w:t>nje i</w:t>
            </w:r>
            <w:r w:rsidR="00220303" w:rsidRPr="001E5A32">
              <w:rPr>
                <w:rFonts w:asciiTheme="minorHAnsi" w:eastAsia="Cambria" w:hAnsiTheme="minorHAnsi" w:cs="Cambria"/>
                <w:b w:val="0"/>
                <w:sz w:val="18"/>
                <w:szCs w:val="18"/>
              </w:rPr>
              <w:t xml:space="preserve"> s</w:t>
            </w:r>
            <w:r w:rsidRPr="001E5A32">
              <w:rPr>
                <w:rFonts w:asciiTheme="minorHAnsi" w:eastAsia="Cambria" w:hAnsiTheme="minorHAnsi" w:cs="Cambria"/>
                <w:b w:val="0"/>
                <w:sz w:val="18"/>
                <w:szCs w:val="18"/>
              </w:rPr>
              <w:t>provedena</w:t>
            </w:r>
            <w:r w:rsidR="006A107F" w:rsidRPr="001E5A32">
              <w:rPr>
                <w:rFonts w:asciiTheme="minorHAnsi" w:eastAsia="Cambria" w:hAnsiTheme="minorHAnsi" w:cs="Cambria"/>
                <w:b w:val="0"/>
                <w:sz w:val="18"/>
                <w:szCs w:val="18"/>
              </w:rPr>
              <w:t xml:space="preserve"> </w:t>
            </w:r>
            <w:r w:rsidR="00184567" w:rsidRPr="001E5A32">
              <w:rPr>
                <w:rFonts w:asciiTheme="minorHAnsi" w:eastAsia="Cambria" w:hAnsiTheme="minorHAnsi" w:cs="Cambria"/>
                <w:b w:val="0"/>
                <w:sz w:val="18"/>
                <w:szCs w:val="18"/>
              </w:rPr>
              <w:t>srednjoro</w:t>
            </w:r>
            <w:r w:rsidR="00E934CF">
              <w:rPr>
                <w:rFonts w:asciiTheme="minorHAnsi" w:eastAsia="Cambria" w:hAnsiTheme="minorHAnsi" w:cs="Cambria"/>
                <w:b w:val="0"/>
                <w:sz w:val="18"/>
                <w:szCs w:val="18"/>
              </w:rPr>
              <w:t>čna</w:t>
            </w:r>
            <w:r w:rsidR="00184567" w:rsidRPr="001E5A32">
              <w:rPr>
                <w:rFonts w:asciiTheme="minorHAnsi" w:eastAsia="Cambria" w:hAnsiTheme="minorHAnsi" w:cs="Cambria"/>
                <w:b w:val="0"/>
                <w:sz w:val="18"/>
                <w:szCs w:val="18"/>
              </w:rPr>
              <w:t xml:space="preserve"> </w:t>
            </w:r>
            <w:r w:rsidR="00E934CF">
              <w:rPr>
                <w:rFonts w:asciiTheme="minorHAnsi" w:eastAsia="Cambria" w:hAnsiTheme="minorHAnsi" w:cs="Cambria"/>
                <w:b w:val="0"/>
                <w:sz w:val="18"/>
                <w:szCs w:val="18"/>
              </w:rPr>
              <w:t>eksterna evaluacije St</w:t>
            </w:r>
            <w:r w:rsidR="006A107F" w:rsidRPr="001E5A32">
              <w:rPr>
                <w:rFonts w:asciiTheme="minorHAnsi" w:eastAsia="Cambria" w:hAnsiTheme="minorHAnsi" w:cs="Cambria"/>
                <w:b w:val="0"/>
                <w:sz w:val="18"/>
                <w:szCs w:val="18"/>
              </w:rPr>
              <w:t>r</w:t>
            </w:r>
            <w:r w:rsidR="00E934CF">
              <w:rPr>
                <w:rFonts w:asciiTheme="minorHAnsi" w:eastAsia="Cambria" w:hAnsiTheme="minorHAnsi" w:cs="Cambria"/>
                <w:b w:val="0"/>
                <w:sz w:val="18"/>
                <w:szCs w:val="18"/>
              </w:rPr>
              <w:t>a</w:t>
            </w:r>
            <w:r w:rsidR="006A107F" w:rsidRPr="001E5A32">
              <w:rPr>
                <w:rFonts w:asciiTheme="minorHAnsi" w:eastAsia="Cambria" w:hAnsiTheme="minorHAnsi" w:cs="Cambria"/>
                <w:b w:val="0"/>
                <w:sz w:val="18"/>
                <w:szCs w:val="18"/>
              </w:rPr>
              <w:t>tegije RJU</w:t>
            </w:r>
          </w:p>
        </w:tc>
        <w:tc>
          <w:tcPr>
            <w:tcW w:w="2160" w:type="dxa"/>
            <w:shd w:val="clear" w:color="auto" w:fill="auto"/>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MJUDDM</w:t>
            </w:r>
          </w:p>
        </w:tc>
        <w:tc>
          <w:tcPr>
            <w:tcW w:w="1710" w:type="dxa"/>
            <w:shd w:val="clear" w:color="auto" w:fill="auto"/>
            <w:vAlign w:val="center"/>
          </w:tcPr>
          <w:p w:rsidR="00D615C5" w:rsidRPr="001E5A32" w:rsidRDefault="006A107F" w:rsidP="00AB0321">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w:t>
            </w:r>
            <w:r w:rsidR="00D615C5" w:rsidRPr="001E5A32">
              <w:rPr>
                <w:rFonts w:asciiTheme="minorHAnsi" w:eastAsia="Cambria" w:hAnsiTheme="minorHAnsi" w:cs="Cambria"/>
                <w:b w:val="0"/>
                <w:sz w:val="18"/>
                <w:szCs w:val="18"/>
              </w:rPr>
              <w:t>I</w:t>
            </w:r>
            <w:r w:rsidRPr="001E5A32">
              <w:rPr>
                <w:rFonts w:asciiTheme="minorHAnsi" w:eastAsia="Cambria" w:hAnsiTheme="minorHAnsi" w:cs="Cambria"/>
                <w:b w:val="0"/>
                <w:sz w:val="18"/>
                <w:szCs w:val="18"/>
              </w:rPr>
              <w:t xml:space="preserve"> Q 202</w:t>
            </w:r>
            <w:r w:rsidR="00D615C5" w:rsidRPr="001E5A32">
              <w:rPr>
                <w:rFonts w:asciiTheme="minorHAnsi" w:eastAsia="Cambria" w:hAnsiTheme="minorHAnsi" w:cs="Cambria"/>
                <w:b w:val="0"/>
                <w:sz w:val="18"/>
                <w:szCs w:val="18"/>
              </w:rPr>
              <w:t>3</w:t>
            </w:r>
          </w:p>
        </w:tc>
        <w:tc>
          <w:tcPr>
            <w:tcW w:w="1620" w:type="dxa"/>
            <w:shd w:val="clear" w:color="auto" w:fill="auto"/>
            <w:vAlign w:val="center"/>
          </w:tcPr>
          <w:p w:rsidR="00D615C5" w:rsidRPr="001E5A32" w:rsidRDefault="006A107F" w:rsidP="00AB0321">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I</w:t>
            </w:r>
            <w:r w:rsidR="00D615C5" w:rsidRPr="001E5A32">
              <w:rPr>
                <w:rFonts w:asciiTheme="minorHAnsi" w:eastAsia="Cambria" w:hAnsiTheme="minorHAnsi" w:cs="Cambria"/>
                <w:b w:val="0"/>
                <w:sz w:val="18"/>
                <w:szCs w:val="18"/>
              </w:rPr>
              <w:t>I</w:t>
            </w:r>
            <w:r w:rsidRPr="001E5A32">
              <w:rPr>
                <w:rFonts w:asciiTheme="minorHAnsi" w:eastAsia="Cambria" w:hAnsiTheme="minorHAnsi" w:cs="Cambria"/>
                <w:b w:val="0"/>
                <w:sz w:val="18"/>
                <w:szCs w:val="18"/>
              </w:rPr>
              <w:t xml:space="preserve"> Q 2024</w:t>
            </w:r>
          </w:p>
        </w:tc>
        <w:tc>
          <w:tcPr>
            <w:tcW w:w="1864" w:type="dxa"/>
            <w:gridSpan w:val="2"/>
            <w:shd w:val="clear" w:color="auto" w:fill="auto"/>
            <w:vAlign w:val="center"/>
          </w:tcPr>
          <w:p w:rsidR="00A16942" w:rsidRPr="001E5A32" w:rsidRDefault="000026DB"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1</w:t>
            </w:r>
            <w:r w:rsidR="00AB0321" w:rsidRPr="001E5A32">
              <w:rPr>
                <w:rFonts w:asciiTheme="minorHAnsi" w:eastAsia="Cambria" w:hAnsiTheme="minorHAnsi" w:cs="Cambria"/>
                <w:b w:val="0"/>
                <w:sz w:val="18"/>
                <w:szCs w:val="18"/>
              </w:rPr>
              <w:t>7</w:t>
            </w:r>
            <w:r w:rsidR="006A107F" w:rsidRPr="001E5A32">
              <w:rPr>
                <w:rFonts w:asciiTheme="minorHAnsi" w:eastAsia="Cambria" w:hAnsiTheme="minorHAnsi" w:cs="Cambria"/>
                <w:b w:val="0"/>
                <w:sz w:val="18"/>
                <w:szCs w:val="18"/>
              </w:rPr>
              <w:t>0.000 €</w:t>
            </w:r>
          </w:p>
        </w:tc>
        <w:tc>
          <w:tcPr>
            <w:tcW w:w="1466" w:type="dxa"/>
            <w:shd w:val="clear" w:color="auto" w:fill="auto"/>
            <w:vAlign w:val="center"/>
          </w:tcPr>
          <w:p w:rsidR="00A16942" w:rsidRPr="001E5A32" w:rsidRDefault="006A107F" w:rsidP="001D6BC3">
            <w:pPr>
              <w:spacing w:before="20" w:after="20"/>
              <w:jc w:val="center"/>
              <w:rPr>
                <w:rFonts w:asciiTheme="minorHAnsi" w:eastAsia="Cambria" w:hAnsiTheme="minorHAnsi" w:cs="Cambria"/>
                <w:b w:val="0"/>
                <w:sz w:val="18"/>
                <w:szCs w:val="18"/>
              </w:rPr>
            </w:pPr>
            <w:r w:rsidRPr="001E5A32">
              <w:rPr>
                <w:rFonts w:asciiTheme="minorHAnsi" w:eastAsia="Cambria" w:hAnsiTheme="minorHAnsi" w:cs="Cambria"/>
                <w:b w:val="0"/>
                <w:sz w:val="18"/>
                <w:szCs w:val="18"/>
              </w:rPr>
              <w:t>Budžet CG</w:t>
            </w:r>
          </w:p>
        </w:tc>
      </w:tr>
    </w:tbl>
    <w:p w:rsidR="00A16942" w:rsidRPr="007075A6" w:rsidRDefault="00A16942" w:rsidP="001D6BC3">
      <w:pPr>
        <w:spacing w:before="20" w:after="20" w:line="240" w:lineRule="auto"/>
        <w:rPr>
          <w:rFonts w:asciiTheme="minorHAnsi" w:hAnsiTheme="minorHAnsi"/>
          <w:color w:val="000000"/>
          <w:sz w:val="18"/>
          <w:szCs w:val="18"/>
        </w:rPr>
      </w:pPr>
    </w:p>
    <w:p w:rsidR="00A16942" w:rsidRDefault="00A16942">
      <w:pPr>
        <w:spacing w:before="60" w:after="60" w:line="240" w:lineRule="auto"/>
        <w:ind w:right="-471"/>
        <w:jc w:val="both"/>
        <w:rPr>
          <w:rFonts w:asciiTheme="minorHAnsi" w:hAnsiTheme="minorHAnsi"/>
          <w:color w:val="000000"/>
          <w:sz w:val="18"/>
          <w:szCs w:val="18"/>
        </w:rPr>
      </w:pPr>
    </w:p>
    <w:p w:rsidR="00255A9D" w:rsidRDefault="00255A9D">
      <w:pPr>
        <w:spacing w:before="60" w:after="60" w:line="240" w:lineRule="auto"/>
        <w:ind w:right="-471"/>
        <w:jc w:val="both"/>
        <w:rPr>
          <w:rFonts w:asciiTheme="minorHAnsi" w:hAnsiTheme="minorHAnsi"/>
          <w:color w:val="000000"/>
          <w:sz w:val="18"/>
          <w:szCs w:val="18"/>
        </w:rPr>
      </w:pPr>
    </w:p>
    <w:p w:rsidR="00255A9D" w:rsidRDefault="00255A9D">
      <w:pPr>
        <w:spacing w:before="60" w:after="60" w:line="240" w:lineRule="auto"/>
        <w:ind w:right="-471"/>
        <w:jc w:val="both"/>
        <w:rPr>
          <w:rFonts w:asciiTheme="minorHAnsi" w:hAnsiTheme="minorHAnsi"/>
          <w:color w:val="000000"/>
          <w:sz w:val="18"/>
          <w:szCs w:val="18"/>
        </w:rPr>
      </w:pPr>
    </w:p>
    <w:p w:rsidR="00255A9D" w:rsidRDefault="00255A9D">
      <w:pPr>
        <w:spacing w:before="60" w:after="60" w:line="240" w:lineRule="auto"/>
        <w:ind w:right="-471"/>
        <w:jc w:val="both"/>
        <w:rPr>
          <w:rFonts w:asciiTheme="minorHAnsi" w:hAnsiTheme="minorHAnsi"/>
          <w:color w:val="000000"/>
          <w:sz w:val="18"/>
          <w:szCs w:val="18"/>
        </w:rPr>
      </w:pPr>
    </w:p>
    <w:p w:rsidR="00255A9D" w:rsidRDefault="00255A9D">
      <w:pPr>
        <w:spacing w:before="60" w:after="60" w:line="240" w:lineRule="auto"/>
        <w:ind w:right="-471"/>
        <w:jc w:val="both"/>
        <w:rPr>
          <w:rFonts w:asciiTheme="minorHAnsi" w:hAnsiTheme="minorHAnsi"/>
          <w:color w:val="000000"/>
          <w:sz w:val="18"/>
          <w:szCs w:val="18"/>
        </w:rPr>
      </w:pPr>
    </w:p>
    <w:p w:rsidR="00255A9D" w:rsidRDefault="00255A9D">
      <w:pPr>
        <w:spacing w:before="60" w:after="60" w:line="240" w:lineRule="auto"/>
        <w:ind w:right="-471"/>
        <w:jc w:val="both"/>
        <w:rPr>
          <w:rFonts w:asciiTheme="minorHAnsi" w:hAnsiTheme="minorHAnsi"/>
          <w:color w:val="000000"/>
          <w:sz w:val="18"/>
          <w:szCs w:val="18"/>
        </w:rPr>
      </w:pPr>
    </w:p>
    <w:p w:rsidR="00255A9D" w:rsidRDefault="00255A9D">
      <w:pPr>
        <w:spacing w:before="60" w:after="60" w:line="240" w:lineRule="auto"/>
        <w:ind w:right="-471"/>
        <w:jc w:val="both"/>
        <w:rPr>
          <w:rFonts w:asciiTheme="minorHAnsi" w:hAnsiTheme="minorHAnsi"/>
          <w:color w:val="000000"/>
          <w:sz w:val="18"/>
          <w:szCs w:val="18"/>
        </w:rPr>
      </w:pPr>
    </w:p>
    <w:p w:rsidR="00255A9D" w:rsidRDefault="00255A9D">
      <w:pPr>
        <w:rPr>
          <w:rFonts w:asciiTheme="minorHAnsi" w:hAnsiTheme="minorHAnsi"/>
          <w:color w:val="000000"/>
          <w:sz w:val="18"/>
          <w:szCs w:val="18"/>
        </w:rPr>
      </w:pPr>
      <w:r>
        <w:rPr>
          <w:rFonts w:asciiTheme="minorHAnsi" w:hAnsiTheme="minorHAnsi"/>
          <w:color w:val="000000"/>
          <w:sz w:val="18"/>
          <w:szCs w:val="18"/>
        </w:rPr>
        <w:br w:type="page"/>
      </w:r>
    </w:p>
    <w:p w:rsidR="00255A9D" w:rsidRDefault="00255A9D">
      <w:pPr>
        <w:spacing w:before="60" w:after="60" w:line="240" w:lineRule="auto"/>
        <w:ind w:right="-471"/>
        <w:jc w:val="both"/>
        <w:rPr>
          <w:rFonts w:asciiTheme="minorHAnsi" w:hAnsiTheme="minorHAnsi"/>
          <w:color w:val="000000"/>
          <w:sz w:val="18"/>
          <w:szCs w:val="18"/>
        </w:rPr>
        <w:sectPr w:rsidR="00255A9D" w:rsidSect="00243FB4">
          <w:headerReference w:type="default" r:id="rId73"/>
          <w:footerReference w:type="default" r:id="rId74"/>
          <w:headerReference w:type="first" r:id="rId75"/>
          <w:footerReference w:type="first" r:id="rId76"/>
          <w:type w:val="continuous"/>
          <w:pgSz w:w="15840" w:h="12240" w:orient="landscape"/>
          <w:pgMar w:top="864" w:right="1440" w:bottom="864" w:left="720" w:header="432" w:footer="720" w:gutter="0"/>
          <w:cols w:space="720"/>
          <w:titlePg/>
        </w:sectPr>
      </w:pPr>
    </w:p>
    <w:p w:rsidR="00255A9D" w:rsidRPr="002B2EE3" w:rsidRDefault="00255A9D">
      <w:pPr>
        <w:spacing w:before="60" w:after="60" w:line="240" w:lineRule="auto"/>
        <w:ind w:right="-471"/>
        <w:jc w:val="both"/>
        <w:rPr>
          <w:rFonts w:asciiTheme="minorHAnsi" w:hAnsiTheme="minorHAnsi"/>
          <w:b/>
          <w:color w:val="auto"/>
          <w:sz w:val="32"/>
          <w:szCs w:val="32"/>
        </w:rPr>
      </w:pPr>
      <w:r w:rsidRPr="002B2EE3">
        <w:rPr>
          <w:rFonts w:asciiTheme="minorHAnsi" w:hAnsiTheme="minorHAnsi"/>
          <w:b/>
          <w:color w:val="auto"/>
          <w:sz w:val="32"/>
          <w:szCs w:val="32"/>
        </w:rPr>
        <w:lastRenderedPageBreak/>
        <w:t>ANEKSI</w:t>
      </w:r>
    </w:p>
    <w:p w:rsidR="00255A9D" w:rsidRPr="002B2EE3" w:rsidRDefault="00255A9D">
      <w:pPr>
        <w:spacing w:before="60" w:after="60" w:line="240" w:lineRule="auto"/>
        <w:ind w:right="-471"/>
        <w:jc w:val="both"/>
        <w:rPr>
          <w:rFonts w:asciiTheme="minorHAnsi" w:hAnsiTheme="minorHAnsi"/>
          <w:color w:val="auto"/>
          <w:sz w:val="24"/>
          <w:szCs w:val="24"/>
        </w:rPr>
      </w:pPr>
    </w:p>
    <w:p w:rsidR="00E822AA" w:rsidRPr="00293A3C" w:rsidRDefault="00255A9D" w:rsidP="00E822AA">
      <w:pPr>
        <w:spacing w:before="60" w:after="60" w:line="240" w:lineRule="auto"/>
        <w:ind w:right="-471"/>
        <w:jc w:val="both"/>
        <w:rPr>
          <w:rFonts w:asciiTheme="minorHAnsi" w:hAnsiTheme="minorHAnsi"/>
          <w:color w:val="auto"/>
          <w:sz w:val="24"/>
          <w:szCs w:val="24"/>
        </w:rPr>
      </w:pPr>
      <w:r w:rsidRPr="00303601">
        <w:rPr>
          <w:rFonts w:asciiTheme="minorHAnsi" w:hAnsiTheme="minorHAnsi"/>
          <w:b/>
          <w:color w:val="auto"/>
          <w:sz w:val="24"/>
          <w:szCs w:val="24"/>
          <w:u w:val="single"/>
        </w:rPr>
        <w:t>ANEKS 1.</w:t>
      </w:r>
      <w:r w:rsidRPr="00293A3C">
        <w:rPr>
          <w:rFonts w:asciiTheme="minorHAnsi" w:hAnsiTheme="minorHAnsi"/>
          <w:color w:val="auto"/>
          <w:sz w:val="24"/>
          <w:szCs w:val="24"/>
        </w:rPr>
        <w:t xml:space="preserve"> </w:t>
      </w:r>
      <w:r w:rsidR="00E822AA" w:rsidRPr="00293A3C">
        <w:rPr>
          <w:rFonts w:asciiTheme="minorHAnsi" w:hAnsiTheme="minorHAnsi"/>
          <w:color w:val="auto"/>
          <w:sz w:val="24"/>
          <w:szCs w:val="24"/>
        </w:rPr>
        <w:t>– Lista institucija na centra</w:t>
      </w:r>
      <w:r w:rsidR="005543BF" w:rsidRPr="00293A3C">
        <w:rPr>
          <w:rFonts w:asciiTheme="minorHAnsi" w:hAnsiTheme="minorHAnsi"/>
          <w:color w:val="auto"/>
          <w:sz w:val="24"/>
          <w:szCs w:val="24"/>
        </w:rPr>
        <w:t>l</w:t>
      </w:r>
      <w:r w:rsidR="00E822AA" w:rsidRPr="00293A3C">
        <w:rPr>
          <w:rFonts w:asciiTheme="minorHAnsi" w:hAnsiTheme="minorHAnsi"/>
          <w:color w:val="auto"/>
          <w:sz w:val="24"/>
          <w:szCs w:val="24"/>
        </w:rPr>
        <w:t xml:space="preserve">nom </w:t>
      </w:r>
      <w:r w:rsidR="00E934CF">
        <w:rPr>
          <w:rFonts w:asciiTheme="minorHAnsi" w:hAnsiTheme="minorHAnsi"/>
          <w:color w:val="auto"/>
          <w:sz w:val="24"/>
          <w:szCs w:val="24"/>
        </w:rPr>
        <w:t xml:space="preserve">niocu </w:t>
      </w:r>
      <w:r w:rsidR="00E822AA" w:rsidRPr="00293A3C">
        <w:rPr>
          <w:rFonts w:asciiTheme="minorHAnsi" w:hAnsiTheme="minorHAnsi"/>
          <w:color w:val="auto"/>
          <w:sz w:val="24"/>
          <w:szCs w:val="24"/>
        </w:rPr>
        <w:t xml:space="preserve">i </w:t>
      </w:r>
      <w:r w:rsidR="005543BF" w:rsidRPr="00293A3C">
        <w:rPr>
          <w:rFonts w:asciiTheme="minorHAnsi" w:hAnsiTheme="minorHAnsi"/>
          <w:color w:val="auto"/>
          <w:sz w:val="24"/>
          <w:szCs w:val="24"/>
        </w:rPr>
        <w:t xml:space="preserve">Lista institucija na </w:t>
      </w:r>
      <w:r w:rsidR="00E822AA" w:rsidRPr="00293A3C">
        <w:rPr>
          <w:rFonts w:asciiTheme="minorHAnsi" w:hAnsiTheme="minorHAnsi"/>
          <w:color w:val="auto"/>
          <w:sz w:val="24"/>
          <w:szCs w:val="24"/>
        </w:rPr>
        <w:t>lok</w:t>
      </w:r>
      <w:r w:rsidR="005543BF" w:rsidRPr="00293A3C">
        <w:rPr>
          <w:rFonts w:asciiTheme="minorHAnsi" w:hAnsiTheme="minorHAnsi"/>
          <w:color w:val="auto"/>
          <w:sz w:val="24"/>
          <w:szCs w:val="24"/>
        </w:rPr>
        <w:t>al</w:t>
      </w:r>
      <w:r w:rsidR="00E934CF">
        <w:rPr>
          <w:rFonts w:asciiTheme="minorHAnsi" w:hAnsiTheme="minorHAnsi"/>
          <w:color w:val="auto"/>
          <w:sz w:val="24"/>
          <w:szCs w:val="24"/>
        </w:rPr>
        <w:t>nom nivou, s</w:t>
      </w:r>
      <w:r w:rsidR="00E822AA" w:rsidRPr="00293A3C">
        <w:rPr>
          <w:rFonts w:asciiTheme="minorHAnsi" w:hAnsiTheme="minorHAnsi"/>
          <w:color w:val="auto"/>
          <w:sz w:val="24"/>
          <w:szCs w:val="24"/>
        </w:rPr>
        <w:t xml:space="preserve"> brojem zaposlenih</w:t>
      </w:r>
    </w:p>
    <w:p w:rsidR="00721606" w:rsidRDefault="004C4AED" w:rsidP="00E822AA">
      <w:pPr>
        <w:spacing w:before="60" w:after="60" w:line="240" w:lineRule="auto"/>
        <w:ind w:right="-471"/>
        <w:jc w:val="both"/>
      </w:pPr>
      <w:r>
        <w:rPr>
          <w:rFonts w:asciiTheme="minorHAnsi" w:hAnsiTheme="minorHAnsi"/>
          <w:color w:val="auto"/>
          <w:sz w:val="24"/>
          <w:szCs w:val="24"/>
        </w:rPr>
        <w:t xml:space="preserve">CENTRALNI NIVO </w:t>
      </w:r>
      <w:r w:rsidR="00FA4FF7" w:rsidRPr="00293A3C">
        <w:rPr>
          <w:rFonts w:asciiTheme="minorHAnsi" w:hAnsiTheme="minorHAnsi"/>
          <w:color w:val="auto"/>
          <w:sz w:val="24"/>
          <w:szCs w:val="24"/>
        </w:rPr>
        <w:t xml:space="preserve">   </w:t>
      </w:r>
      <w:r>
        <w:rPr>
          <w:rFonts w:asciiTheme="minorHAnsi" w:hAnsiTheme="minorHAnsi"/>
          <w:color w:val="auto"/>
          <w:sz w:val="24"/>
          <w:szCs w:val="24"/>
        </w:rPr>
        <w:t xml:space="preserve"> </w:t>
      </w:r>
      <w:r w:rsidR="00FA4FF7" w:rsidRPr="00293A3C">
        <w:rPr>
          <w:rFonts w:asciiTheme="minorHAnsi" w:hAnsiTheme="minorHAnsi"/>
          <w:color w:val="auto"/>
          <w:sz w:val="24"/>
          <w:szCs w:val="24"/>
        </w:rPr>
        <w:t xml:space="preserve">Broj </w:t>
      </w:r>
      <w:r w:rsidR="00FA4FF7" w:rsidRPr="005C09EC">
        <w:rPr>
          <w:rFonts w:asciiTheme="minorHAnsi" w:hAnsiTheme="minorHAnsi"/>
          <w:color w:val="auto"/>
          <w:sz w:val="24"/>
          <w:szCs w:val="24"/>
        </w:rPr>
        <w:t xml:space="preserve">institucija </w:t>
      </w:r>
      <w:r w:rsidR="00991D78">
        <w:rPr>
          <w:rFonts w:asciiTheme="minorHAnsi" w:hAnsiTheme="minorHAnsi"/>
          <w:color w:val="auto"/>
          <w:sz w:val="24"/>
          <w:szCs w:val="24"/>
        </w:rPr>
        <w:t>–</w:t>
      </w:r>
      <w:r w:rsidR="00D72B6D">
        <w:rPr>
          <w:rFonts w:asciiTheme="minorHAnsi" w:hAnsiTheme="minorHAnsi"/>
          <w:color w:val="auto"/>
          <w:sz w:val="24"/>
          <w:szCs w:val="24"/>
        </w:rPr>
        <w:t xml:space="preserve"> 459</w:t>
      </w:r>
      <w:r w:rsidR="00FA4FF7" w:rsidRPr="005C09EC">
        <w:rPr>
          <w:rFonts w:asciiTheme="minorHAnsi" w:hAnsiTheme="minorHAnsi"/>
          <w:color w:val="auto"/>
          <w:sz w:val="24"/>
          <w:szCs w:val="24"/>
        </w:rPr>
        <w:t xml:space="preserve">    </w:t>
      </w:r>
      <w:r w:rsidR="00FA4FF7" w:rsidRPr="00D53F14">
        <w:rPr>
          <w:rFonts w:asciiTheme="minorHAnsi" w:hAnsiTheme="minorHAnsi"/>
          <w:color w:val="auto"/>
          <w:sz w:val="24"/>
          <w:szCs w:val="24"/>
        </w:rPr>
        <w:t xml:space="preserve">Broj zaposlenih </w:t>
      </w:r>
      <w:r w:rsidR="00293A3C" w:rsidRPr="00D53F14">
        <w:rPr>
          <w:rFonts w:asciiTheme="minorHAnsi" w:hAnsiTheme="minorHAnsi"/>
          <w:color w:val="auto"/>
          <w:sz w:val="24"/>
          <w:szCs w:val="24"/>
        </w:rPr>
        <w:t>–</w:t>
      </w:r>
      <w:r w:rsidR="00FA4FF7" w:rsidRPr="00D53F14">
        <w:rPr>
          <w:rFonts w:asciiTheme="minorHAnsi" w:hAnsiTheme="minorHAnsi"/>
          <w:color w:val="auto"/>
          <w:sz w:val="24"/>
          <w:szCs w:val="24"/>
        </w:rPr>
        <w:t xml:space="preserve"> </w:t>
      </w:r>
      <w:r w:rsidR="00D72B6D">
        <w:rPr>
          <w:rFonts w:asciiTheme="minorHAnsi" w:hAnsiTheme="minorHAnsi"/>
          <w:color w:val="auto"/>
          <w:sz w:val="24"/>
          <w:szCs w:val="24"/>
        </w:rPr>
        <w:t>44.936</w:t>
      </w:r>
      <w:r w:rsidR="006A3ED8">
        <w:rPr>
          <w:rStyle w:val="FootnoteReference"/>
          <w:rFonts w:asciiTheme="minorHAnsi" w:hAnsiTheme="minorHAnsi"/>
          <w:color w:val="auto"/>
          <w:sz w:val="24"/>
          <w:szCs w:val="24"/>
        </w:rPr>
        <w:footnoteReference w:id="179"/>
      </w:r>
      <w:r w:rsidR="00721606" w:rsidRPr="00721606">
        <w:t xml:space="preserve"> </w:t>
      </w:r>
    </w:p>
    <w:p w:rsidR="00721606" w:rsidRPr="00293A3C" w:rsidRDefault="00721606" w:rsidP="00E822AA">
      <w:pPr>
        <w:spacing w:before="60" w:after="60" w:line="240" w:lineRule="auto"/>
        <w:ind w:right="-471"/>
        <w:jc w:val="both"/>
        <w:rPr>
          <w:rFonts w:asciiTheme="minorHAnsi" w:hAnsiTheme="minorHAnsi"/>
          <w:color w:val="auto"/>
          <w:sz w:val="24"/>
          <w:szCs w:val="24"/>
        </w:rPr>
      </w:pPr>
      <w:r>
        <w:rPr>
          <w:rFonts w:asciiTheme="minorHAnsi" w:hAnsiTheme="minorHAnsi"/>
          <w:color w:val="auto"/>
          <w:sz w:val="24"/>
          <w:szCs w:val="24"/>
        </w:rPr>
        <w:t>LOKALNI</w:t>
      </w:r>
      <w:r w:rsidR="004C4AED">
        <w:rPr>
          <w:rFonts w:asciiTheme="minorHAnsi" w:hAnsiTheme="minorHAnsi"/>
          <w:color w:val="auto"/>
          <w:sz w:val="24"/>
          <w:szCs w:val="24"/>
        </w:rPr>
        <w:t xml:space="preserve"> NIVO </w:t>
      </w:r>
      <w:r w:rsidRPr="00721606">
        <w:rPr>
          <w:rFonts w:asciiTheme="minorHAnsi" w:hAnsiTheme="minorHAnsi"/>
          <w:color w:val="auto"/>
          <w:sz w:val="24"/>
          <w:szCs w:val="24"/>
        </w:rPr>
        <w:t xml:space="preserve">  </w:t>
      </w:r>
      <w:r w:rsidR="00991D78">
        <w:rPr>
          <w:rFonts w:asciiTheme="minorHAnsi" w:hAnsiTheme="minorHAnsi"/>
          <w:color w:val="auto"/>
          <w:sz w:val="24"/>
          <w:szCs w:val="24"/>
        </w:rPr>
        <w:t xml:space="preserve">      </w:t>
      </w:r>
      <w:r w:rsidRPr="00721606">
        <w:rPr>
          <w:rFonts w:asciiTheme="minorHAnsi" w:hAnsiTheme="minorHAnsi"/>
          <w:color w:val="auto"/>
          <w:sz w:val="24"/>
          <w:szCs w:val="24"/>
        </w:rPr>
        <w:t xml:space="preserve"> </w:t>
      </w:r>
      <w:r w:rsidR="004C4AED">
        <w:rPr>
          <w:rFonts w:asciiTheme="minorHAnsi" w:hAnsiTheme="minorHAnsi"/>
          <w:color w:val="auto"/>
          <w:sz w:val="24"/>
          <w:szCs w:val="24"/>
        </w:rPr>
        <w:t xml:space="preserve"> </w:t>
      </w:r>
      <w:r w:rsidRPr="00D53F14">
        <w:rPr>
          <w:rFonts w:asciiTheme="minorHAnsi" w:hAnsiTheme="minorHAnsi"/>
          <w:color w:val="auto"/>
          <w:sz w:val="24"/>
          <w:szCs w:val="24"/>
        </w:rPr>
        <w:t xml:space="preserve">Broj institucija </w:t>
      </w:r>
      <w:r w:rsidR="00991D78">
        <w:rPr>
          <w:rFonts w:asciiTheme="minorHAnsi" w:hAnsiTheme="minorHAnsi"/>
          <w:color w:val="auto"/>
          <w:sz w:val="24"/>
          <w:szCs w:val="24"/>
        </w:rPr>
        <w:t>–</w:t>
      </w:r>
      <w:r w:rsidR="004C4AED">
        <w:rPr>
          <w:rFonts w:asciiTheme="minorHAnsi" w:hAnsiTheme="minorHAnsi"/>
          <w:color w:val="auto"/>
          <w:sz w:val="24"/>
          <w:szCs w:val="24"/>
        </w:rPr>
        <w:t xml:space="preserve">  </w:t>
      </w:r>
      <w:r w:rsidR="00D53F14" w:rsidRPr="00D53F14">
        <w:rPr>
          <w:rFonts w:asciiTheme="minorHAnsi" w:hAnsiTheme="minorHAnsi"/>
          <w:color w:val="auto"/>
          <w:sz w:val="24"/>
          <w:szCs w:val="24"/>
        </w:rPr>
        <w:t xml:space="preserve"> 79</w:t>
      </w:r>
      <w:r w:rsidR="00991D78">
        <w:rPr>
          <w:rFonts w:asciiTheme="minorHAnsi" w:hAnsiTheme="minorHAnsi"/>
          <w:color w:val="auto"/>
          <w:sz w:val="24"/>
          <w:szCs w:val="24"/>
        </w:rPr>
        <w:t xml:space="preserve"> </w:t>
      </w:r>
      <w:r w:rsidR="004C4AED">
        <w:rPr>
          <w:rFonts w:asciiTheme="minorHAnsi" w:hAnsiTheme="minorHAnsi"/>
          <w:color w:val="auto"/>
          <w:sz w:val="24"/>
          <w:szCs w:val="24"/>
        </w:rPr>
        <w:t xml:space="preserve">  </w:t>
      </w:r>
      <w:r w:rsidR="00991D78">
        <w:rPr>
          <w:rFonts w:asciiTheme="minorHAnsi" w:hAnsiTheme="minorHAnsi"/>
          <w:color w:val="auto"/>
          <w:sz w:val="24"/>
          <w:szCs w:val="24"/>
        </w:rPr>
        <w:t xml:space="preserve"> </w:t>
      </w:r>
      <w:r w:rsidRPr="00D53F14">
        <w:rPr>
          <w:rFonts w:asciiTheme="minorHAnsi" w:hAnsiTheme="minorHAnsi"/>
          <w:color w:val="auto"/>
          <w:sz w:val="24"/>
          <w:szCs w:val="24"/>
        </w:rPr>
        <w:t>Broj zaposlenih –</w:t>
      </w:r>
      <w:r w:rsidR="00D53F14" w:rsidRPr="00D53F14">
        <w:rPr>
          <w:rFonts w:asciiTheme="minorHAnsi" w:hAnsiTheme="minorHAnsi"/>
          <w:color w:val="auto"/>
          <w:sz w:val="24"/>
          <w:szCs w:val="24"/>
        </w:rPr>
        <w:t xml:space="preserve"> </w:t>
      </w:r>
      <w:r w:rsidR="004C4AED">
        <w:rPr>
          <w:rFonts w:asciiTheme="minorHAnsi" w:hAnsiTheme="minorHAnsi"/>
          <w:color w:val="auto"/>
          <w:sz w:val="24"/>
          <w:szCs w:val="24"/>
        </w:rPr>
        <w:t xml:space="preserve">  </w:t>
      </w:r>
      <w:r w:rsidR="00D53F14" w:rsidRPr="00D53F14">
        <w:rPr>
          <w:rFonts w:asciiTheme="minorHAnsi" w:hAnsiTheme="minorHAnsi"/>
          <w:color w:val="auto"/>
          <w:sz w:val="24"/>
          <w:szCs w:val="24"/>
        </w:rPr>
        <w:t>6</w:t>
      </w:r>
      <w:r w:rsidR="00991D78">
        <w:rPr>
          <w:rFonts w:asciiTheme="minorHAnsi" w:hAnsiTheme="minorHAnsi"/>
          <w:color w:val="auto"/>
          <w:sz w:val="24"/>
          <w:szCs w:val="24"/>
        </w:rPr>
        <w:t>.</w:t>
      </w:r>
      <w:r w:rsidR="00D53F14" w:rsidRPr="00D53F14">
        <w:rPr>
          <w:rFonts w:asciiTheme="minorHAnsi" w:hAnsiTheme="minorHAnsi"/>
          <w:color w:val="auto"/>
          <w:sz w:val="24"/>
          <w:szCs w:val="24"/>
        </w:rPr>
        <w:t>655</w:t>
      </w:r>
      <w:r>
        <w:rPr>
          <w:rFonts w:asciiTheme="minorHAnsi" w:hAnsiTheme="minorHAnsi"/>
          <w:color w:val="auto"/>
          <w:sz w:val="24"/>
          <w:szCs w:val="24"/>
        </w:rPr>
        <w:t xml:space="preserve"> </w:t>
      </w:r>
    </w:p>
    <w:p w:rsidR="000A15EA" w:rsidRPr="002B2EE3" w:rsidRDefault="000A15EA" w:rsidP="00E822AA">
      <w:pPr>
        <w:spacing w:before="60" w:after="60" w:line="240" w:lineRule="auto"/>
        <w:ind w:right="-471"/>
        <w:jc w:val="both"/>
        <w:rPr>
          <w:rFonts w:asciiTheme="minorHAnsi" w:hAnsiTheme="minorHAnsi"/>
          <w:color w:val="auto"/>
          <w:sz w:val="10"/>
          <w:szCs w:val="10"/>
        </w:rPr>
      </w:pPr>
    </w:p>
    <w:tbl>
      <w:tblPr>
        <w:tblW w:w="9440" w:type="dxa"/>
        <w:tblInd w:w="-190" w:type="dxa"/>
        <w:tblLook w:val="04A0" w:firstRow="1" w:lastRow="0" w:firstColumn="1" w:lastColumn="0" w:noHBand="0" w:noVBand="1"/>
      </w:tblPr>
      <w:tblGrid>
        <w:gridCol w:w="2870"/>
        <w:gridCol w:w="1800"/>
        <w:gridCol w:w="1890"/>
        <w:gridCol w:w="2880"/>
      </w:tblGrid>
      <w:tr w:rsidR="00FD620F" w:rsidRPr="00FD620F" w:rsidTr="00194538">
        <w:trPr>
          <w:trHeight w:val="360"/>
        </w:trPr>
        <w:tc>
          <w:tcPr>
            <w:tcW w:w="9440" w:type="dxa"/>
            <w:gridSpan w:val="4"/>
            <w:tcBorders>
              <w:top w:val="single" w:sz="8" w:space="0" w:color="auto"/>
              <w:left w:val="single" w:sz="8" w:space="0" w:color="auto"/>
              <w:bottom w:val="single" w:sz="8" w:space="0" w:color="auto"/>
              <w:right w:val="single" w:sz="4" w:space="0" w:color="auto"/>
            </w:tcBorders>
            <w:shd w:val="clear" w:color="000000" w:fill="B4C6E7"/>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Podaci o broju zaposlenih na centralnom nivou (novembar 2021. godine)</w:t>
            </w:r>
          </w:p>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300"/>
        </w:trPr>
        <w:tc>
          <w:tcPr>
            <w:tcW w:w="2870" w:type="dxa"/>
            <w:tcBorders>
              <w:top w:val="nil"/>
              <w:left w:val="single" w:sz="8" w:space="0" w:color="auto"/>
              <w:bottom w:val="nil"/>
              <w:right w:val="single" w:sz="8" w:space="0" w:color="auto"/>
            </w:tcBorders>
            <w:shd w:val="clear" w:color="000000" w:fill="B4C6E7"/>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Naziv institucije</w:t>
            </w:r>
          </w:p>
        </w:tc>
        <w:tc>
          <w:tcPr>
            <w:tcW w:w="1800" w:type="dxa"/>
            <w:tcBorders>
              <w:top w:val="nil"/>
              <w:left w:val="nil"/>
              <w:bottom w:val="nil"/>
              <w:right w:val="single" w:sz="8" w:space="0" w:color="auto"/>
            </w:tcBorders>
            <w:shd w:val="clear" w:color="000000" w:fill="B4C6E7"/>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Broj zaposlenih</w:t>
            </w:r>
          </w:p>
        </w:tc>
        <w:tc>
          <w:tcPr>
            <w:tcW w:w="1890" w:type="dxa"/>
            <w:tcBorders>
              <w:top w:val="nil"/>
              <w:left w:val="nil"/>
              <w:bottom w:val="nil"/>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auto"/>
                <w:kern w:val="0"/>
                <w:lang w:val="en-US"/>
              </w:rPr>
            </w:pPr>
            <w:r w:rsidRPr="00EA7B88">
              <w:rPr>
                <w:rFonts w:asciiTheme="minorHAnsi" w:eastAsia="Times New Roman" w:hAnsiTheme="minorHAnsi" w:cs="Times New Roman"/>
                <w:b/>
                <w:bCs/>
                <w:color w:val="auto"/>
                <w:kern w:val="0"/>
                <w:lang w:val="en-US"/>
              </w:rPr>
              <w:t>Vrsta institucije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ZAKON</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1 PREDSJEDNIK CRNE GORE</w:t>
            </w:r>
          </w:p>
        </w:tc>
        <w:tc>
          <w:tcPr>
            <w:tcW w:w="2880" w:type="dxa"/>
            <w:tcBorders>
              <w:top w:val="nil"/>
              <w:left w:val="nil"/>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Služba Predsjednika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Stručna služba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FD620F" w:rsidRPr="00EA7B88" w:rsidRDefault="00E934CF" w:rsidP="00EA7B88">
            <w:pPr>
              <w:spacing w:before="20" w:after="20" w:line="240" w:lineRule="auto"/>
              <w:rPr>
                <w:rFonts w:asciiTheme="minorHAnsi" w:eastAsia="Times New Roman" w:hAnsiTheme="minorHAnsi" w:cs="Times New Roman"/>
                <w:b/>
                <w:bCs/>
                <w:color w:val="000000"/>
                <w:kern w:val="0"/>
                <w:lang w:val="en-US"/>
              </w:rPr>
            </w:pPr>
            <w:r>
              <w:rPr>
                <w:rFonts w:asciiTheme="minorHAnsi" w:eastAsia="Times New Roman" w:hAnsiTheme="minorHAnsi" w:cs="Times New Roman"/>
                <w:b/>
                <w:bCs/>
                <w:color w:val="000000"/>
                <w:kern w:val="0"/>
                <w:lang w:val="en-US"/>
              </w:rPr>
              <w:t>2 SKUPŠ</w:t>
            </w:r>
            <w:r w:rsidR="00FD620F" w:rsidRPr="00EA7B88">
              <w:rPr>
                <w:rFonts w:asciiTheme="minorHAnsi" w:eastAsia="Times New Roman" w:hAnsiTheme="minorHAnsi" w:cs="Times New Roman"/>
                <w:b/>
                <w:bCs/>
                <w:color w:val="000000"/>
                <w:kern w:val="0"/>
                <w:lang w:val="en-US"/>
              </w:rPr>
              <w:t>TINA CRNE GORE</w:t>
            </w:r>
          </w:p>
        </w:tc>
        <w:tc>
          <w:tcPr>
            <w:tcW w:w="2880" w:type="dxa"/>
            <w:tcBorders>
              <w:top w:val="nil"/>
              <w:left w:val="nil"/>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Skupština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288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Stručna služba</w:t>
            </w:r>
          </w:p>
        </w:tc>
        <w:tc>
          <w:tcPr>
            <w:tcW w:w="2880" w:type="dxa"/>
            <w:tcBorders>
              <w:top w:val="nil"/>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auto" w:fill="E5EAEE" w:themeFill="accent1" w:themeFillTint="33"/>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w:t>
            </w:r>
            <w:r w:rsidRPr="00EA7B88">
              <w:rPr>
                <w:rFonts w:asciiTheme="minorHAnsi" w:eastAsia="Times New Roman" w:hAnsiTheme="minorHAnsi" w:cs="Times New Roman"/>
                <w:color w:val="000000"/>
                <w:kern w:val="0"/>
                <w:shd w:val="clear" w:color="auto" w:fill="E5EAEE" w:themeFill="accent1" w:themeFillTint="33"/>
                <w:lang w:val="en-US"/>
              </w:rPr>
              <w:t>Državna izborna komisija</w:t>
            </w:r>
          </w:p>
        </w:tc>
        <w:tc>
          <w:tcPr>
            <w:tcW w:w="1800" w:type="dxa"/>
            <w:tcBorders>
              <w:top w:val="nil"/>
              <w:left w:val="nil"/>
              <w:bottom w:val="single" w:sz="4" w:space="0" w:color="auto"/>
              <w:right w:val="single" w:sz="4" w:space="0" w:color="auto"/>
            </w:tcBorders>
            <w:shd w:val="clear" w:color="auto" w:fill="E5EAEE" w:themeFill="accent1" w:themeFillTint="33"/>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914E21" w:rsidRPr="00EA7B88">
              <w:rPr>
                <w:rFonts w:asciiTheme="minorHAnsi" w:eastAsia="Times New Roman" w:hAnsiTheme="minorHAnsi" w:cs="Times New Roman"/>
                <w:color w:val="auto"/>
                <w:kern w:val="0"/>
                <w:lang w:val="en-US"/>
              </w:rPr>
              <w:t>Stručna služba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6E4379"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3 SUDSTVO</w:t>
            </w:r>
          </w:p>
        </w:tc>
        <w:tc>
          <w:tcPr>
            <w:tcW w:w="2880" w:type="dxa"/>
            <w:tcBorders>
              <w:top w:val="nil"/>
              <w:left w:val="nil"/>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Ustavni sud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Sudski savjet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Vrhovni sud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Apelacioni sud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Upravni sud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Privredni sud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Viši sud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Viši sud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Viši sud za prekršaje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Sud za prekršaje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Sud za prekršaje Budva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Sud za prekršaje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158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 xml:space="preserve"> Osnovni sud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Plav</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Ulcinj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Osnovni sud Žabljak</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FD620F" w:rsidRPr="00EA7B88" w:rsidRDefault="00E934CF" w:rsidP="00EA7B88">
            <w:pPr>
              <w:spacing w:before="20" w:after="20" w:line="240" w:lineRule="auto"/>
              <w:rPr>
                <w:rFonts w:asciiTheme="minorHAnsi" w:eastAsia="Times New Roman" w:hAnsiTheme="minorHAnsi" w:cs="Times New Roman"/>
                <w:b/>
                <w:bCs/>
                <w:color w:val="000000"/>
                <w:kern w:val="0"/>
                <w:lang w:val="en-US"/>
              </w:rPr>
            </w:pPr>
            <w:r>
              <w:rPr>
                <w:rFonts w:asciiTheme="minorHAnsi" w:eastAsia="Times New Roman" w:hAnsiTheme="minorHAnsi" w:cs="Times New Roman"/>
                <w:b/>
                <w:bCs/>
                <w:color w:val="000000"/>
                <w:kern w:val="0"/>
                <w:lang w:val="en-US"/>
              </w:rPr>
              <w:t>4</w:t>
            </w:r>
            <w:r w:rsidR="00FD620F" w:rsidRPr="00EA7B88">
              <w:rPr>
                <w:rFonts w:asciiTheme="minorHAnsi" w:eastAsia="Times New Roman" w:hAnsiTheme="minorHAnsi" w:cs="Times New Roman"/>
                <w:b/>
                <w:bCs/>
                <w:color w:val="000000"/>
                <w:kern w:val="0"/>
                <w:lang w:val="en-US"/>
              </w:rPr>
              <w:t xml:space="preserve"> TUŽILAŠTVO</w:t>
            </w:r>
          </w:p>
        </w:tc>
        <w:tc>
          <w:tcPr>
            <w:tcW w:w="2880" w:type="dxa"/>
            <w:tcBorders>
              <w:top w:val="nil"/>
              <w:left w:val="nil"/>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Tužilački savjet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Vrhovno državno tužilaštvo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Specijalno državno tužilaštvo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Više državno tužilaštvo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Više državno tužilaštvo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 xml:space="preserve"> Osnovno državno tužilaštvo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Plav</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Osnovno državno tužilaštvo Ulcinj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Centar za obuku u sudstvu i državnom tužilaštvu</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Samostalna organizacija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FD620F" w:rsidRPr="00EA7B88" w:rsidRDefault="00E934CF" w:rsidP="00EA7B88">
            <w:pPr>
              <w:spacing w:before="20" w:after="20" w:line="240" w:lineRule="auto"/>
              <w:rPr>
                <w:rFonts w:asciiTheme="minorHAnsi" w:eastAsia="Times New Roman" w:hAnsiTheme="minorHAnsi" w:cs="Times New Roman"/>
                <w:b/>
                <w:bCs/>
                <w:color w:val="000000"/>
                <w:kern w:val="0"/>
                <w:lang w:val="en-US"/>
              </w:rPr>
            </w:pPr>
            <w:r>
              <w:rPr>
                <w:rFonts w:asciiTheme="minorHAnsi" w:eastAsia="Times New Roman" w:hAnsiTheme="minorHAnsi" w:cs="Times New Roman"/>
                <w:b/>
                <w:bCs/>
                <w:color w:val="000000"/>
                <w:kern w:val="0"/>
                <w:lang w:val="en-US"/>
              </w:rPr>
              <w:t>5</w:t>
            </w:r>
            <w:r w:rsidR="00FD620F" w:rsidRPr="00EA7B88">
              <w:rPr>
                <w:rFonts w:asciiTheme="minorHAnsi" w:eastAsia="Times New Roman" w:hAnsiTheme="minorHAnsi" w:cs="Times New Roman"/>
                <w:b/>
                <w:bCs/>
                <w:color w:val="000000"/>
                <w:kern w:val="0"/>
                <w:lang w:val="en-US"/>
              </w:rPr>
              <w:t xml:space="preserve"> VLADA CRNE GORE</w:t>
            </w:r>
          </w:p>
        </w:tc>
        <w:tc>
          <w:tcPr>
            <w:tcW w:w="2880" w:type="dxa"/>
            <w:tcBorders>
              <w:top w:val="nil"/>
              <w:left w:val="nil"/>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Generalni sekretarijat Vlade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Stručna služba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Kabinet Predsjednika Vlade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914E21" w:rsidRPr="00EA7B88">
              <w:rPr>
                <w:rFonts w:asciiTheme="minorHAnsi" w:eastAsia="Times New Roman" w:hAnsiTheme="minorHAnsi" w:cs="Times New Roman"/>
                <w:color w:val="auto"/>
                <w:kern w:val="0"/>
                <w:lang w:val="en-US"/>
              </w:rPr>
              <w:t>Stručna služba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Sekretarijat za zakonodavstvo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Ministarstvo pravde, ljudskih i manjinskih prava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Centar za razvoj i očuvanje kulture manjina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373D9C" w:rsidRPr="00EA7B88">
              <w:rPr>
                <w:rFonts w:asciiTheme="minorHAnsi" w:eastAsia="Times New Roman" w:hAnsiTheme="minorHAnsi" w:cs="Times New Roman"/>
                <w:color w:val="000000"/>
                <w:kern w:val="0"/>
                <w:lang w:val="en-US"/>
              </w:rPr>
              <w:t>Opšti propisi o radu</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za izvršenje krivičnih sankcija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517</w:t>
            </w:r>
          </w:p>
        </w:tc>
        <w:tc>
          <w:tcPr>
            <w:tcW w:w="1890" w:type="dxa"/>
            <w:tcBorders>
              <w:top w:val="nil"/>
              <w:left w:val="nil"/>
              <w:bottom w:val="single" w:sz="4" w:space="0" w:color="auto"/>
              <w:right w:val="nil"/>
            </w:tcBorders>
            <w:shd w:val="clear" w:color="auto" w:fill="auto"/>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373D9C"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Centar za alternativno rješavanje sporova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w:t>
            </w:r>
          </w:p>
        </w:tc>
        <w:tc>
          <w:tcPr>
            <w:tcW w:w="1890" w:type="dxa"/>
            <w:tcBorders>
              <w:top w:val="nil"/>
              <w:left w:val="nil"/>
              <w:bottom w:val="single" w:sz="4" w:space="0" w:color="auto"/>
              <w:right w:val="nil"/>
            </w:tcBorders>
            <w:shd w:val="clear" w:color="auto" w:fill="auto"/>
            <w:vAlign w:val="center"/>
            <w:hideMark/>
          </w:tcPr>
          <w:p w:rsidR="00FD620F" w:rsidRPr="00EA7B88" w:rsidRDefault="00914E21" w:rsidP="00EA7B88">
            <w:pPr>
              <w:spacing w:before="20" w:after="20" w:line="240" w:lineRule="auto"/>
              <w:rPr>
                <w:rFonts w:asciiTheme="minorHAnsi" w:eastAsia="Times New Roman" w:hAnsiTheme="minorHAnsi" w:cs="Times New Roman"/>
                <w:color w:val="auto"/>
                <w:kern w:val="0"/>
                <w:lang w:val="en-US"/>
              </w:rPr>
            </w:pPr>
            <w:r>
              <w:rPr>
                <w:rFonts w:asciiTheme="minorHAnsi" w:eastAsia="Times New Roman" w:hAnsiTheme="minorHAnsi" w:cs="Times New Roman"/>
                <w:color w:val="auto"/>
                <w:kern w:val="0"/>
                <w:lang w:val="en-US"/>
              </w:rPr>
              <w:t>Posebna pravna lica koja vrše javna ovlašćenja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427EB1"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Ministarstvo unutrašnjih poslova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932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policije</w:t>
            </w:r>
            <w:r w:rsidR="006F5C31">
              <w:rPr>
                <w:rFonts w:asciiTheme="minorHAnsi" w:eastAsia="Times New Roman" w:hAnsiTheme="minorHAnsi" w:cs="Times New Roman"/>
                <w:color w:val="000000"/>
                <w:kern w:val="0"/>
                <w:lang w:val="en-US"/>
              </w:rPr>
              <w:t xml:space="preserve"> </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4,374</w:t>
            </w:r>
          </w:p>
        </w:tc>
        <w:tc>
          <w:tcPr>
            <w:tcW w:w="1890" w:type="dxa"/>
            <w:tcBorders>
              <w:top w:val="nil"/>
              <w:left w:val="nil"/>
              <w:bottom w:val="single" w:sz="4" w:space="0" w:color="auto"/>
              <w:right w:val="nil"/>
            </w:tcBorders>
            <w:shd w:val="clear" w:color="auto" w:fill="auto"/>
            <w:vAlign w:val="center"/>
            <w:hideMark/>
          </w:tcPr>
          <w:p w:rsidR="00FD620F" w:rsidRPr="00EA7B88" w:rsidRDefault="006F5C31"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r>
              <w:rPr>
                <w:rFonts w:asciiTheme="minorHAnsi" w:eastAsia="Times New Roman" w:hAnsiTheme="minorHAnsi" w:cs="Times New Roman"/>
                <w:color w:val="auto"/>
                <w:kern w:val="0"/>
                <w:lang w:val="en-US"/>
              </w:rPr>
              <w:t xml:space="preserve"> – dio Ministarstva unutrašnjih poslova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373D9C"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Ministarstvo odbrane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283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Vojska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6F5C31" w:rsidRPr="00EA7B88">
              <w:rPr>
                <w:rFonts w:asciiTheme="minorHAnsi" w:eastAsia="Times New Roman" w:hAnsiTheme="minorHAnsi" w:cs="Times New Roman"/>
                <w:color w:val="auto"/>
                <w:kern w:val="0"/>
                <w:lang w:val="en-US"/>
              </w:rPr>
              <w:t>Organ državne uprave</w:t>
            </w:r>
            <w:r w:rsidR="006F5C31">
              <w:rPr>
                <w:rFonts w:asciiTheme="minorHAnsi" w:eastAsia="Times New Roman" w:hAnsiTheme="minorHAnsi" w:cs="Times New Roman"/>
                <w:color w:val="auto"/>
                <w:kern w:val="0"/>
                <w:lang w:val="en-US"/>
              </w:rPr>
              <w:t xml:space="preserve"> – dio Ministarstva odbrane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0B4C0D" w:rsidRPr="00EA7B88">
              <w:rPr>
                <w:rFonts w:asciiTheme="minorHAnsi" w:eastAsia="Times New Roman" w:hAnsiTheme="minorHAnsi" w:cs="Times New Roman"/>
                <w:color w:val="000000"/>
                <w:kern w:val="0"/>
                <w:lang w:val="en-US"/>
              </w:rPr>
              <w:t>Poseban propis iz ove oblasti</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E934CF"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t>Vojno-</w:t>
            </w:r>
            <w:r w:rsidR="00FD620F" w:rsidRPr="00EA7B88">
              <w:rPr>
                <w:rFonts w:asciiTheme="minorHAnsi" w:eastAsia="Times New Roman" w:hAnsiTheme="minorHAnsi" w:cs="Times New Roman"/>
                <w:color w:val="000000"/>
                <w:kern w:val="0"/>
                <w:lang w:val="en-US"/>
              </w:rPr>
              <w:t>diplomatska predstavništva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6F5C31" w:rsidRPr="00EA7B88">
              <w:rPr>
                <w:rFonts w:asciiTheme="minorHAnsi" w:eastAsia="Times New Roman" w:hAnsiTheme="minorHAnsi" w:cs="Times New Roman"/>
                <w:color w:val="auto"/>
                <w:kern w:val="0"/>
                <w:lang w:val="en-US"/>
              </w:rPr>
              <w:t>Organ državne uprave</w:t>
            </w:r>
            <w:r w:rsidR="006F5C31">
              <w:rPr>
                <w:rFonts w:asciiTheme="minorHAnsi" w:eastAsia="Times New Roman" w:hAnsiTheme="minorHAnsi" w:cs="Times New Roman"/>
                <w:color w:val="auto"/>
                <w:kern w:val="0"/>
                <w:lang w:val="en-US"/>
              </w:rPr>
              <w:t xml:space="preserve"> – dio Ministarstva odbrane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0B4C0D" w:rsidRPr="00EA7B88">
              <w:rPr>
                <w:rFonts w:asciiTheme="minorHAnsi" w:eastAsia="Times New Roman" w:hAnsiTheme="minorHAnsi" w:cs="Times New Roman"/>
                <w:color w:val="000000"/>
                <w:kern w:val="0"/>
                <w:lang w:val="en-US"/>
              </w:rPr>
              <w:t>Poseban propis iz ove oblasti</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Direkcija za zaštitu tajnih podatka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0D4A29"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Ministarstvo finansija i socijalnog staranja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 xml:space="preserve"> JU Centar za socijalni rad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Plav</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Mojkovac</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socijalni rad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Dom starih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Dom starih Grabovac Risan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Dom starih "Pljevlja" </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Dom starih "Nikšić" </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Dom starih "Podgorica" </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Dječji dom "Mladost" Bijela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Zavod "Komanski most"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Centar za djecu i mlade "Ljubović"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"Lovćen-Bečići" - Cetinje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Uprava za statistiku</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Zaštitnik imovinsko-pravnih interesa Crne Gore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46660D"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46660D"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Agencija za investicije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46660D"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46660D"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Socijalni savjet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6F5C31">
              <w:rPr>
                <w:rFonts w:asciiTheme="minorHAnsi" w:eastAsia="Times New Roman" w:hAnsiTheme="minorHAnsi" w:cs="Times New Roman"/>
                <w:color w:val="auto"/>
                <w:kern w:val="0"/>
                <w:lang w:val="en-US"/>
              </w:rPr>
              <w:t>Stručna služba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46660D" w:rsidRPr="00EA7B88">
              <w:rPr>
                <w:rFonts w:asciiTheme="minorHAnsi" w:eastAsia="Times New Roman" w:hAnsiTheme="minorHAnsi" w:cs="Times New Roman"/>
                <w:color w:val="000000"/>
                <w:kern w:val="0"/>
                <w:lang w:val="en-US"/>
              </w:rPr>
              <w:t>Opšti propisi o radu</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E934CF"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t>Zavod za socijalnu i dječ</w:t>
            </w:r>
            <w:r w:rsidR="00FD620F" w:rsidRPr="00EA7B88">
              <w:rPr>
                <w:rFonts w:asciiTheme="minorHAnsi" w:eastAsia="Times New Roman" w:hAnsiTheme="minorHAnsi" w:cs="Times New Roman"/>
                <w:color w:val="000000"/>
                <w:kern w:val="0"/>
                <w:lang w:val="en-US"/>
              </w:rPr>
              <w:t>ju zaštitu</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793F8E">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za katastar i državnu imovinu</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563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Uprava prihoda i carina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E934CF" w:rsidP="00EA7B88">
            <w:pPr>
              <w:spacing w:before="20" w:after="20" w:line="240" w:lineRule="auto"/>
              <w:jc w:val="center"/>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t>1.</w:t>
            </w:r>
            <w:r w:rsidR="00FD620F" w:rsidRPr="00EA7B88">
              <w:rPr>
                <w:rFonts w:asciiTheme="minorHAnsi" w:eastAsia="Times New Roman" w:hAnsiTheme="minorHAnsi" w:cs="Times New Roman"/>
                <w:color w:val="000000"/>
                <w:kern w:val="0"/>
                <w:lang w:val="en-US"/>
              </w:rPr>
              <w:t>111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Ministarstvo vanjskih poslova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E934CF"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lastRenderedPageBreak/>
              <w:t xml:space="preserve"> Uprava za saradnju s</w:t>
            </w:r>
            <w:r w:rsidR="00FD620F" w:rsidRPr="00EA7B88">
              <w:rPr>
                <w:rFonts w:asciiTheme="minorHAnsi" w:eastAsia="Times New Roman" w:hAnsiTheme="minorHAnsi" w:cs="Times New Roman"/>
                <w:color w:val="000000"/>
                <w:kern w:val="0"/>
                <w:lang w:val="en-US"/>
              </w:rPr>
              <w:t xml:space="preserve"> dijasporom - iseljenicima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Ministarstvo prosvjete, nauke, kulture i sporta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Policijska akademija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Crnogorsko narodno pozorište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Kraljevsko pozorište "Zetski dom"</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Nacionalna biblioteka Crne Gore "Đurđe Crnojević"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Prirodnjački muzej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Crnogorska kinoteka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Muzički centar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Biblioteka za slijepe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Narodni muzej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Pomorski muzej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Centar savremene umjetnosti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Centar za konzervaciju i arheologiju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JU Filmski centar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Zavod za školstvo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Ispitni centar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Centar za stručno obrazovanje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w:t>
            </w:r>
          </w:p>
        </w:tc>
        <w:tc>
          <w:tcPr>
            <w:tcW w:w="1890" w:type="dxa"/>
            <w:tcBorders>
              <w:top w:val="nil"/>
              <w:left w:val="nil"/>
              <w:bottom w:val="single" w:sz="4" w:space="0" w:color="auto"/>
              <w:right w:val="nil"/>
            </w:tcBorders>
            <w:shd w:val="clear" w:color="auto" w:fill="auto"/>
            <w:vAlign w:val="center"/>
            <w:hideMark/>
          </w:tcPr>
          <w:p w:rsidR="00FD620F" w:rsidRPr="00EA7B88" w:rsidRDefault="0035526B"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35526B"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Agencija za kontrolu i obezbjeđenje kvaliteta visokog obrazovanja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Državna agencija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Državni arhiv</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141</w:t>
            </w:r>
          </w:p>
        </w:tc>
        <w:tc>
          <w:tcPr>
            <w:tcW w:w="1890" w:type="dxa"/>
            <w:tcBorders>
              <w:top w:val="nil"/>
              <w:left w:val="nil"/>
              <w:bottom w:val="single" w:sz="4" w:space="0" w:color="auto"/>
              <w:right w:val="nil"/>
            </w:tcBorders>
            <w:shd w:val="clear" w:color="auto" w:fill="auto"/>
            <w:vAlign w:val="center"/>
            <w:hideMark/>
          </w:tcPr>
          <w:p w:rsidR="00FD620F" w:rsidRPr="00EA7B88" w:rsidRDefault="00A4487D"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A4487D"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Uprava za zaštitu kulturnih dobara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Uprava za sport i mlade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PREDŠKOLSKE USTANOVE</w:t>
            </w:r>
          </w:p>
        </w:tc>
        <w:tc>
          <w:tcPr>
            <w:tcW w:w="1800" w:type="dxa"/>
            <w:tcBorders>
              <w:top w:val="nil"/>
              <w:left w:val="nil"/>
              <w:bottom w:val="single" w:sz="4" w:space="0" w:color="auto"/>
              <w:right w:val="single" w:sz="4" w:space="0" w:color="auto"/>
            </w:tcBorders>
            <w:shd w:val="clear" w:color="000000" w:fill="5B9BD5"/>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c>
          <w:tcPr>
            <w:tcW w:w="1890" w:type="dxa"/>
            <w:tcBorders>
              <w:top w:val="nil"/>
              <w:left w:val="nil"/>
              <w:bottom w:val="single" w:sz="4" w:space="0" w:color="auto"/>
              <w:right w:val="nil"/>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"Vukosava I. Mašanović" -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"Radmila Nedić"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"Dašo Bešekić" -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"Ljubica V. Jovanović - Maše" - Budva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"Zagorka Ivanović" -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"Irena Radović" -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"Naša Radost" -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"Sestre Radović" -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"Radost" -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"Jevrosima Rabrenović" - Mojkovac</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"Dragan Kovačević"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282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Dječji vrtić - Plav</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E934CF"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lastRenderedPageBreak/>
              <w:t>"Eko b</w:t>
            </w:r>
            <w:r w:rsidR="00FD620F" w:rsidRPr="00EA7B88">
              <w:rPr>
                <w:rFonts w:asciiTheme="minorHAnsi" w:eastAsia="Times New Roman" w:hAnsiTheme="minorHAnsi" w:cs="Times New Roman"/>
                <w:color w:val="000000"/>
                <w:kern w:val="0"/>
                <w:lang w:val="en-US"/>
              </w:rPr>
              <w:t>ajka" -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"Đina Vrbica"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776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"Ljubica Popović"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475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"Boško Buha" -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"Bambi" - Tivat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"Solidarnost" - Ulcinj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OSNOVNE ŠKOLE</w:t>
            </w:r>
          </w:p>
        </w:tc>
        <w:tc>
          <w:tcPr>
            <w:tcW w:w="1800" w:type="dxa"/>
            <w:tcBorders>
              <w:top w:val="nil"/>
              <w:left w:val="nil"/>
              <w:bottom w:val="single" w:sz="4" w:space="0" w:color="auto"/>
              <w:right w:val="single" w:sz="4" w:space="0" w:color="auto"/>
            </w:tcBorders>
            <w:shd w:val="clear" w:color="000000" w:fill="5B9BD5"/>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c>
          <w:tcPr>
            <w:tcW w:w="1890" w:type="dxa"/>
            <w:tcBorders>
              <w:top w:val="nil"/>
              <w:left w:val="nil"/>
              <w:bottom w:val="single" w:sz="4" w:space="0" w:color="auto"/>
              <w:right w:val="nil"/>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Andrijevica</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"Bajo Jojić"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"Milić Keljanović"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Bar</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"Anto Đedović"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"Blažo Jokov Orlandić"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"Bratstvo i jedinstvo"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"Đerđ Kastrioti Skenderbeg"</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"Jovan Tomašević"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"Jugoslavija"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"Kekec"</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"Meksiko"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"Mrkojevići"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"Srbija"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Berane</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"Donja Ržanica"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"Lubnice"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"Polica"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"Radomir Mitrović"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"Vladislav Rajko Korać"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"Vuk Karadžić"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"Vukajlo Kukalj"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"Vukašin Radunović"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Bijelo Polje</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 maj"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 maj"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"Aleksa Bećo Đilas"</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"Braća Ribar"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"Dušan Korać"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"Krsto Radojević"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"Marko Miljanov"</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"Milomir Đalović"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"Milovan Jelić"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"Mladost"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"Nedakusi"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"Pavle Žižić"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"Rifat Burdžović Tršo"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"Risto Ratković"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"Šukrija Međedović"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"Vladislav Sl. Ribnikar"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"Vuk Karadžić"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Budva</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"Druga osnovna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"Mirko Srzentić"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"Stefan Mitrov Ljubiša"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Cetinje</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"Boro Vukmirović"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"Lovćnski partizanski odred"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 "Savo Popović"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"Njegoš"</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"Šunjo Pešikan"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Danilovgrad</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"Blažo Mraković"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"Miloslav Koljenšić"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"Njegoš"</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"Vuko Jovović"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Gusinje</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"Džefer Nikočević"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Herceg Novi</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"Dašo Pavičić"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"Ilija Kišić"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"Milan Vuković"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"Orjenski bataljon"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Kolašin</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"dr Radoslav J. Vešović"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"Međuriječje"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"Mojsije Stevanović"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"Risto Manojlović"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"Vojin Čepić"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Kotor</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"Ivo Visin"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"Nikola Đurković"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"Njegoš"</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"Savo Ilić"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"Veljko Drobnjaković"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Mojkovac</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"Aleksa Đilas Bećo"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"Milovan Rakočević"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"Radomir Rakočević"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Nikšić</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"Braća Bulajić"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"Braća Labudović"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"Braća Ribar"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"Branko Višnjić"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"Dobrislav Đedo Pernović"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"Dušan Bojović"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"Dušan Đukanović"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"Ivan Vušović"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"Jagoš Kontić"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"Janko Bjelica"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"Janko Mićunović"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"Jovan Draganić"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"Jovan Gnjatović"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"Luka Simonović"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"Mileva Lajović Lalatović"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"Milija Nikčević"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 "Dara Čokorilo"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"Olga Golović"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"Pavle Kovačević"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"Rade Perović"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"Radoje Čizmović"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"Ratko Žarić"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Petnjica</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 maj"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"Mahmut Adrović"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"Savin Bor"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"Trpezi"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"Tucanje"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Plav</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"Hajro Šahmanović"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"Petar Dedović"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Plužine</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"Bajo Pivljanin"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"Bećko Jovović"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Obrazovni centar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Pljevlja</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"Boško Buha"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"Bratstvo-jedinstvo"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"Dušan Ivović"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"Jakub Kubur"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"Kruševo"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"Mataruge"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"Mihailo Žugić"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"Mile Peruničić"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"Radoje Kontić"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"Radoje Tošić"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"Ristan Pavlović"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"Saljko Aljković"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"Vladimir Rolović"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"Živko Džuver"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Podgorica</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 oktobar"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 maj"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"Boško Radulović"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"Božidar Vuković Podgoričanin"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"Branko Božović"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"dr Dragiša Ivanović"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"Đoko Prelević"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"Maksim Gorki"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"Marko Miljanov"</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"Milan Vukotić"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"Milorad Musa Burzan"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"Niko Maraš"</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"Oktoih"</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153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"Pavle Rovinski"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"Radojica Perović"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"Savo Kažić"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"Savo Pejanović"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"Sutjeska"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"Šćepan Đukić"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"Štampar Makarije"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"Vladika Danilo"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"Vladimir Nazor"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"Vlado Milić"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"Vojin Popović"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"Vuk Karadžić"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"Zarija Vujošević"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Rožaje</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 maj"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"Bać"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"Balotiće"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"Bratstvo i jedinstvo"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"Bukovica"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"Daciće"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"Donja Lovnica"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"Milun Ivanović"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"Miroslav Đurović"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"Mustafa Pećanin"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Šavnik</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"Bogdan Kotlica"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"Jovan Ćorović"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Obrazovni centar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Tivat</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"Branko Brinić"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"Drago Milović"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Tuzi</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 novembar"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"Đerđ Kastrioti Skenderbeg"</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"Jedinstvo"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"Mahmut Lekić"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150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Ulcinj</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"Bedri Elezaga"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"Boško Strugar"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"Marko Nuculović"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"Maršal Tito"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škola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Žabljak</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"Dušan Obradović"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"Vuk Knežević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SREDNJE ŠKOLE</w:t>
            </w:r>
          </w:p>
        </w:tc>
        <w:tc>
          <w:tcPr>
            <w:tcW w:w="1800" w:type="dxa"/>
            <w:tcBorders>
              <w:top w:val="nil"/>
              <w:left w:val="nil"/>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c>
          <w:tcPr>
            <w:tcW w:w="1890" w:type="dxa"/>
            <w:tcBorders>
              <w:top w:val="nil"/>
              <w:left w:val="nil"/>
              <w:bottom w:val="single" w:sz="4" w:space="0" w:color="auto"/>
              <w:right w:val="nil"/>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ekonomsko-ugostiteljska škola -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medicinska škola "dr. Branko Zogović"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"Vukadin Vukadinović"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elektro-ekonomska škola -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pomorska škola -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Prva srednja stručna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ekonomsko-ugostiteljska škola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Srednja ekonomska škola "Mirko Vešović"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elektrotehnička škola "Vaso Aligrudić"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E934CF"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t>SGGŠ "I</w:t>
            </w:r>
            <w:r w:rsidR="00FD620F" w:rsidRPr="00EA7B88">
              <w:rPr>
                <w:rFonts w:asciiTheme="minorHAnsi" w:eastAsia="Times New Roman" w:hAnsiTheme="minorHAnsi" w:cs="Times New Roman"/>
                <w:color w:val="000000"/>
                <w:kern w:val="0"/>
                <w:lang w:val="en-US"/>
              </w:rPr>
              <w:t>nž. Marko Radević"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stučna škola "Ivan Uskoković"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"Spasoje Raspopović"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ŠZSIVSO "Sergije Stanić"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Stručna medicinska škola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stručna škola -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 Andrijevica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"Danilo Kiš" - Budva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"Ivan Goran Kovačić" -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"Braća Selić" - Kolašin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"Vuksan Đukić" - Mojkovac</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 Petnjica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"Bećo Bašić" - Plav</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Golubovci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"Mladost" - Tivat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"25. maj" - Tuzi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"Bratstvo-jedinstvo" - Ulcinj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mješovita škola "17. septembar" - Žabljak</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"Niko Rolović" -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"Panto Mališić" -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"Miloje Dobrašinović" -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"Petar I Petrović Njegoš" -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"Stojan Cerović" -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Gimnazija "Tanasije Pejatović" -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"Slobodan Škerović"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Gimnazija "30. septembar" - Rožaje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UMJETNIČKE ŠKOLE</w:t>
            </w:r>
          </w:p>
        </w:tc>
        <w:tc>
          <w:tcPr>
            <w:tcW w:w="1800" w:type="dxa"/>
            <w:tcBorders>
              <w:top w:val="nil"/>
              <w:left w:val="nil"/>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c>
          <w:tcPr>
            <w:tcW w:w="1890" w:type="dxa"/>
            <w:tcBorders>
              <w:top w:val="nil"/>
              <w:left w:val="nil"/>
              <w:bottom w:val="single" w:sz="4" w:space="0" w:color="auto"/>
              <w:right w:val="nil"/>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Srednja likovna škola "Petar Lubarda" -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ŠOISMO "Vida Matjan" -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UŠOISMO "Andre Navara"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UŠZMIB "Vasa Pavić"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RESURSNI CENTRI</w:t>
            </w:r>
          </w:p>
        </w:tc>
        <w:tc>
          <w:tcPr>
            <w:tcW w:w="1800" w:type="dxa"/>
            <w:tcBorders>
              <w:top w:val="nil"/>
              <w:left w:val="nil"/>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c>
          <w:tcPr>
            <w:tcW w:w="1890" w:type="dxa"/>
            <w:tcBorders>
              <w:top w:val="nil"/>
              <w:left w:val="nil"/>
              <w:bottom w:val="single" w:sz="4" w:space="0" w:color="auto"/>
              <w:right w:val="nil"/>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552"/>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RC za školovanje i rekreaciju lica sa poremećajem sluha i govora "Dr PerutaIvanović" -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RC za obrazovanje i osposobljavanje "1. jun"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RC za djecu i mlade -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DOMOVI</w:t>
            </w:r>
          </w:p>
        </w:tc>
        <w:tc>
          <w:tcPr>
            <w:tcW w:w="1800" w:type="dxa"/>
            <w:tcBorders>
              <w:top w:val="nil"/>
              <w:left w:val="nil"/>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c>
          <w:tcPr>
            <w:tcW w:w="1890" w:type="dxa"/>
            <w:tcBorders>
              <w:top w:val="nil"/>
              <w:left w:val="nil"/>
              <w:bottom w:val="single" w:sz="4" w:space="0" w:color="auto"/>
              <w:right w:val="nil"/>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USTANOVE</w:t>
            </w:r>
          </w:p>
        </w:tc>
        <w:tc>
          <w:tcPr>
            <w:tcW w:w="1800" w:type="dxa"/>
            <w:tcBorders>
              <w:top w:val="nil"/>
              <w:left w:val="nil"/>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c>
          <w:tcPr>
            <w:tcW w:w="1890" w:type="dxa"/>
            <w:tcBorders>
              <w:top w:val="nil"/>
              <w:left w:val="nil"/>
              <w:bottom w:val="single" w:sz="4" w:space="0" w:color="auto"/>
              <w:right w:val="nil"/>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JU Zavod za udžbenike i nastavna sredstva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UNIVERZITETI I FAKULTETI</w:t>
            </w:r>
          </w:p>
        </w:tc>
        <w:tc>
          <w:tcPr>
            <w:tcW w:w="1800" w:type="dxa"/>
            <w:tcBorders>
              <w:top w:val="nil"/>
              <w:left w:val="nil"/>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c>
          <w:tcPr>
            <w:tcW w:w="1890" w:type="dxa"/>
            <w:tcBorders>
              <w:top w:val="nil"/>
              <w:left w:val="nil"/>
              <w:bottom w:val="single" w:sz="4" w:space="0" w:color="auto"/>
              <w:right w:val="nil"/>
            </w:tcBorders>
            <w:shd w:val="clear" w:color="000000" w:fill="5B9BD5"/>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p>
        </w:tc>
        <w:tc>
          <w:tcPr>
            <w:tcW w:w="2880" w:type="dxa"/>
            <w:tcBorders>
              <w:top w:val="nil"/>
              <w:left w:val="single" w:sz="4" w:space="0" w:color="auto"/>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JU Univerzitet Crne Gore </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Arhitektonski fakultet </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Biotehnički fakultet </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Ekonomski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Elektrotehnički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Fakultet političkih nauka </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Fakultet za pomorstvo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Fakultet za turizam i hotelijerstvo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Fakultet dramskih umjetnosti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Fakultet likovnih umjetnosti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Fakultet za sport i fizičko vaspitanje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Filozofski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Filološki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Građevinski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Institut za biologiju mora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Istorijski institut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Mašinski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Medicinski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Metalurško-tehnološki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Muzička akademija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Pravni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Prirodno-matematički fakultet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Fakultet za crnogorski jezik i književnost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Ministarstvo ekonomskog razvoja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Zavod za metrologiju</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Agencija za zaštitu konkurencije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Državna agencija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Akreditaciono tijelo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Samostalna neprofitna organizacija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Institut za standardizaciju</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Ministarstvo kapitalnih investicija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pom</w:t>
            </w:r>
            <w:r w:rsidR="00E934CF">
              <w:rPr>
                <w:rFonts w:asciiTheme="minorHAnsi" w:eastAsia="Times New Roman" w:hAnsiTheme="minorHAnsi" w:cs="Times New Roman"/>
                <w:color w:val="000000"/>
                <w:kern w:val="0"/>
                <w:lang w:val="en-US"/>
              </w:rPr>
              <w:t>orske sigurnosti i upravljanja</w:t>
            </w:r>
            <w:r w:rsidRPr="00EA7B88">
              <w:rPr>
                <w:rFonts w:asciiTheme="minorHAnsi" w:eastAsia="Times New Roman" w:hAnsiTheme="minorHAnsi" w:cs="Times New Roman"/>
                <w:color w:val="000000"/>
                <w:kern w:val="0"/>
                <w:lang w:val="en-US"/>
              </w:rPr>
              <w:t xml:space="preserve"> lukama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za saobraćaj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za željeznice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za ugljovodonike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Ministarstvo poljoprivrede, šumarstva i vodoprivrede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za šume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366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za vode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Uprava za bezbjednost hrane, veterinu i fitosanitarne poslove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87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Ministarstvo zdravlja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Ministarstvo ekologije, prostornog planiranja i urbanizma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DA3139"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Agencija za zaštitu</w:t>
            </w:r>
            <w:r w:rsidR="00FD620F" w:rsidRPr="00EA7B88">
              <w:rPr>
                <w:rFonts w:asciiTheme="minorHAnsi" w:eastAsia="Times New Roman" w:hAnsiTheme="minorHAnsi" w:cs="Times New Roman"/>
                <w:color w:val="000000"/>
                <w:kern w:val="0"/>
                <w:lang w:val="en-US"/>
              </w:rPr>
              <w:t xml:space="preserve"> životne sredine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74</w:t>
            </w:r>
          </w:p>
        </w:tc>
        <w:tc>
          <w:tcPr>
            <w:tcW w:w="1890" w:type="dxa"/>
            <w:tcBorders>
              <w:top w:val="nil"/>
              <w:left w:val="nil"/>
              <w:bottom w:val="single" w:sz="4" w:space="0" w:color="auto"/>
              <w:right w:val="nil"/>
            </w:tcBorders>
            <w:shd w:val="clear" w:color="auto" w:fill="auto"/>
            <w:vAlign w:val="center"/>
            <w:hideMark/>
          </w:tcPr>
          <w:p w:rsidR="00FD620F" w:rsidRPr="00EA7B88" w:rsidRDefault="00250C1E"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250C1E"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Uprava javnih radova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 xml:space="preserve"> Nacionalna turistička organizacija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Organizacija od javnog interesa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w:t>
            </w:r>
            <w:r w:rsidRPr="00EA7B88">
              <w:rPr>
                <w:rFonts w:asciiTheme="minorHAnsi" w:eastAsia="Times New Roman" w:hAnsiTheme="minorHAnsi" w:cs="Times New Roman"/>
                <w:color w:val="000000"/>
                <w:kern w:val="0"/>
                <w:shd w:val="clear" w:color="auto" w:fill="E5EAEE" w:themeFill="accent1" w:themeFillTint="33"/>
                <w:lang w:val="en-US"/>
              </w:rPr>
              <w:t>Zavod za hidrometeorologiju i seizmologiju</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Ministarstvo javne uprave, digitalnog društva i medija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Uprava za kadrove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Uprava za inspekcijske poslove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Organ državne uprave</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FD620F" w:rsidRPr="00EA7B88" w:rsidRDefault="00E934CF" w:rsidP="00EA7B88">
            <w:pPr>
              <w:spacing w:before="20" w:after="20" w:line="240" w:lineRule="auto"/>
              <w:rPr>
                <w:rFonts w:asciiTheme="minorHAnsi" w:eastAsia="Times New Roman" w:hAnsiTheme="minorHAnsi" w:cs="Times New Roman"/>
                <w:b/>
                <w:bCs/>
                <w:color w:val="000000"/>
                <w:kern w:val="0"/>
                <w:lang w:val="en-US"/>
              </w:rPr>
            </w:pPr>
            <w:r>
              <w:rPr>
                <w:rFonts w:asciiTheme="minorHAnsi" w:eastAsia="Times New Roman" w:hAnsiTheme="minorHAnsi" w:cs="Times New Roman"/>
                <w:b/>
                <w:bCs/>
                <w:color w:val="000000"/>
                <w:kern w:val="0"/>
                <w:lang w:val="en-US"/>
              </w:rPr>
              <w:t>6</w:t>
            </w:r>
            <w:r w:rsidR="00FD620F" w:rsidRPr="00EA7B88">
              <w:rPr>
                <w:rFonts w:asciiTheme="minorHAnsi" w:eastAsia="Times New Roman" w:hAnsiTheme="minorHAnsi" w:cs="Times New Roman"/>
                <w:b/>
                <w:bCs/>
                <w:color w:val="000000"/>
                <w:kern w:val="0"/>
                <w:lang w:val="en-US"/>
              </w:rPr>
              <w:t xml:space="preserve"> SAMOSTALNE POTROŠAČKE JEDINICE</w:t>
            </w:r>
          </w:p>
        </w:tc>
        <w:tc>
          <w:tcPr>
            <w:tcW w:w="2880" w:type="dxa"/>
            <w:tcBorders>
              <w:top w:val="nil"/>
              <w:left w:val="nil"/>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w:t>
            </w:r>
            <w:r w:rsidRPr="00EA7B88">
              <w:rPr>
                <w:rFonts w:asciiTheme="minorHAnsi" w:eastAsia="Times New Roman" w:hAnsiTheme="minorHAnsi" w:cs="Times New Roman"/>
                <w:color w:val="000000"/>
                <w:kern w:val="0"/>
                <w:shd w:val="clear" w:color="auto" w:fill="E5EAEE" w:themeFill="accent1" w:themeFillTint="33"/>
                <w:lang w:val="en-US"/>
              </w:rPr>
              <w:t>Zaštitnik ljudskih prava i sloboda</w:t>
            </w:r>
            <w:r w:rsidR="00D25CE4" w:rsidRPr="00EA7B88">
              <w:rPr>
                <w:rFonts w:asciiTheme="minorHAnsi" w:eastAsia="Times New Roman" w:hAnsiTheme="minorHAnsi" w:cs="Times New Roman"/>
                <w:color w:val="000000"/>
                <w:kern w:val="0"/>
                <w:shd w:val="clear" w:color="auto" w:fill="E5EAEE" w:themeFill="accent1" w:themeFillTint="33"/>
                <w:lang w:val="en-US"/>
              </w:rPr>
              <w:t xml:space="preserve"> C</w:t>
            </w:r>
            <w:r w:rsidR="00A1511C" w:rsidRPr="00EA7B88">
              <w:rPr>
                <w:rFonts w:asciiTheme="minorHAnsi" w:eastAsia="Times New Roman" w:hAnsiTheme="minorHAnsi" w:cs="Times New Roman"/>
                <w:color w:val="000000"/>
                <w:kern w:val="0"/>
                <w:shd w:val="clear" w:color="auto" w:fill="E5EAEE" w:themeFill="accent1" w:themeFillTint="33"/>
                <w:lang w:val="en-US"/>
              </w:rPr>
              <w:t>rne Gore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D25CE4" w:rsidRPr="00EA7B88">
              <w:rPr>
                <w:rFonts w:asciiTheme="minorHAnsi" w:eastAsia="Times New Roman" w:hAnsiTheme="minorHAnsi" w:cs="Times New Roman"/>
                <w:color w:val="auto"/>
                <w:kern w:val="0"/>
                <w:lang w:val="en-US"/>
              </w:rPr>
              <w:t>Državni organ</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D25CE4"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Državna revizorska institucija</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Stručna služba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D25CE4"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Crnogorska akademija nauka i umjetnosti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Matica crnogorska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Organizacija od javnog interesa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D25CE4"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Agencija za zaštitu ličnih podataka i slobodan pristup informacijama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Državna agencija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D25CE4"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Agencija za mirno rješavanje radnih sporova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Državna agencija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D25CE4"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Senat Prijestonice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w:t>
            </w:r>
            <w:r w:rsidR="00D25CE4" w:rsidRPr="00EA7B88">
              <w:rPr>
                <w:rFonts w:asciiTheme="minorHAnsi" w:eastAsia="Times New Roman" w:hAnsiTheme="minorHAnsi" w:cs="Times New Roman"/>
                <w:color w:val="auto"/>
                <w:kern w:val="0"/>
                <w:lang w:val="en-US"/>
              </w:rPr>
              <w:t xml:space="preserve">Savjetodavno tijelo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E03C8B"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Revizorsko tijelo</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Samostalno revizorsko tijelo</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A23A55"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Agencija za sprječavanje korupcije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Državna agencija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r w:rsidR="00AE1DAA"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Komisija za zaštitu prava u postupcima javnih nabavki </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23</w:t>
            </w:r>
          </w:p>
        </w:tc>
        <w:tc>
          <w:tcPr>
            <w:tcW w:w="1890" w:type="dxa"/>
            <w:tcBorders>
              <w:top w:val="nil"/>
              <w:left w:val="nil"/>
              <w:bottom w:val="single" w:sz="4" w:space="0" w:color="auto"/>
              <w:right w:val="single" w:sz="4" w:space="0" w:color="auto"/>
            </w:tcBorders>
            <w:shd w:val="clear" w:color="auto" w:fill="auto"/>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Samostalno pravno lice</w:t>
            </w:r>
          </w:p>
        </w:tc>
        <w:tc>
          <w:tcPr>
            <w:tcW w:w="2880" w:type="dxa"/>
            <w:tcBorders>
              <w:top w:val="nil"/>
              <w:left w:val="nil"/>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E934CF">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Službeni list Crne Gore</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Fond za zaštitu i ostvarivanje manjinskih prava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Državni fond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6560" w:type="dxa"/>
            <w:gridSpan w:val="3"/>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FD620F" w:rsidRPr="00EA7B88" w:rsidRDefault="00FD620F" w:rsidP="00EA7B88">
            <w:pPr>
              <w:spacing w:before="20" w:after="20" w:line="240" w:lineRule="auto"/>
              <w:rPr>
                <w:rFonts w:asciiTheme="minorHAnsi" w:eastAsia="Times New Roman" w:hAnsiTheme="minorHAnsi" w:cs="Times New Roman"/>
                <w:b/>
                <w:bCs/>
                <w:color w:val="000000"/>
                <w:kern w:val="0"/>
                <w:lang w:val="en-US"/>
              </w:rPr>
            </w:pPr>
            <w:r w:rsidRPr="00EA7B88">
              <w:rPr>
                <w:rFonts w:asciiTheme="minorHAnsi" w:eastAsia="Times New Roman" w:hAnsiTheme="minorHAnsi" w:cs="Times New Roman"/>
                <w:b/>
                <w:bCs/>
                <w:color w:val="000000"/>
                <w:kern w:val="0"/>
                <w:lang w:val="en-US"/>
              </w:rPr>
              <w:t>6 DRŽAVNI FONDOVI</w:t>
            </w:r>
          </w:p>
        </w:tc>
        <w:tc>
          <w:tcPr>
            <w:tcW w:w="2880" w:type="dxa"/>
            <w:tcBorders>
              <w:top w:val="nil"/>
              <w:left w:val="nil"/>
              <w:bottom w:val="single" w:sz="4" w:space="0" w:color="auto"/>
              <w:right w:val="single" w:sz="4" w:space="0" w:color="auto"/>
            </w:tcBorders>
            <w:shd w:val="clear" w:color="000000" w:fill="5B9BD5"/>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Fond penzijskog i invalidskog osiguranja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Državni fond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Fond za zdravstveno osiguranje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190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Državni fond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JZU Klinički centar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E934CF" w:rsidP="00EA7B88">
            <w:pPr>
              <w:spacing w:before="20" w:after="20" w:line="240" w:lineRule="auto"/>
              <w:jc w:val="center"/>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t>2.</w:t>
            </w:r>
            <w:r w:rsidR="00FD620F" w:rsidRPr="00EA7B88">
              <w:rPr>
                <w:rFonts w:asciiTheme="minorHAnsi" w:eastAsia="Times New Roman" w:hAnsiTheme="minorHAnsi" w:cs="Times New Roman"/>
                <w:color w:val="000000"/>
                <w:kern w:val="0"/>
                <w:lang w:val="en-US"/>
              </w:rPr>
              <w:t>828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Bolnica Dobrota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165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Bolnica </w:t>
            </w:r>
            <w:r w:rsidR="00E934CF">
              <w:rPr>
                <w:rFonts w:asciiTheme="minorHAnsi" w:eastAsia="Times New Roman" w:hAnsiTheme="minorHAnsi" w:cs="Times New Roman"/>
                <w:color w:val="000000"/>
                <w:kern w:val="0"/>
                <w:lang w:val="en-US"/>
              </w:rPr>
              <w:t>“</w:t>
            </w:r>
            <w:r w:rsidRPr="00EA7B88">
              <w:rPr>
                <w:rFonts w:asciiTheme="minorHAnsi" w:eastAsia="Times New Roman" w:hAnsiTheme="minorHAnsi" w:cs="Times New Roman"/>
                <w:color w:val="000000"/>
                <w:kern w:val="0"/>
                <w:lang w:val="en-US"/>
              </w:rPr>
              <w:t>Vaso Ćuković</w:t>
            </w:r>
            <w:r w:rsidR="00E934CF">
              <w:rPr>
                <w:rFonts w:asciiTheme="minorHAnsi" w:eastAsia="Times New Roman" w:hAnsiTheme="minorHAnsi" w:cs="Times New Roman"/>
                <w:color w:val="000000"/>
                <w:kern w:val="0"/>
                <w:lang w:val="en-US"/>
              </w:rPr>
              <w: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183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Opšta bolnica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Opšta bolnica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391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Opšta bolnica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348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Opšta bolnica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Opšta bolnica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235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Opšta bolnica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463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Opšta bolnica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299</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lastRenderedPageBreak/>
              <w:t>Specijalna bolnica za plućne bolesti "Dr Jovan Bulajić"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JZU Zavod za HMP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Institut za javno zdravlje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226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Zavod za tr</w:t>
            </w:r>
            <w:r w:rsidR="00E934CF">
              <w:rPr>
                <w:rFonts w:asciiTheme="minorHAnsi" w:eastAsia="Times New Roman" w:hAnsiTheme="minorHAnsi" w:cs="Times New Roman"/>
                <w:color w:val="000000"/>
                <w:kern w:val="0"/>
                <w:lang w:val="en-US"/>
              </w:rPr>
              <w:t>ansfuziju k</w:t>
            </w:r>
            <w:r w:rsidRPr="00EA7B88">
              <w:rPr>
                <w:rFonts w:asciiTheme="minorHAnsi" w:eastAsia="Times New Roman" w:hAnsiTheme="minorHAnsi" w:cs="Times New Roman"/>
                <w:color w:val="000000"/>
                <w:kern w:val="0"/>
                <w:lang w:val="en-US"/>
              </w:rPr>
              <w:t>rvi Crne Gore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D620F" w:rsidRPr="00EA7B88" w:rsidRDefault="00E934CF"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shd w:val="clear" w:color="auto" w:fill="F2F2F2" w:themeFill="background1" w:themeFillShade="F2"/>
                <w:lang w:val="en-US"/>
              </w:rPr>
              <w:t>ZU</w:t>
            </w:r>
            <w:r w:rsidR="00AC735E">
              <w:rPr>
                <w:rFonts w:asciiTheme="minorHAnsi" w:eastAsia="Times New Roman" w:hAnsiTheme="minorHAnsi" w:cs="Times New Roman"/>
                <w:color w:val="000000"/>
                <w:kern w:val="0"/>
                <w:shd w:val="clear" w:color="auto" w:fill="F2F2F2" w:themeFill="background1" w:themeFillShade="F2"/>
                <w:lang w:val="en-US"/>
              </w:rPr>
              <w:t xml:space="preserve"> A</w:t>
            </w:r>
            <w:r w:rsidR="00FD620F" w:rsidRPr="00EA7B88">
              <w:rPr>
                <w:rFonts w:asciiTheme="minorHAnsi" w:eastAsia="Times New Roman" w:hAnsiTheme="minorHAnsi" w:cs="Times New Roman"/>
                <w:color w:val="000000"/>
                <w:kern w:val="0"/>
                <w:shd w:val="clear" w:color="auto" w:fill="F2F2F2" w:themeFill="background1" w:themeFillShade="F2"/>
                <w:lang w:val="en-US"/>
              </w:rPr>
              <w:t>poteke Crne Gore Montefarm</w:t>
            </w:r>
          </w:p>
        </w:tc>
        <w:tc>
          <w:tcPr>
            <w:tcW w:w="1800" w:type="dxa"/>
            <w:tcBorders>
              <w:top w:val="nil"/>
              <w:left w:val="nil"/>
              <w:bottom w:val="single" w:sz="4" w:space="0" w:color="auto"/>
              <w:right w:val="single" w:sz="4" w:space="0" w:color="auto"/>
            </w:tcBorders>
            <w:shd w:val="clear" w:color="auto" w:fill="F2F2F2" w:themeFill="background1" w:themeFillShade="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442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Andrijevica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46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Bar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206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Bijelo Polje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173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Budva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114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Cetinje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95</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Danilovgrad</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78</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E934CF"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t xml:space="preserve"> Dom zdravlja Kolaš</w:t>
            </w:r>
            <w:r w:rsidR="00FD620F" w:rsidRPr="00EA7B88">
              <w:rPr>
                <w:rFonts w:asciiTheme="minorHAnsi" w:eastAsia="Times New Roman" w:hAnsiTheme="minorHAnsi" w:cs="Times New Roman"/>
                <w:color w:val="000000"/>
                <w:kern w:val="0"/>
                <w:lang w:val="en-US"/>
              </w:rPr>
              <w:t>in</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56</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Kotor</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Mojkovac</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E934CF"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t xml:space="preserve"> Dom zdravlja Nikšić</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303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Plav</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Pljevlja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Podgorica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641</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AC735E" w:rsidP="00EA7B88">
            <w:pPr>
              <w:spacing w:before="20" w:after="20" w:line="240" w:lineRule="auto"/>
              <w:rPr>
                <w:rFonts w:asciiTheme="minorHAnsi" w:eastAsia="Times New Roman" w:hAnsiTheme="minorHAnsi" w:cs="Times New Roman"/>
                <w:color w:val="000000"/>
                <w:kern w:val="0"/>
                <w:lang w:val="en-US"/>
              </w:rPr>
            </w:pPr>
            <w:r>
              <w:rPr>
                <w:rFonts w:asciiTheme="minorHAnsi" w:eastAsia="Times New Roman" w:hAnsiTheme="minorHAnsi" w:cs="Times New Roman"/>
                <w:color w:val="000000"/>
                <w:kern w:val="0"/>
                <w:lang w:val="en-US"/>
              </w:rPr>
              <w:t xml:space="preserve"> Dom zdravlja Rož</w:t>
            </w:r>
            <w:r w:rsidR="00FD620F" w:rsidRPr="00EA7B88">
              <w:rPr>
                <w:rFonts w:asciiTheme="minorHAnsi" w:eastAsia="Times New Roman" w:hAnsiTheme="minorHAnsi" w:cs="Times New Roman"/>
                <w:color w:val="000000"/>
                <w:kern w:val="0"/>
                <w:lang w:val="en-US"/>
              </w:rPr>
              <w:t>aje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133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Tivat</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74</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Ulcinj</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Berane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143</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Dom zdravlja Herceg Novi</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122</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Javna ustanova</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Opšti propisi o radu</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Zavod za zapošljavanje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310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Državni fond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Fond za obeštećenje</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7</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Državni fond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FD620F" w:rsidRPr="00FD620F" w:rsidTr="00194538">
        <w:trPr>
          <w:trHeight w:val="288"/>
        </w:trPr>
        <w:tc>
          <w:tcPr>
            <w:tcW w:w="2870" w:type="dxa"/>
            <w:tcBorders>
              <w:top w:val="nil"/>
              <w:left w:val="single" w:sz="4" w:space="0" w:color="auto"/>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 xml:space="preserve"> Fond rada</w:t>
            </w:r>
          </w:p>
        </w:tc>
        <w:tc>
          <w:tcPr>
            <w:tcW w:w="1800" w:type="dxa"/>
            <w:tcBorders>
              <w:top w:val="nil"/>
              <w:left w:val="nil"/>
              <w:bottom w:val="single" w:sz="4" w:space="0" w:color="auto"/>
              <w:right w:val="single" w:sz="4" w:space="0" w:color="auto"/>
            </w:tcBorders>
            <w:shd w:val="clear" w:color="000000" w:fill="F2F2F2"/>
            <w:noWrap/>
            <w:vAlign w:val="center"/>
            <w:hideMark/>
          </w:tcPr>
          <w:p w:rsidR="00FD620F" w:rsidRPr="00EA7B88" w:rsidRDefault="00FD620F" w:rsidP="00EA7B88">
            <w:pPr>
              <w:spacing w:before="20" w:after="20" w:line="240" w:lineRule="auto"/>
              <w:jc w:val="center"/>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10</w:t>
            </w:r>
          </w:p>
        </w:tc>
        <w:tc>
          <w:tcPr>
            <w:tcW w:w="1890" w:type="dxa"/>
            <w:tcBorders>
              <w:top w:val="nil"/>
              <w:left w:val="nil"/>
              <w:bottom w:val="single" w:sz="4" w:space="0" w:color="auto"/>
              <w:right w:val="nil"/>
            </w:tcBorders>
            <w:shd w:val="clear" w:color="auto" w:fill="auto"/>
            <w:vAlign w:val="center"/>
            <w:hideMark/>
          </w:tcPr>
          <w:p w:rsidR="00FD620F" w:rsidRPr="00EA7B88" w:rsidRDefault="00FD620F" w:rsidP="00EA7B88">
            <w:pPr>
              <w:spacing w:before="20" w:after="20" w:line="240" w:lineRule="auto"/>
              <w:rPr>
                <w:rFonts w:asciiTheme="minorHAnsi" w:eastAsia="Times New Roman" w:hAnsiTheme="minorHAnsi" w:cs="Times New Roman"/>
                <w:color w:val="auto"/>
                <w:kern w:val="0"/>
                <w:lang w:val="en-US"/>
              </w:rPr>
            </w:pPr>
            <w:r w:rsidRPr="00EA7B88">
              <w:rPr>
                <w:rFonts w:asciiTheme="minorHAnsi" w:eastAsia="Times New Roman" w:hAnsiTheme="minorHAnsi" w:cs="Times New Roman"/>
                <w:color w:val="auto"/>
                <w:kern w:val="0"/>
                <w:lang w:val="en-US"/>
              </w:rPr>
              <w:t xml:space="preserve">Državni fond </w:t>
            </w:r>
          </w:p>
        </w:tc>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FD620F" w:rsidRPr="00EA7B88" w:rsidRDefault="00FD620F" w:rsidP="00EA7B88">
            <w:pPr>
              <w:spacing w:before="20" w:after="20" w:line="240" w:lineRule="auto"/>
              <w:rPr>
                <w:rFonts w:asciiTheme="minorHAnsi" w:eastAsia="Times New Roman" w:hAnsiTheme="minorHAnsi" w:cs="Times New Roman"/>
                <w:color w:val="000000"/>
                <w:kern w:val="0"/>
                <w:lang w:val="en-US"/>
              </w:rPr>
            </w:pPr>
            <w:r w:rsidRPr="00EA7B88">
              <w:rPr>
                <w:rFonts w:asciiTheme="minorHAnsi" w:eastAsia="Times New Roman" w:hAnsiTheme="minorHAnsi" w:cs="Times New Roman"/>
                <w:color w:val="000000"/>
                <w:kern w:val="0"/>
                <w:lang w:val="en-US"/>
              </w:rPr>
              <w:t>Propisi o državnim službenicima i namještenicima</w:t>
            </w:r>
          </w:p>
        </w:tc>
      </w:tr>
      <w:tr w:rsidR="00ED68BE" w:rsidRPr="00FD620F" w:rsidTr="00194538">
        <w:trPr>
          <w:trHeight w:val="348"/>
        </w:trPr>
        <w:tc>
          <w:tcPr>
            <w:tcW w:w="4670" w:type="dxa"/>
            <w:gridSpan w:val="2"/>
            <w:tcBorders>
              <w:top w:val="nil"/>
              <w:left w:val="single" w:sz="4" w:space="0" w:color="auto"/>
              <w:bottom w:val="single" w:sz="4" w:space="0" w:color="auto"/>
              <w:right w:val="single" w:sz="4" w:space="0" w:color="auto"/>
            </w:tcBorders>
            <w:shd w:val="clear" w:color="000000" w:fill="EBC576"/>
            <w:noWrap/>
            <w:vAlign w:val="center"/>
            <w:hideMark/>
          </w:tcPr>
          <w:p w:rsidR="00ED68BE" w:rsidRPr="00ED68BE" w:rsidRDefault="00ED68BE" w:rsidP="00ED68BE">
            <w:pPr>
              <w:spacing w:before="0" w:after="0" w:line="240" w:lineRule="auto"/>
              <w:ind w:right="407"/>
              <w:jc w:val="right"/>
              <w:rPr>
                <w:rFonts w:eastAsia="Times New Roman" w:cs="Times New Roman"/>
                <w:b/>
                <w:bCs/>
                <w:i/>
                <w:iCs/>
                <w:color w:val="auto"/>
                <w:kern w:val="0"/>
                <w:sz w:val="28"/>
                <w:szCs w:val="28"/>
                <w:lang w:val="en-US"/>
              </w:rPr>
            </w:pPr>
            <w:r w:rsidRPr="00FD620F">
              <w:rPr>
                <w:rFonts w:eastAsia="Times New Roman" w:cs="Times New Roman"/>
                <w:b/>
                <w:bCs/>
                <w:color w:val="auto"/>
                <w:kern w:val="0"/>
                <w:sz w:val="28"/>
                <w:szCs w:val="28"/>
                <w:lang w:val="en-US"/>
              </w:rPr>
              <w:t>44</w:t>
            </w:r>
            <w:r>
              <w:rPr>
                <w:rFonts w:eastAsia="Times New Roman" w:cs="Times New Roman"/>
                <w:b/>
                <w:bCs/>
                <w:color w:val="auto"/>
                <w:kern w:val="0"/>
                <w:sz w:val="28"/>
                <w:szCs w:val="28"/>
                <w:lang w:val="en-US"/>
              </w:rPr>
              <w:t>.</w:t>
            </w:r>
            <w:r w:rsidR="00D72B6D">
              <w:rPr>
                <w:rFonts w:eastAsia="Times New Roman" w:cs="Times New Roman"/>
                <w:b/>
                <w:bCs/>
                <w:color w:val="auto"/>
                <w:kern w:val="0"/>
                <w:sz w:val="28"/>
                <w:szCs w:val="28"/>
                <w:lang w:val="en-US"/>
              </w:rPr>
              <w:t>936</w:t>
            </w:r>
          </w:p>
        </w:tc>
        <w:tc>
          <w:tcPr>
            <w:tcW w:w="4770" w:type="dxa"/>
            <w:gridSpan w:val="2"/>
            <w:tcBorders>
              <w:top w:val="nil"/>
              <w:left w:val="single" w:sz="4" w:space="0" w:color="auto"/>
              <w:bottom w:val="single" w:sz="4" w:space="0" w:color="auto"/>
              <w:right w:val="single" w:sz="4" w:space="0" w:color="auto"/>
            </w:tcBorders>
            <w:shd w:val="clear" w:color="000000" w:fill="EBC576"/>
            <w:vAlign w:val="center"/>
          </w:tcPr>
          <w:p w:rsidR="00ED68BE" w:rsidRPr="00ED68BE" w:rsidRDefault="00ED68BE" w:rsidP="00ED68BE">
            <w:pPr>
              <w:spacing w:before="0" w:after="0" w:line="240" w:lineRule="auto"/>
              <w:jc w:val="center"/>
              <w:rPr>
                <w:rFonts w:eastAsia="Times New Roman" w:cs="Times New Roman"/>
                <w:b/>
                <w:bCs/>
                <w:i/>
                <w:iCs/>
                <w:color w:val="auto"/>
                <w:kern w:val="0"/>
                <w:sz w:val="28"/>
                <w:szCs w:val="28"/>
                <w:lang w:val="en-US"/>
              </w:rPr>
            </w:pPr>
          </w:p>
        </w:tc>
      </w:tr>
    </w:tbl>
    <w:p w:rsidR="00194538" w:rsidRDefault="00194538" w:rsidP="000766D0">
      <w:pPr>
        <w:spacing w:before="60" w:after="60" w:line="240" w:lineRule="auto"/>
        <w:ind w:right="-471"/>
        <w:jc w:val="both"/>
        <w:rPr>
          <w:rFonts w:asciiTheme="minorHAnsi" w:hAnsiTheme="minorHAnsi"/>
          <w:color w:val="auto"/>
          <w:sz w:val="24"/>
          <w:szCs w:val="24"/>
        </w:rPr>
      </w:pPr>
    </w:p>
    <w:p w:rsidR="00C66284" w:rsidRDefault="00C66284" w:rsidP="000766D0">
      <w:pPr>
        <w:spacing w:before="60" w:after="60" w:line="240" w:lineRule="auto"/>
        <w:ind w:right="-471"/>
        <w:jc w:val="both"/>
        <w:rPr>
          <w:rFonts w:asciiTheme="minorHAnsi" w:hAnsiTheme="minorHAnsi"/>
          <w:color w:val="auto"/>
          <w:sz w:val="24"/>
          <w:szCs w:val="24"/>
        </w:rPr>
      </w:pPr>
      <w:r>
        <w:rPr>
          <w:rFonts w:asciiTheme="minorHAnsi" w:hAnsiTheme="minorHAnsi"/>
          <w:color w:val="auto"/>
          <w:sz w:val="24"/>
          <w:szCs w:val="24"/>
        </w:rPr>
        <w:t>LISTA INSTITUCIJA NA LOKALNOM NIVOU</w:t>
      </w:r>
    </w:p>
    <w:p w:rsidR="002532BE" w:rsidRDefault="002532BE" w:rsidP="00E822AA">
      <w:pPr>
        <w:spacing w:before="60" w:after="60" w:line="240" w:lineRule="auto"/>
        <w:ind w:right="-471"/>
        <w:jc w:val="both"/>
        <w:rPr>
          <w:rFonts w:asciiTheme="minorHAnsi" w:hAnsiTheme="minorHAnsi"/>
          <w:color w:val="auto"/>
          <w:sz w:val="24"/>
          <w:szCs w:val="24"/>
        </w:rPr>
      </w:pPr>
    </w:p>
    <w:tbl>
      <w:tblPr>
        <w:tblW w:w="9180" w:type="dxa"/>
        <w:tblInd w:w="-185" w:type="dxa"/>
        <w:tblLook w:val="04A0" w:firstRow="1" w:lastRow="0" w:firstColumn="1" w:lastColumn="0" w:noHBand="0" w:noVBand="1"/>
      </w:tblPr>
      <w:tblGrid>
        <w:gridCol w:w="4770"/>
        <w:gridCol w:w="1710"/>
        <w:gridCol w:w="9"/>
        <w:gridCol w:w="1521"/>
        <w:gridCol w:w="1170"/>
      </w:tblGrid>
      <w:tr w:rsidR="002532BE" w:rsidRPr="002532BE" w:rsidTr="00194538">
        <w:trPr>
          <w:trHeight w:val="720"/>
        </w:trPr>
        <w:tc>
          <w:tcPr>
            <w:tcW w:w="4770" w:type="dxa"/>
            <w:tcBorders>
              <w:top w:val="single" w:sz="4" w:space="0" w:color="auto"/>
              <w:left w:val="single" w:sz="4" w:space="0" w:color="auto"/>
              <w:bottom w:val="single" w:sz="4" w:space="0" w:color="auto"/>
              <w:right w:val="single" w:sz="4" w:space="0" w:color="auto"/>
            </w:tcBorders>
            <w:shd w:val="clear" w:color="auto" w:fill="B1C0CD" w:themeFill="accent1" w:themeFillTint="99"/>
            <w:vAlign w:val="center"/>
            <w:hideMark/>
          </w:tcPr>
          <w:p w:rsidR="002532BE" w:rsidRPr="00194538" w:rsidRDefault="00BF7627" w:rsidP="00194538">
            <w:pPr>
              <w:spacing w:before="20" w:after="20" w:line="240" w:lineRule="auto"/>
              <w:jc w:val="center"/>
              <w:rPr>
                <w:rFonts w:asciiTheme="minorHAnsi" w:eastAsia="Times New Roman" w:hAnsiTheme="minorHAnsi" w:cs="Calibri"/>
                <w:b/>
                <w:bCs/>
                <w:iCs/>
                <w:color w:val="000000"/>
                <w:kern w:val="0"/>
                <w:lang w:val="sr-Latn-RS" w:eastAsia="sr-Latn-RS"/>
              </w:rPr>
            </w:pPr>
            <w:r w:rsidRPr="00194538">
              <w:rPr>
                <w:rFonts w:asciiTheme="minorHAnsi" w:eastAsia="Times New Roman" w:hAnsiTheme="minorHAnsi" w:cs="Calibri"/>
                <w:b/>
                <w:bCs/>
                <w:iCs/>
                <w:color w:val="000000"/>
                <w:kern w:val="0"/>
                <w:lang w:val="sr-Latn-RS" w:eastAsia="sr-Latn-RS"/>
              </w:rPr>
              <w:t>Opština</w:t>
            </w:r>
          </w:p>
        </w:tc>
        <w:tc>
          <w:tcPr>
            <w:tcW w:w="1710" w:type="dxa"/>
            <w:tcBorders>
              <w:top w:val="single" w:sz="4" w:space="0" w:color="auto"/>
              <w:left w:val="nil"/>
              <w:bottom w:val="single" w:sz="4" w:space="0" w:color="auto"/>
              <w:right w:val="single" w:sz="4" w:space="0" w:color="auto"/>
            </w:tcBorders>
            <w:shd w:val="clear" w:color="auto" w:fill="B1C0CD" w:themeFill="accent1" w:themeFillTint="99"/>
            <w:vAlign w:val="center"/>
            <w:hideMark/>
          </w:tcPr>
          <w:p w:rsidR="002532BE" w:rsidRPr="00194538" w:rsidRDefault="00BF7627" w:rsidP="00194538">
            <w:pPr>
              <w:spacing w:before="20" w:after="20" w:line="240" w:lineRule="auto"/>
              <w:jc w:val="center"/>
              <w:rPr>
                <w:rFonts w:asciiTheme="minorHAnsi" w:eastAsia="Times New Roman" w:hAnsiTheme="minorHAnsi" w:cs="Calibri"/>
                <w:b/>
                <w:bCs/>
                <w:iCs/>
                <w:color w:val="000000"/>
                <w:kern w:val="0"/>
                <w:lang w:val="sr-Latn-RS" w:eastAsia="sr-Latn-RS"/>
              </w:rPr>
            </w:pPr>
            <w:r w:rsidRPr="00194538">
              <w:rPr>
                <w:rFonts w:asciiTheme="minorHAnsi" w:eastAsia="Times New Roman" w:hAnsiTheme="minorHAnsi" w:cs="Calibri"/>
                <w:b/>
                <w:bCs/>
                <w:iCs/>
                <w:color w:val="000000"/>
                <w:kern w:val="0"/>
                <w:lang w:val="sr-Latn-RS" w:eastAsia="sr-Latn-RS"/>
              </w:rPr>
              <w:t>O</w:t>
            </w:r>
            <w:r w:rsidR="002532BE" w:rsidRPr="00194538">
              <w:rPr>
                <w:rFonts w:asciiTheme="minorHAnsi" w:eastAsia="Times New Roman" w:hAnsiTheme="minorHAnsi" w:cs="Calibri"/>
                <w:b/>
                <w:bCs/>
                <w:iCs/>
                <w:color w:val="000000"/>
                <w:kern w:val="0"/>
                <w:lang w:val="sr-Latn-RS" w:eastAsia="sr-Latn-RS"/>
              </w:rPr>
              <w:t>rgani lokalne samouprave i službe</w:t>
            </w:r>
            <w:r w:rsidR="00FD4812" w:rsidRPr="00194538">
              <w:rPr>
                <w:rStyle w:val="FootnoteReference"/>
                <w:rFonts w:asciiTheme="minorHAnsi" w:eastAsia="Times New Roman" w:hAnsiTheme="minorHAnsi" w:cs="Calibri"/>
                <w:b/>
                <w:bCs/>
                <w:iCs/>
                <w:color w:val="000000"/>
                <w:kern w:val="0"/>
                <w:lang w:val="sr-Latn-RS" w:eastAsia="sr-Latn-RS"/>
              </w:rPr>
              <w:footnoteReference w:id="180"/>
            </w:r>
          </w:p>
        </w:tc>
        <w:tc>
          <w:tcPr>
            <w:tcW w:w="1530" w:type="dxa"/>
            <w:gridSpan w:val="2"/>
            <w:tcBorders>
              <w:top w:val="single" w:sz="4" w:space="0" w:color="auto"/>
              <w:left w:val="nil"/>
              <w:bottom w:val="single" w:sz="4" w:space="0" w:color="auto"/>
              <w:right w:val="single" w:sz="4" w:space="0" w:color="auto"/>
            </w:tcBorders>
            <w:shd w:val="clear" w:color="auto" w:fill="B1C0CD" w:themeFill="accent1" w:themeFillTint="99"/>
            <w:vAlign w:val="center"/>
            <w:hideMark/>
          </w:tcPr>
          <w:p w:rsidR="002532BE" w:rsidRPr="00194538" w:rsidRDefault="00BF7627" w:rsidP="00194538">
            <w:pPr>
              <w:spacing w:before="20" w:after="20" w:line="240" w:lineRule="auto"/>
              <w:jc w:val="center"/>
              <w:rPr>
                <w:rFonts w:asciiTheme="minorHAnsi" w:eastAsia="Times New Roman" w:hAnsiTheme="minorHAnsi" w:cs="Calibri"/>
                <w:b/>
                <w:bCs/>
                <w:iCs/>
                <w:color w:val="000000"/>
                <w:kern w:val="0"/>
                <w:lang w:val="sr-Latn-RS" w:eastAsia="sr-Latn-RS"/>
              </w:rPr>
            </w:pPr>
            <w:r w:rsidRPr="00194538">
              <w:rPr>
                <w:rFonts w:asciiTheme="minorHAnsi" w:eastAsia="Times New Roman" w:hAnsiTheme="minorHAnsi" w:cs="Calibri"/>
                <w:b/>
                <w:bCs/>
                <w:iCs/>
                <w:color w:val="000000"/>
                <w:kern w:val="0"/>
                <w:lang w:val="sr-Latn-RS" w:eastAsia="sr-Latn-RS"/>
              </w:rPr>
              <w:t>J</w:t>
            </w:r>
            <w:r w:rsidR="002532BE" w:rsidRPr="00194538">
              <w:rPr>
                <w:rFonts w:asciiTheme="minorHAnsi" w:eastAsia="Times New Roman" w:hAnsiTheme="minorHAnsi" w:cs="Calibri"/>
                <w:b/>
                <w:bCs/>
                <w:iCs/>
                <w:color w:val="000000"/>
                <w:kern w:val="0"/>
                <w:lang w:val="sr-Latn-RS" w:eastAsia="sr-Latn-RS"/>
              </w:rPr>
              <w:t>avne ustanove</w:t>
            </w:r>
            <w:r w:rsidR="00FD4812" w:rsidRPr="00194538">
              <w:rPr>
                <w:rStyle w:val="FootnoteReference"/>
                <w:rFonts w:asciiTheme="minorHAnsi" w:eastAsia="Times New Roman" w:hAnsiTheme="minorHAnsi" w:cs="Calibri"/>
                <w:b/>
                <w:bCs/>
                <w:iCs/>
                <w:color w:val="000000"/>
                <w:kern w:val="0"/>
                <w:lang w:val="sr-Latn-RS" w:eastAsia="sr-Latn-RS"/>
              </w:rPr>
              <w:footnoteReference w:id="181"/>
            </w:r>
          </w:p>
        </w:tc>
        <w:tc>
          <w:tcPr>
            <w:tcW w:w="1170" w:type="dxa"/>
            <w:tcBorders>
              <w:top w:val="single" w:sz="4" w:space="0" w:color="auto"/>
              <w:left w:val="nil"/>
              <w:bottom w:val="single" w:sz="4" w:space="0" w:color="auto"/>
              <w:right w:val="single" w:sz="4" w:space="0" w:color="auto"/>
            </w:tcBorders>
            <w:shd w:val="clear" w:color="auto" w:fill="B1C0CD" w:themeFill="accent1" w:themeFillTint="99"/>
            <w:vAlign w:val="center"/>
            <w:hideMark/>
          </w:tcPr>
          <w:p w:rsidR="002532BE" w:rsidRPr="00194538" w:rsidRDefault="00BF7627" w:rsidP="00194538">
            <w:pPr>
              <w:spacing w:before="20" w:after="20" w:line="240" w:lineRule="auto"/>
              <w:jc w:val="center"/>
              <w:rPr>
                <w:rFonts w:asciiTheme="minorHAnsi" w:eastAsia="Times New Roman" w:hAnsiTheme="minorHAnsi" w:cs="Calibri"/>
                <w:b/>
                <w:bCs/>
                <w:iCs/>
                <w:color w:val="000000"/>
                <w:kern w:val="0"/>
                <w:lang w:val="sr-Latn-RS" w:eastAsia="sr-Latn-RS"/>
              </w:rPr>
            </w:pPr>
            <w:r w:rsidRPr="00194538">
              <w:rPr>
                <w:rFonts w:asciiTheme="minorHAnsi" w:eastAsia="Times New Roman" w:hAnsiTheme="minorHAnsi" w:cs="Calibri"/>
                <w:b/>
                <w:bCs/>
                <w:iCs/>
                <w:color w:val="000000"/>
                <w:kern w:val="0"/>
                <w:lang w:val="sr-Latn-RS" w:eastAsia="sr-Latn-RS"/>
              </w:rPr>
              <w:t>UKUPNO</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Andrijevica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71</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36</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107</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32</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OO Crveni krst</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lastRenderedPageBreak/>
              <w:t>Bar</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262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57</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319</w:t>
            </w:r>
          </w:p>
        </w:tc>
      </w:tr>
      <w:tr w:rsidR="002532BE" w:rsidRPr="002532BE" w:rsidTr="00194538">
        <w:trPr>
          <w:trHeight w:val="585"/>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Reorganizacija Javnog preduzeća “Kulturni centar” u Javnu ustanovu Kulturni centar Bar</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57+10 zaposlenih preko Agencije za ustupanje</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Berane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290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83</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373</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 Berane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30</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Polimski muzej Berane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25</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615"/>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Dnevni centar za djecu i omladinu sa smetnjama i teškoćama u razvoju Berane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28</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35"/>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Bijelo Polje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307</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82</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389</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Muzej</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R</w:t>
            </w:r>
            <w:r w:rsidR="002532BE" w:rsidRPr="00194538">
              <w:rPr>
                <w:rFonts w:asciiTheme="minorHAnsi" w:eastAsia="Times New Roman" w:hAnsiTheme="minorHAnsi" w:cs="Calibri"/>
                <w:iCs/>
                <w:color w:val="000000"/>
                <w:kern w:val="0"/>
                <w:lang w:val="sr-Latn-RS" w:eastAsia="sr-Latn-RS"/>
              </w:rPr>
              <w:t>atkovićeve večeri poezije</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Tisa</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17</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Cen</w:t>
            </w:r>
            <w:r w:rsidR="002532BE" w:rsidRPr="00194538">
              <w:rPr>
                <w:rFonts w:asciiTheme="minorHAnsi" w:eastAsia="Times New Roman" w:hAnsiTheme="minorHAnsi" w:cs="Calibri"/>
                <w:iCs/>
                <w:color w:val="000000"/>
                <w:kern w:val="0"/>
                <w:lang w:val="sr-Latn-RS" w:eastAsia="sr-Latn-RS"/>
              </w:rPr>
              <w:t>tar za podršku djeci i porodici</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30</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C</w:t>
            </w:r>
            <w:r w:rsidR="002532BE" w:rsidRPr="00194538">
              <w:rPr>
                <w:rFonts w:asciiTheme="minorHAnsi" w:eastAsia="Times New Roman" w:hAnsiTheme="minorHAnsi" w:cs="Calibri"/>
                <w:iCs/>
                <w:color w:val="000000"/>
                <w:kern w:val="0"/>
                <w:lang w:val="sr-Latn-RS" w:eastAsia="sr-Latn-RS"/>
              </w:rPr>
              <w:t>entar za sport i rekreaciju</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Budva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445</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147</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592</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Muzeji i galerija</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81</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Biblioteka</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25</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Dnevni centar za dje</w:t>
            </w:r>
            <w:r w:rsidR="00AC735E">
              <w:rPr>
                <w:rFonts w:asciiTheme="minorHAnsi" w:eastAsia="Times New Roman" w:hAnsiTheme="minorHAnsi" w:cs="Calibri"/>
                <w:iCs/>
                <w:color w:val="000000"/>
                <w:kern w:val="0"/>
                <w:lang w:val="sr-Latn-RS" w:eastAsia="sr-Latn-RS"/>
              </w:rPr>
              <w:t>cu i omladinu sa smetnjama i teškoć</w:t>
            </w:r>
            <w:r w:rsidRPr="00194538">
              <w:rPr>
                <w:rFonts w:asciiTheme="minorHAnsi" w:eastAsia="Times New Roman" w:hAnsiTheme="minorHAnsi" w:cs="Calibri"/>
                <w:iCs/>
                <w:color w:val="000000"/>
                <w:kern w:val="0"/>
                <w:lang w:val="sr-Latn-RS" w:eastAsia="sr-Latn-RS"/>
              </w:rPr>
              <w:t xml:space="preserve">ama u razvoju </w:t>
            </w:r>
            <w:r w:rsidR="00AC735E">
              <w:rPr>
                <w:rFonts w:asciiTheme="minorHAnsi" w:eastAsia="Times New Roman" w:hAnsiTheme="minorHAnsi" w:cs="Calibri"/>
                <w:iCs/>
                <w:color w:val="000000"/>
                <w:kern w:val="0"/>
                <w:lang w:val="sr-Latn-RS" w:eastAsia="sr-Latn-RS"/>
              </w:rPr>
              <w:t xml:space="preserve">- </w:t>
            </w:r>
            <w:r w:rsidRPr="00194538">
              <w:rPr>
                <w:rFonts w:asciiTheme="minorHAnsi" w:eastAsia="Times New Roman" w:hAnsiTheme="minorHAnsi" w:cs="Calibri"/>
                <w:iCs/>
                <w:color w:val="000000"/>
                <w:kern w:val="0"/>
                <w:lang w:val="sr-Latn-RS" w:eastAsia="sr-Latn-RS"/>
              </w:rPr>
              <w:t xml:space="preserve">"Biseri" </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13</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AC735E" w:rsidP="00194538">
            <w:pPr>
              <w:spacing w:before="20" w:after="20" w:line="240" w:lineRule="auto"/>
              <w:rPr>
                <w:rFonts w:asciiTheme="minorHAnsi" w:eastAsia="Times New Roman" w:hAnsiTheme="minorHAnsi" w:cs="Times New Roman"/>
                <w:iCs/>
                <w:color w:val="000000"/>
                <w:kern w:val="0"/>
                <w:lang w:val="sr-Latn-RS" w:eastAsia="sr-Latn-RS"/>
              </w:rPr>
            </w:pPr>
            <w:r>
              <w:rPr>
                <w:rFonts w:asciiTheme="minorHAnsi" w:eastAsia="Times New Roman" w:hAnsiTheme="minorHAnsi" w:cs="Times New Roman"/>
                <w:iCs/>
                <w:color w:val="000000"/>
                <w:kern w:val="0"/>
                <w:lang w:val="sr-Latn-RS" w:eastAsia="sr-Latn-RS"/>
              </w:rPr>
              <w:t>JU Grad t</w:t>
            </w:r>
            <w:r w:rsidR="002532BE" w:rsidRPr="00194538">
              <w:rPr>
                <w:rFonts w:asciiTheme="minorHAnsi" w:eastAsia="Times New Roman" w:hAnsiTheme="minorHAnsi" w:cs="Times New Roman"/>
                <w:iCs/>
                <w:color w:val="000000"/>
                <w:kern w:val="0"/>
                <w:lang w:val="sr-Latn-RS" w:eastAsia="sr-Latn-RS"/>
              </w:rPr>
              <w:t xml:space="preserve">eatar </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28</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Danilovgrad</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100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50</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150</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Služba Zaštite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20</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w:t>
            </w:r>
            <w:r w:rsidR="00FD4812" w:rsidRPr="00194538">
              <w:rPr>
                <w:rFonts w:asciiTheme="minorHAnsi" w:eastAsia="Times New Roman" w:hAnsiTheme="minorHAnsi" w:cs="Calibri"/>
                <w:iCs/>
                <w:color w:val="000000"/>
                <w:kern w:val="0"/>
                <w:lang w:val="sr-Latn-RS" w:eastAsia="sr-Latn-RS"/>
              </w:rPr>
              <w:t xml:space="preserve"> Centar za kultu</w:t>
            </w:r>
            <w:r w:rsidR="002532BE" w:rsidRPr="00194538">
              <w:rPr>
                <w:rFonts w:asciiTheme="minorHAnsi" w:eastAsia="Times New Roman" w:hAnsiTheme="minorHAnsi" w:cs="Calibri"/>
                <w:iCs/>
                <w:color w:val="000000"/>
                <w:kern w:val="0"/>
                <w:lang w:val="sr-Latn-RS" w:eastAsia="sr-Latn-RS"/>
              </w:rPr>
              <w:t xml:space="preserve">ru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15</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JU Umjetnička kolonija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615"/>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w:t>
            </w:r>
            <w:r w:rsidR="002532BE" w:rsidRPr="00194538">
              <w:rPr>
                <w:rFonts w:asciiTheme="minorHAnsi" w:eastAsia="Times New Roman" w:hAnsiTheme="minorHAnsi" w:cs="Calibri"/>
                <w:iCs/>
                <w:color w:val="000000"/>
                <w:kern w:val="0"/>
                <w:lang w:val="sr-Latn-RS" w:eastAsia="sr-Latn-RS"/>
              </w:rPr>
              <w:t xml:space="preserve"> Centar za dnevni boravak djece sa smetnjama u razvoju i odraslih lica sa invaliditetom</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7</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Opštinska organizacija C</w:t>
            </w:r>
            <w:r w:rsidR="002532BE" w:rsidRPr="00194538">
              <w:rPr>
                <w:rFonts w:asciiTheme="minorHAnsi" w:eastAsia="Times New Roman" w:hAnsiTheme="minorHAnsi" w:cs="Calibri"/>
                <w:iCs/>
                <w:color w:val="000000"/>
                <w:kern w:val="0"/>
                <w:lang w:val="sr-Latn-RS" w:eastAsia="sr-Latn-RS"/>
              </w:rPr>
              <w:t>rveni krst Danilovgrad</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Lokalni javni emiter R</w:t>
            </w:r>
            <w:r w:rsidR="002532BE" w:rsidRPr="00194538">
              <w:rPr>
                <w:rFonts w:asciiTheme="minorHAnsi" w:eastAsia="Times New Roman" w:hAnsiTheme="minorHAnsi" w:cs="Calibri"/>
                <w:iCs/>
                <w:color w:val="000000"/>
                <w:kern w:val="0"/>
                <w:lang w:val="sr-Latn-RS" w:eastAsia="sr-Latn-RS"/>
              </w:rPr>
              <w:t xml:space="preserve">adio Danilovgrad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10</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nil"/>
              <w:bottom w:val="nil"/>
              <w:right w:val="nil"/>
            </w:tcBorders>
            <w:shd w:val="clear" w:color="auto" w:fill="EBC576" w:themeFill="background2" w:themeFillTint="99"/>
            <w:noWrap/>
            <w:vAlign w:val="bottom"/>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Gusinje</w:t>
            </w:r>
          </w:p>
        </w:tc>
        <w:tc>
          <w:tcPr>
            <w:tcW w:w="171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57</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68</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iCs/>
                <w:color w:val="000000"/>
                <w:kern w:val="0"/>
                <w:lang w:val="sr-Latn-RS" w:eastAsia="sr-Latn-RS"/>
              </w:rPr>
            </w:pPr>
            <w:r w:rsidRPr="00194538">
              <w:rPr>
                <w:rFonts w:asciiTheme="minorHAnsi" w:eastAsia="Times New Roman" w:hAnsiTheme="minorHAnsi" w:cs="Calibri"/>
                <w:b/>
                <w:bCs/>
                <w:iCs/>
                <w:color w:val="000000"/>
                <w:kern w:val="0"/>
                <w:lang w:val="sr-Latn-RS" w:eastAsia="sr-Latn-RS"/>
              </w:rPr>
              <w:t>Herceg Novi</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319</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115</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434</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Agencija za izgradnju i razvoj     </w:t>
            </w:r>
            <w:r w:rsidRPr="00194538">
              <w:rPr>
                <w:rFonts w:asciiTheme="minorHAnsi" w:eastAsia="Times New Roman" w:hAnsiTheme="minorHAnsi" w:cs="Calibri"/>
                <w:b/>
                <w:bCs/>
                <w:iCs/>
                <w:color w:val="000000"/>
                <w:kern w:val="0"/>
                <w:lang w:val="sr-Latn-RS" w:eastAsia="sr-Latn-RS"/>
              </w:rPr>
              <w:t xml:space="preserve">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27</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lastRenderedPageBreak/>
              <w:t xml:space="preserve">Gradski muzej i galerija                     </w:t>
            </w:r>
            <w:r w:rsidRPr="00194538">
              <w:rPr>
                <w:rFonts w:asciiTheme="minorHAnsi" w:eastAsia="Times New Roman" w:hAnsiTheme="minorHAnsi" w:cs="Calibri"/>
                <w:b/>
                <w:bCs/>
                <w:iCs/>
                <w:color w:val="000000"/>
                <w:kern w:val="0"/>
                <w:lang w:val="sr-Latn-RS" w:eastAsia="sr-Latn-RS"/>
              </w:rPr>
              <w:t xml:space="preserve">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26</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Gradska biblioteka i čitaonica             </w:t>
            </w:r>
            <w:r w:rsidRPr="00194538">
              <w:rPr>
                <w:rFonts w:asciiTheme="minorHAnsi" w:eastAsia="Times New Roman" w:hAnsiTheme="minorHAnsi" w:cs="Calibri"/>
                <w:b/>
                <w:bCs/>
                <w:iCs/>
                <w:color w:val="000000"/>
                <w:kern w:val="0"/>
                <w:lang w:val="sr-Latn-RS" w:eastAsia="sr-Latn-RS"/>
              </w:rPr>
              <w:t xml:space="preserve">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7</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Agencija za zaštitu i razvoj Orjena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JUK</w:t>
            </w:r>
            <w:r w:rsidR="00AC735E">
              <w:rPr>
                <w:rFonts w:asciiTheme="minorHAnsi" w:eastAsia="Times New Roman" w:hAnsiTheme="minorHAnsi" w:cs="Calibri"/>
                <w:iCs/>
                <w:color w:val="000000"/>
                <w:kern w:val="0"/>
                <w:lang w:val="sr-Latn-RS" w:eastAsia="sr-Latn-RS"/>
              </w:rPr>
              <w:t xml:space="preserve"> </w:t>
            </w:r>
            <w:r w:rsidRPr="00194538">
              <w:rPr>
                <w:rFonts w:asciiTheme="minorHAnsi" w:eastAsia="Times New Roman" w:hAnsiTheme="minorHAnsi" w:cs="Calibri"/>
                <w:iCs/>
                <w:color w:val="000000"/>
                <w:kern w:val="0"/>
                <w:lang w:val="sr-Latn-RS" w:eastAsia="sr-Latn-RS"/>
              </w:rPr>
              <w:t xml:space="preserve">“Herceg Fest“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30</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JU Dnevni centar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14</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EBC576" w:themeFill="background2" w:themeFillTint="99"/>
            <w:noWrap/>
            <w:vAlign w:val="bottom"/>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Kolašin</w:t>
            </w:r>
          </w:p>
        </w:tc>
        <w:tc>
          <w:tcPr>
            <w:tcW w:w="1710" w:type="dxa"/>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98</w:t>
            </w:r>
          </w:p>
        </w:tc>
        <w:tc>
          <w:tcPr>
            <w:tcW w:w="1530" w:type="dxa"/>
            <w:gridSpan w:val="2"/>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18</w:t>
            </w:r>
          </w:p>
        </w:tc>
        <w:tc>
          <w:tcPr>
            <w:tcW w:w="1170" w:type="dxa"/>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116</w:t>
            </w:r>
          </w:p>
        </w:tc>
      </w:tr>
      <w:tr w:rsidR="002532BE" w:rsidRPr="002532BE" w:rsidTr="00194538">
        <w:trPr>
          <w:trHeight w:val="402"/>
        </w:trPr>
        <w:tc>
          <w:tcPr>
            <w:tcW w:w="4770" w:type="dxa"/>
            <w:tcBorders>
              <w:top w:val="single" w:sz="4" w:space="0" w:color="auto"/>
              <w:left w:val="single" w:sz="4" w:space="0" w:color="auto"/>
              <w:bottom w:val="single" w:sz="4" w:space="0" w:color="auto"/>
              <w:right w:val="nil"/>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color w:val="000000"/>
                <w:kern w:val="0"/>
                <w:lang w:val="sr-Latn-RS" w:eastAsia="sr-Latn-RS"/>
              </w:rPr>
            </w:pPr>
            <w:r w:rsidRPr="00194538">
              <w:rPr>
                <w:rFonts w:asciiTheme="minorHAnsi" w:eastAsia="Times New Roman" w:hAnsiTheme="minorHAnsi" w:cs="Calibri"/>
                <w:color w:val="000000"/>
                <w:kern w:val="0"/>
                <w:lang w:val="sr-Latn-RS" w:eastAsia="sr-Latn-RS"/>
              </w:rPr>
              <w:t>JU Centar za kulturu Kolašin</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single" w:sz="4" w:space="0" w:color="auto"/>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18</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Kotor</w:t>
            </w:r>
          </w:p>
        </w:tc>
        <w:tc>
          <w:tcPr>
            <w:tcW w:w="1710" w:type="dxa"/>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245</w:t>
            </w:r>
          </w:p>
        </w:tc>
        <w:tc>
          <w:tcPr>
            <w:tcW w:w="1530" w:type="dxa"/>
            <w:gridSpan w:val="2"/>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113</w:t>
            </w:r>
          </w:p>
        </w:tc>
        <w:tc>
          <w:tcPr>
            <w:tcW w:w="1170" w:type="dxa"/>
            <w:tcBorders>
              <w:top w:val="single" w:sz="4" w:space="0" w:color="auto"/>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358</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color w:val="000000"/>
                <w:kern w:val="0"/>
                <w:lang w:val="sr-Latn-RS" w:eastAsia="sr-Latn-RS"/>
              </w:rPr>
            </w:pPr>
            <w:r w:rsidRPr="00194538">
              <w:rPr>
                <w:rFonts w:asciiTheme="minorHAnsi" w:eastAsia="Times New Roman" w:hAnsiTheme="minorHAnsi" w:cs="Calibri"/>
                <w:color w:val="000000"/>
                <w:kern w:val="0"/>
                <w:lang w:val="sr-Latn-RS" w:eastAsia="sr-Latn-RS"/>
              </w:rPr>
              <w:t>Direkcija za uređenje i izgradnju Kotor</w:t>
            </w:r>
            <w:r w:rsidR="00AC735E">
              <w:rPr>
                <w:rFonts w:asciiTheme="minorHAnsi" w:eastAsia="Times New Roman" w:hAnsiTheme="minorHAnsi" w:cs="Calibri"/>
                <w:color w:val="000000"/>
                <w:kern w:val="0"/>
                <w:lang w:val="sr-Latn-RS" w:eastAsia="sr-Latn-RS"/>
              </w:rPr>
              <w:t>a</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51</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color w:val="000000"/>
                <w:kern w:val="0"/>
                <w:lang w:val="sr-Latn-RS" w:eastAsia="sr-Latn-RS"/>
              </w:rPr>
            </w:pPr>
            <w:r w:rsidRPr="00194538">
              <w:rPr>
                <w:rFonts w:asciiTheme="minorHAnsi" w:eastAsia="Times New Roman" w:hAnsiTheme="minorHAnsi" w:cs="Calibri"/>
                <w:color w:val="000000"/>
                <w:kern w:val="0"/>
                <w:lang w:val="sr-Latn-RS" w:eastAsia="sr-Latn-RS"/>
              </w:rPr>
              <w:t>OJU Muzeji Kotor</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31</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color w:val="000000"/>
                <w:kern w:val="0"/>
                <w:lang w:val="sr-Latn-RS" w:eastAsia="sr-Latn-RS"/>
              </w:rPr>
            </w:pPr>
            <w:r w:rsidRPr="00194538">
              <w:rPr>
                <w:rFonts w:asciiTheme="minorHAnsi" w:eastAsia="Times New Roman" w:hAnsiTheme="minorHAnsi" w:cs="Calibri"/>
                <w:color w:val="000000"/>
                <w:kern w:val="0"/>
                <w:lang w:val="sr-Latn-RS" w:eastAsia="sr-Latn-RS"/>
              </w:rPr>
              <w:t>J.U</w:t>
            </w:r>
            <w:r w:rsidR="00AC735E">
              <w:rPr>
                <w:rFonts w:asciiTheme="minorHAnsi" w:eastAsia="Times New Roman" w:hAnsiTheme="minorHAnsi" w:cs="Calibri"/>
                <w:color w:val="000000"/>
                <w:kern w:val="0"/>
                <w:lang w:val="sr-Latn-RS" w:eastAsia="sr-Latn-RS"/>
              </w:rPr>
              <w:t>.Kulturni centar Nikola Đurković</w:t>
            </w:r>
            <w:r w:rsidRPr="00194538">
              <w:rPr>
                <w:rFonts w:asciiTheme="minorHAnsi" w:eastAsia="Times New Roman" w:hAnsiTheme="minorHAnsi" w:cs="Calibri"/>
                <w:color w:val="000000"/>
                <w:kern w:val="0"/>
                <w:lang w:val="sr-Latn-RS" w:eastAsia="sr-Latn-RS"/>
              </w:rPr>
              <w:t xml:space="preserve"> Kotor</w:t>
            </w:r>
          </w:p>
        </w:tc>
        <w:tc>
          <w:tcPr>
            <w:tcW w:w="1710" w:type="dxa"/>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31</w:t>
            </w:r>
          </w:p>
        </w:tc>
        <w:tc>
          <w:tcPr>
            <w:tcW w:w="1170" w:type="dxa"/>
            <w:tcBorders>
              <w:top w:val="single" w:sz="4" w:space="0" w:color="auto"/>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Mojkovac</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100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18</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118</w:t>
            </w:r>
          </w:p>
        </w:tc>
      </w:tr>
      <w:tr w:rsidR="002532BE" w:rsidRPr="002532BE" w:rsidTr="00194538">
        <w:trPr>
          <w:trHeight w:val="540"/>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JU Dnevni centar za djecu sa smetnjama i teškoćama u razvoju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 "Nenad Rakočević"</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Nikšić</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490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185</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675</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Dnevni centar</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22</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Muzeji i galerije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46</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JU Narodna biblioteka </w:t>
            </w:r>
            <w:r w:rsidR="00AC735E">
              <w:rPr>
                <w:rFonts w:asciiTheme="minorHAnsi" w:eastAsia="Times New Roman" w:hAnsiTheme="minorHAnsi" w:cs="Calibri"/>
                <w:iCs/>
                <w:color w:val="000000"/>
                <w:kern w:val="0"/>
                <w:lang w:val="sr-Latn-RS" w:eastAsia="sr-Latn-RS"/>
              </w:rPr>
              <w:t>„</w:t>
            </w:r>
            <w:r w:rsidRPr="00194538">
              <w:rPr>
                <w:rFonts w:asciiTheme="minorHAnsi" w:eastAsia="Times New Roman" w:hAnsiTheme="minorHAnsi" w:cs="Calibri"/>
                <w:iCs/>
                <w:color w:val="000000"/>
                <w:kern w:val="0"/>
                <w:lang w:val="sr-Latn-RS" w:eastAsia="sr-Latn-RS"/>
              </w:rPr>
              <w:t>Njegoš</w:t>
            </w:r>
            <w:r w:rsidR="00AC735E">
              <w:rPr>
                <w:rFonts w:asciiTheme="minorHAnsi" w:eastAsia="Times New Roman" w:hAnsiTheme="minorHAnsi" w:cs="Calibri"/>
                <w:iCs/>
                <w:color w:val="000000"/>
                <w:kern w:val="0"/>
                <w:lang w:val="sr-Latn-RS" w:eastAsia="sr-Latn-RS"/>
              </w:rPr>
              <w:t>“</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35</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Nikšićko pozorište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51</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Zahumlje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31</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iCs/>
                <w:color w:val="000000"/>
                <w:kern w:val="0"/>
                <w:lang w:val="sr-Latn-RS" w:eastAsia="sr-Latn-RS"/>
              </w:rPr>
            </w:pPr>
            <w:r w:rsidRPr="00194538">
              <w:rPr>
                <w:rFonts w:asciiTheme="minorHAnsi" w:eastAsia="Times New Roman" w:hAnsiTheme="minorHAnsi" w:cs="Calibri"/>
                <w:b/>
                <w:bCs/>
                <w:iCs/>
                <w:color w:val="000000"/>
                <w:kern w:val="0"/>
                <w:lang w:val="sr-Latn-RS" w:eastAsia="sr-Latn-RS"/>
              </w:rPr>
              <w:t>Petnjica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44</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50</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Plav</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132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41</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173</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 ,,Husein Bašić'' Plav</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26</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djecu i omladinu sa metnjama u razvoju ,,LIPA'' Plav</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15</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Plužine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56</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64</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Pljevlja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252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78</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330</w:t>
            </w:r>
          </w:p>
        </w:tc>
      </w:tr>
      <w:tr w:rsidR="002532BE" w:rsidRPr="002532BE" w:rsidTr="00194538">
        <w:trPr>
          <w:trHeight w:val="615"/>
        </w:trPr>
        <w:tc>
          <w:tcPr>
            <w:tcW w:w="4770" w:type="dxa"/>
            <w:tcBorders>
              <w:top w:val="nil"/>
              <w:left w:val="single" w:sz="4" w:space="0" w:color="auto"/>
              <w:bottom w:val="single" w:sz="4" w:space="0" w:color="auto"/>
              <w:right w:val="single" w:sz="4" w:space="0" w:color="auto"/>
            </w:tcBorders>
            <w:shd w:val="clear" w:color="000000" w:fill="FFFFFF"/>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Umjetnička galerija,,Vitomir Srbljanović”Pljevlja</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7</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Narodna biblioteka ,,Stevan Samardžić”</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13</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Zavičajni muzej Pljevlja</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lastRenderedPageBreak/>
              <w:t>JU Centar za kulturu Pljevlja</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12</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615"/>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JU Dnevni centar za djecu </w:t>
            </w:r>
            <w:r w:rsidR="00AC735E">
              <w:rPr>
                <w:rFonts w:asciiTheme="minorHAnsi" w:eastAsia="Times New Roman" w:hAnsiTheme="minorHAnsi" w:cs="Calibri"/>
                <w:iCs/>
                <w:color w:val="000000"/>
                <w:kern w:val="0"/>
                <w:lang w:val="sr-Latn-RS" w:eastAsia="sr-Latn-RS"/>
              </w:rPr>
              <w:t>sa smetnjama u razvoju i lica s</w:t>
            </w:r>
            <w:r w:rsidRPr="00194538">
              <w:rPr>
                <w:rFonts w:asciiTheme="minorHAnsi" w:eastAsia="Times New Roman" w:hAnsiTheme="minorHAnsi" w:cs="Calibri"/>
                <w:iCs/>
                <w:color w:val="000000"/>
                <w:kern w:val="0"/>
                <w:lang w:val="sr-Latn-RS" w:eastAsia="sr-Latn-RS"/>
              </w:rPr>
              <w:t xml:space="preserve"> invaliditetom Pljevlja</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23</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Podgorica</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749</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262</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1011</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D</w:t>
            </w:r>
            <w:r w:rsidRPr="00194538">
              <w:rPr>
                <w:rFonts w:asciiTheme="minorHAnsi" w:eastAsia="Times New Roman" w:hAnsiTheme="minorHAnsi" w:cs="Calibri"/>
                <w:iCs/>
                <w:color w:val="000000"/>
                <w:kern w:val="0"/>
                <w:lang w:val="sr-Latn-RS" w:eastAsia="sr-Latn-RS"/>
              </w:rPr>
              <w:t>nevni centar za djecu sa smetnjama  u razvoju</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JU </w:t>
            </w:r>
            <w:r w:rsidR="00AC735E" w:rsidRPr="00194538">
              <w:rPr>
                <w:rFonts w:asciiTheme="minorHAnsi" w:eastAsia="Times New Roman" w:hAnsiTheme="minorHAnsi" w:cs="Calibri"/>
                <w:iCs/>
                <w:color w:val="000000"/>
                <w:kern w:val="0"/>
                <w:lang w:val="sr-Latn-RS" w:eastAsia="sr-Latn-RS"/>
              </w:rPr>
              <w:t xml:space="preserve">za brigu o djeci </w:t>
            </w:r>
            <w:r w:rsidRPr="00194538">
              <w:rPr>
                <w:rFonts w:asciiTheme="minorHAnsi" w:eastAsia="Times New Roman" w:hAnsiTheme="minorHAnsi" w:cs="Calibri"/>
                <w:iCs/>
                <w:color w:val="000000"/>
                <w:kern w:val="0"/>
                <w:lang w:val="sr-Latn-RS" w:eastAsia="sr-Latn-RS"/>
              </w:rPr>
              <w:t>"</w:t>
            </w:r>
            <w:r w:rsidR="00AC735E" w:rsidRPr="00194538">
              <w:rPr>
                <w:rFonts w:asciiTheme="minorHAnsi" w:eastAsia="Times New Roman" w:hAnsiTheme="minorHAnsi" w:cs="Calibri"/>
                <w:iCs/>
                <w:color w:val="000000"/>
                <w:kern w:val="0"/>
                <w:lang w:val="sr-Latn-RS" w:eastAsia="sr-Latn-RS"/>
              </w:rPr>
              <w:t>dječji savez</w:t>
            </w:r>
            <w:r w:rsidRPr="00194538">
              <w:rPr>
                <w:rFonts w:asciiTheme="minorHAnsi" w:eastAsia="Times New Roman" w:hAnsiTheme="minorHAnsi" w:cs="Calibri"/>
                <w:iCs/>
                <w:color w:val="000000"/>
                <w:kern w:val="0"/>
                <w:lang w:val="sr-Latn-RS" w:eastAsia="sr-Latn-RS"/>
              </w:rPr>
              <w:t>"</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13</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675"/>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w:t>
            </w:r>
            <w:r w:rsidRPr="00194538">
              <w:rPr>
                <w:rFonts w:asciiTheme="minorHAnsi" w:eastAsia="Times New Roman" w:hAnsiTheme="minorHAnsi" w:cs="Calibri"/>
                <w:iCs/>
                <w:color w:val="000000"/>
                <w:kern w:val="0"/>
                <w:lang w:val="sr-Latn-RS" w:eastAsia="sr-Latn-RS"/>
              </w:rPr>
              <w:t xml:space="preserve"> za smještaj, rehabilitaciju i resocijalizaciju korisnika psihoaktivnih supstanci</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39</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"M</w:t>
            </w:r>
            <w:r w:rsidRPr="00194538">
              <w:rPr>
                <w:rFonts w:asciiTheme="minorHAnsi" w:eastAsia="Times New Roman" w:hAnsiTheme="minorHAnsi" w:cs="Calibri"/>
                <w:iCs/>
                <w:color w:val="000000"/>
                <w:kern w:val="0"/>
                <w:lang w:val="sr-Latn-RS" w:eastAsia="sr-Latn-RS"/>
              </w:rPr>
              <w:t>uzeji i galerije"</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41</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NB "R</w:t>
            </w:r>
            <w:r w:rsidRPr="00194538">
              <w:rPr>
                <w:rFonts w:asciiTheme="minorHAnsi" w:eastAsia="Times New Roman" w:hAnsiTheme="minorHAnsi" w:cs="Calibri"/>
                <w:iCs/>
                <w:color w:val="000000"/>
                <w:kern w:val="0"/>
                <w:lang w:val="sr-Latn-RS" w:eastAsia="sr-Latn-RS"/>
              </w:rPr>
              <w:t xml:space="preserve">adosav </w:t>
            </w:r>
            <w:r>
              <w:rPr>
                <w:rFonts w:asciiTheme="minorHAnsi" w:eastAsia="Times New Roman" w:hAnsiTheme="minorHAnsi" w:cs="Calibri"/>
                <w:iCs/>
                <w:color w:val="000000"/>
                <w:kern w:val="0"/>
                <w:lang w:val="sr-Latn-RS" w:eastAsia="sr-Latn-RS"/>
              </w:rPr>
              <w:t>L</w:t>
            </w:r>
            <w:r w:rsidRPr="00194538">
              <w:rPr>
                <w:rFonts w:asciiTheme="minorHAnsi" w:eastAsia="Times New Roman" w:hAnsiTheme="minorHAnsi" w:cs="Calibri"/>
                <w:iCs/>
                <w:color w:val="000000"/>
                <w:kern w:val="0"/>
                <w:lang w:val="sr-Latn-RS" w:eastAsia="sr-Latn-RS"/>
              </w:rPr>
              <w:t>jumović"</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32</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"G</w:t>
            </w:r>
            <w:r w:rsidRPr="00194538">
              <w:rPr>
                <w:rFonts w:asciiTheme="minorHAnsi" w:eastAsia="Times New Roman" w:hAnsiTheme="minorHAnsi" w:cs="Calibri"/>
                <w:iCs/>
                <w:color w:val="000000"/>
                <w:kern w:val="0"/>
                <w:lang w:val="sr-Latn-RS" w:eastAsia="sr-Latn-RS"/>
              </w:rPr>
              <w:t>radsko pozorište"</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58</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KIC "Budo T</w:t>
            </w:r>
            <w:r w:rsidRPr="00194538">
              <w:rPr>
                <w:rFonts w:asciiTheme="minorHAnsi" w:eastAsia="Times New Roman" w:hAnsiTheme="minorHAnsi" w:cs="Calibri"/>
                <w:iCs/>
                <w:color w:val="000000"/>
                <w:kern w:val="0"/>
                <w:lang w:val="sr-Latn-RS" w:eastAsia="sr-Latn-RS"/>
              </w:rPr>
              <w:t>omović"</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47</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KIC „Z</w:t>
            </w:r>
            <w:r w:rsidRPr="00194538">
              <w:rPr>
                <w:rFonts w:asciiTheme="minorHAnsi" w:eastAsia="Times New Roman" w:hAnsiTheme="minorHAnsi" w:cs="Calibri"/>
                <w:iCs/>
                <w:color w:val="000000"/>
                <w:kern w:val="0"/>
                <w:lang w:val="sr-Latn-RS" w:eastAsia="sr-Latn-RS"/>
              </w:rPr>
              <w:t>eta"</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10</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AC735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JU KIC „M</w:t>
            </w:r>
            <w:r w:rsidRPr="00194538">
              <w:rPr>
                <w:rFonts w:asciiTheme="minorHAnsi" w:eastAsia="Times New Roman" w:hAnsiTheme="minorHAnsi" w:cs="Calibri"/>
                <w:iCs/>
                <w:color w:val="000000"/>
                <w:kern w:val="0"/>
                <w:lang w:val="sr-Latn-RS" w:eastAsia="sr-Latn-RS"/>
              </w:rPr>
              <w:t>alesija</w:t>
            </w:r>
            <w:r>
              <w:rPr>
                <w:rFonts w:asciiTheme="minorHAnsi" w:eastAsia="Times New Roman" w:hAnsiTheme="minorHAnsi" w:cs="Calibri"/>
                <w:iCs/>
                <w:color w:val="000000"/>
                <w:kern w:val="0"/>
                <w:lang w:val="sr-Latn-RS" w:eastAsia="sr-Latn-RS"/>
              </w:rPr>
              <w:t xml:space="preserve">“ </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Rožaje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232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135</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367</w:t>
            </w:r>
          </w:p>
        </w:tc>
      </w:tr>
      <w:tr w:rsidR="002532BE" w:rsidRPr="002532BE" w:rsidTr="00194538">
        <w:trPr>
          <w:trHeight w:val="615"/>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Dnevni centar za djecu i omladinu sa smetnjama i teškoćama u razvoju opštine Rožaje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20</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Narodna biblioteka Rožaje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14</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Ski centar Hajla</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Zavičajni muzej Ganića kula</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21</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Radio televizija Rožaje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27</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Centar za kulturu Rožaje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44</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Tivat</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158</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63</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221</w:t>
            </w:r>
          </w:p>
        </w:tc>
      </w:tr>
      <w:tr w:rsidR="002532BE" w:rsidRPr="002532BE" w:rsidTr="00194538">
        <w:trPr>
          <w:trHeight w:val="402"/>
        </w:trPr>
        <w:tc>
          <w:tcPr>
            <w:tcW w:w="4770" w:type="dxa"/>
            <w:tcBorders>
              <w:top w:val="single" w:sz="4" w:space="0" w:color="auto"/>
              <w:left w:val="single" w:sz="4" w:space="0" w:color="auto"/>
              <w:bottom w:val="single" w:sz="4" w:space="0" w:color="auto"/>
              <w:right w:val="nil"/>
            </w:tcBorders>
            <w:shd w:val="clear" w:color="000000" w:fill="FFFFFF"/>
            <w:vAlign w:val="bottom"/>
            <w:hideMark/>
          </w:tcPr>
          <w:p w:rsidR="002532BE" w:rsidRPr="00194538" w:rsidRDefault="002532BE" w:rsidP="00194538">
            <w:pPr>
              <w:spacing w:before="20" w:after="20" w:line="240" w:lineRule="auto"/>
              <w:rPr>
                <w:rFonts w:asciiTheme="minorHAnsi" w:eastAsia="Times New Roman" w:hAnsiTheme="minorHAnsi" w:cs="Calibri"/>
                <w:iCs/>
                <w:color w:val="auto"/>
                <w:kern w:val="0"/>
                <w:lang w:val="sr-Latn-RS" w:eastAsia="sr-Latn-RS"/>
              </w:rPr>
            </w:pPr>
            <w:r w:rsidRPr="00194538">
              <w:rPr>
                <w:rFonts w:asciiTheme="minorHAnsi" w:eastAsia="Times New Roman" w:hAnsiTheme="minorHAnsi" w:cs="Calibri"/>
                <w:iCs/>
                <w:color w:val="auto"/>
                <w:kern w:val="0"/>
                <w:lang w:val="sr-Latn-RS" w:eastAsia="sr-Latn-RS"/>
              </w:rPr>
              <w:t xml:space="preserve">JU Centar za kulturu </w:t>
            </w:r>
          </w:p>
        </w:tc>
        <w:tc>
          <w:tcPr>
            <w:tcW w:w="1710" w:type="dxa"/>
            <w:tcBorders>
              <w:top w:val="nil"/>
              <w:left w:val="single" w:sz="4" w:space="0" w:color="auto"/>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15</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532BE" w:rsidRPr="00194538" w:rsidRDefault="002532BE" w:rsidP="00194538">
            <w:pPr>
              <w:spacing w:before="20" w:after="20" w:line="240" w:lineRule="auto"/>
              <w:rPr>
                <w:rFonts w:asciiTheme="minorHAnsi" w:eastAsia="Times New Roman" w:hAnsiTheme="minorHAnsi" w:cs="Calibri"/>
                <w:iCs/>
                <w:color w:val="auto"/>
                <w:kern w:val="0"/>
                <w:lang w:val="sr-Latn-RS" w:eastAsia="sr-Latn-RS"/>
              </w:rPr>
            </w:pPr>
            <w:r w:rsidRPr="00194538">
              <w:rPr>
                <w:rFonts w:asciiTheme="minorHAnsi" w:eastAsia="Times New Roman" w:hAnsiTheme="minorHAnsi" w:cs="Calibri"/>
                <w:iCs/>
                <w:color w:val="auto"/>
                <w:kern w:val="0"/>
                <w:lang w:val="sr-Latn-RS" w:eastAsia="sr-Latn-RS"/>
              </w:rPr>
              <w:t xml:space="preserve">JU Sportska dvorana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12</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555"/>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2532BE" w:rsidRPr="00194538" w:rsidRDefault="002532BE" w:rsidP="00194538">
            <w:pPr>
              <w:spacing w:before="20" w:after="20" w:line="240" w:lineRule="auto"/>
              <w:rPr>
                <w:rFonts w:asciiTheme="minorHAnsi" w:eastAsia="Times New Roman" w:hAnsiTheme="minorHAnsi" w:cs="Calibri"/>
                <w:iCs/>
                <w:color w:val="auto"/>
                <w:kern w:val="0"/>
                <w:lang w:val="sr-Latn-RS" w:eastAsia="sr-Latn-RS"/>
              </w:rPr>
            </w:pPr>
            <w:r w:rsidRPr="00194538">
              <w:rPr>
                <w:rFonts w:asciiTheme="minorHAnsi" w:eastAsia="Times New Roman" w:hAnsiTheme="minorHAnsi" w:cs="Calibri"/>
                <w:iCs/>
                <w:color w:val="auto"/>
                <w:kern w:val="0"/>
                <w:lang w:val="sr-Latn-RS" w:eastAsia="sr-Latn-RS"/>
              </w:rPr>
              <w:t xml:space="preserve">JU Dnevni </w:t>
            </w:r>
            <w:r w:rsidR="00AC735E">
              <w:rPr>
                <w:rFonts w:asciiTheme="minorHAnsi" w:eastAsia="Times New Roman" w:hAnsiTheme="minorHAnsi" w:cs="Calibri"/>
                <w:iCs/>
                <w:color w:val="auto"/>
                <w:kern w:val="0"/>
                <w:lang w:val="sr-Latn-RS" w:eastAsia="sr-Latn-RS"/>
              </w:rPr>
              <w:t>centar za djecu i mlade sa smet</w:t>
            </w:r>
            <w:r w:rsidRPr="00194538">
              <w:rPr>
                <w:rFonts w:asciiTheme="minorHAnsi" w:eastAsia="Times New Roman" w:hAnsiTheme="minorHAnsi" w:cs="Calibri"/>
                <w:iCs/>
                <w:color w:val="auto"/>
                <w:kern w:val="0"/>
                <w:lang w:val="sr-Latn-RS" w:eastAsia="sr-Latn-RS"/>
              </w:rPr>
              <w:t>njama i teškoćama u razvoju Tivat</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20</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2532BE" w:rsidRPr="00194538" w:rsidRDefault="002532BE" w:rsidP="00194538">
            <w:pPr>
              <w:spacing w:before="20" w:after="20" w:line="240" w:lineRule="auto"/>
              <w:rPr>
                <w:rFonts w:asciiTheme="minorHAnsi" w:eastAsia="Times New Roman" w:hAnsiTheme="minorHAnsi" w:cs="Calibri"/>
                <w:iCs/>
                <w:color w:val="auto"/>
                <w:kern w:val="0"/>
                <w:lang w:val="sr-Latn-RS" w:eastAsia="sr-Latn-RS"/>
              </w:rPr>
            </w:pPr>
            <w:r w:rsidRPr="00194538">
              <w:rPr>
                <w:rFonts w:asciiTheme="minorHAnsi" w:eastAsia="Times New Roman" w:hAnsiTheme="minorHAnsi" w:cs="Calibri"/>
                <w:iCs/>
                <w:color w:val="auto"/>
                <w:kern w:val="0"/>
                <w:lang w:val="sr-Latn-RS" w:eastAsia="sr-Latn-RS"/>
              </w:rPr>
              <w:t xml:space="preserve">JU Muzej i galerija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10</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vAlign w:val="center"/>
            <w:hideMark/>
          </w:tcPr>
          <w:p w:rsidR="002532BE" w:rsidRPr="00194538" w:rsidRDefault="002532BE" w:rsidP="00194538">
            <w:pPr>
              <w:spacing w:before="20" w:after="20" w:line="240" w:lineRule="auto"/>
              <w:rPr>
                <w:rFonts w:asciiTheme="minorHAnsi" w:eastAsia="Times New Roman" w:hAnsiTheme="minorHAnsi" w:cs="Calibri"/>
                <w:iCs/>
                <w:color w:val="auto"/>
                <w:kern w:val="0"/>
                <w:lang w:val="sr-Latn-RS" w:eastAsia="sr-Latn-RS"/>
              </w:rPr>
            </w:pPr>
            <w:r w:rsidRPr="00194538">
              <w:rPr>
                <w:rFonts w:asciiTheme="minorHAnsi" w:eastAsia="Times New Roman" w:hAnsiTheme="minorHAnsi" w:cs="Calibri"/>
                <w:iCs/>
                <w:color w:val="auto"/>
                <w:kern w:val="0"/>
                <w:lang w:val="sr-Latn-RS" w:eastAsia="sr-Latn-RS"/>
              </w:rPr>
              <w:t xml:space="preserve">JU Gradska biblioteka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Ulcinj</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199</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59</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258</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RTV Ulcinj</w:t>
            </w:r>
          </w:p>
        </w:tc>
        <w:tc>
          <w:tcPr>
            <w:tcW w:w="171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10</w:t>
            </w:r>
          </w:p>
        </w:tc>
        <w:tc>
          <w:tcPr>
            <w:tcW w:w="1170" w:type="dxa"/>
            <w:tcBorders>
              <w:top w:val="nil"/>
              <w:left w:val="nil"/>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Agencija za izgradnju i razvoj</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11</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A52CD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Centar za k</w:t>
            </w:r>
            <w:r w:rsidR="002532BE" w:rsidRPr="00194538">
              <w:rPr>
                <w:rFonts w:asciiTheme="minorHAnsi" w:eastAsia="Times New Roman" w:hAnsiTheme="minorHAnsi" w:cs="Calibri"/>
                <w:iCs/>
                <w:color w:val="000000"/>
                <w:kern w:val="0"/>
                <w:lang w:val="sr-Latn-RS" w:eastAsia="sr-Latn-RS"/>
              </w:rPr>
              <w:t>ul</w:t>
            </w:r>
            <w:r>
              <w:rPr>
                <w:rFonts w:asciiTheme="minorHAnsi" w:eastAsia="Times New Roman" w:hAnsiTheme="minorHAnsi" w:cs="Calibri"/>
                <w:iCs/>
                <w:color w:val="000000"/>
                <w:kern w:val="0"/>
                <w:lang w:val="sr-Latn-RS" w:eastAsia="sr-Latn-RS"/>
              </w:rPr>
              <w:t>t</w:t>
            </w:r>
            <w:r w:rsidR="002532BE" w:rsidRPr="00194538">
              <w:rPr>
                <w:rFonts w:asciiTheme="minorHAnsi" w:eastAsia="Times New Roman" w:hAnsiTheme="minorHAnsi" w:cs="Calibri"/>
                <w:iCs/>
                <w:color w:val="000000"/>
                <w:kern w:val="0"/>
                <w:lang w:val="sr-Latn-RS" w:eastAsia="sr-Latn-RS"/>
              </w:rPr>
              <w:t>uru</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25</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JU Sirena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13</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lastRenderedPageBreak/>
              <w:t>Cetinje</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197</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33</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230</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Dnevni centar za djecu ometenu u razvoju</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14</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000000" w:fill="FFFFFF"/>
            <w:noWrap/>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 xml:space="preserve">Narodna biblioteka i čitaonica "Njegoš" </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19</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49"/>
        </w:trPr>
        <w:tc>
          <w:tcPr>
            <w:tcW w:w="4770" w:type="dxa"/>
            <w:tcBorders>
              <w:top w:val="nil"/>
              <w:left w:val="single" w:sz="4" w:space="0" w:color="auto"/>
              <w:bottom w:val="nil"/>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Žabljak</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53</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59</w:t>
            </w:r>
          </w:p>
        </w:tc>
      </w:tr>
      <w:tr w:rsidR="002532BE" w:rsidRPr="002532BE" w:rsidTr="00194538">
        <w:trPr>
          <w:trHeight w:val="402"/>
        </w:trPr>
        <w:tc>
          <w:tcPr>
            <w:tcW w:w="47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JU Centar za kulturu Žabljak</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Šavnik</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52</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60</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auto"/>
            <w:vAlign w:val="center"/>
            <w:hideMark/>
          </w:tcPr>
          <w:p w:rsidR="002532BE" w:rsidRPr="00194538" w:rsidRDefault="00A52CDE" w:rsidP="00194538">
            <w:pPr>
              <w:spacing w:before="20" w:after="20" w:line="240" w:lineRule="auto"/>
              <w:rPr>
                <w:rFonts w:asciiTheme="minorHAnsi" w:eastAsia="Times New Roman" w:hAnsiTheme="minorHAnsi" w:cs="Calibri"/>
                <w:iCs/>
                <w:color w:val="000000"/>
                <w:kern w:val="0"/>
                <w:lang w:val="sr-Latn-RS" w:eastAsia="sr-Latn-RS"/>
              </w:rPr>
            </w:pPr>
            <w:r>
              <w:rPr>
                <w:rFonts w:asciiTheme="minorHAnsi" w:eastAsia="Times New Roman" w:hAnsiTheme="minorHAnsi" w:cs="Calibri"/>
                <w:iCs/>
                <w:color w:val="000000"/>
                <w:kern w:val="0"/>
                <w:lang w:val="sr-Latn-RS" w:eastAsia="sr-Latn-RS"/>
              </w:rPr>
              <w:t xml:space="preserve">JU </w:t>
            </w:r>
            <w:r w:rsidR="002532BE" w:rsidRPr="00194538">
              <w:rPr>
                <w:rFonts w:asciiTheme="minorHAnsi" w:eastAsia="Times New Roman" w:hAnsiTheme="minorHAnsi" w:cs="Calibri"/>
                <w:iCs/>
                <w:color w:val="000000"/>
                <w:kern w:val="0"/>
                <w:lang w:val="sr-Latn-RS" w:eastAsia="sr-Latn-RS"/>
              </w:rPr>
              <w:t>Centar za kulturu sport i medije</w:t>
            </w:r>
          </w:p>
        </w:tc>
        <w:tc>
          <w:tcPr>
            <w:tcW w:w="171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w:t>
            </w:r>
          </w:p>
        </w:tc>
        <w:tc>
          <w:tcPr>
            <w:tcW w:w="1170" w:type="dxa"/>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r>
      <w:tr w:rsidR="002532BE" w:rsidRPr="002532BE" w:rsidTr="00194538">
        <w:trPr>
          <w:trHeight w:val="402"/>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Tuzi</w:t>
            </w:r>
          </w:p>
        </w:tc>
        <w:tc>
          <w:tcPr>
            <w:tcW w:w="171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95</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0</w:t>
            </w:r>
          </w:p>
        </w:tc>
        <w:tc>
          <w:tcPr>
            <w:tcW w:w="1170" w:type="dxa"/>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95</w:t>
            </w:r>
          </w:p>
        </w:tc>
      </w:tr>
      <w:tr w:rsidR="002532BE" w:rsidRPr="002532BE" w:rsidTr="00194538">
        <w:trPr>
          <w:trHeight w:val="405"/>
        </w:trPr>
        <w:tc>
          <w:tcPr>
            <w:tcW w:w="4770" w:type="dxa"/>
            <w:tcBorders>
              <w:top w:val="nil"/>
              <w:left w:val="single" w:sz="4" w:space="0" w:color="auto"/>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Golubovci</w:t>
            </w:r>
          </w:p>
        </w:tc>
        <w:tc>
          <w:tcPr>
            <w:tcW w:w="1710" w:type="dxa"/>
            <w:tcBorders>
              <w:top w:val="nil"/>
              <w:left w:val="nil"/>
              <w:bottom w:val="single" w:sz="4" w:space="0" w:color="auto"/>
              <w:right w:val="single" w:sz="4" w:space="0" w:color="auto"/>
            </w:tcBorders>
            <w:shd w:val="clear" w:color="auto" w:fill="EBC576" w:themeFill="background2" w:themeFillTint="99"/>
            <w:noWrap/>
            <w:vAlign w:val="bottom"/>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30</w:t>
            </w:r>
          </w:p>
        </w:tc>
        <w:tc>
          <w:tcPr>
            <w:tcW w:w="1530" w:type="dxa"/>
            <w:gridSpan w:val="2"/>
            <w:tcBorders>
              <w:top w:val="nil"/>
              <w:left w:val="nil"/>
              <w:bottom w:val="single" w:sz="4" w:space="0" w:color="auto"/>
              <w:right w:val="single" w:sz="4" w:space="0" w:color="auto"/>
            </w:tcBorders>
            <w:shd w:val="clear" w:color="auto" w:fill="EBC576" w:themeFill="background2" w:themeFillTint="99"/>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w:t>
            </w:r>
          </w:p>
        </w:tc>
        <w:tc>
          <w:tcPr>
            <w:tcW w:w="1170" w:type="dxa"/>
            <w:tcBorders>
              <w:top w:val="nil"/>
              <w:left w:val="nil"/>
              <w:bottom w:val="single" w:sz="4" w:space="0" w:color="auto"/>
              <w:right w:val="single" w:sz="4" w:space="0" w:color="auto"/>
            </w:tcBorders>
            <w:shd w:val="clear" w:color="auto" w:fill="EBC576" w:themeFill="background2" w:themeFillTint="99"/>
            <w:noWrap/>
            <w:vAlign w:val="bottom"/>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38</w:t>
            </w:r>
          </w:p>
        </w:tc>
      </w:tr>
      <w:tr w:rsidR="002532BE" w:rsidRPr="002532BE" w:rsidTr="00194538">
        <w:trPr>
          <w:trHeight w:val="593"/>
        </w:trPr>
        <w:tc>
          <w:tcPr>
            <w:tcW w:w="4770" w:type="dxa"/>
            <w:tcBorders>
              <w:top w:val="nil"/>
              <w:left w:val="single" w:sz="4" w:space="0" w:color="auto"/>
              <w:bottom w:val="single" w:sz="4" w:space="0" w:color="auto"/>
              <w:right w:val="single" w:sz="4" w:space="0" w:color="auto"/>
            </w:tcBorders>
            <w:shd w:val="clear" w:color="auto" w:fill="auto"/>
            <w:vAlign w:val="bottom"/>
            <w:hideMark/>
          </w:tcPr>
          <w:p w:rsidR="002532BE" w:rsidRPr="00194538" w:rsidRDefault="002532BE" w:rsidP="00194538">
            <w:pPr>
              <w:spacing w:before="20" w:after="20" w:line="240" w:lineRule="auto"/>
              <w:rPr>
                <w:rFonts w:asciiTheme="minorHAnsi" w:eastAsia="Times New Roman" w:hAnsiTheme="minorHAnsi" w:cs="Calibri"/>
                <w:iCs/>
                <w:color w:val="000000"/>
                <w:kern w:val="0"/>
                <w:lang w:val="sr-Latn-RS" w:eastAsia="sr-Latn-RS"/>
              </w:rPr>
            </w:pPr>
            <w:r w:rsidRPr="00194538">
              <w:rPr>
                <w:rFonts w:asciiTheme="minorHAnsi" w:eastAsia="Times New Roman" w:hAnsiTheme="minorHAnsi" w:cs="Calibri"/>
                <w:iCs/>
                <w:color w:val="000000"/>
                <w:kern w:val="0"/>
                <w:lang w:val="sr-Latn-RS" w:eastAsia="sr-Latn-RS"/>
              </w:rPr>
              <w:t>Centar za pružan</w:t>
            </w:r>
            <w:r w:rsidR="00A52CDE">
              <w:rPr>
                <w:rFonts w:asciiTheme="minorHAnsi" w:eastAsia="Times New Roman" w:hAnsiTheme="minorHAnsi" w:cs="Calibri"/>
                <w:iCs/>
                <w:color w:val="000000"/>
                <w:kern w:val="0"/>
                <w:lang w:val="sr-Latn-RS" w:eastAsia="sr-Latn-RS"/>
              </w:rPr>
              <w:t>je usluga iz oblasti socijalne i</w:t>
            </w:r>
            <w:r w:rsidRPr="00194538">
              <w:rPr>
                <w:rFonts w:asciiTheme="minorHAnsi" w:eastAsia="Times New Roman" w:hAnsiTheme="minorHAnsi" w:cs="Calibri"/>
                <w:iCs/>
                <w:color w:val="000000"/>
                <w:kern w:val="0"/>
                <w:lang w:val="sr-Latn-RS" w:eastAsia="sr-Latn-RS"/>
              </w:rPr>
              <w:t xml:space="preserve"> dječije zaštite za Opštinu u okviru Glavnog grada - Golubovci</w:t>
            </w:r>
          </w:p>
        </w:tc>
        <w:tc>
          <w:tcPr>
            <w:tcW w:w="1710" w:type="dxa"/>
            <w:tcBorders>
              <w:top w:val="nil"/>
              <w:left w:val="nil"/>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 </w:t>
            </w:r>
          </w:p>
        </w:tc>
        <w:tc>
          <w:tcPr>
            <w:tcW w:w="1530" w:type="dxa"/>
            <w:gridSpan w:val="2"/>
            <w:tcBorders>
              <w:top w:val="nil"/>
              <w:left w:val="nil"/>
              <w:bottom w:val="single" w:sz="4" w:space="0" w:color="auto"/>
              <w:right w:val="single" w:sz="4" w:space="0" w:color="auto"/>
            </w:tcBorders>
            <w:shd w:val="clear" w:color="auto" w:fill="auto"/>
            <w:noWrap/>
            <w:vAlign w:val="center"/>
            <w:hideMark/>
          </w:tcPr>
          <w:p w:rsidR="002532BE" w:rsidRPr="00194538" w:rsidRDefault="002532BE" w:rsidP="00194538">
            <w:pPr>
              <w:spacing w:before="20" w:after="20" w:line="240" w:lineRule="auto"/>
              <w:jc w:val="center"/>
              <w:rPr>
                <w:rFonts w:asciiTheme="minorHAnsi" w:eastAsia="Times New Roman" w:hAnsiTheme="minorHAnsi" w:cs="Calibri"/>
                <w:b/>
                <w:bCs/>
                <w:color w:val="000000"/>
                <w:kern w:val="0"/>
                <w:lang w:val="sr-Latn-RS" w:eastAsia="sr-Latn-RS"/>
              </w:rPr>
            </w:pPr>
            <w:r w:rsidRPr="00194538">
              <w:rPr>
                <w:rFonts w:asciiTheme="minorHAnsi" w:eastAsia="Times New Roman" w:hAnsiTheme="minorHAnsi" w:cs="Calibri"/>
                <w:b/>
                <w:bCs/>
                <w:color w:val="000000"/>
                <w:kern w:val="0"/>
                <w:lang w:val="sr-Latn-RS" w:eastAsia="sr-Latn-RS"/>
              </w:rPr>
              <w:t>8</w:t>
            </w:r>
          </w:p>
        </w:tc>
        <w:tc>
          <w:tcPr>
            <w:tcW w:w="1170" w:type="dxa"/>
            <w:tcBorders>
              <w:top w:val="nil"/>
              <w:left w:val="nil"/>
              <w:bottom w:val="single" w:sz="4" w:space="0" w:color="auto"/>
              <w:right w:val="single" w:sz="4" w:space="0" w:color="auto"/>
            </w:tcBorders>
            <w:shd w:val="clear" w:color="auto" w:fill="auto"/>
            <w:noWrap/>
            <w:vAlign w:val="bottom"/>
            <w:hideMark/>
          </w:tcPr>
          <w:p w:rsidR="002532BE" w:rsidRPr="00194538" w:rsidRDefault="002532BE" w:rsidP="00194538">
            <w:pPr>
              <w:spacing w:before="20" w:after="20" w:line="240" w:lineRule="auto"/>
              <w:jc w:val="right"/>
              <w:rPr>
                <w:rFonts w:asciiTheme="minorHAnsi" w:eastAsia="Times New Roman" w:hAnsiTheme="minorHAnsi" w:cs="Calibri"/>
                <w:b/>
                <w:bCs/>
                <w:color w:val="000000"/>
                <w:kern w:val="0"/>
                <w:lang w:val="sr-Latn-RS" w:eastAsia="sr-Latn-RS"/>
              </w:rPr>
            </w:pPr>
          </w:p>
        </w:tc>
      </w:tr>
      <w:tr w:rsidR="002532BE" w:rsidRPr="002532BE" w:rsidTr="00194538">
        <w:trPr>
          <w:trHeight w:val="593"/>
        </w:trPr>
        <w:tc>
          <w:tcPr>
            <w:tcW w:w="6489"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2532BE" w:rsidRPr="00194538" w:rsidRDefault="002532BE" w:rsidP="00194538">
            <w:pPr>
              <w:spacing w:before="20" w:after="20" w:line="240" w:lineRule="auto"/>
              <w:jc w:val="right"/>
              <w:rPr>
                <w:rFonts w:asciiTheme="minorHAnsi" w:eastAsia="Times New Roman" w:hAnsiTheme="minorHAnsi" w:cs="Calibri"/>
                <w:b/>
                <w:bCs/>
                <w:color w:val="000000"/>
                <w:kern w:val="0"/>
                <w:sz w:val="24"/>
                <w:szCs w:val="24"/>
                <w:lang w:val="sr-Latn-RS" w:eastAsia="sr-Latn-RS"/>
              </w:rPr>
            </w:pPr>
            <w:r w:rsidRPr="00194538">
              <w:rPr>
                <w:rFonts w:asciiTheme="minorHAnsi" w:hAnsiTheme="minorHAnsi"/>
                <w:b/>
                <w:color w:val="auto"/>
                <w:sz w:val="24"/>
                <w:szCs w:val="24"/>
              </w:rPr>
              <w:t>UKUPNO</w:t>
            </w:r>
          </w:p>
        </w:tc>
        <w:tc>
          <w:tcPr>
            <w:tcW w:w="2691" w:type="dxa"/>
            <w:gridSpan w:val="2"/>
            <w:tcBorders>
              <w:top w:val="single" w:sz="4" w:space="0" w:color="auto"/>
              <w:left w:val="nil"/>
              <w:bottom w:val="single" w:sz="4" w:space="0" w:color="auto"/>
              <w:right w:val="single" w:sz="4" w:space="0" w:color="auto"/>
            </w:tcBorders>
            <w:shd w:val="clear" w:color="auto" w:fill="auto"/>
            <w:noWrap/>
            <w:vAlign w:val="center"/>
          </w:tcPr>
          <w:p w:rsidR="002532BE" w:rsidRPr="00194538" w:rsidRDefault="002532BE" w:rsidP="00194538">
            <w:pPr>
              <w:spacing w:before="20" w:after="20" w:line="240" w:lineRule="auto"/>
              <w:jc w:val="center"/>
              <w:rPr>
                <w:rFonts w:asciiTheme="minorHAnsi" w:hAnsiTheme="minorHAnsi"/>
                <w:b/>
                <w:color w:val="auto"/>
                <w:sz w:val="24"/>
                <w:szCs w:val="24"/>
              </w:rPr>
            </w:pPr>
          </w:p>
          <w:p w:rsidR="002532BE" w:rsidRPr="00194538" w:rsidRDefault="002532BE" w:rsidP="00194538">
            <w:pPr>
              <w:spacing w:before="20" w:after="20" w:line="240" w:lineRule="auto"/>
              <w:jc w:val="center"/>
              <w:rPr>
                <w:rFonts w:asciiTheme="minorHAnsi" w:eastAsia="Times New Roman" w:hAnsiTheme="minorHAnsi" w:cs="Calibri"/>
                <w:b/>
                <w:bCs/>
                <w:color w:val="000000"/>
                <w:kern w:val="0"/>
                <w:sz w:val="24"/>
                <w:szCs w:val="24"/>
                <w:lang w:val="sr-Latn-RS" w:eastAsia="sr-Latn-RS"/>
              </w:rPr>
            </w:pPr>
            <w:r w:rsidRPr="00194538">
              <w:rPr>
                <w:rFonts w:asciiTheme="minorHAnsi" w:hAnsiTheme="minorHAnsi"/>
                <w:b/>
                <w:color w:val="auto"/>
                <w:sz w:val="24"/>
                <w:szCs w:val="24"/>
              </w:rPr>
              <w:t>6</w:t>
            </w:r>
            <w:r w:rsidR="00BF7627" w:rsidRPr="00194538">
              <w:rPr>
                <w:rFonts w:asciiTheme="minorHAnsi" w:hAnsiTheme="minorHAnsi"/>
                <w:b/>
                <w:color w:val="auto"/>
                <w:sz w:val="24"/>
                <w:szCs w:val="24"/>
              </w:rPr>
              <w:t>.</w:t>
            </w:r>
            <w:r w:rsidRPr="00194538">
              <w:rPr>
                <w:rFonts w:asciiTheme="minorHAnsi" w:hAnsiTheme="minorHAnsi"/>
                <w:b/>
                <w:color w:val="auto"/>
                <w:sz w:val="24"/>
                <w:szCs w:val="24"/>
              </w:rPr>
              <w:t>655</w:t>
            </w:r>
          </w:p>
        </w:tc>
      </w:tr>
    </w:tbl>
    <w:p w:rsidR="002532BE" w:rsidRDefault="002532BE" w:rsidP="00E822AA">
      <w:pPr>
        <w:spacing w:before="60" w:after="60" w:line="240" w:lineRule="auto"/>
        <w:ind w:right="-471"/>
        <w:jc w:val="both"/>
        <w:rPr>
          <w:rFonts w:asciiTheme="minorHAnsi" w:hAnsiTheme="minorHAnsi"/>
          <w:color w:val="auto"/>
          <w:sz w:val="24"/>
          <w:szCs w:val="24"/>
        </w:rPr>
      </w:pPr>
    </w:p>
    <w:p w:rsidR="00194538" w:rsidRDefault="00194538" w:rsidP="00E822AA">
      <w:pPr>
        <w:spacing w:before="60" w:after="60" w:line="240" w:lineRule="auto"/>
        <w:ind w:right="-471"/>
        <w:jc w:val="both"/>
        <w:rPr>
          <w:rFonts w:asciiTheme="minorHAnsi" w:hAnsiTheme="minorHAnsi"/>
          <w:b/>
          <w:color w:val="auto"/>
          <w:sz w:val="24"/>
          <w:szCs w:val="24"/>
          <w:u w:val="single"/>
        </w:rPr>
      </w:pPr>
    </w:p>
    <w:p w:rsidR="00255A9D" w:rsidRDefault="00E822AA" w:rsidP="00E822AA">
      <w:pPr>
        <w:spacing w:before="60" w:after="60" w:line="240" w:lineRule="auto"/>
        <w:ind w:right="-471"/>
        <w:jc w:val="both"/>
        <w:rPr>
          <w:rFonts w:asciiTheme="minorHAnsi" w:hAnsiTheme="minorHAnsi"/>
          <w:color w:val="auto"/>
          <w:sz w:val="24"/>
          <w:szCs w:val="24"/>
        </w:rPr>
      </w:pPr>
      <w:r w:rsidRPr="00303601">
        <w:rPr>
          <w:rFonts w:asciiTheme="minorHAnsi" w:hAnsiTheme="minorHAnsi"/>
          <w:b/>
          <w:color w:val="auto"/>
          <w:sz w:val="24"/>
          <w:szCs w:val="24"/>
          <w:u w:val="single"/>
        </w:rPr>
        <w:t>ANEKS 2</w:t>
      </w:r>
      <w:r>
        <w:rPr>
          <w:rFonts w:asciiTheme="minorHAnsi" w:hAnsiTheme="minorHAnsi"/>
          <w:color w:val="auto"/>
          <w:sz w:val="24"/>
          <w:szCs w:val="24"/>
        </w:rPr>
        <w:t xml:space="preserve">. – </w:t>
      </w:r>
      <w:r w:rsidRPr="00E822AA">
        <w:rPr>
          <w:rFonts w:asciiTheme="minorHAnsi" w:hAnsiTheme="minorHAnsi"/>
          <w:color w:val="auto"/>
          <w:sz w:val="24"/>
          <w:szCs w:val="24"/>
        </w:rPr>
        <w:t>Lis</w:t>
      </w:r>
      <w:r>
        <w:rPr>
          <w:rFonts w:asciiTheme="minorHAnsi" w:hAnsiTheme="minorHAnsi"/>
          <w:color w:val="auto"/>
          <w:sz w:val="24"/>
          <w:szCs w:val="24"/>
        </w:rPr>
        <w:t>ta aktivn</w:t>
      </w:r>
      <w:r w:rsidRPr="00E822AA">
        <w:rPr>
          <w:rFonts w:asciiTheme="minorHAnsi" w:hAnsiTheme="minorHAnsi"/>
          <w:color w:val="auto"/>
          <w:sz w:val="24"/>
          <w:szCs w:val="24"/>
        </w:rPr>
        <w:t>o</w:t>
      </w:r>
      <w:r>
        <w:rPr>
          <w:rFonts w:asciiTheme="minorHAnsi" w:hAnsiTheme="minorHAnsi"/>
          <w:color w:val="auto"/>
          <w:sz w:val="24"/>
          <w:szCs w:val="24"/>
        </w:rPr>
        <w:t xml:space="preserve">sti </w:t>
      </w:r>
      <w:r w:rsidR="00F754E4">
        <w:rPr>
          <w:rFonts w:asciiTheme="minorHAnsi" w:hAnsiTheme="minorHAnsi"/>
          <w:color w:val="auto"/>
          <w:sz w:val="24"/>
          <w:szCs w:val="24"/>
        </w:rPr>
        <w:t>u kojima su prepoznate</w:t>
      </w:r>
      <w:r w:rsidRPr="00E822AA">
        <w:rPr>
          <w:rFonts w:asciiTheme="minorHAnsi" w:hAnsiTheme="minorHAnsi"/>
          <w:color w:val="auto"/>
          <w:sz w:val="24"/>
          <w:szCs w:val="24"/>
        </w:rPr>
        <w:t xml:space="preserve"> jedinice lokalne samouprave</w:t>
      </w:r>
    </w:p>
    <w:p w:rsidR="00966540" w:rsidRDefault="00966540" w:rsidP="00E822AA">
      <w:pPr>
        <w:spacing w:before="60" w:after="60" w:line="240" w:lineRule="auto"/>
        <w:ind w:right="-471"/>
        <w:jc w:val="both"/>
        <w:rPr>
          <w:rFonts w:asciiTheme="minorHAnsi" w:hAnsiTheme="minorHAnsi"/>
          <w:color w:val="auto"/>
          <w:sz w:val="24"/>
          <w:szCs w:val="24"/>
        </w:rPr>
      </w:pPr>
    </w:p>
    <w:p w:rsidR="009179A3" w:rsidRDefault="009179A3" w:rsidP="00643084">
      <w:pPr>
        <w:spacing w:before="120" w:after="120" w:line="240" w:lineRule="auto"/>
        <w:jc w:val="center"/>
        <w:rPr>
          <w:rFonts w:asciiTheme="minorHAnsi" w:eastAsia="Sitka Text" w:hAnsiTheme="minorHAnsi" w:cs="Sitka Text"/>
          <w:b/>
          <w:color w:val="000000"/>
          <w:sz w:val="28"/>
          <w:szCs w:val="28"/>
        </w:rPr>
      </w:pPr>
      <w:r w:rsidRPr="009179A3">
        <w:rPr>
          <w:rFonts w:asciiTheme="minorHAnsi" w:eastAsia="Sitka Text" w:hAnsiTheme="minorHAnsi" w:cs="Sitka Text"/>
          <w:b/>
          <w:color w:val="000000"/>
          <w:sz w:val="28"/>
          <w:szCs w:val="28"/>
        </w:rPr>
        <w:t>STRATEŠK</w:t>
      </w:r>
      <w:r>
        <w:rPr>
          <w:rFonts w:asciiTheme="minorHAnsi" w:eastAsia="Sitka Text" w:hAnsiTheme="minorHAnsi" w:cs="Sitka Text"/>
          <w:b/>
          <w:color w:val="000000"/>
          <w:sz w:val="28"/>
          <w:szCs w:val="28"/>
        </w:rPr>
        <w:t>I CILJ I</w:t>
      </w:r>
    </w:p>
    <w:p w:rsidR="00643084" w:rsidRPr="007075A6" w:rsidRDefault="00643084" w:rsidP="00643084">
      <w:pPr>
        <w:spacing w:before="120" w:after="120" w:line="240" w:lineRule="auto"/>
        <w:jc w:val="center"/>
        <w:rPr>
          <w:rFonts w:asciiTheme="minorHAnsi" w:eastAsia="Sitka Text" w:hAnsiTheme="minorHAnsi" w:cs="Sitka Text"/>
          <w:color w:val="000000"/>
          <w:sz w:val="24"/>
          <w:szCs w:val="24"/>
        </w:rPr>
      </w:pPr>
      <w:r w:rsidRPr="007075A6">
        <w:rPr>
          <w:rFonts w:asciiTheme="minorHAnsi" w:eastAsia="Sitka Text" w:hAnsiTheme="minorHAnsi" w:cs="Sitka Text"/>
          <w:b/>
          <w:color w:val="000000"/>
          <w:sz w:val="28"/>
          <w:szCs w:val="28"/>
        </w:rPr>
        <w:t>ORGANIZACIJA I RAD JAVNE UPRAVE U FUNKCIJI POTREBA GRAĐANA</w:t>
      </w:r>
    </w:p>
    <w:tbl>
      <w:tblPr>
        <w:tblW w:w="637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
        <w:gridCol w:w="48"/>
        <w:gridCol w:w="1295"/>
        <w:gridCol w:w="373"/>
        <w:gridCol w:w="200"/>
        <w:gridCol w:w="2771"/>
        <w:gridCol w:w="298"/>
        <w:gridCol w:w="1232"/>
        <w:gridCol w:w="225"/>
        <w:gridCol w:w="841"/>
        <w:gridCol w:w="10"/>
        <w:gridCol w:w="96"/>
        <w:gridCol w:w="974"/>
        <w:gridCol w:w="10"/>
        <w:gridCol w:w="100"/>
        <w:gridCol w:w="880"/>
        <w:gridCol w:w="10"/>
        <w:gridCol w:w="98"/>
        <w:gridCol w:w="956"/>
      </w:tblGrid>
      <w:tr w:rsidR="00643084" w:rsidRPr="007075A6" w:rsidTr="0088559C">
        <w:trPr>
          <w:jc w:val="center"/>
        </w:trPr>
        <w:tc>
          <w:tcPr>
            <w:tcW w:w="2154" w:type="dxa"/>
            <w:gridSpan w:val="4"/>
            <w:shd w:val="clear" w:color="auto" w:fill="CBD5DE" w:themeFill="accent1" w:themeFillTint="66"/>
            <w:vAlign w:val="center"/>
          </w:tcPr>
          <w:p w:rsidR="00643084" w:rsidRPr="00BF7627" w:rsidRDefault="00643084" w:rsidP="00194538">
            <w:pPr>
              <w:spacing w:before="0" w:after="0" w:line="240" w:lineRule="auto"/>
              <w:ind w:left="-113" w:right="35"/>
              <w:jc w:val="center"/>
              <w:rPr>
                <w:rFonts w:asciiTheme="minorHAnsi" w:hAnsiTheme="minorHAnsi"/>
                <w:color w:val="auto"/>
                <w:sz w:val="22"/>
                <w:szCs w:val="22"/>
              </w:rPr>
            </w:pPr>
            <w:r w:rsidRPr="00BF7627">
              <w:rPr>
                <w:rFonts w:asciiTheme="minorHAnsi" w:hAnsiTheme="minorHAnsi"/>
                <w:color w:val="auto"/>
                <w:sz w:val="22"/>
                <w:szCs w:val="22"/>
              </w:rPr>
              <w:t>OPERATIVNI CILJ 1.1</w:t>
            </w:r>
          </w:p>
        </w:tc>
        <w:tc>
          <w:tcPr>
            <w:tcW w:w="8701" w:type="dxa"/>
            <w:gridSpan w:val="15"/>
            <w:shd w:val="clear" w:color="auto" w:fill="CBD5DE" w:themeFill="accent1" w:themeFillTint="66"/>
          </w:tcPr>
          <w:p w:rsidR="00643084" w:rsidRPr="00BF7627" w:rsidRDefault="00A52CDE" w:rsidP="00194538">
            <w:pPr>
              <w:spacing w:before="0" w:after="0" w:line="240" w:lineRule="auto"/>
              <w:rPr>
                <w:rFonts w:asciiTheme="minorHAnsi" w:hAnsiTheme="minorHAnsi"/>
                <w:color w:val="auto"/>
                <w:sz w:val="24"/>
                <w:szCs w:val="24"/>
              </w:rPr>
            </w:pPr>
            <w:r>
              <w:rPr>
                <w:rFonts w:asciiTheme="minorHAnsi" w:hAnsiTheme="minorHAnsi"/>
                <w:color w:val="auto"/>
                <w:sz w:val="24"/>
                <w:szCs w:val="24"/>
              </w:rPr>
              <w:t>Funkcionalna javna uprava s</w:t>
            </w:r>
            <w:r w:rsidR="00643084" w:rsidRPr="00BF7627">
              <w:rPr>
                <w:rFonts w:asciiTheme="minorHAnsi" w:hAnsiTheme="minorHAnsi"/>
                <w:color w:val="auto"/>
                <w:sz w:val="24"/>
                <w:szCs w:val="24"/>
              </w:rPr>
              <w:t xml:space="preserve"> efikasnim nadzorom nad njenim radom i primjenom koncepta upravljačke odgovornosti</w:t>
            </w:r>
          </w:p>
        </w:tc>
      </w:tr>
      <w:tr w:rsidR="00643084" w:rsidRPr="007075A6" w:rsidTr="0088559C">
        <w:trPr>
          <w:jc w:val="center"/>
        </w:trPr>
        <w:tc>
          <w:tcPr>
            <w:tcW w:w="2154" w:type="dxa"/>
            <w:gridSpan w:val="4"/>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2971" w:type="dxa"/>
            <w:gridSpan w:val="2"/>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530" w:type="dxa"/>
            <w:gridSpan w:val="2"/>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1076" w:type="dxa"/>
            <w:gridSpan w:val="3"/>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Početak</w:t>
            </w:r>
          </w:p>
        </w:tc>
        <w:tc>
          <w:tcPr>
            <w:tcW w:w="1080" w:type="dxa"/>
            <w:gridSpan w:val="3"/>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Završetak</w:t>
            </w:r>
          </w:p>
        </w:tc>
        <w:tc>
          <w:tcPr>
            <w:tcW w:w="990" w:type="dxa"/>
            <w:gridSpan w:val="3"/>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Sredstva</w:t>
            </w:r>
          </w:p>
        </w:tc>
        <w:tc>
          <w:tcPr>
            <w:tcW w:w="1049" w:type="dxa"/>
            <w:gridSpan w:val="2"/>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Izvor </w:t>
            </w:r>
            <w:sdt>
              <w:sdtPr>
                <w:rPr>
                  <w:rFonts w:asciiTheme="minorHAnsi" w:hAnsiTheme="minorHAnsi"/>
                  <w:color w:val="auto"/>
                </w:rPr>
                <w:tag w:val="goog_rdk_75"/>
                <w:id w:val="-655301038"/>
              </w:sdtPr>
              <w:sdtEndPr/>
              <w:sdtContent/>
            </w:sdt>
            <w:r w:rsidRPr="00BF7627">
              <w:rPr>
                <w:rFonts w:asciiTheme="minorHAnsi" w:hAnsiTheme="minorHAnsi"/>
                <w:color w:val="auto"/>
              </w:rPr>
              <w:t>finansiranja</w:t>
            </w:r>
          </w:p>
        </w:tc>
      </w:tr>
      <w:tr w:rsidR="00643084" w:rsidRPr="007075A6" w:rsidTr="0088559C">
        <w:trPr>
          <w:trHeight w:val="359"/>
          <w:jc w:val="center"/>
        </w:trPr>
        <w:tc>
          <w:tcPr>
            <w:tcW w:w="486" w:type="dxa"/>
            <w:gridSpan w:val="2"/>
            <w:shd w:val="clear" w:color="auto" w:fill="auto"/>
          </w:tcPr>
          <w:p w:rsidR="00643084" w:rsidRPr="00BF7627" w:rsidRDefault="00643084" w:rsidP="00194538">
            <w:pPr>
              <w:spacing w:before="0" w:after="0" w:line="240" w:lineRule="auto"/>
              <w:ind w:left="-30" w:right="-102"/>
              <w:rPr>
                <w:rFonts w:asciiTheme="minorHAnsi" w:hAnsiTheme="minorHAnsi"/>
                <w:b/>
                <w:color w:val="auto"/>
                <w:sz w:val="18"/>
                <w:szCs w:val="18"/>
              </w:rPr>
            </w:pPr>
            <w:r w:rsidRPr="00BF7627">
              <w:rPr>
                <w:rFonts w:asciiTheme="minorHAnsi" w:hAnsiTheme="minorHAnsi"/>
                <w:color w:val="auto"/>
                <w:sz w:val="18"/>
                <w:szCs w:val="18"/>
              </w:rPr>
              <w:t>1.1.2</w:t>
            </w:r>
          </w:p>
        </w:tc>
        <w:tc>
          <w:tcPr>
            <w:tcW w:w="1668" w:type="dxa"/>
            <w:gridSpan w:val="2"/>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Razvijanje Zakona o javnim ustanovama i/ili službama</w:t>
            </w:r>
          </w:p>
        </w:tc>
        <w:tc>
          <w:tcPr>
            <w:tcW w:w="2971" w:type="dxa"/>
            <w:gridSpan w:val="2"/>
            <w:shd w:val="clear" w:color="auto" w:fill="auto"/>
          </w:tcPr>
          <w:p w:rsidR="00643084" w:rsidRPr="00BF7627" w:rsidRDefault="00A52CDE"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Izrađena analiza s</w:t>
            </w:r>
            <w:r w:rsidR="00643084" w:rsidRPr="00BF7627">
              <w:rPr>
                <w:rFonts w:asciiTheme="minorHAnsi" w:hAnsiTheme="minorHAnsi"/>
                <w:color w:val="auto"/>
                <w:sz w:val="18"/>
                <w:szCs w:val="18"/>
              </w:rPr>
              <w:t xml:space="preserve"> identifikovanim izazovima i preporukama o potrebi uspostavljanja normativnog okvira javnih ustanova</w:t>
            </w:r>
          </w:p>
          <w:p w:rsidR="00643084" w:rsidRPr="00BF7627" w:rsidRDefault="00A52CDE"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Utvrđ</w:t>
            </w:r>
            <w:r w:rsidR="00643084" w:rsidRPr="00BF7627">
              <w:rPr>
                <w:rFonts w:asciiTheme="minorHAnsi" w:hAnsiTheme="minorHAnsi"/>
                <w:color w:val="auto"/>
                <w:sz w:val="18"/>
                <w:szCs w:val="18"/>
              </w:rPr>
              <w:t>en pr</w:t>
            </w:r>
            <w:r>
              <w:rPr>
                <w:rFonts w:asciiTheme="minorHAnsi" w:hAnsiTheme="minorHAnsi"/>
                <w:color w:val="auto"/>
                <w:sz w:val="18"/>
                <w:szCs w:val="18"/>
              </w:rPr>
              <w:t>ij</w:t>
            </w:r>
            <w:r w:rsidR="00643084" w:rsidRPr="00BF7627">
              <w:rPr>
                <w:rFonts w:asciiTheme="minorHAnsi" w:hAnsiTheme="minorHAnsi"/>
                <w:color w:val="auto"/>
                <w:sz w:val="18"/>
                <w:szCs w:val="18"/>
              </w:rPr>
              <w:t xml:space="preserve">edlog Zakona o javnim ustanovama </w:t>
            </w:r>
          </w:p>
        </w:tc>
        <w:tc>
          <w:tcPr>
            <w:tcW w:w="1530" w:type="dxa"/>
            <w:gridSpan w:val="2"/>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 – Direktorat za normativne poslove</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tc>
        <w:tc>
          <w:tcPr>
            <w:tcW w:w="1066" w:type="dxa"/>
            <w:gridSpan w:val="2"/>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IQ 2023</w:t>
            </w:r>
          </w:p>
        </w:tc>
        <w:tc>
          <w:tcPr>
            <w:tcW w:w="1080" w:type="dxa"/>
            <w:gridSpan w:val="3"/>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990" w:type="dxa"/>
            <w:gridSpan w:val="3"/>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18.000 €</w:t>
            </w:r>
          </w:p>
        </w:tc>
        <w:tc>
          <w:tcPr>
            <w:tcW w:w="1059" w:type="dxa"/>
            <w:gridSpan w:val="3"/>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643084" w:rsidRPr="007075A6" w:rsidTr="0088559C">
        <w:trPr>
          <w:jc w:val="center"/>
        </w:trPr>
        <w:tc>
          <w:tcPr>
            <w:tcW w:w="486" w:type="dxa"/>
            <w:gridSpan w:val="2"/>
            <w:shd w:val="clear" w:color="auto" w:fill="auto"/>
          </w:tcPr>
          <w:p w:rsidR="00643084" w:rsidRPr="00BF7627" w:rsidRDefault="00643084" w:rsidP="00194538">
            <w:pPr>
              <w:spacing w:before="0" w:after="0" w:line="240" w:lineRule="auto"/>
              <w:ind w:left="-30" w:right="-102"/>
              <w:rPr>
                <w:rFonts w:asciiTheme="minorHAnsi" w:hAnsiTheme="minorHAnsi"/>
                <w:b/>
                <w:color w:val="auto"/>
                <w:sz w:val="18"/>
                <w:szCs w:val="18"/>
              </w:rPr>
            </w:pPr>
            <w:r w:rsidRPr="00BF7627">
              <w:rPr>
                <w:rFonts w:asciiTheme="minorHAnsi" w:hAnsiTheme="minorHAnsi"/>
                <w:color w:val="auto"/>
                <w:sz w:val="18"/>
                <w:szCs w:val="18"/>
              </w:rPr>
              <w:t>1.1.3</w:t>
            </w:r>
          </w:p>
        </w:tc>
        <w:tc>
          <w:tcPr>
            <w:tcW w:w="1668" w:type="dxa"/>
            <w:gridSpan w:val="2"/>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Izrada Registra državnih organa i institucija na centralnom i </w:t>
            </w:r>
            <w:r w:rsidR="00A52CDE">
              <w:rPr>
                <w:rFonts w:asciiTheme="minorHAnsi" w:hAnsiTheme="minorHAnsi"/>
                <w:color w:val="auto"/>
                <w:sz w:val="18"/>
                <w:szCs w:val="18"/>
              </w:rPr>
              <w:t xml:space="preserve">na </w:t>
            </w:r>
            <w:r w:rsidRPr="00BF7627">
              <w:rPr>
                <w:rFonts w:asciiTheme="minorHAnsi" w:hAnsiTheme="minorHAnsi"/>
                <w:color w:val="auto"/>
                <w:sz w:val="18"/>
                <w:szCs w:val="18"/>
              </w:rPr>
              <w:t>lokalnom nivou</w:t>
            </w:r>
          </w:p>
        </w:tc>
        <w:tc>
          <w:tcPr>
            <w:tcW w:w="2971" w:type="dxa"/>
            <w:gridSpan w:val="2"/>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 Unaprijeđen  registar državnih organa na </w:t>
            </w:r>
            <w:hyperlink r:id="rId77">
              <w:r w:rsidRPr="00BF7627">
                <w:rPr>
                  <w:rFonts w:asciiTheme="minorHAnsi" w:hAnsiTheme="minorHAnsi"/>
                  <w:color w:val="auto"/>
                  <w:sz w:val="18"/>
                  <w:szCs w:val="18"/>
                  <w:u w:val="single"/>
                </w:rPr>
                <w:t>www.drzavniorgani.me</w:t>
              </w:r>
            </w:hyperlink>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 </w:t>
            </w:r>
            <w:sdt>
              <w:sdtPr>
                <w:rPr>
                  <w:rFonts w:asciiTheme="minorHAnsi" w:hAnsiTheme="minorHAnsi"/>
                  <w:color w:val="auto"/>
                </w:rPr>
                <w:tag w:val="goog_rdk_76"/>
                <w:id w:val="1196512599"/>
              </w:sdtPr>
              <w:sdtEndPr/>
              <w:sdtContent/>
            </w:sdt>
            <w:r w:rsidRPr="00BF7627">
              <w:rPr>
                <w:rFonts w:asciiTheme="minorHAnsi" w:hAnsiTheme="minorHAnsi"/>
                <w:color w:val="auto"/>
                <w:sz w:val="18"/>
                <w:szCs w:val="18"/>
              </w:rPr>
              <w:t>Uspostavljen registar javnih službi čiji je osnivač lokalna samouprava</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Identifikacija kontakt osoba u nadležnim institucijama za unos podataka u registre</w:t>
            </w:r>
          </w:p>
        </w:tc>
        <w:tc>
          <w:tcPr>
            <w:tcW w:w="1530" w:type="dxa"/>
            <w:gridSpan w:val="2"/>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 – Direktorat za normativne poslove, Direktorat za dobru javnu upravu i Direktorat za digitalizaciju</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SIGMA</w:t>
            </w:r>
          </w:p>
        </w:tc>
        <w:tc>
          <w:tcPr>
            <w:tcW w:w="1066" w:type="dxa"/>
            <w:gridSpan w:val="2"/>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80" w:type="dxa"/>
            <w:gridSpan w:val="3"/>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990" w:type="dxa"/>
            <w:gridSpan w:val="3"/>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35.000 €</w:t>
            </w:r>
          </w:p>
        </w:tc>
        <w:tc>
          <w:tcPr>
            <w:tcW w:w="1059" w:type="dxa"/>
            <w:gridSpan w:val="3"/>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643084" w:rsidRPr="007075A6" w:rsidTr="0088559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jc w:val="center"/>
        </w:trPr>
        <w:tc>
          <w:tcPr>
            <w:tcW w:w="2354"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194538" w:rsidRDefault="00643084" w:rsidP="00194538">
            <w:pPr>
              <w:spacing w:before="0" w:after="0" w:line="240" w:lineRule="auto"/>
              <w:rPr>
                <w:rFonts w:asciiTheme="minorHAnsi" w:hAnsiTheme="minorHAnsi"/>
                <w:color w:val="auto"/>
                <w:sz w:val="22"/>
                <w:szCs w:val="22"/>
              </w:rPr>
            </w:pPr>
            <w:r w:rsidRPr="00194538">
              <w:rPr>
                <w:rFonts w:asciiTheme="minorHAnsi" w:hAnsiTheme="minorHAnsi"/>
                <w:color w:val="auto"/>
                <w:sz w:val="22"/>
                <w:szCs w:val="22"/>
              </w:rPr>
              <w:t>OPERATIVNI CILJ 1.2</w:t>
            </w:r>
          </w:p>
        </w:tc>
        <w:tc>
          <w:tcPr>
            <w:tcW w:w="8501" w:type="dxa"/>
            <w:gridSpan w:val="14"/>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Administracija bez papira</w:t>
            </w:r>
          </w:p>
        </w:tc>
      </w:tr>
      <w:tr w:rsidR="00643084" w:rsidRPr="007075A6" w:rsidTr="0088559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jc w:val="center"/>
        </w:trPr>
        <w:tc>
          <w:tcPr>
            <w:tcW w:w="1781"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lastRenderedPageBreak/>
              <w:t>Aktivnosti</w:t>
            </w:r>
          </w:p>
        </w:tc>
        <w:tc>
          <w:tcPr>
            <w:tcW w:w="3642"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457"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947"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Početak</w:t>
            </w:r>
          </w:p>
        </w:tc>
        <w:tc>
          <w:tcPr>
            <w:tcW w:w="108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ind w:right="-75"/>
              <w:jc w:val="center"/>
              <w:rPr>
                <w:rFonts w:asciiTheme="minorHAnsi" w:hAnsiTheme="minorHAnsi"/>
                <w:color w:val="auto"/>
              </w:rPr>
            </w:pPr>
            <w:r w:rsidRPr="00BF7627">
              <w:rPr>
                <w:rFonts w:asciiTheme="minorHAnsi" w:hAnsiTheme="minorHAnsi"/>
                <w:color w:val="auto"/>
              </w:rPr>
              <w:t>Završetak</w:t>
            </w:r>
          </w:p>
        </w:tc>
        <w:tc>
          <w:tcPr>
            <w:tcW w:w="988"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Sredstva </w:t>
            </w:r>
          </w:p>
        </w:tc>
        <w:tc>
          <w:tcPr>
            <w:tcW w:w="956"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ind w:right="-104"/>
              <w:jc w:val="center"/>
              <w:rPr>
                <w:rFonts w:asciiTheme="minorHAnsi" w:hAnsiTheme="minorHAnsi"/>
                <w:color w:val="auto"/>
              </w:rPr>
            </w:pPr>
            <w:r w:rsidRPr="00BF7627">
              <w:rPr>
                <w:rFonts w:asciiTheme="minorHAnsi" w:hAnsiTheme="minorHAnsi"/>
                <w:color w:val="auto"/>
              </w:rPr>
              <w:t>Izvor finansiranja</w:t>
            </w:r>
          </w:p>
        </w:tc>
      </w:tr>
      <w:tr w:rsidR="00643084" w:rsidRPr="007075A6" w:rsidTr="0088559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jc w:val="center"/>
        </w:trPr>
        <w:tc>
          <w:tcPr>
            <w:tcW w:w="438"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113" w:right="-132"/>
              <w:rPr>
                <w:rFonts w:asciiTheme="minorHAnsi" w:hAnsiTheme="minorHAnsi"/>
                <w:b/>
                <w:color w:val="auto"/>
                <w:sz w:val="18"/>
                <w:szCs w:val="18"/>
              </w:rPr>
            </w:pPr>
            <w:r w:rsidRPr="00BF7627">
              <w:rPr>
                <w:rFonts w:asciiTheme="minorHAnsi" w:hAnsiTheme="minorHAnsi"/>
                <w:color w:val="auto"/>
                <w:sz w:val="18"/>
                <w:szCs w:val="18"/>
              </w:rPr>
              <w:t>1.2.5</w:t>
            </w:r>
          </w:p>
        </w:tc>
        <w:tc>
          <w:tcPr>
            <w:tcW w:w="1343" w:type="dxa"/>
            <w:gridSpan w:val="2"/>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59"/>
              <w:rPr>
                <w:rFonts w:asciiTheme="minorHAnsi" w:hAnsiTheme="minorHAnsi"/>
                <w:b/>
                <w:color w:val="auto"/>
                <w:sz w:val="18"/>
                <w:szCs w:val="18"/>
              </w:rPr>
            </w:pPr>
            <w:r w:rsidRPr="00BF7627">
              <w:rPr>
                <w:rFonts w:asciiTheme="minorHAnsi" w:hAnsiTheme="minorHAnsi"/>
                <w:color w:val="auto"/>
                <w:sz w:val="18"/>
                <w:szCs w:val="18"/>
              </w:rPr>
              <w:t>Uvođ</w:t>
            </w:r>
            <w:r w:rsidR="00A52CDE">
              <w:rPr>
                <w:rFonts w:asciiTheme="minorHAnsi" w:hAnsiTheme="minorHAnsi"/>
                <w:color w:val="auto"/>
                <w:sz w:val="18"/>
                <w:szCs w:val="18"/>
              </w:rPr>
              <w:t xml:space="preserve">enje eDMSa na lokalnom nivou u četri </w:t>
            </w:r>
            <w:r w:rsidRPr="00BF7627">
              <w:rPr>
                <w:rFonts w:asciiTheme="minorHAnsi" w:hAnsiTheme="minorHAnsi"/>
                <w:color w:val="auto"/>
                <w:sz w:val="18"/>
                <w:szCs w:val="18"/>
              </w:rPr>
              <w:t xml:space="preserve"> odabrane JLS u kojima ne postoji ni jedan sistem za elektronsko upravljanje dokumentima </w:t>
            </w:r>
          </w:p>
        </w:tc>
        <w:tc>
          <w:tcPr>
            <w:tcW w:w="3642" w:type="dxa"/>
            <w:gridSpan w:val="4"/>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 Razvijena Analiza stanja o trenutnom statusu za prepoznavanje uslova za uspostavljanje eDMS sistema (tehničke i administrativne uslove) </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Sistem eDMS uveden u dvije izabrane JLS</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Organizovane obuke za minimum 60 zaposlenih u JLS o eDMS sistemu</w:t>
            </w:r>
          </w:p>
        </w:tc>
        <w:tc>
          <w:tcPr>
            <w:tcW w:w="14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tc>
        <w:tc>
          <w:tcPr>
            <w:tcW w:w="9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10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98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ind w:right="-60"/>
              <w:jc w:val="center"/>
              <w:rPr>
                <w:rFonts w:asciiTheme="minorHAnsi" w:hAnsiTheme="minorHAnsi"/>
                <w:b/>
                <w:color w:val="auto"/>
                <w:sz w:val="18"/>
                <w:szCs w:val="18"/>
              </w:rPr>
            </w:pPr>
            <w:r w:rsidRPr="00BF7627">
              <w:rPr>
                <w:rFonts w:asciiTheme="minorHAnsi" w:hAnsiTheme="minorHAnsi"/>
                <w:color w:val="auto"/>
                <w:sz w:val="18"/>
                <w:szCs w:val="18"/>
              </w:rPr>
              <w:t>250.000 €</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bl>
    <w:p w:rsidR="00643084" w:rsidRPr="007075A6" w:rsidRDefault="00643084" w:rsidP="00194538">
      <w:pPr>
        <w:spacing w:before="0" w:after="0" w:line="240" w:lineRule="auto"/>
        <w:rPr>
          <w:rFonts w:asciiTheme="minorHAnsi" w:hAnsiTheme="minorHAnsi"/>
          <w:color w:val="000000"/>
          <w:sz w:val="18"/>
          <w:szCs w:val="18"/>
        </w:rPr>
      </w:pPr>
    </w:p>
    <w:tbl>
      <w:tblPr>
        <w:tblW w:w="6410" w:type="pct"/>
        <w:tblInd w:w="-11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00" w:firstRow="0" w:lastRow="0" w:firstColumn="0" w:lastColumn="0" w:noHBand="0" w:noVBand="1"/>
      </w:tblPr>
      <w:tblGrid>
        <w:gridCol w:w="589"/>
        <w:gridCol w:w="1926"/>
        <w:gridCol w:w="3066"/>
        <w:gridCol w:w="1180"/>
        <w:gridCol w:w="890"/>
        <w:gridCol w:w="1056"/>
        <w:gridCol w:w="952"/>
        <w:gridCol w:w="1211"/>
        <w:gridCol w:w="40"/>
      </w:tblGrid>
      <w:tr w:rsidR="00643084" w:rsidRPr="007075A6" w:rsidTr="0088559C">
        <w:tc>
          <w:tcPr>
            <w:tcW w:w="1153" w:type="pct"/>
            <w:gridSpan w:val="2"/>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1F290B" w:rsidRDefault="00643084" w:rsidP="00194538">
            <w:pPr>
              <w:spacing w:before="0" w:after="0" w:line="240" w:lineRule="auto"/>
              <w:rPr>
                <w:rFonts w:asciiTheme="minorHAnsi" w:hAnsiTheme="minorHAnsi"/>
                <w:color w:val="auto"/>
                <w:sz w:val="22"/>
                <w:szCs w:val="22"/>
              </w:rPr>
            </w:pPr>
            <w:r w:rsidRPr="001F290B">
              <w:rPr>
                <w:rFonts w:asciiTheme="minorHAnsi" w:hAnsiTheme="minorHAnsi"/>
                <w:color w:val="auto"/>
                <w:sz w:val="22"/>
                <w:szCs w:val="22"/>
              </w:rPr>
              <w:t>OPERATIVNI CILJ 1.3</w:t>
            </w:r>
          </w:p>
        </w:tc>
        <w:tc>
          <w:tcPr>
            <w:tcW w:w="3847" w:type="pct"/>
            <w:gridSpan w:val="7"/>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43084" w:rsidP="00A52CDE">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 xml:space="preserve">Jačanje funkcionalnih i finansijski nezavisnih opština </w:t>
            </w:r>
            <w:r w:rsidR="00A52CDE">
              <w:rPr>
                <w:rFonts w:asciiTheme="minorHAnsi" w:hAnsiTheme="minorHAnsi"/>
                <w:color w:val="auto"/>
                <w:sz w:val="24"/>
                <w:szCs w:val="24"/>
              </w:rPr>
              <w:t>radi  obezb</w:t>
            </w:r>
            <w:r w:rsidRPr="00BF7627">
              <w:rPr>
                <w:rFonts w:asciiTheme="minorHAnsi" w:hAnsiTheme="minorHAnsi"/>
                <w:color w:val="auto"/>
                <w:sz w:val="24"/>
                <w:szCs w:val="24"/>
              </w:rPr>
              <w:t>jeđivanja ravnomjernijeg razvoja svih JLS</w:t>
            </w:r>
          </w:p>
        </w:tc>
      </w:tr>
      <w:tr w:rsidR="00194538" w:rsidRPr="007075A6" w:rsidTr="0088559C">
        <w:tc>
          <w:tcPr>
            <w:tcW w:w="1153" w:type="pct"/>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1405"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541"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408"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Početak </w:t>
            </w:r>
          </w:p>
        </w:tc>
        <w:tc>
          <w:tcPr>
            <w:tcW w:w="484"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Završetak </w:t>
            </w:r>
          </w:p>
        </w:tc>
        <w:tc>
          <w:tcPr>
            <w:tcW w:w="436" w:type="pct"/>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Sredstva</w:t>
            </w:r>
          </w:p>
        </w:tc>
        <w:tc>
          <w:tcPr>
            <w:tcW w:w="572" w:type="pct"/>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ind w:right="-104"/>
              <w:jc w:val="center"/>
              <w:rPr>
                <w:rFonts w:asciiTheme="minorHAnsi" w:hAnsiTheme="minorHAnsi"/>
                <w:color w:val="auto"/>
              </w:rPr>
            </w:pPr>
            <w:r w:rsidRPr="00BF7627">
              <w:rPr>
                <w:rFonts w:asciiTheme="minorHAnsi" w:hAnsiTheme="minorHAnsi"/>
                <w:color w:val="auto"/>
              </w:rPr>
              <w:t>Izvor finansiranja</w:t>
            </w:r>
          </w:p>
        </w:tc>
      </w:tr>
      <w:tr w:rsidR="00194538" w:rsidRPr="007075A6" w:rsidTr="0088559C">
        <w:trPr>
          <w:gridAfter w:val="1"/>
          <w:wAfter w:w="19" w:type="pct"/>
        </w:trPr>
        <w:tc>
          <w:tcPr>
            <w:tcW w:w="270" w:type="pct"/>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right="-135"/>
              <w:rPr>
                <w:rFonts w:asciiTheme="minorHAnsi" w:hAnsiTheme="minorHAnsi"/>
                <w:b/>
                <w:color w:val="auto"/>
                <w:sz w:val="18"/>
                <w:szCs w:val="18"/>
              </w:rPr>
            </w:pPr>
            <w:r w:rsidRPr="00BF7627">
              <w:rPr>
                <w:rFonts w:asciiTheme="minorHAnsi" w:hAnsiTheme="minorHAnsi"/>
                <w:color w:val="auto"/>
                <w:sz w:val="18"/>
                <w:szCs w:val="18"/>
              </w:rPr>
              <w:t>1.3.1</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Izrada Analize funkcionisanja lokalne samouprave</w:t>
            </w:r>
          </w:p>
        </w:tc>
        <w:tc>
          <w:tcPr>
            <w:tcW w:w="1405" w:type="pct"/>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Izrađen Analitički materijal (</w:t>
            </w:r>
            <w:r w:rsidRPr="00BF7627">
              <w:rPr>
                <w:rFonts w:asciiTheme="minorHAnsi" w:hAnsiTheme="minorHAnsi"/>
                <w:i/>
                <w:color w:val="auto"/>
                <w:sz w:val="18"/>
                <w:szCs w:val="18"/>
              </w:rPr>
              <w:t>screening</w:t>
            </w:r>
            <w:r w:rsidRPr="00BF7627">
              <w:rPr>
                <w:rFonts w:asciiTheme="minorHAnsi" w:hAnsiTheme="minorHAnsi"/>
                <w:color w:val="auto"/>
                <w:sz w:val="18"/>
                <w:szCs w:val="18"/>
              </w:rPr>
              <w:t xml:space="preserve">) sadašnjih </w:t>
            </w:r>
            <w:r w:rsidR="00A52CDE">
              <w:rPr>
                <w:rFonts w:asciiTheme="minorHAnsi" w:hAnsiTheme="minorHAnsi"/>
                <w:color w:val="auto"/>
                <w:sz w:val="18"/>
                <w:szCs w:val="18"/>
              </w:rPr>
              <w:t>poslova JLS  u svim oblastima s</w:t>
            </w:r>
            <w:r w:rsidRPr="00BF7627">
              <w:rPr>
                <w:rFonts w:asciiTheme="minorHAnsi" w:hAnsiTheme="minorHAnsi"/>
                <w:color w:val="auto"/>
                <w:sz w:val="18"/>
                <w:szCs w:val="18"/>
              </w:rPr>
              <w:t xml:space="preserve"> ocjenom stanja, stepenom obavljanja i pr</w:t>
            </w:r>
            <w:r w:rsidR="00A52CDE">
              <w:rPr>
                <w:rFonts w:asciiTheme="minorHAnsi" w:hAnsiTheme="minorHAnsi"/>
                <w:color w:val="auto"/>
                <w:sz w:val="18"/>
                <w:szCs w:val="18"/>
              </w:rPr>
              <w:t>ij</w:t>
            </w:r>
            <w:r w:rsidRPr="00BF7627">
              <w:rPr>
                <w:rFonts w:asciiTheme="minorHAnsi" w:hAnsiTheme="minorHAnsi"/>
                <w:color w:val="auto"/>
                <w:sz w:val="18"/>
                <w:szCs w:val="18"/>
              </w:rPr>
              <w:t>edlogom mjera za dalje funkcionisanje JLS, izazovima sa kojima se JLS susr</w:t>
            </w:r>
            <w:r w:rsidR="00A52CDE">
              <w:rPr>
                <w:rFonts w:asciiTheme="minorHAnsi" w:hAnsiTheme="minorHAnsi"/>
                <w:color w:val="auto"/>
                <w:sz w:val="18"/>
                <w:szCs w:val="18"/>
              </w:rPr>
              <w:t>ij</w:t>
            </w:r>
            <w:r w:rsidRPr="00BF7627">
              <w:rPr>
                <w:rFonts w:asciiTheme="minorHAnsi" w:hAnsiTheme="minorHAnsi"/>
                <w:color w:val="auto"/>
                <w:sz w:val="18"/>
                <w:szCs w:val="18"/>
              </w:rPr>
              <w:t xml:space="preserve">eću u vršenju: prenesenih i </w:t>
            </w:r>
            <w:r w:rsidR="00A52CDE">
              <w:rPr>
                <w:rFonts w:asciiTheme="minorHAnsi" w:hAnsiTheme="minorHAnsi"/>
                <w:color w:val="auto"/>
                <w:sz w:val="18"/>
                <w:szCs w:val="18"/>
              </w:rPr>
              <w:t xml:space="preserve">povjerenih poslova, delegiranja </w:t>
            </w:r>
            <w:r w:rsidRPr="00BF7627">
              <w:rPr>
                <w:rFonts w:asciiTheme="minorHAnsi" w:hAnsiTheme="minorHAnsi"/>
                <w:color w:val="auto"/>
                <w:sz w:val="18"/>
                <w:szCs w:val="18"/>
              </w:rPr>
              <w:t xml:space="preserve">nadležnosti opštinama kroz strateške dokumente bez obezbijeđenih sredstava od strane organa na centralnom nivou, </w:t>
            </w:r>
            <w:r w:rsidRPr="00BF7627">
              <w:rPr>
                <w:rFonts w:asciiTheme="minorHAnsi" w:hAnsiTheme="minorHAnsi"/>
                <w:i/>
                <w:color w:val="auto"/>
                <w:sz w:val="18"/>
                <w:szCs w:val="18"/>
              </w:rPr>
              <w:t xml:space="preserve">cost-benefit </w:t>
            </w:r>
            <w:r w:rsidR="00A52CDE">
              <w:rPr>
                <w:rFonts w:asciiTheme="minorHAnsi" w:hAnsiTheme="minorHAnsi"/>
                <w:color w:val="auto"/>
                <w:sz w:val="18"/>
                <w:szCs w:val="18"/>
              </w:rPr>
              <w:t>analiza izvornih poslova JLS, s preporukama za unapređ</w:t>
            </w:r>
            <w:r w:rsidRPr="00BF7627">
              <w:rPr>
                <w:rFonts w:asciiTheme="minorHAnsi" w:hAnsiTheme="minorHAnsi"/>
                <w:color w:val="auto"/>
                <w:sz w:val="18"/>
                <w:szCs w:val="18"/>
              </w:rPr>
              <w:t>enje stanja i moguć</w:t>
            </w:r>
            <w:r w:rsidR="00A52CDE">
              <w:rPr>
                <w:rFonts w:asciiTheme="minorHAnsi" w:hAnsiTheme="minorHAnsi"/>
                <w:color w:val="auto"/>
                <w:sz w:val="18"/>
                <w:szCs w:val="18"/>
              </w:rPr>
              <w:t>nost uvođ</w:t>
            </w:r>
            <w:r w:rsidRPr="00BF7627">
              <w:rPr>
                <w:rFonts w:asciiTheme="minorHAnsi" w:hAnsiTheme="minorHAnsi"/>
                <w:color w:val="auto"/>
                <w:sz w:val="18"/>
                <w:szCs w:val="18"/>
              </w:rPr>
              <w:t>enja blagog politipskog sistema funkcionisanja</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30.000 €</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1"/>
          <w:wAfter w:w="19" w:type="pct"/>
        </w:trPr>
        <w:tc>
          <w:tcPr>
            <w:tcW w:w="270" w:type="pct"/>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right="-135"/>
              <w:rPr>
                <w:rFonts w:asciiTheme="minorHAnsi" w:hAnsiTheme="minorHAnsi"/>
                <w:b/>
                <w:color w:val="auto"/>
                <w:sz w:val="18"/>
                <w:szCs w:val="18"/>
              </w:rPr>
            </w:pPr>
            <w:r w:rsidRPr="00BF7627">
              <w:rPr>
                <w:rFonts w:asciiTheme="minorHAnsi" w:hAnsiTheme="minorHAnsi"/>
                <w:color w:val="auto"/>
                <w:sz w:val="18"/>
                <w:szCs w:val="18"/>
              </w:rPr>
              <w:t>1.3.2</w:t>
            </w:r>
          </w:p>
        </w:tc>
        <w:tc>
          <w:tcPr>
            <w:tcW w:w="883" w:type="pct"/>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Razvijanje Plan</w:t>
            </w:r>
            <w:r w:rsidR="00A52CDE">
              <w:rPr>
                <w:rFonts w:asciiTheme="minorHAnsi" w:hAnsiTheme="minorHAnsi"/>
                <w:color w:val="auto"/>
                <w:sz w:val="18"/>
                <w:szCs w:val="18"/>
              </w:rPr>
              <w:t>a s</w:t>
            </w:r>
            <w:r w:rsidRPr="00BF7627">
              <w:rPr>
                <w:rFonts w:asciiTheme="minorHAnsi" w:hAnsiTheme="minorHAnsi"/>
                <w:color w:val="auto"/>
                <w:sz w:val="18"/>
                <w:szCs w:val="18"/>
              </w:rPr>
              <w:t xml:space="preserve"> preporukama na osnovu nalaza Analize iz aktivnosti 1.3.1</w:t>
            </w:r>
          </w:p>
        </w:tc>
        <w:tc>
          <w:tcPr>
            <w:tcW w:w="1405" w:type="pct"/>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Usvojen Plan preporuka</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2023</w:t>
            </w:r>
          </w:p>
        </w:tc>
        <w:tc>
          <w:tcPr>
            <w:tcW w:w="436"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9.000 €</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1"/>
          <w:wAfter w:w="19" w:type="pct"/>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right="-135"/>
              <w:rPr>
                <w:rFonts w:asciiTheme="minorHAnsi" w:hAnsiTheme="minorHAnsi"/>
                <w:b/>
                <w:color w:val="auto"/>
                <w:sz w:val="18"/>
                <w:szCs w:val="18"/>
              </w:rPr>
            </w:pPr>
            <w:r w:rsidRPr="00BF7627">
              <w:rPr>
                <w:rFonts w:asciiTheme="minorHAnsi" w:hAnsiTheme="minorHAnsi"/>
                <w:color w:val="auto"/>
                <w:sz w:val="18"/>
                <w:szCs w:val="18"/>
              </w:rPr>
              <w:t>1.3.3</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Izmjena i dopuna Zakona o lokalnoj samoupravi</w:t>
            </w:r>
          </w:p>
        </w:tc>
        <w:tc>
          <w:tcPr>
            <w:tcW w:w="1405"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Zakon </w:t>
            </w:r>
            <w:r w:rsidR="00A52CDE">
              <w:rPr>
                <w:rFonts w:asciiTheme="minorHAnsi" w:hAnsiTheme="minorHAnsi"/>
                <w:color w:val="auto"/>
                <w:sz w:val="18"/>
                <w:szCs w:val="18"/>
              </w:rPr>
              <w:t>o lokalnoj samoupravi usvojen s</w:t>
            </w:r>
            <w:r w:rsidRPr="00BF7627">
              <w:rPr>
                <w:rFonts w:asciiTheme="minorHAnsi" w:hAnsiTheme="minorHAnsi"/>
                <w:color w:val="auto"/>
                <w:sz w:val="18"/>
                <w:szCs w:val="18"/>
              </w:rPr>
              <w:t xml:space="preserve"> izmjenama u dijelu: </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 usaglašavanje sa Zakonom o </w:t>
            </w:r>
            <w:r w:rsidR="00A52CDE">
              <w:rPr>
                <w:rFonts w:asciiTheme="minorHAnsi" w:hAnsiTheme="minorHAnsi"/>
                <w:color w:val="auto"/>
                <w:sz w:val="18"/>
                <w:szCs w:val="18"/>
              </w:rPr>
              <w:t>državnim službenicima i namješte</w:t>
            </w:r>
            <w:r w:rsidRPr="00BF7627">
              <w:rPr>
                <w:rFonts w:asciiTheme="minorHAnsi" w:hAnsiTheme="minorHAnsi"/>
                <w:color w:val="auto"/>
                <w:sz w:val="18"/>
                <w:szCs w:val="18"/>
              </w:rPr>
              <w:t>nicima</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unapređenje upravnog nadzora nad radom javnih službi</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otk</w:t>
            </w:r>
            <w:r w:rsidR="00A52CDE">
              <w:rPr>
                <w:rFonts w:asciiTheme="minorHAnsi" w:hAnsiTheme="minorHAnsi"/>
                <w:color w:val="auto"/>
                <w:sz w:val="18"/>
                <w:szCs w:val="18"/>
              </w:rPr>
              <w:t>lanjanje</w:t>
            </w:r>
            <w:r w:rsidRPr="00BF7627">
              <w:rPr>
                <w:rFonts w:asciiTheme="minorHAnsi" w:hAnsiTheme="minorHAnsi"/>
                <w:color w:val="auto"/>
                <w:sz w:val="18"/>
                <w:szCs w:val="18"/>
              </w:rPr>
              <w:t xml:space="preserve"> izazova u implementaciji važećeg Zakona</w:t>
            </w:r>
          </w:p>
          <w:p w:rsidR="00643084" w:rsidRPr="00BF7627" w:rsidRDefault="00A52CDE"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međuopštinsa saradnja</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korišćenje elektronskih usluga povjerenja JSL koje vrši organ</w:t>
            </w:r>
            <w:r w:rsidR="00A52CDE">
              <w:rPr>
                <w:rFonts w:asciiTheme="minorHAnsi" w:hAnsiTheme="minorHAnsi"/>
                <w:color w:val="auto"/>
                <w:sz w:val="18"/>
                <w:szCs w:val="18"/>
              </w:rPr>
              <w:t xml:space="preserve"> državne uprave nadležan za pos</w:t>
            </w:r>
            <w:r w:rsidRPr="00BF7627">
              <w:rPr>
                <w:rFonts w:asciiTheme="minorHAnsi" w:hAnsiTheme="minorHAnsi"/>
                <w:color w:val="auto"/>
                <w:sz w:val="18"/>
                <w:szCs w:val="18"/>
              </w:rPr>
              <w:t>love elektronske uprave i elektronskog poslovanja</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ostale izmjene u skladu sa Analizom</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IQ 2023</w:t>
            </w: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IIIQ 2023</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3.000 €</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1"/>
          <w:wAfter w:w="19" w:type="pct"/>
          <w:trHeight w:val="746"/>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6" w:right="-45"/>
              <w:rPr>
                <w:rFonts w:asciiTheme="minorHAnsi" w:hAnsiTheme="minorHAnsi"/>
                <w:b/>
                <w:color w:val="auto"/>
                <w:sz w:val="18"/>
                <w:szCs w:val="18"/>
              </w:rPr>
            </w:pPr>
            <w:r w:rsidRPr="00BF7627">
              <w:rPr>
                <w:rFonts w:asciiTheme="minorHAnsi" w:hAnsiTheme="minorHAnsi"/>
                <w:color w:val="auto"/>
                <w:sz w:val="18"/>
                <w:szCs w:val="18"/>
              </w:rPr>
              <w:t>1.3.4</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9"/>
              <w:rPr>
                <w:rFonts w:asciiTheme="minorHAnsi" w:hAnsiTheme="minorHAnsi"/>
                <w:b/>
                <w:color w:val="auto"/>
                <w:sz w:val="18"/>
                <w:szCs w:val="18"/>
              </w:rPr>
            </w:pPr>
            <w:r w:rsidRPr="00BF7627">
              <w:rPr>
                <w:rFonts w:asciiTheme="minorHAnsi" w:hAnsiTheme="minorHAnsi"/>
                <w:color w:val="auto"/>
                <w:sz w:val="18"/>
                <w:szCs w:val="18"/>
              </w:rPr>
              <w:t>Promocija mehanizma međuopštinske saradnje</w:t>
            </w:r>
          </w:p>
        </w:tc>
        <w:tc>
          <w:tcPr>
            <w:tcW w:w="1405"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A52CDE" w:rsidP="00194538">
            <w:pPr>
              <w:pBdr>
                <w:top w:val="nil"/>
                <w:left w:val="nil"/>
                <w:bottom w:val="nil"/>
                <w:right w:val="nil"/>
                <w:between w:val="nil"/>
              </w:pBdr>
              <w:spacing w:before="0" w:after="0" w:line="240" w:lineRule="auto"/>
              <w:rPr>
                <w:rFonts w:asciiTheme="minorHAnsi" w:hAnsiTheme="minorHAnsi"/>
                <w:b/>
                <w:color w:val="auto"/>
                <w:sz w:val="18"/>
                <w:szCs w:val="18"/>
              </w:rPr>
            </w:pPr>
            <w:r>
              <w:rPr>
                <w:rFonts w:asciiTheme="minorHAnsi" w:hAnsiTheme="minorHAnsi"/>
                <w:color w:val="auto"/>
                <w:sz w:val="18"/>
                <w:szCs w:val="18"/>
              </w:rPr>
              <w:t>Realizovane dvije</w:t>
            </w:r>
            <w:r w:rsidR="00643084" w:rsidRPr="00BF7627">
              <w:rPr>
                <w:rFonts w:asciiTheme="minorHAnsi" w:hAnsiTheme="minorHAnsi"/>
                <w:color w:val="auto"/>
                <w:sz w:val="18"/>
                <w:szCs w:val="18"/>
              </w:rPr>
              <w:t xml:space="preserve"> radionice o značaju međuopštinske saradnje sa svim </w:t>
            </w:r>
            <w:sdt>
              <w:sdtPr>
                <w:rPr>
                  <w:rFonts w:asciiTheme="minorHAnsi" w:hAnsiTheme="minorHAnsi"/>
                  <w:color w:val="auto"/>
                </w:rPr>
                <w:tag w:val="goog_rdk_82"/>
                <w:id w:val="1303588551"/>
              </w:sdtPr>
              <w:sdtEndPr/>
              <w:sdtContent/>
            </w:sdt>
            <w:r w:rsidR="00643084" w:rsidRPr="00BF7627">
              <w:rPr>
                <w:rFonts w:asciiTheme="minorHAnsi" w:hAnsiTheme="minorHAnsi"/>
                <w:color w:val="auto"/>
                <w:sz w:val="18"/>
                <w:szCs w:val="18"/>
              </w:rPr>
              <w:t>JLS</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13.000 €</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1"/>
          <w:wAfter w:w="19" w:type="pct"/>
          <w:trHeight w:val="746"/>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6" w:right="-45"/>
              <w:rPr>
                <w:rFonts w:asciiTheme="minorHAnsi" w:hAnsiTheme="minorHAnsi"/>
                <w:b/>
                <w:color w:val="auto"/>
                <w:sz w:val="18"/>
                <w:szCs w:val="18"/>
              </w:rPr>
            </w:pPr>
            <w:r w:rsidRPr="00BF7627">
              <w:rPr>
                <w:rFonts w:asciiTheme="minorHAnsi" w:hAnsiTheme="minorHAnsi"/>
                <w:color w:val="auto"/>
                <w:sz w:val="18"/>
                <w:szCs w:val="18"/>
              </w:rPr>
              <w:lastRenderedPageBreak/>
              <w:t>1.3.5</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9"/>
              <w:rPr>
                <w:rFonts w:asciiTheme="minorHAnsi" w:hAnsiTheme="minorHAnsi"/>
                <w:b/>
                <w:color w:val="auto"/>
                <w:sz w:val="18"/>
                <w:szCs w:val="18"/>
              </w:rPr>
            </w:pPr>
            <w:r w:rsidRPr="00BF7627">
              <w:rPr>
                <w:rFonts w:asciiTheme="minorHAnsi" w:hAnsiTheme="minorHAnsi"/>
                <w:color w:val="auto"/>
                <w:sz w:val="18"/>
                <w:szCs w:val="18"/>
              </w:rPr>
              <w:t>Izrada analize izazova u naplati lokalnih javnih prihoda i fiskalnih kapaciteta JSL</w:t>
            </w:r>
          </w:p>
        </w:tc>
        <w:tc>
          <w:tcPr>
            <w:tcW w:w="1405"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A52CDE" w:rsidP="00194538">
            <w:pPr>
              <w:pBdr>
                <w:top w:val="nil"/>
                <w:left w:val="nil"/>
                <w:bottom w:val="nil"/>
                <w:right w:val="nil"/>
                <w:between w:val="nil"/>
              </w:pBdr>
              <w:spacing w:before="0" w:after="0" w:line="240" w:lineRule="auto"/>
              <w:rPr>
                <w:rFonts w:asciiTheme="minorHAnsi" w:hAnsiTheme="minorHAnsi"/>
                <w:b/>
                <w:color w:val="auto"/>
                <w:sz w:val="18"/>
                <w:szCs w:val="18"/>
              </w:rPr>
            </w:pPr>
            <w:r>
              <w:rPr>
                <w:rFonts w:asciiTheme="minorHAnsi" w:hAnsiTheme="minorHAnsi"/>
                <w:color w:val="auto"/>
                <w:sz w:val="18"/>
                <w:szCs w:val="18"/>
              </w:rPr>
              <w:t>Izrađ</w:t>
            </w:r>
            <w:r w:rsidR="00643084" w:rsidRPr="00BF7627">
              <w:rPr>
                <w:rFonts w:asciiTheme="minorHAnsi" w:hAnsiTheme="minorHAnsi"/>
                <w:color w:val="auto"/>
                <w:sz w:val="18"/>
                <w:szCs w:val="18"/>
              </w:rPr>
              <w:t>ena analiza sa akcionim plan</w:t>
            </w:r>
            <w:r>
              <w:rPr>
                <w:rFonts w:asciiTheme="minorHAnsi" w:hAnsiTheme="minorHAnsi"/>
                <w:color w:val="auto"/>
                <w:sz w:val="18"/>
                <w:szCs w:val="18"/>
              </w:rPr>
              <w:t>om</w:t>
            </w:r>
            <w:r w:rsidR="00643084" w:rsidRPr="00BF7627">
              <w:rPr>
                <w:rFonts w:asciiTheme="minorHAnsi" w:hAnsiTheme="minorHAnsi"/>
                <w:color w:val="auto"/>
                <w:sz w:val="18"/>
                <w:szCs w:val="18"/>
              </w:rPr>
              <w:t xml:space="preserve"> za poboljšanje naplate lokalnih javnih prihoda</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SIGMA</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13.000 €</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1"/>
          <w:wAfter w:w="19" w:type="pct"/>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6" w:right="-45"/>
              <w:rPr>
                <w:rFonts w:asciiTheme="minorHAnsi" w:hAnsiTheme="minorHAnsi"/>
                <w:b/>
                <w:color w:val="auto"/>
                <w:sz w:val="18"/>
                <w:szCs w:val="18"/>
              </w:rPr>
            </w:pPr>
            <w:r w:rsidRPr="00BF7627">
              <w:rPr>
                <w:rFonts w:asciiTheme="minorHAnsi" w:hAnsiTheme="minorHAnsi"/>
                <w:color w:val="auto"/>
                <w:sz w:val="18"/>
                <w:szCs w:val="18"/>
              </w:rPr>
              <w:t>1.3.6</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9"/>
              <w:rPr>
                <w:rFonts w:asciiTheme="minorHAnsi" w:hAnsiTheme="minorHAnsi"/>
                <w:b/>
                <w:color w:val="auto"/>
                <w:sz w:val="18"/>
                <w:szCs w:val="18"/>
              </w:rPr>
            </w:pPr>
            <w:r w:rsidRPr="00BF7627">
              <w:rPr>
                <w:rFonts w:asciiTheme="minorHAnsi" w:hAnsiTheme="minorHAnsi"/>
                <w:color w:val="auto"/>
                <w:sz w:val="18"/>
                <w:szCs w:val="18"/>
              </w:rPr>
              <w:t>Uspostavljanje pojačanog nadzor</w:t>
            </w:r>
            <w:r w:rsidR="00A52CDE">
              <w:rPr>
                <w:rFonts w:asciiTheme="minorHAnsi" w:hAnsiTheme="minorHAnsi"/>
                <w:color w:val="auto"/>
                <w:sz w:val="18"/>
                <w:szCs w:val="18"/>
              </w:rPr>
              <w:t>a</w:t>
            </w:r>
            <w:r w:rsidRPr="00BF7627">
              <w:rPr>
                <w:rFonts w:asciiTheme="minorHAnsi" w:hAnsiTheme="minorHAnsi"/>
                <w:color w:val="auto"/>
                <w:sz w:val="18"/>
                <w:szCs w:val="18"/>
              </w:rPr>
              <w:t xml:space="preserve"> nad finansijskim poslovanjem lokalnih samouprava kroz davanje mišljenja na budžet i periodične izvještaje o finansijskom položaju lokalnih samouprava koji će sadržati konkretne preporuke</w:t>
            </w:r>
          </w:p>
        </w:tc>
        <w:tc>
          <w:tcPr>
            <w:tcW w:w="1405"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A52CDE"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Smanjene neizmirenih obaveza</w:t>
            </w:r>
            <w:r w:rsidR="00643084" w:rsidRPr="00BF7627">
              <w:rPr>
                <w:rFonts w:asciiTheme="minorHAnsi" w:hAnsiTheme="minorHAnsi"/>
                <w:color w:val="auto"/>
                <w:sz w:val="18"/>
                <w:szCs w:val="18"/>
              </w:rPr>
              <w:t xml:space="preserve"> lokalnih samouprava u apsolutnom iznosu</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Broj datih mišljenja</w:t>
            </w:r>
          </w:p>
          <w:p w:rsidR="00643084" w:rsidRPr="00BF7627" w:rsidRDefault="00A52CDE"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Broj kontrola b</w:t>
            </w:r>
            <w:r w:rsidR="00643084" w:rsidRPr="00BF7627">
              <w:rPr>
                <w:rFonts w:asciiTheme="minorHAnsi" w:hAnsiTheme="minorHAnsi"/>
                <w:color w:val="auto"/>
                <w:sz w:val="18"/>
                <w:szCs w:val="18"/>
              </w:rPr>
              <w:t>udžetske inspekcije</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 – Direktorat za lokalnu samoupravu i privredna društva u većinskom vlasništvu države</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2023</w:t>
            </w: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15.000 €</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1"/>
          <w:wAfter w:w="19" w:type="pct"/>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6" w:right="-45"/>
              <w:rPr>
                <w:rFonts w:asciiTheme="minorHAnsi" w:hAnsiTheme="minorHAnsi"/>
                <w:b/>
                <w:color w:val="auto"/>
                <w:sz w:val="18"/>
                <w:szCs w:val="18"/>
              </w:rPr>
            </w:pPr>
            <w:r w:rsidRPr="00BF7627">
              <w:rPr>
                <w:rFonts w:asciiTheme="minorHAnsi" w:hAnsiTheme="minorHAnsi"/>
                <w:color w:val="auto"/>
                <w:sz w:val="18"/>
                <w:szCs w:val="18"/>
              </w:rPr>
              <w:t>1.3.7</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9"/>
              <w:rPr>
                <w:rFonts w:asciiTheme="minorHAnsi" w:hAnsiTheme="minorHAnsi"/>
                <w:b/>
                <w:color w:val="auto"/>
                <w:sz w:val="18"/>
                <w:szCs w:val="18"/>
              </w:rPr>
            </w:pPr>
            <w:r w:rsidRPr="00BF7627">
              <w:rPr>
                <w:rFonts w:asciiTheme="minorHAnsi" w:hAnsiTheme="minorHAnsi"/>
                <w:color w:val="auto"/>
                <w:sz w:val="18"/>
                <w:szCs w:val="18"/>
              </w:rPr>
              <w:t>Povećanje učešć sopstvenih prihoda u tekućim prihodima lokalnih samouprava</w:t>
            </w:r>
          </w:p>
        </w:tc>
        <w:tc>
          <w:tcPr>
            <w:tcW w:w="1405"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A52CDE"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Broj obuke radi jačanja</w:t>
            </w:r>
            <w:r w:rsidR="00643084" w:rsidRPr="00BF7627">
              <w:rPr>
                <w:rFonts w:asciiTheme="minorHAnsi" w:hAnsiTheme="minorHAnsi"/>
                <w:color w:val="auto"/>
                <w:sz w:val="18"/>
                <w:szCs w:val="18"/>
              </w:rPr>
              <w:t xml:space="preserve"> kapaciteta lokalnih samouprava u dijelu naplate sopstvenih prihoda</w:t>
            </w:r>
          </w:p>
          <w:p w:rsidR="00643084" w:rsidRPr="00BF7627" w:rsidRDefault="00643084" w:rsidP="00A52CDE">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Normativni okvir za napl</w:t>
            </w:r>
            <w:r w:rsidR="00A52CDE">
              <w:rPr>
                <w:rFonts w:asciiTheme="minorHAnsi" w:hAnsiTheme="minorHAnsi"/>
                <w:color w:val="auto"/>
                <w:sz w:val="18"/>
                <w:szCs w:val="18"/>
              </w:rPr>
              <w:t>atu sopstvenih prihoda unaprijeđen</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2Q 023</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5.000 €</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1"/>
          <w:wAfter w:w="19" w:type="pct"/>
        </w:trPr>
        <w:tc>
          <w:tcPr>
            <w:tcW w:w="270"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6" w:right="-45"/>
              <w:rPr>
                <w:rFonts w:asciiTheme="minorHAnsi" w:hAnsiTheme="minorHAnsi"/>
                <w:b/>
                <w:color w:val="auto"/>
                <w:sz w:val="18"/>
                <w:szCs w:val="18"/>
              </w:rPr>
            </w:pPr>
            <w:r w:rsidRPr="00BF7627">
              <w:rPr>
                <w:rFonts w:asciiTheme="minorHAnsi" w:hAnsiTheme="minorHAnsi"/>
                <w:color w:val="auto"/>
                <w:sz w:val="18"/>
                <w:szCs w:val="18"/>
              </w:rPr>
              <w:t>1.3.8</w:t>
            </w:r>
          </w:p>
        </w:tc>
        <w:tc>
          <w:tcPr>
            <w:tcW w:w="883"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59"/>
              <w:rPr>
                <w:rFonts w:asciiTheme="minorHAnsi" w:hAnsiTheme="minorHAnsi"/>
                <w:b/>
                <w:color w:val="auto"/>
                <w:sz w:val="18"/>
                <w:szCs w:val="18"/>
              </w:rPr>
            </w:pPr>
            <w:r w:rsidRPr="00BF7627">
              <w:rPr>
                <w:rFonts w:asciiTheme="minorHAnsi" w:hAnsiTheme="minorHAnsi"/>
                <w:color w:val="auto"/>
                <w:sz w:val="18"/>
                <w:szCs w:val="18"/>
              </w:rPr>
              <w:t>Podizanje kapaciteta Zas</w:t>
            </w:r>
            <w:r w:rsidR="00A52CDE">
              <w:rPr>
                <w:rFonts w:asciiTheme="minorHAnsi" w:hAnsiTheme="minorHAnsi"/>
                <w:color w:val="auto"/>
                <w:sz w:val="18"/>
                <w:szCs w:val="18"/>
              </w:rPr>
              <w:t>tupnika imovinsko-</w:t>
            </w:r>
            <w:r w:rsidRPr="00BF7627">
              <w:rPr>
                <w:rFonts w:asciiTheme="minorHAnsi" w:hAnsiTheme="minorHAnsi"/>
                <w:color w:val="auto"/>
                <w:sz w:val="18"/>
                <w:szCs w:val="18"/>
              </w:rPr>
              <w:t>pravnih interesa JLS</w:t>
            </w:r>
          </w:p>
        </w:tc>
        <w:tc>
          <w:tcPr>
            <w:tcW w:w="1405" w:type="pct"/>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Najmanje 20 osoba prošlo obuku</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Afirmacija uloge Zastupnika imovinsko pravnih interesa kroz obuke na temu izmjene odluke o unutrašnjoj organizaciji i načinu rada organa lokalne uprave, radionica i ostalo.</w:t>
            </w:r>
          </w:p>
        </w:tc>
        <w:tc>
          <w:tcPr>
            <w:tcW w:w="5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4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18.000 €</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bl>
    <w:p w:rsidR="00643084" w:rsidRPr="00BE7B34" w:rsidRDefault="00643084" w:rsidP="00643084">
      <w:pPr>
        <w:spacing w:before="120" w:after="120" w:line="240" w:lineRule="auto"/>
        <w:jc w:val="center"/>
        <w:rPr>
          <w:rFonts w:asciiTheme="minorHAnsi" w:hAnsiTheme="minorHAnsi"/>
          <w:b/>
          <w:color w:val="000000"/>
          <w:sz w:val="28"/>
          <w:szCs w:val="28"/>
        </w:rPr>
      </w:pPr>
      <w:r w:rsidRPr="00BE7B34">
        <w:rPr>
          <w:rFonts w:asciiTheme="minorHAnsi" w:hAnsiTheme="minorHAnsi"/>
          <w:b/>
          <w:color w:val="000000"/>
          <w:sz w:val="28"/>
          <w:szCs w:val="28"/>
        </w:rPr>
        <w:t>STRATEŠKI CILJ II</w:t>
      </w:r>
    </w:p>
    <w:p w:rsidR="00643084" w:rsidRPr="00BE7B34" w:rsidRDefault="00643084" w:rsidP="00643084">
      <w:pPr>
        <w:spacing w:before="120" w:after="120" w:line="240" w:lineRule="auto"/>
        <w:jc w:val="center"/>
        <w:rPr>
          <w:rFonts w:asciiTheme="minorHAnsi" w:hAnsiTheme="minorHAnsi"/>
          <w:b/>
          <w:color w:val="000000"/>
          <w:sz w:val="28"/>
          <w:szCs w:val="28"/>
        </w:rPr>
      </w:pPr>
      <w:r w:rsidRPr="00BE7B34">
        <w:rPr>
          <w:rFonts w:asciiTheme="minorHAnsi" w:hAnsiTheme="minorHAnsi"/>
          <w:b/>
          <w:color w:val="000000"/>
          <w:sz w:val="28"/>
          <w:szCs w:val="28"/>
        </w:rPr>
        <w:t>GRAĐANI I PRIVREDA KORISTE KVALITETNE USLUGE JAVNE UPRAVE</w:t>
      </w:r>
    </w:p>
    <w:tbl>
      <w:tblPr>
        <w:tblW w:w="6424" w:type="pct"/>
        <w:tblInd w:w="-11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39"/>
        <w:gridCol w:w="1899"/>
        <w:gridCol w:w="96"/>
        <w:gridCol w:w="18"/>
        <w:gridCol w:w="3038"/>
        <w:gridCol w:w="49"/>
        <w:gridCol w:w="18"/>
        <w:gridCol w:w="1125"/>
        <w:gridCol w:w="8"/>
        <w:gridCol w:w="13"/>
        <w:gridCol w:w="879"/>
        <w:gridCol w:w="8"/>
        <w:gridCol w:w="13"/>
        <w:gridCol w:w="1059"/>
        <w:gridCol w:w="8"/>
        <w:gridCol w:w="142"/>
        <w:gridCol w:w="840"/>
        <w:gridCol w:w="8"/>
        <w:gridCol w:w="230"/>
        <w:gridCol w:w="1023"/>
        <w:gridCol w:w="8"/>
        <w:gridCol w:w="13"/>
      </w:tblGrid>
      <w:tr w:rsidR="00643084" w:rsidRPr="007075A6" w:rsidTr="0088559C">
        <w:tc>
          <w:tcPr>
            <w:tcW w:w="2338"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2"/>
                <w:szCs w:val="22"/>
              </w:rPr>
            </w:pPr>
            <w:r w:rsidRPr="00BF7627">
              <w:rPr>
                <w:rFonts w:asciiTheme="minorHAnsi" w:hAnsiTheme="minorHAnsi"/>
                <w:color w:val="auto"/>
                <w:sz w:val="22"/>
                <w:szCs w:val="22"/>
              </w:rPr>
              <w:t>OPERATIVNI CILJ 2.1</w:t>
            </w:r>
          </w:p>
        </w:tc>
        <w:tc>
          <w:tcPr>
            <w:tcW w:w="8596" w:type="dxa"/>
            <w:gridSpan w:val="20"/>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A52CDE" w:rsidP="00194538">
            <w:pPr>
              <w:spacing w:before="0" w:after="0" w:line="240" w:lineRule="auto"/>
              <w:rPr>
                <w:rFonts w:asciiTheme="minorHAnsi" w:hAnsiTheme="minorHAnsi"/>
                <w:color w:val="auto"/>
                <w:sz w:val="24"/>
                <w:szCs w:val="24"/>
              </w:rPr>
            </w:pPr>
            <w:r>
              <w:rPr>
                <w:rFonts w:asciiTheme="minorHAnsi" w:hAnsiTheme="minorHAnsi"/>
                <w:color w:val="auto"/>
                <w:sz w:val="24"/>
                <w:szCs w:val="24"/>
              </w:rPr>
              <w:t>Efikasno</w:t>
            </w:r>
            <w:r w:rsidR="00643084" w:rsidRPr="00BF7627">
              <w:rPr>
                <w:rFonts w:asciiTheme="minorHAnsi" w:hAnsiTheme="minorHAnsi"/>
                <w:color w:val="auto"/>
                <w:sz w:val="24"/>
                <w:szCs w:val="24"/>
              </w:rPr>
              <w:t xml:space="preserve"> pružanje usluga i uvođenje upravljanja kvalitetom pruženih usluga </w:t>
            </w:r>
          </w:p>
        </w:tc>
      </w:tr>
      <w:tr w:rsidR="00643084" w:rsidRPr="007075A6" w:rsidTr="0088559C">
        <w:trPr>
          <w:gridAfter w:val="1"/>
          <w:wAfter w:w="13" w:type="dxa"/>
        </w:trPr>
        <w:tc>
          <w:tcPr>
            <w:tcW w:w="2338"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3152"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200"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90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Početak</w:t>
            </w:r>
          </w:p>
        </w:tc>
        <w:tc>
          <w:tcPr>
            <w:tcW w:w="108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Završetak</w:t>
            </w:r>
          </w:p>
        </w:tc>
        <w:tc>
          <w:tcPr>
            <w:tcW w:w="99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Sredstva </w:t>
            </w:r>
          </w:p>
        </w:tc>
        <w:tc>
          <w:tcPr>
            <w:tcW w:w="1261"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Izvor finansiranja</w:t>
            </w:r>
          </w:p>
        </w:tc>
      </w:tr>
      <w:tr w:rsidR="00643084" w:rsidRPr="007075A6" w:rsidTr="0088559C">
        <w:trPr>
          <w:gridAfter w:val="2"/>
          <w:wAfter w:w="21" w:type="dxa"/>
        </w:trPr>
        <w:tc>
          <w:tcPr>
            <w:tcW w:w="439" w:type="dxa"/>
            <w:tcBorders>
              <w:top w:val="single" w:sz="4" w:space="0" w:color="000000"/>
              <w:left w:val="single" w:sz="4" w:space="0" w:color="000000"/>
              <w:bottom w:val="single" w:sz="4" w:space="0" w:color="000000"/>
              <w:right w:val="single" w:sz="4" w:space="0" w:color="000000"/>
            </w:tcBorders>
            <w:shd w:val="clear" w:color="auto" w:fill="auto"/>
          </w:tcPr>
          <w:p w:rsidR="00643084" w:rsidRPr="001F290B" w:rsidRDefault="00643084" w:rsidP="00600539">
            <w:pPr>
              <w:shd w:val="clear" w:color="auto" w:fill="FFFFFF"/>
              <w:spacing w:before="0" w:after="0" w:line="240" w:lineRule="auto"/>
              <w:ind w:left="-113" w:right="-120"/>
              <w:rPr>
                <w:rFonts w:asciiTheme="minorHAnsi" w:hAnsiTheme="minorHAnsi"/>
                <w:b/>
                <w:color w:val="auto"/>
                <w:sz w:val="18"/>
                <w:szCs w:val="18"/>
              </w:rPr>
            </w:pPr>
            <w:r w:rsidRPr="001F290B">
              <w:rPr>
                <w:rFonts w:asciiTheme="minorHAnsi" w:hAnsiTheme="minorHAnsi"/>
                <w:color w:val="auto"/>
                <w:sz w:val="18"/>
                <w:szCs w:val="18"/>
              </w:rPr>
              <w:t>2.1.6</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643084" w:rsidRPr="001F290B" w:rsidRDefault="00600539" w:rsidP="00194538">
            <w:pPr>
              <w:shd w:val="clear" w:color="auto" w:fill="FFFFFF"/>
              <w:spacing w:before="0" w:after="0" w:line="240" w:lineRule="auto"/>
              <w:rPr>
                <w:rFonts w:asciiTheme="minorHAnsi" w:hAnsiTheme="minorHAnsi"/>
                <w:b/>
                <w:color w:val="auto"/>
                <w:sz w:val="18"/>
                <w:szCs w:val="18"/>
              </w:rPr>
            </w:pPr>
            <w:r>
              <w:rPr>
                <w:rFonts w:asciiTheme="minorHAnsi" w:hAnsiTheme="minorHAnsi"/>
                <w:color w:val="auto"/>
                <w:sz w:val="18"/>
                <w:szCs w:val="18"/>
              </w:rPr>
              <w:t>Mapiranje procesa rada radi</w:t>
            </w:r>
            <w:r w:rsidR="00643084" w:rsidRPr="001F290B">
              <w:rPr>
                <w:rFonts w:asciiTheme="minorHAnsi" w:hAnsiTheme="minorHAnsi"/>
                <w:color w:val="auto"/>
                <w:sz w:val="18"/>
                <w:szCs w:val="18"/>
              </w:rPr>
              <w:t xml:space="preserve"> optimizacije rada i uvođenja sistema upravljanja na nivou javne uprave </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tcPr>
          <w:p w:rsidR="00643084" w:rsidRPr="001F290B" w:rsidRDefault="00600539" w:rsidP="00194538">
            <w:pPr>
              <w:shd w:val="clear" w:color="auto" w:fill="FFFFFF"/>
              <w:spacing w:before="0" w:after="0" w:line="240" w:lineRule="auto"/>
              <w:rPr>
                <w:rFonts w:asciiTheme="minorHAnsi" w:hAnsiTheme="minorHAnsi"/>
                <w:b/>
                <w:color w:val="auto"/>
                <w:sz w:val="18"/>
                <w:szCs w:val="18"/>
              </w:rPr>
            </w:pPr>
            <w:r>
              <w:rPr>
                <w:rFonts w:asciiTheme="minorHAnsi" w:hAnsiTheme="minorHAnsi"/>
                <w:color w:val="auto"/>
                <w:sz w:val="18"/>
                <w:szCs w:val="18"/>
              </w:rPr>
              <w:t>U najmanje četri</w:t>
            </w:r>
            <w:r w:rsidR="00643084" w:rsidRPr="001F290B">
              <w:rPr>
                <w:rFonts w:asciiTheme="minorHAnsi" w:hAnsiTheme="minorHAnsi"/>
                <w:color w:val="auto"/>
                <w:sz w:val="18"/>
                <w:szCs w:val="18"/>
              </w:rPr>
              <w:t xml:space="preserve"> Pilot institucije (MJUDDM, Uprava za sport, Agencija za zaštitu ličnih podataka i slobodan pristup informacijama, Centar za socijalni rad Podgorica, Zavod za zapošljavanje) izrađena analiza za unap</w:t>
            </w:r>
            <w:r>
              <w:rPr>
                <w:rFonts w:asciiTheme="minorHAnsi" w:hAnsiTheme="minorHAnsi"/>
                <w:color w:val="auto"/>
                <w:sz w:val="18"/>
                <w:szCs w:val="18"/>
              </w:rPr>
              <w:t>ređenje procesa rada i usluga s</w:t>
            </w:r>
            <w:r w:rsidR="00643084" w:rsidRPr="001F290B">
              <w:rPr>
                <w:rFonts w:asciiTheme="minorHAnsi" w:hAnsiTheme="minorHAnsi"/>
                <w:color w:val="auto"/>
                <w:sz w:val="18"/>
                <w:szCs w:val="18"/>
              </w:rPr>
              <w:t xml:space="preserve"> konkretnim preporukama za unapređenje unutrašnje organizacije</w:t>
            </w:r>
          </w:p>
          <w:p w:rsidR="00643084" w:rsidRPr="001F290B" w:rsidRDefault="00600539" w:rsidP="00194538">
            <w:pPr>
              <w:shd w:val="clear" w:color="auto" w:fill="FFFFFF"/>
              <w:spacing w:before="0" w:after="0" w:line="240" w:lineRule="auto"/>
              <w:rPr>
                <w:rFonts w:asciiTheme="minorHAnsi" w:hAnsiTheme="minorHAnsi"/>
                <w:b/>
                <w:color w:val="auto"/>
                <w:sz w:val="18"/>
                <w:szCs w:val="18"/>
              </w:rPr>
            </w:pPr>
            <w:r>
              <w:rPr>
                <w:rFonts w:asciiTheme="minorHAnsi" w:hAnsiTheme="minorHAnsi"/>
                <w:color w:val="auto"/>
                <w:sz w:val="18"/>
                <w:szCs w:val="18"/>
              </w:rPr>
              <w:t>- Unapređ</w:t>
            </w:r>
            <w:r w:rsidR="00643084" w:rsidRPr="001F290B">
              <w:rPr>
                <w:rFonts w:asciiTheme="minorHAnsi" w:hAnsiTheme="minorHAnsi"/>
                <w:color w:val="auto"/>
                <w:sz w:val="18"/>
                <w:szCs w:val="18"/>
              </w:rPr>
              <w:t>enje i digitalizacija internih procedura (usklj</w:t>
            </w:r>
            <w:r>
              <w:rPr>
                <w:rFonts w:asciiTheme="minorHAnsi" w:hAnsiTheme="minorHAnsi"/>
                <w:color w:val="auto"/>
                <w:sz w:val="18"/>
                <w:szCs w:val="18"/>
              </w:rPr>
              <w:t>učujući</w:t>
            </w:r>
            <w:r w:rsidR="00643084" w:rsidRPr="001F290B">
              <w:rPr>
                <w:rFonts w:asciiTheme="minorHAnsi" w:hAnsiTheme="minorHAnsi"/>
                <w:color w:val="auto"/>
                <w:sz w:val="18"/>
                <w:szCs w:val="18"/>
              </w:rPr>
              <w:t xml:space="preserve"> pojednostavljivanje)</w:t>
            </w:r>
          </w:p>
          <w:p w:rsidR="00643084" w:rsidRPr="001F290B" w:rsidRDefault="00600539" w:rsidP="00194538">
            <w:pPr>
              <w:shd w:val="clear" w:color="auto" w:fill="FFFFFF"/>
              <w:spacing w:before="0" w:after="0" w:line="240" w:lineRule="auto"/>
              <w:rPr>
                <w:rFonts w:asciiTheme="minorHAnsi" w:hAnsiTheme="minorHAnsi"/>
                <w:b/>
                <w:color w:val="auto"/>
                <w:sz w:val="18"/>
                <w:szCs w:val="18"/>
              </w:rPr>
            </w:pPr>
            <w:r>
              <w:rPr>
                <w:rFonts w:asciiTheme="minorHAnsi" w:hAnsiTheme="minorHAnsi"/>
                <w:color w:val="auto"/>
                <w:sz w:val="18"/>
                <w:szCs w:val="18"/>
              </w:rPr>
              <w:t>- Sp</w:t>
            </w:r>
            <w:r w:rsidR="00643084" w:rsidRPr="001F290B">
              <w:rPr>
                <w:rFonts w:asciiTheme="minorHAnsi" w:hAnsiTheme="minorHAnsi"/>
                <w:color w:val="auto"/>
                <w:sz w:val="18"/>
                <w:szCs w:val="18"/>
              </w:rPr>
              <w:t>rovedena reorganizacija i op</w:t>
            </w:r>
            <w:r>
              <w:rPr>
                <w:rFonts w:asciiTheme="minorHAnsi" w:hAnsiTheme="minorHAnsi"/>
                <w:color w:val="auto"/>
                <w:sz w:val="18"/>
                <w:szCs w:val="18"/>
              </w:rPr>
              <w:t>timalni procesi rada u skladu s</w:t>
            </w:r>
            <w:r w:rsidR="00643084" w:rsidRPr="001F290B">
              <w:rPr>
                <w:rFonts w:asciiTheme="minorHAnsi" w:hAnsiTheme="minorHAnsi"/>
                <w:color w:val="auto"/>
                <w:sz w:val="18"/>
                <w:szCs w:val="18"/>
              </w:rPr>
              <w:t xml:space="preserve"> Analizom</w:t>
            </w:r>
          </w:p>
        </w:tc>
        <w:tc>
          <w:tcPr>
            <w:tcW w:w="11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MJUDDM</w:t>
            </w:r>
            <w:r w:rsidRPr="001F290B">
              <w:rPr>
                <w:rFonts w:asciiTheme="minorHAnsi" w:hAnsiTheme="minorHAnsi"/>
                <w:color w:val="auto"/>
                <w:sz w:val="18"/>
                <w:szCs w:val="18"/>
              </w:rPr>
              <w:br/>
              <w:t>MFSS</w:t>
            </w:r>
          </w:p>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AZLP</w:t>
            </w:r>
          </w:p>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Centar za socijalni rad Podgorica</w:t>
            </w:r>
          </w:p>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Zavod za zapošljavanje</w:t>
            </w:r>
          </w:p>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Uprava za sport</w:t>
            </w:r>
          </w:p>
          <w:p w:rsidR="00643084" w:rsidRPr="001F290B" w:rsidRDefault="00600539" w:rsidP="00194538">
            <w:pPr>
              <w:shd w:val="clear" w:color="auto" w:fill="FFFFFF"/>
              <w:spacing w:before="0" w:after="0" w:line="240" w:lineRule="auto"/>
              <w:jc w:val="center"/>
              <w:rPr>
                <w:rFonts w:asciiTheme="minorHAnsi" w:hAnsiTheme="minorHAnsi"/>
                <w:b/>
                <w:color w:val="auto"/>
                <w:sz w:val="18"/>
                <w:szCs w:val="18"/>
              </w:rPr>
            </w:pPr>
            <w:r>
              <w:rPr>
                <w:rFonts w:asciiTheme="minorHAnsi" w:hAnsiTheme="minorHAnsi"/>
                <w:color w:val="auto"/>
                <w:sz w:val="18"/>
                <w:szCs w:val="18"/>
              </w:rPr>
              <w:t>JLS (</w:t>
            </w:r>
            <w:r w:rsidR="00643084" w:rsidRPr="001F290B">
              <w:rPr>
                <w:rFonts w:asciiTheme="minorHAnsi" w:hAnsiTheme="minorHAnsi"/>
                <w:color w:val="auto"/>
                <w:sz w:val="18"/>
                <w:szCs w:val="18"/>
              </w:rPr>
              <w:t>Nikšić, Pljevlja)</w:t>
            </w: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II Q 2022</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II Q 2023</w:t>
            </w:r>
          </w:p>
        </w:tc>
        <w:tc>
          <w:tcPr>
            <w:tcW w:w="9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ind w:right="-90"/>
              <w:jc w:val="center"/>
              <w:rPr>
                <w:rFonts w:asciiTheme="minorHAnsi" w:hAnsiTheme="minorHAnsi"/>
                <w:b/>
                <w:color w:val="auto"/>
                <w:sz w:val="18"/>
                <w:szCs w:val="18"/>
              </w:rPr>
            </w:pPr>
            <w:r w:rsidRPr="001F290B">
              <w:rPr>
                <w:rFonts w:asciiTheme="minorHAnsi" w:hAnsiTheme="minorHAnsi"/>
                <w:color w:val="auto"/>
                <w:sz w:val="18"/>
                <w:szCs w:val="18"/>
              </w:rPr>
              <w:t>370.000 €</w:t>
            </w: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Budžet CG</w:t>
            </w:r>
          </w:p>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p>
        </w:tc>
      </w:tr>
      <w:tr w:rsidR="00643084" w:rsidRPr="007075A6" w:rsidTr="0088559C">
        <w:trPr>
          <w:gridAfter w:val="2"/>
          <w:wAfter w:w="21" w:type="dxa"/>
        </w:trPr>
        <w:tc>
          <w:tcPr>
            <w:tcW w:w="439" w:type="dxa"/>
            <w:tcBorders>
              <w:top w:val="single" w:sz="4" w:space="0" w:color="000000"/>
              <w:left w:val="single" w:sz="4" w:space="0" w:color="000000"/>
              <w:bottom w:val="single" w:sz="4" w:space="0" w:color="000000"/>
              <w:right w:val="single" w:sz="4" w:space="0" w:color="000000"/>
            </w:tcBorders>
            <w:shd w:val="clear" w:color="auto" w:fill="auto"/>
          </w:tcPr>
          <w:p w:rsidR="00643084" w:rsidRPr="001F290B" w:rsidRDefault="00643084" w:rsidP="00600539">
            <w:pPr>
              <w:shd w:val="clear" w:color="auto" w:fill="FFFFFF"/>
              <w:spacing w:before="0" w:after="0" w:line="240" w:lineRule="auto"/>
              <w:ind w:left="-113" w:right="-120"/>
              <w:rPr>
                <w:rFonts w:asciiTheme="minorHAnsi" w:hAnsiTheme="minorHAnsi"/>
                <w:b/>
                <w:color w:val="auto"/>
                <w:sz w:val="18"/>
                <w:szCs w:val="18"/>
              </w:rPr>
            </w:pPr>
            <w:r w:rsidRPr="001F290B">
              <w:rPr>
                <w:rFonts w:asciiTheme="minorHAnsi" w:hAnsiTheme="minorHAnsi"/>
                <w:color w:val="auto"/>
                <w:sz w:val="18"/>
                <w:szCs w:val="18"/>
              </w:rPr>
              <w:t>2.1.9</w:t>
            </w:r>
          </w:p>
        </w:tc>
        <w:tc>
          <w:tcPr>
            <w:tcW w:w="1899" w:type="dxa"/>
            <w:tcBorders>
              <w:top w:val="single" w:sz="4" w:space="0" w:color="000000"/>
              <w:left w:val="single" w:sz="4" w:space="0" w:color="000000"/>
              <w:bottom w:val="single" w:sz="4" w:space="0" w:color="000000"/>
              <w:right w:val="single" w:sz="4" w:space="0" w:color="000000"/>
            </w:tcBorders>
            <w:shd w:val="clear" w:color="auto" w:fill="auto"/>
          </w:tcPr>
          <w:p w:rsidR="00643084" w:rsidRPr="001F290B" w:rsidRDefault="00643084" w:rsidP="00194538">
            <w:pPr>
              <w:shd w:val="clear" w:color="auto" w:fill="FFFFFF"/>
              <w:spacing w:before="0" w:after="0" w:line="240" w:lineRule="auto"/>
              <w:rPr>
                <w:rFonts w:asciiTheme="minorHAnsi" w:hAnsiTheme="minorHAnsi"/>
                <w:b/>
                <w:color w:val="auto"/>
                <w:sz w:val="18"/>
                <w:szCs w:val="18"/>
              </w:rPr>
            </w:pPr>
            <w:r w:rsidRPr="001F290B">
              <w:rPr>
                <w:rFonts w:asciiTheme="minorHAnsi" w:hAnsiTheme="minorHAnsi"/>
                <w:color w:val="auto"/>
                <w:sz w:val="18"/>
                <w:szCs w:val="18"/>
              </w:rPr>
              <w:t>Uspostavljanje Kataloga svih usluga na državnom i</w:t>
            </w:r>
            <w:r w:rsidR="00600539">
              <w:rPr>
                <w:rFonts w:asciiTheme="minorHAnsi" w:hAnsiTheme="minorHAnsi"/>
                <w:color w:val="auto"/>
                <w:sz w:val="18"/>
                <w:szCs w:val="18"/>
              </w:rPr>
              <w:t xml:space="preserve"> na</w:t>
            </w:r>
            <w:r w:rsidRPr="001F290B">
              <w:rPr>
                <w:rFonts w:asciiTheme="minorHAnsi" w:hAnsiTheme="minorHAnsi"/>
                <w:color w:val="auto"/>
                <w:sz w:val="18"/>
                <w:szCs w:val="18"/>
              </w:rPr>
              <w:t xml:space="preserve"> lokalnom nivou  </w:t>
            </w:r>
          </w:p>
        </w:tc>
        <w:tc>
          <w:tcPr>
            <w:tcW w:w="3152" w:type="dxa"/>
            <w:gridSpan w:val="3"/>
            <w:tcBorders>
              <w:top w:val="single" w:sz="4" w:space="0" w:color="000000"/>
              <w:left w:val="single" w:sz="4" w:space="0" w:color="000000"/>
              <w:bottom w:val="single" w:sz="4" w:space="0" w:color="000000"/>
              <w:right w:val="single" w:sz="4" w:space="0" w:color="000000"/>
            </w:tcBorders>
            <w:shd w:val="clear" w:color="auto" w:fill="auto"/>
          </w:tcPr>
          <w:p w:rsidR="00643084" w:rsidRPr="001F290B" w:rsidRDefault="00643084" w:rsidP="00194538">
            <w:pPr>
              <w:shd w:val="clear" w:color="auto" w:fill="FFFFFF"/>
              <w:spacing w:before="0" w:after="0" w:line="240" w:lineRule="auto"/>
              <w:rPr>
                <w:rFonts w:asciiTheme="minorHAnsi" w:hAnsiTheme="minorHAnsi"/>
                <w:b/>
                <w:i/>
                <w:color w:val="auto"/>
                <w:sz w:val="18"/>
                <w:szCs w:val="18"/>
              </w:rPr>
            </w:pPr>
            <w:r w:rsidRPr="001F290B">
              <w:rPr>
                <w:rFonts w:asciiTheme="minorHAnsi" w:hAnsiTheme="minorHAnsi"/>
                <w:color w:val="auto"/>
                <w:sz w:val="18"/>
                <w:szCs w:val="18"/>
              </w:rPr>
              <w:t xml:space="preserve">- Razvijen Katalog </w:t>
            </w:r>
            <w:r w:rsidRPr="001F290B">
              <w:rPr>
                <w:rFonts w:asciiTheme="minorHAnsi" w:hAnsiTheme="minorHAnsi"/>
                <w:i/>
                <w:color w:val="auto"/>
                <w:sz w:val="18"/>
                <w:szCs w:val="18"/>
              </w:rPr>
              <w:t>off-line i on-line</w:t>
            </w:r>
            <w:r w:rsidR="00600539">
              <w:rPr>
                <w:rFonts w:asciiTheme="minorHAnsi" w:hAnsiTheme="minorHAnsi"/>
                <w:color w:val="auto"/>
                <w:sz w:val="18"/>
                <w:szCs w:val="18"/>
              </w:rPr>
              <w:t xml:space="preserve"> usluga s</w:t>
            </w:r>
            <w:r w:rsidRPr="001F290B">
              <w:rPr>
                <w:rFonts w:asciiTheme="minorHAnsi" w:hAnsiTheme="minorHAnsi"/>
                <w:color w:val="auto"/>
                <w:sz w:val="18"/>
                <w:szCs w:val="18"/>
              </w:rPr>
              <w:t xml:space="preserve"> anali</w:t>
            </w:r>
            <w:r w:rsidR="00600539">
              <w:rPr>
                <w:rFonts w:asciiTheme="minorHAnsi" w:hAnsiTheme="minorHAnsi"/>
                <w:color w:val="auto"/>
                <w:sz w:val="18"/>
                <w:szCs w:val="18"/>
              </w:rPr>
              <w:t>zom njihovog stanja/kvaliteta s</w:t>
            </w:r>
            <w:r w:rsidRPr="001F290B">
              <w:rPr>
                <w:rFonts w:asciiTheme="minorHAnsi" w:hAnsiTheme="minorHAnsi"/>
                <w:color w:val="auto"/>
                <w:sz w:val="18"/>
                <w:szCs w:val="18"/>
              </w:rPr>
              <w:t xml:space="preserve"> konceptom </w:t>
            </w:r>
            <w:r w:rsidRPr="001F290B">
              <w:rPr>
                <w:rFonts w:asciiTheme="minorHAnsi" w:hAnsiTheme="minorHAnsi"/>
                <w:i/>
                <w:color w:val="auto"/>
                <w:sz w:val="18"/>
                <w:szCs w:val="18"/>
              </w:rPr>
              <w:t>„human centered design</w:t>
            </w:r>
            <w:r w:rsidR="00600539">
              <w:rPr>
                <w:rFonts w:asciiTheme="minorHAnsi" w:hAnsiTheme="minorHAnsi"/>
                <w:color w:val="auto"/>
                <w:sz w:val="18"/>
                <w:szCs w:val="18"/>
              </w:rPr>
              <w:t>“ s</w:t>
            </w:r>
            <w:r w:rsidRPr="001F290B">
              <w:rPr>
                <w:rFonts w:asciiTheme="minorHAnsi" w:hAnsiTheme="minorHAnsi"/>
                <w:color w:val="auto"/>
                <w:sz w:val="18"/>
                <w:szCs w:val="18"/>
              </w:rPr>
              <w:t xml:space="preserve"> pregledom administrativnih procedur</w:t>
            </w:r>
            <w:r w:rsidR="00600539">
              <w:rPr>
                <w:rFonts w:asciiTheme="minorHAnsi" w:hAnsiTheme="minorHAnsi"/>
                <w:color w:val="auto"/>
                <w:sz w:val="18"/>
                <w:szCs w:val="18"/>
              </w:rPr>
              <w:t>a i preporukama za dalje usklađ</w:t>
            </w:r>
            <w:r w:rsidRPr="001F290B">
              <w:rPr>
                <w:rFonts w:asciiTheme="minorHAnsi" w:hAnsiTheme="minorHAnsi"/>
                <w:color w:val="auto"/>
                <w:sz w:val="18"/>
                <w:szCs w:val="18"/>
              </w:rPr>
              <w:t>ivanje podzakonskih akata sa Zakonom o upravnom postupku</w:t>
            </w:r>
          </w:p>
        </w:tc>
        <w:tc>
          <w:tcPr>
            <w:tcW w:w="11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MJUDDM</w:t>
            </w:r>
          </w:p>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Organi javne uprave SIGMA</w:t>
            </w: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I Q 2023</w:t>
            </w:r>
          </w:p>
        </w:tc>
        <w:tc>
          <w:tcPr>
            <w:tcW w:w="10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IV Q 2024</w:t>
            </w:r>
          </w:p>
        </w:tc>
        <w:tc>
          <w:tcPr>
            <w:tcW w:w="9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ind w:right="-90"/>
              <w:jc w:val="center"/>
              <w:rPr>
                <w:rFonts w:asciiTheme="minorHAnsi" w:hAnsiTheme="minorHAnsi"/>
                <w:b/>
                <w:color w:val="auto"/>
                <w:sz w:val="18"/>
                <w:szCs w:val="18"/>
              </w:rPr>
            </w:pPr>
            <w:r w:rsidRPr="001F290B">
              <w:rPr>
                <w:rFonts w:asciiTheme="minorHAnsi" w:hAnsiTheme="minorHAnsi"/>
                <w:color w:val="auto"/>
                <w:sz w:val="18"/>
                <w:szCs w:val="18"/>
              </w:rPr>
              <w:t>372.000 €</w:t>
            </w:r>
          </w:p>
        </w:tc>
        <w:tc>
          <w:tcPr>
            <w:tcW w:w="12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1F290B" w:rsidRDefault="00643084"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Budžet CG</w:t>
            </w:r>
          </w:p>
          <w:p w:rsidR="00643084" w:rsidRPr="001F290B" w:rsidRDefault="001F290B" w:rsidP="00194538">
            <w:pPr>
              <w:shd w:val="clear" w:color="auto" w:fill="FFFFFF"/>
              <w:spacing w:before="0" w:after="0" w:line="240" w:lineRule="auto"/>
              <w:jc w:val="center"/>
              <w:rPr>
                <w:rFonts w:asciiTheme="minorHAnsi" w:hAnsiTheme="minorHAnsi"/>
                <w:b/>
                <w:color w:val="auto"/>
                <w:sz w:val="18"/>
                <w:szCs w:val="18"/>
              </w:rPr>
            </w:pPr>
            <w:r w:rsidRPr="001F290B">
              <w:rPr>
                <w:rFonts w:asciiTheme="minorHAnsi" w:hAnsiTheme="minorHAnsi"/>
                <w:color w:val="auto"/>
                <w:sz w:val="18"/>
                <w:szCs w:val="18"/>
              </w:rPr>
              <w:t>Donatorska sredstva direktna sredstva SIGMA</w:t>
            </w:r>
          </w:p>
        </w:tc>
      </w:tr>
      <w:tr w:rsidR="00643084" w:rsidRPr="00BF7627" w:rsidTr="0088559C">
        <w:tc>
          <w:tcPr>
            <w:tcW w:w="243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lastRenderedPageBreak/>
              <w:t>OPERATIVNI CILJ 2.2</w:t>
            </w:r>
          </w:p>
        </w:tc>
        <w:tc>
          <w:tcPr>
            <w:tcW w:w="8500" w:type="dxa"/>
            <w:gridSpan w:val="19"/>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00539" w:rsidP="00194538">
            <w:pPr>
              <w:spacing w:before="0" w:after="0" w:line="240" w:lineRule="auto"/>
              <w:rPr>
                <w:rFonts w:asciiTheme="minorHAnsi" w:hAnsiTheme="minorHAnsi"/>
                <w:color w:val="auto"/>
                <w:sz w:val="24"/>
                <w:szCs w:val="24"/>
              </w:rPr>
            </w:pPr>
            <w:r>
              <w:rPr>
                <w:rFonts w:asciiTheme="minorHAnsi" w:hAnsiTheme="minorHAnsi"/>
                <w:color w:val="auto"/>
                <w:sz w:val="24"/>
                <w:szCs w:val="24"/>
              </w:rPr>
              <w:t>Potpuna</w:t>
            </w:r>
            <w:r w:rsidR="00643084" w:rsidRPr="00BF7627">
              <w:rPr>
                <w:rFonts w:asciiTheme="minorHAnsi" w:hAnsiTheme="minorHAnsi"/>
                <w:color w:val="auto"/>
                <w:sz w:val="24"/>
                <w:szCs w:val="24"/>
              </w:rPr>
              <w:t xml:space="preserve"> interoperabilnost informacionih sistema i povećanje broja elektronskih usluga na visokom nivou sofisticiranosti   </w:t>
            </w:r>
          </w:p>
        </w:tc>
      </w:tr>
      <w:tr w:rsidR="00643084" w:rsidRPr="007075A6" w:rsidTr="0088559C">
        <w:tc>
          <w:tcPr>
            <w:tcW w:w="243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3105"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164"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900"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Početak</w:t>
            </w:r>
          </w:p>
        </w:tc>
        <w:tc>
          <w:tcPr>
            <w:tcW w:w="1209"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Završetak</w:t>
            </w:r>
          </w:p>
        </w:tc>
        <w:tc>
          <w:tcPr>
            <w:tcW w:w="1078"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Sredstva </w:t>
            </w:r>
          </w:p>
        </w:tc>
        <w:tc>
          <w:tcPr>
            <w:tcW w:w="1044"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ind w:right="-104"/>
              <w:jc w:val="center"/>
              <w:rPr>
                <w:rFonts w:asciiTheme="minorHAnsi" w:hAnsiTheme="minorHAnsi"/>
                <w:color w:val="auto"/>
              </w:rPr>
            </w:pPr>
            <w:r w:rsidRPr="00BF7627">
              <w:rPr>
                <w:rFonts w:asciiTheme="minorHAnsi" w:hAnsiTheme="minorHAnsi"/>
                <w:color w:val="auto"/>
              </w:rPr>
              <w:t>Izvor finansiranja</w:t>
            </w:r>
          </w:p>
        </w:tc>
      </w:tr>
      <w:tr w:rsidR="00643084" w:rsidRPr="007075A6" w:rsidTr="0088559C">
        <w:tc>
          <w:tcPr>
            <w:tcW w:w="43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102" w:right="-90"/>
              <w:rPr>
                <w:rFonts w:asciiTheme="minorHAnsi" w:hAnsiTheme="minorHAnsi"/>
                <w:b/>
                <w:color w:val="auto"/>
                <w:sz w:val="18"/>
                <w:szCs w:val="18"/>
              </w:rPr>
            </w:pPr>
            <w:r w:rsidRPr="00BF7627">
              <w:rPr>
                <w:rFonts w:asciiTheme="minorHAnsi" w:hAnsiTheme="minorHAnsi"/>
                <w:color w:val="auto"/>
                <w:sz w:val="18"/>
                <w:szCs w:val="18"/>
              </w:rPr>
              <w:t>2.2.2</w:t>
            </w:r>
          </w:p>
        </w:tc>
        <w:tc>
          <w:tcPr>
            <w:tcW w:w="2013" w:type="dxa"/>
            <w:gridSpan w:val="3"/>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Kreiranje novog jedinstvenog e-portala javne uprave</w:t>
            </w:r>
            <w:r w:rsidRPr="00BF7627">
              <w:rPr>
                <w:rFonts w:asciiTheme="minorHAnsi" w:hAnsiTheme="minorHAnsi"/>
                <w:color w:val="auto"/>
                <w:sz w:val="18"/>
                <w:szCs w:val="18"/>
                <w:vertAlign w:val="superscript"/>
              </w:rPr>
              <w:footnoteReference w:id="182"/>
            </w:r>
          </w:p>
        </w:tc>
        <w:tc>
          <w:tcPr>
            <w:tcW w:w="3105" w:type="dxa"/>
            <w:gridSpan w:val="3"/>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Kreiran novi portal javne uprave po once-only principu  dijelu integracije dijeljenih sistema kao jedinstvena tačka za sve usluge javne uprave e-plaćanje, e-autentifikaciju i e-id</w:t>
            </w:r>
            <w:r w:rsidR="00600539">
              <w:rPr>
                <w:rFonts w:asciiTheme="minorHAnsi" w:hAnsiTheme="minorHAnsi"/>
                <w:color w:val="auto"/>
                <w:sz w:val="18"/>
                <w:szCs w:val="18"/>
              </w:rPr>
              <w:t xml:space="preserve">entifikaciju korisnika (dostupnost </w:t>
            </w:r>
            <w:r w:rsidRPr="00BF7627">
              <w:rPr>
                <w:rFonts w:asciiTheme="minorHAnsi" w:hAnsiTheme="minorHAnsi"/>
                <w:color w:val="auto"/>
                <w:sz w:val="18"/>
                <w:szCs w:val="18"/>
              </w:rPr>
              <w:t>uslugama koje pružaju JLS)</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Unaprijeđen portal e-uprava u dijelu pristupačnosti OSI</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 - Direktorat za digitalizaciju i e-servise</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2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ind w:left="-23"/>
              <w:jc w:val="center"/>
              <w:rPr>
                <w:rFonts w:asciiTheme="minorHAnsi" w:hAnsiTheme="minorHAnsi"/>
                <w:b/>
                <w:color w:val="auto"/>
                <w:sz w:val="18"/>
                <w:szCs w:val="18"/>
              </w:rPr>
            </w:pPr>
            <w:r w:rsidRPr="00BF7627">
              <w:rPr>
                <w:rFonts w:asciiTheme="minorHAnsi" w:hAnsiTheme="minorHAnsi"/>
                <w:color w:val="auto"/>
                <w:sz w:val="18"/>
                <w:szCs w:val="18"/>
              </w:rPr>
              <w:t>655.000 €</w:t>
            </w:r>
          </w:p>
        </w:tc>
        <w:tc>
          <w:tcPr>
            <w:tcW w:w="10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Donatorska sredstva</w:t>
            </w:r>
          </w:p>
        </w:tc>
      </w:tr>
      <w:tr w:rsidR="00643084" w:rsidRPr="007075A6" w:rsidTr="0088559C">
        <w:tc>
          <w:tcPr>
            <w:tcW w:w="43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33" w:right="-135"/>
              <w:rPr>
                <w:rFonts w:asciiTheme="minorHAnsi" w:hAnsiTheme="minorHAnsi"/>
                <w:b/>
                <w:color w:val="auto"/>
                <w:sz w:val="18"/>
                <w:szCs w:val="18"/>
              </w:rPr>
            </w:pPr>
            <w:r w:rsidRPr="00BF7627">
              <w:rPr>
                <w:rFonts w:asciiTheme="minorHAnsi" w:hAnsiTheme="minorHAnsi"/>
                <w:color w:val="auto"/>
                <w:sz w:val="18"/>
                <w:szCs w:val="18"/>
              </w:rPr>
              <w:t>2.2.4</w:t>
            </w:r>
          </w:p>
        </w:tc>
        <w:tc>
          <w:tcPr>
            <w:tcW w:w="2013" w:type="dxa"/>
            <w:gridSpan w:val="3"/>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Analizira</w:t>
            </w:r>
            <w:r w:rsidR="00600539">
              <w:rPr>
                <w:rFonts w:asciiTheme="minorHAnsi" w:hAnsiTheme="minorHAnsi"/>
                <w:color w:val="auto"/>
                <w:sz w:val="18"/>
                <w:szCs w:val="18"/>
              </w:rPr>
              <w:t>nje načina vođenja i upravljanja</w:t>
            </w:r>
            <w:r w:rsidRPr="00BF7627">
              <w:rPr>
                <w:rFonts w:asciiTheme="minorHAnsi" w:hAnsiTheme="minorHAnsi"/>
                <w:color w:val="auto"/>
                <w:sz w:val="18"/>
                <w:szCs w:val="18"/>
              </w:rPr>
              <w:t xml:space="preserve"> registara organa javne državne uprave i jedinica lokalne samouprave </w:t>
            </w:r>
          </w:p>
        </w:tc>
        <w:tc>
          <w:tcPr>
            <w:tcW w:w="3105" w:type="dxa"/>
            <w:gridSpan w:val="3"/>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Usvojena analiza o načinu vođenja i </w:t>
            </w:r>
            <w:r w:rsidR="00600539">
              <w:rPr>
                <w:rFonts w:asciiTheme="minorHAnsi" w:hAnsiTheme="minorHAnsi"/>
                <w:color w:val="auto"/>
                <w:sz w:val="18"/>
                <w:szCs w:val="18"/>
              </w:rPr>
              <w:t>o upravljanju regi</w:t>
            </w:r>
            <w:r w:rsidRPr="00BF7627">
              <w:rPr>
                <w:rFonts w:asciiTheme="minorHAnsi" w:hAnsiTheme="minorHAnsi"/>
                <w:color w:val="auto"/>
                <w:sz w:val="18"/>
                <w:szCs w:val="18"/>
              </w:rPr>
              <w:t>stara organa javne državne uprave i jedinica lokalne samouprave s predlogom mjera za unaprjeđenje  stanja</w:t>
            </w:r>
          </w:p>
        </w:tc>
        <w:tc>
          <w:tcPr>
            <w:tcW w:w="114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MUP</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tc>
        <w:tc>
          <w:tcPr>
            <w:tcW w:w="9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12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ind w:left="-23"/>
              <w:jc w:val="center"/>
              <w:rPr>
                <w:rFonts w:asciiTheme="minorHAnsi" w:hAnsiTheme="minorHAnsi"/>
                <w:b/>
                <w:color w:val="auto"/>
                <w:sz w:val="18"/>
                <w:szCs w:val="18"/>
              </w:rPr>
            </w:pPr>
            <w:r w:rsidRPr="00BF7627">
              <w:rPr>
                <w:rFonts w:asciiTheme="minorHAnsi" w:hAnsiTheme="minorHAnsi"/>
                <w:color w:val="auto"/>
                <w:sz w:val="18"/>
                <w:szCs w:val="18"/>
              </w:rPr>
              <w:t>7.000 €</w:t>
            </w:r>
          </w:p>
        </w:tc>
        <w:tc>
          <w:tcPr>
            <w:tcW w:w="104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643084" w:rsidRPr="007075A6" w:rsidTr="0088559C">
        <w:tc>
          <w:tcPr>
            <w:tcW w:w="439" w:type="dxa"/>
            <w:tcBorders>
              <w:top w:val="single" w:sz="4" w:space="0" w:color="auto"/>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ind w:left="-102" w:right="-123"/>
              <w:rPr>
                <w:rFonts w:asciiTheme="minorHAnsi" w:hAnsiTheme="minorHAnsi"/>
                <w:b/>
                <w:color w:val="auto"/>
                <w:sz w:val="18"/>
                <w:szCs w:val="18"/>
              </w:rPr>
            </w:pPr>
            <w:r w:rsidRPr="00BF7627">
              <w:rPr>
                <w:rFonts w:asciiTheme="minorHAnsi" w:hAnsiTheme="minorHAnsi"/>
                <w:color w:val="auto"/>
                <w:sz w:val="18"/>
                <w:szCs w:val="18"/>
              </w:rPr>
              <w:t>2.2.5</w:t>
            </w:r>
          </w:p>
        </w:tc>
        <w:tc>
          <w:tcPr>
            <w:tcW w:w="2013" w:type="dxa"/>
            <w:gridSpan w:val="3"/>
            <w:tcBorders>
              <w:top w:val="single" w:sz="4" w:space="0" w:color="auto"/>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Uspostavljanje elektronske razmjene podataka između registara</w:t>
            </w:r>
            <w:r w:rsidRPr="00BF7627">
              <w:rPr>
                <w:rFonts w:asciiTheme="minorHAnsi" w:hAnsiTheme="minorHAnsi"/>
                <w:color w:val="auto"/>
                <w:sz w:val="18"/>
                <w:szCs w:val="18"/>
                <w:vertAlign w:val="superscript"/>
              </w:rPr>
              <w:footnoteReference w:id="183"/>
            </w:r>
          </w:p>
        </w:tc>
        <w:tc>
          <w:tcPr>
            <w:tcW w:w="3105" w:type="dxa"/>
            <w:gridSpan w:val="3"/>
            <w:tcBorders>
              <w:top w:val="single" w:sz="4" w:space="0" w:color="auto"/>
              <w:left w:val="single" w:sz="4" w:space="0" w:color="000000"/>
              <w:bottom w:val="single" w:sz="4" w:space="0" w:color="000000"/>
              <w:right w:val="single" w:sz="4" w:space="0" w:color="000000"/>
            </w:tcBorders>
            <w:shd w:val="clear" w:color="auto" w:fill="auto"/>
          </w:tcPr>
          <w:p w:rsidR="00643084" w:rsidRPr="00BF7627" w:rsidRDefault="00600539"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xml:space="preserve">- Razvoj novih veb </w:t>
            </w:r>
            <w:r w:rsidR="00643084" w:rsidRPr="00BF7627">
              <w:rPr>
                <w:rFonts w:asciiTheme="minorHAnsi" w:hAnsiTheme="minorHAnsi"/>
                <w:color w:val="auto"/>
                <w:sz w:val="18"/>
                <w:szCs w:val="18"/>
              </w:rPr>
              <w:t>servisa za razmjenu podataka</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Minimum 30 službenika javne uprave završilo je obuku za uspostavljanje elektronskih razmjena podataka između registara i</w:t>
            </w:r>
            <w:r w:rsidR="00600539">
              <w:rPr>
                <w:rFonts w:asciiTheme="minorHAnsi" w:hAnsiTheme="minorHAnsi"/>
                <w:color w:val="auto"/>
                <w:sz w:val="18"/>
                <w:szCs w:val="18"/>
              </w:rPr>
              <w:t xml:space="preserve"> za </w:t>
            </w:r>
            <w:r w:rsidRPr="00BF7627">
              <w:rPr>
                <w:rFonts w:asciiTheme="minorHAnsi" w:hAnsiTheme="minorHAnsi"/>
                <w:color w:val="auto"/>
                <w:sz w:val="18"/>
                <w:szCs w:val="18"/>
              </w:rPr>
              <w:t xml:space="preserve"> korišćenje JSERP</w:t>
            </w:r>
          </w:p>
        </w:tc>
        <w:tc>
          <w:tcPr>
            <w:tcW w:w="1146"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MUP</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MPLJiMP</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Poreska uprava</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Katastar</w:t>
            </w:r>
          </w:p>
        </w:tc>
        <w:tc>
          <w:tcPr>
            <w:tcW w:w="900"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209"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78"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ind w:left="-23"/>
              <w:jc w:val="center"/>
              <w:rPr>
                <w:rFonts w:asciiTheme="minorHAnsi" w:hAnsiTheme="minorHAnsi"/>
                <w:b/>
                <w:color w:val="auto"/>
                <w:sz w:val="18"/>
                <w:szCs w:val="18"/>
              </w:rPr>
            </w:pPr>
            <w:r w:rsidRPr="00BF7627">
              <w:rPr>
                <w:rFonts w:asciiTheme="minorHAnsi" w:hAnsiTheme="minorHAnsi"/>
                <w:color w:val="auto"/>
                <w:sz w:val="18"/>
                <w:szCs w:val="18"/>
              </w:rPr>
              <w:t>378.000 €</w:t>
            </w:r>
          </w:p>
        </w:tc>
        <w:tc>
          <w:tcPr>
            <w:tcW w:w="1044" w:type="dxa"/>
            <w:gridSpan w:val="3"/>
            <w:tcBorders>
              <w:top w:val="single" w:sz="4" w:space="0" w:color="auto"/>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643084" w:rsidRPr="007075A6" w:rsidTr="0088559C">
        <w:tc>
          <w:tcPr>
            <w:tcW w:w="439"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ind w:left="-33" w:right="-135"/>
              <w:rPr>
                <w:rFonts w:asciiTheme="minorHAnsi" w:hAnsiTheme="minorHAnsi"/>
                <w:b/>
                <w:color w:val="auto"/>
                <w:sz w:val="18"/>
                <w:szCs w:val="18"/>
              </w:rPr>
            </w:pPr>
            <w:r w:rsidRPr="00BF7627">
              <w:rPr>
                <w:rFonts w:asciiTheme="minorHAnsi" w:hAnsiTheme="minorHAnsi"/>
                <w:color w:val="auto"/>
                <w:sz w:val="18"/>
                <w:szCs w:val="18"/>
              </w:rPr>
              <w:t>2.2.6</w:t>
            </w:r>
          </w:p>
        </w:tc>
        <w:tc>
          <w:tcPr>
            <w:tcW w:w="2013" w:type="dxa"/>
            <w:gridSpan w:val="3"/>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00539"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Uspostavljanje S</w:t>
            </w:r>
            <w:r w:rsidR="00643084" w:rsidRPr="00BF7627">
              <w:rPr>
                <w:rFonts w:asciiTheme="minorHAnsi" w:hAnsiTheme="minorHAnsi"/>
                <w:color w:val="auto"/>
                <w:sz w:val="18"/>
                <w:szCs w:val="18"/>
              </w:rPr>
              <w:t>ertifikacionog tijela (CA) za potrebe organa državne uprave i lokalne samouprave i vršenje kvalifikovanih elektro</w:t>
            </w:r>
            <w:r>
              <w:rPr>
                <w:rFonts w:asciiTheme="minorHAnsi" w:hAnsiTheme="minorHAnsi"/>
                <w:color w:val="auto"/>
                <w:sz w:val="18"/>
                <w:szCs w:val="18"/>
              </w:rPr>
              <w:t>nskih usluga povjerena (izrada s</w:t>
            </w:r>
            <w:r w:rsidR="00643084" w:rsidRPr="00BF7627">
              <w:rPr>
                <w:rFonts w:asciiTheme="minorHAnsi" w:hAnsiTheme="minorHAnsi"/>
                <w:color w:val="auto"/>
                <w:sz w:val="18"/>
                <w:szCs w:val="18"/>
              </w:rPr>
              <w:t>ertifikata za: kvalifikovani elektronski potpis, kvalifikovani elektronski pečat i usluga izrade kvalifikovanog vremenskog pečata)</w:t>
            </w:r>
          </w:p>
        </w:tc>
        <w:tc>
          <w:tcPr>
            <w:tcW w:w="3105" w:type="dxa"/>
            <w:gridSpan w:val="3"/>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00539"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Uspostavljeno S</w:t>
            </w:r>
            <w:r w:rsidR="00643084" w:rsidRPr="00BF7627">
              <w:rPr>
                <w:rFonts w:asciiTheme="minorHAnsi" w:hAnsiTheme="minorHAnsi"/>
                <w:color w:val="auto"/>
                <w:sz w:val="18"/>
                <w:szCs w:val="18"/>
              </w:rPr>
              <w:t>ertifikaciono tijelo sa statusom kvalifikovanog davaoca elektronskih usluga povjerenja</w:t>
            </w:r>
          </w:p>
          <w:p w:rsidR="00643084" w:rsidRPr="00BF7627" w:rsidRDefault="00600539"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Broj izdatih s</w:t>
            </w:r>
            <w:r w:rsidR="00643084" w:rsidRPr="00BF7627">
              <w:rPr>
                <w:rFonts w:asciiTheme="minorHAnsi" w:hAnsiTheme="minorHAnsi"/>
                <w:color w:val="auto"/>
                <w:sz w:val="18"/>
                <w:szCs w:val="18"/>
              </w:rPr>
              <w:t>ertifikata za potrebe organa državne uprava, za: kvalifikovani elektronski potpis i kvalifikovani elektronski pečat.</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 Broj organa državne uprave koji koriste uslugu kvalifikovanog vremenskog pečata </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Broj organa lokalne samouprave i uprave koji koriste uslugu kvalifikovanog vremenskog pečata</w:t>
            </w:r>
          </w:p>
        </w:tc>
        <w:tc>
          <w:tcPr>
            <w:tcW w:w="114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2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49.000 €</w:t>
            </w:r>
          </w:p>
        </w:tc>
        <w:tc>
          <w:tcPr>
            <w:tcW w:w="10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643084" w:rsidRPr="007075A6" w:rsidTr="0088559C">
        <w:tc>
          <w:tcPr>
            <w:tcW w:w="439"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ind w:left="-33" w:right="-135"/>
              <w:rPr>
                <w:rFonts w:asciiTheme="minorHAnsi" w:hAnsiTheme="minorHAnsi"/>
                <w:b/>
                <w:color w:val="auto"/>
                <w:sz w:val="18"/>
                <w:szCs w:val="18"/>
              </w:rPr>
            </w:pPr>
            <w:r w:rsidRPr="00BF7627">
              <w:rPr>
                <w:rFonts w:asciiTheme="minorHAnsi" w:hAnsiTheme="minorHAnsi"/>
                <w:color w:val="auto"/>
                <w:sz w:val="18"/>
                <w:szCs w:val="18"/>
              </w:rPr>
              <w:t>2.2.7</w:t>
            </w:r>
          </w:p>
        </w:tc>
        <w:tc>
          <w:tcPr>
            <w:tcW w:w="1995" w:type="dxa"/>
            <w:gridSpan w:val="2"/>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00539"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Povezivanje JLS na JSERP radi</w:t>
            </w:r>
            <w:r w:rsidR="00643084" w:rsidRPr="00BF7627">
              <w:rPr>
                <w:rFonts w:asciiTheme="minorHAnsi" w:hAnsiTheme="minorHAnsi"/>
                <w:color w:val="auto"/>
                <w:sz w:val="18"/>
                <w:szCs w:val="18"/>
              </w:rPr>
              <w:t xml:space="preserve"> razmjene podataka</w:t>
            </w:r>
          </w:p>
        </w:tc>
        <w:tc>
          <w:tcPr>
            <w:tcW w:w="3105" w:type="dxa"/>
            <w:gridSpan w:val="3"/>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Uspostavljeni tehnički uslovi i sigurnosni standardi za pr</w:t>
            </w:r>
            <w:r w:rsidR="00600539">
              <w:rPr>
                <w:rFonts w:asciiTheme="minorHAnsi" w:hAnsiTheme="minorHAnsi"/>
                <w:color w:val="auto"/>
                <w:sz w:val="18"/>
                <w:szCs w:val="18"/>
              </w:rPr>
              <w:t>istup JLS ovom sistemu radi</w:t>
            </w:r>
            <w:r w:rsidRPr="00BF7627">
              <w:rPr>
                <w:rFonts w:asciiTheme="minorHAnsi" w:hAnsiTheme="minorHAnsi"/>
                <w:color w:val="auto"/>
                <w:sz w:val="18"/>
                <w:szCs w:val="18"/>
              </w:rPr>
              <w:t xml:space="preserve"> razmjene podataka</w:t>
            </w:r>
          </w:p>
        </w:tc>
        <w:tc>
          <w:tcPr>
            <w:tcW w:w="116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JSL</w:t>
            </w:r>
          </w:p>
          <w:p w:rsidR="00643084" w:rsidRPr="00BF7627" w:rsidRDefault="00643084" w:rsidP="00194538">
            <w:pPr>
              <w:spacing w:before="0" w:after="0" w:line="240" w:lineRule="auto"/>
              <w:jc w:val="center"/>
              <w:rPr>
                <w:rFonts w:asciiTheme="minorHAnsi" w:hAnsiTheme="minorHAnsi"/>
                <w:b/>
                <w:color w:val="auto"/>
                <w:sz w:val="18"/>
                <w:szCs w:val="18"/>
              </w:rPr>
            </w:pPr>
          </w:p>
        </w:tc>
        <w:tc>
          <w:tcPr>
            <w:tcW w:w="9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2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7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270.000 €</w:t>
            </w:r>
          </w:p>
        </w:tc>
        <w:tc>
          <w:tcPr>
            <w:tcW w:w="104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643084" w:rsidRPr="007075A6" w:rsidTr="0088559C">
        <w:tc>
          <w:tcPr>
            <w:tcW w:w="439"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hd w:val="clear" w:color="auto" w:fill="FFFFFF" w:themeFill="background1"/>
              <w:spacing w:before="0" w:after="0" w:line="240" w:lineRule="auto"/>
              <w:ind w:left="-120" w:right="-135"/>
              <w:rPr>
                <w:rFonts w:asciiTheme="minorHAnsi" w:hAnsiTheme="minorHAnsi"/>
                <w:b/>
                <w:color w:val="auto"/>
                <w:sz w:val="18"/>
                <w:szCs w:val="18"/>
              </w:rPr>
            </w:pPr>
            <w:r w:rsidRPr="00BF7627">
              <w:rPr>
                <w:rFonts w:asciiTheme="minorHAnsi" w:hAnsiTheme="minorHAnsi"/>
                <w:color w:val="auto"/>
                <w:sz w:val="18"/>
                <w:szCs w:val="18"/>
              </w:rPr>
              <w:t>2.2.11</w:t>
            </w:r>
          </w:p>
        </w:tc>
        <w:tc>
          <w:tcPr>
            <w:tcW w:w="199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00539" w:rsidP="00194538">
            <w:pPr>
              <w:shd w:val="clear" w:color="auto" w:fill="FFFFFF" w:themeFill="background1"/>
              <w:spacing w:before="0" w:after="0" w:line="240" w:lineRule="auto"/>
              <w:rPr>
                <w:rFonts w:asciiTheme="minorHAnsi" w:hAnsiTheme="minorHAnsi"/>
                <w:b/>
                <w:color w:val="auto"/>
                <w:sz w:val="18"/>
                <w:szCs w:val="18"/>
              </w:rPr>
            </w:pPr>
            <w:r>
              <w:rPr>
                <w:rFonts w:asciiTheme="minorHAnsi" w:hAnsiTheme="minorHAnsi"/>
                <w:color w:val="auto"/>
                <w:sz w:val="18"/>
                <w:szCs w:val="18"/>
              </w:rPr>
              <w:t>Izrada Analize</w:t>
            </w:r>
            <w:r w:rsidR="00643084" w:rsidRPr="00BF7627">
              <w:rPr>
                <w:rFonts w:asciiTheme="minorHAnsi" w:hAnsiTheme="minorHAnsi"/>
                <w:color w:val="auto"/>
                <w:sz w:val="18"/>
                <w:szCs w:val="18"/>
              </w:rPr>
              <w:t xml:space="preserve"> potreba i postojećih alata za podršku rada revizije IS sa osvrtom na korišćenja CAAT softvera</w:t>
            </w:r>
          </w:p>
        </w:tc>
        <w:tc>
          <w:tcPr>
            <w:tcW w:w="310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hd w:val="clear" w:color="auto" w:fill="FFFFFF" w:themeFill="background1"/>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Izrađena analiza o alatima podrške rada revizije IS </w:t>
            </w:r>
          </w:p>
        </w:tc>
        <w:tc>
          <w:tcPr>
            <w:tcW w:w="1164"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tc>
        <w:tc>
          <w:tcPr>
            <w:tcW w:w="90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2023</w:t>
            </w:r>
          </w:p>
        </w:tc>
        <w:tc>
          <w:tcPr>
            <w:tcW w:w="120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7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8.000 €</w:t>
            </w:r>
          </w:p>
        </w:tc>
        <w:tc>
          <w:tcPr>
            <w:tcW w:w="104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hd w:val="clear" w:color="auto" w:fill="FFFFFF" w:themeFill="background1"/>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bl>
    <w:p w:rsidR="00643084" w:rsidRPr="00BE7B34" w:rsidRDefault="00643084" w:rsidP="009179A3">
      <w:pPr>
        <w:spacing w:before="120" w:after="120" w:line="240" w:lineRule="auto"/>
        <w:jc w:val="center"/>
        <w:rPr>
          <w:rFonts w:asciiTheme="minorHAnsi" w:hAnsiTheme="minorHAnsi"/>
          <w:b/>
          <w:color w:val="000000"/>
          <w:sz w:val="28"/>
          <w:szCs w:val="28"/>
        </w:rPr>
      </w:pPr>
      <w:r w:rsidRPr="00BE7B34">
        <w:rPr>
          <w:rFonts w:asciiTheme="minorHAnsi" w:hAnsiTheme="minorHAnsi"/>
          <w:b/>
          <w:color w:val="000000"/>
          <w:sz w:val="28"/>
          <w:szCs w:val="28"/>
        </w:rPr>
        <w:t>STRATEŠKI CILJ III</w:t>
      </w:r>
    </w:p>
    <w:p w:rsidR="00643084" w:rsidRPr="00BE7B34" w:rsidRDefault="00643084" w:rsidP="009179A3">
      <w:pPr>
        <w:spacing w:before="120" w:after="120" w:line="240" w:lineRule="auto"/>
        <w:jc w:val="center"/>
        <w:rPr>
          <w:rFonts w:asciiTheme="minorHAnsi" w:hAnsiTheme="minorHAnsi"/>
          <w:b/>
          <w:color w:val="000000"/>
          <w:sz w:val="28"/>
          <w:szCs w:val="28"/>
        </w:rPr>
      </w:pPr>
      <w:r w:rsidRPr="00BE7B34">
        <w:rPr>
          <w:rFonts w:asciiTheme="minorHAnsi" w:hAnsiTheme="minorHAnsi"/>
          <w:b/>
          <w:color w:val="000000"/>
          <w:sz w:val="28"/>
          <w:szCs w:val="28"/>
        </w:rPr>
        <w:lastRenderedPageBreak/>
        <w:t>PROFESIONALNA JAVNA ADMINISTRACIJA</w:t>
      </w:r>
    </w:p>
    <w:tbl>
      <w:tblPr>
        <w:tblW w:w="6408" w:type="pct"/>
        <w:tblInd w:w="-10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628"/>
        <w:gridCol w:w="1701"/>
        <w:gridCol w:w="10"/>
        <w:gridCol w:w="426"/>
        <w:gridCol w:w="170"/>
        <w:gridCol w:w="11"/>
        <w:gridCol w:w="58"/>
        <w:gridCol w:w="18"/>
        <w:gridCol w:w="1948"/>
        <w:gridCol w:w="11"/>
        <w:gridCol w:w="40"/>
        <w:gridCol w:w="18"/>
        <w:gridCol w:w="444"/>
        <w:gridCol w:w="875"/>
        <w:gridCol w:w="11"/>
        <w:gridCol w:w="432"/>
        <w:gridCol w:w="399"/>
        <w:gridCol w:w="11"/>
        <w:gridCol w:w="53"/>
        <w:gridCol w:w="11"/>
        <w:gridCol w:w="447"/>
        <w:gridCol w:w="500"/>
        <w:gridCol w:w="11"/>
        <w:gridCol w:w="109"/>
        <w:gridCol w:w="11"/>
        <w:gridCol w:w="424"/>
        <w:gridCol w:w="521"/>
        <w:gridCol w:w="11"/>
        <w:gridCol w:w="7"/>
        <w:gridCol w:w="461"/>
        <w:gridCol w:w="1090"/>
        <w:gridCol w:w="8"/>
        <w:gridCol w:w="31"/>
      </w:tblGrid>
      <w:tr w:rsidR="00643084" w:rsidRPr="007075A6" w:rsidTr="0088559C">
        <w:trPr>
          <w:gridAfter w:val="1"/>
          <w:wAfter w:w="23" w:type="dxa"/>
        </w:trPr>
        <w:tc>
          <w:tcPr>
            <w:tcW w:w="2770"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OPERATIVNI CILJ 3.1</w:t>
            </w:r>
          </w:p>
        </w:tc>
        <w:tc>
          <w:tcPr>
            <w:tcW w:w="8114" w:type="dxa"/>
            <w:gridSpan w:val="28"/>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43084" w:rsidP="00194538">
            <w:pPr>
              <w:spacing w:before="0" w:after="0" w:line="240" w:lineRule="auto"/>
              <w:ind w:right="76"/>
              <w:rPr>
                <w:rFonts w:asciiTheme="minorHAnsi" w:hAnsiTheme="minorHAnsi"/>
                <w:color w:val="auto"/>
                <w:sz w:val="24"/>
                <w:szCs w:val="24"/>
              </w:rPr>
            </w:pPr>
            <w:r w:rsidRPr="00BF7627">
              <w:rPr>
                <w:rFonts w:asciiTheme="minorHAnsi" w:hAnsiTheme="minorHAnsi"/>
                <w:color w:val="auto"/>
                <w:sz w:val="24"/>
                <w:szCs w:val="24"/>
              </w:rPr>
              <w:t xml:space="preserve">Efikasan sistem kadrovskog planiranja na osnovu identifikovanih potreba, </w:t>
            </w:r>
            <w:r w:rsidR="008E2639">
              <w:rPr>
                <w:rFonts w:asciiTheme="minorHAnsi" w:hAnsiTheme="minorHAnsi"/>
                <w:color w:val="auto"/>
                <w:sz w:val="24"/>
                <w:szCs w:val="24"/>
              </w:rPr>
              <w:t>depolitizacija</w:t>
            </w:r>
            <w:r w:rsidR="003F7814">
              <w:rPr>
                <w:rFonts w:asciiTheme="minorHAnsi" w:hAnsiTheme="minorHAnsi"/>
                <w:color w:val="auto"/>
                <w:sz w:val="24"/>
                <w:szCs w:val="24"/>
              </w:rPr>
              <w:t xml:space="preserve"> i </w:t>
            </w:r>
            <w:r w:rsidRPr="00BF7627">
              <w:rPr>
                <w:rFonts w:asciiTheme="minorHAnsi" w:hAnsiTheme="minorHAnsi"/>
                <w:color w:val="auto"/>
                <w:sz w:val="24"/>
                <w:szCs w:val="24"/>
              </w:rPr>
              <w:t>unapređenje postupka zapošljavanja ljudskih resursa i dalja digitalizacija u oblasti službeničkog sistema</w:t>
            </w:r>
          </w:p>
        </w:tc>
      </w:tr>
      <w:tr w:rsidR="00643084" w:rsidRPr="007075A6" w:rsidTr="0088559C">
        <w:trPr>
          <w:gridAfter w:val="2"/>
          <w:wAfter w:w="39" w:type="dxa"/>
        </w:trPr>
        <w:tc>
          <w:tcPr>
            <w:tcW w:w="2951" w:type="dxa"/>
            <w:gridSpan w:val="6"/>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ind w:left="-25"/>
              <w:jc w:val="center"/>
              <w:rPr>
                <w:rFonts w:asciiTheme="minorHAnsi" w:hAnsiTheme="minorHAnsi"/>
                <w:color w:val="auto"/>
                <w:sz w:val="18"/>
                <w:szCs w:val="18"/>
              </w:rPr>
            </w:pPr>
            <w:r w:rsidRPr="00BF7627">
              <w:rPr>
                <w:rFonts w:asciiTheme="minorHAnsi" w:hAnsiTheme="minorHAnsi"/>
                <w:color w:val="auto"/>
                <w:sz w:val="18"/>
                <w:szCs w:val="18"/>
              </w:rPr>
              <w:t>Aktivnosti</w:t>
            </w:r>
          </w:p>
        </w:tc>
        <w:tc>
          <w:tcPr>
            <w:tcW w:w="2539" w:type="dxa"/>
            <w:gridSpan w:val="7"/>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Indikator rezultata</w:t>
            </w:r>
          </w:p>
        </w:tc>
        <w:tc>
          <w:tcPr>
            <w:tcW w:w="1319"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Nadležne institucije</w:t>
            </w:r>
          </w:p>
        </w:tc>
        <w:tc>
          <w:tcPr>
            <w:tcW w:w="921"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Početak</w:t>
            </w:r>
          </w:p>
        </w:tc>
        <w:tc>
          <w:tcPr>
            <w:tcW w:w="1055"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Završetak</w:t>
            </w:r>
          </w:p>
        </w:tc>
        <w:tc>
          <w:tcPr>
            <w:tcW w:w="1000"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Sredstva</w:t>
            </w:r>
          </w:p>
        </w:tc>
        <w:tc>
          <w:tcPr>
            <w:tcW w:w="1083" w:type="dxa"/>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ind w:left="-44" w:right="-29"/>
              <w:jc w:val="center"/>
              <w:rPr>
                <w:rFonts w:asciiTheme="minorHAnsi" w:hAnsiTheme="minorHAnsi"/>
                <w:color w:val="auto"/>
                <w:sz w:val="18"/>
                <w:szCs w:val="18"/>
              </w:rPr>
            </w:pPr>
            <w:r w:rsidRPr="00BF7627">
              <w:rPr>
                <w:rFonts w:asciiTheme="minorHAnsi" w:hAnsiTheme="minorHAnsi"/>
                <w:color w:val="auto"/>
                <w:sz w:val="18"/>
                <w:szCs w:val="18"/>
              </w:rPr>
              <w:t>Izvor finansiranja</w:t>
            </w:r>
          </w:p>
        </w:tc>
      </w:tr>
      <w:tr w:rsidR="00194538" w:rsidRPr="007075A6" w:rsidTr="0088559C">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37" w:right="-96"/>
              <w:rPr>
                <w:rFonts w:asciiTheme="minorHAnsi" w:hAnsiTheme="minorHAnsi"/>
                <w:b/>
                <w:color w:val="auto"/>
                <w:sz w:val="18"/>
                <w:szCs w:val="18"/>
              </w:rPr>
            </w:pPr>
            <w:r w:rsidRPr="00BF7627">
              <w:rPr>
                <w:rFonts w:asciiTheme="minorHAnsi" w:hAnsiTheme="minorHAnsi"/>
                <w:color w:val="auto"/>
                <w:sz w:val="18"/>
                <w:szCs w:val="18"/>
              </w:rPr>
              <w:t>3.1.4</w:t>
            </w:r>
          </w:p>
        </w:tc>
        <w:tc>
          <w:tcPr>
            <w:tcW w:w="2311" w:type="dxa"/>
            <w:gridSpan w:val="4"/>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Inoviranje Smjernica za izradu Kadrovskog plana</w:t>
            </w:r>
          </w:p>
        </w:tc>
        <w:tc>
          <w:tcPr>
            <w:tcW w:w="2550" w:type="dxa"/>
            <w:gridSpan w:val="8"/>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right="-30"/>
              <w:rPr>
                <w:rFonts w:asciiTheme="minorHAnsi" w:hAnsiTheme="minorHAnsi"/>
                <w:b/>
                <w:color w:val="auto"/>
                <w:sz w:val="18"/>
                <w:szCs w:val="18"/>
              </w:rPr>
            </w:pPr>
            <w:r w:rsidRPr="00BF7627">
              <w:rPr>
                <w:rFonts w:asciiTheme="minorHAnsi" w:hAnsiTheme="minorHAnsi"/>
                <w:color w:val="auto"/>
                <w:sz w:val="18"/>
                <w:szCs w:val="18"/>
              </w:rPr>
              <w:t>Smjernice za izradu KP izmijenjene u dijelu usaglašavanja koraka izrade KP sa Zakonom o budžetu, prethodna analiza potreba za zapošljavanjem, finansijska procjena novih zapošljavanja, sa srednjoročnom budžetskom procjenom, obavezne stavke i obrazac za zahtjeve za dodjelu budžetskih sredstava, prekida radnog odnosa, u slučaju da podrazumijeva isplatu otpremnine, sa informacijama o zapošljavanju van kadrovskog plana i ostalo</w:t>
            </w:r>
          </w:p>
        </w:tc>
        <w:tc>
          <w:tcPr>
            <w:tcW w:w="1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tc>
        <w:tc>
          <w:tcPr>
            <w:tcW w:w="92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ind w:left="-19"/>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 xml:space="preserve">III </w:t>
            </w:r>
            <w:r w:rsidR="00600539">
              <w:rPr>
                <w:rFonts w:asciiTheme="minorHAnsi" w:hAnsiTheme="minorHAnsi"/>
                <w:color w:val="auto"/>
                <w:sz w:val="18"/>
                <w:szCs w:val="18"/>
              </w:rPr>
              <w:t xml:space="preserve">Q </w:t>
            </w:r>
            <w:r w:rsidRPr="00BF7627">
              <w:rPr>
                <w:rFonts w:asciiTheme="minorHAnsi" w:hAnsiTheme="minorHAnsi"/>
                <w:color w:val="auto"/>
                <w:sz w:val="18"/>
                <w:szCs w:val="18"/>
              </w:rPr>
              <w:t>2022</w:t>
            </w:r>
          </w:p>
        </w:tc>
        <w:tc>
          <w:tcPr>
            <w:tcW w:w="1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17.000 €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ind w:right="-119"/>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37" w:right="-96"/>
              <w:rPr>
                <w:rFonts w:asciiTheme="minorHAnsi" w:hAnsiTheme="minorHAnsi"/>
                <w:b/>
                <w:color w:val="auto"/>
                <w:sz w:val="18"/>
                <w:szCs w:val="18"/>
              </w:rPr>
            </w:pPr>
            <w:r w:rsidRPr="00BF7627">
              <w:rPr>
                <w:rFonts w:asciiTheme="minorHAnsi" w:hAnsiTheme="minorHAnsi"/>
                <w:color w:val="auto"/>
                <w:sz w:val="18"/>
                <w:szCs w:val="18"/>
              </w:rPr>
              <w:t>3.1.5</w:t>
            </w:r>
          </w:p>
        </w:tc>
        <w:tc>
          <w:tcPr>
            <w:tcW w:w="23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29"/>
              <w:rPr>
                <w:rFonts w:asciiTheme="minorHAnsi" w:hAnsiTheme="minorHAnsi"/>
                <w:b/>
                <w:color w:val="auto"/>
                <w:sz w:val="18"/>
                <w:szCs w:val="18"/>
              </w:rPr>
            </w:pPr>
            <w:r w:rsidRPr="00BF7627">
              <w:rPr>
                <w:rFonts w:asciiTheme="minorHAnsi" w:hAnsiTheme="minorHAnsi"/>
                <w:color w:val="auto"/>
                <w:sz w:val="18"/>
                <w:szCs w:val="18"/>
              </w:rPr>
              <w:t>Organizovanje obuka za službenike koji su zaduženi za razvoj inoviranog Kadrovskog plana</w:t>
            </w:r>
          </w:p>
        </w:tc>
        <w:tc>
          <w:tcPr>
            <w:tcW w:w="255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right="-30"/>
              <w:rPr>
                <w:rFonts w:asciiTheme="minorHAnsi" w:hAnsiTheme="minorHAnsi"/>
                <w:b/>
                <w:color w:val="auto"/>
                <w:sz w:val="18"/>
                <w:szCs w:val="18"/>
              </w:rPr>
            </w:pPr>
            <w:r w:rsidRPr="00BF7627">
              <w:rPr>
                <w:rFonts w:asciiTheme="minorHAnsi" w:hAnsiTheme="minorHAnsi"/>
                <w:color w:val="auto"/>
                <w:sz w:val="18"/>
                <w:szCs w:val="18"/>
              </w:rPr>
              <w:t>Najmanje 90 službenika obučeno</w:t>
            </w:r>
          </w:p>
        </w:tc>
        <w:tc>
          <w:tcPr>
            <w:tcW w:w="131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tc>
        <w:tc>
          <w:tcPr>
            <w:tcW w:w="92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ind w:left="-19" w:right="-75"/>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9.000 €</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ind w:right="-119"/>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120" w:right="-96"/>
              <w:rPr>
                <w:rFonts w:asciiTheme="minorHAnsi" w:hAnsiTheme="minorHAnsi"/>
                <w:b/>
                <w:color w:val="auto"/>
                <w:sz w:val="18"/>
                <w:szCs w:val="18"/>
              </w:rPr>
            </w:pPr>
            <w:r w:rsidRPr="00BF7627">
              <w:rPr>
                <w:rFonts w:asciiTheme="minorHAnsi" w:hAnsiTheme="minorHAnsi"/>
                <w:color w:val="auto"/>
                <w:sz w:val="18"/>
                <w:szCs w:val="18"/>
              </w:rPr>
              <w:t>3.1.13</w:t>
            </w:r>
          </w:p>
        </w:tc>
        <w:tc>
          <w:tcPr>
            <w:tcW w:w="23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highlight w:val="cyan"/>
              </w:rPr>
            </w:pPr>
            <w:r w:rsidRPr="00BF7627">
              <w:rPr>
                <w:rFonts w:asciiTheme="minorHAnsi" w:hAnsiTheme="minorHAnsi"/>
                <w:color w:val="auto"/>
                <w:sz w:val="18"/>
                <w:szCs w:val="18"/>
              </w:rPr>
              <w:t>Usposta</w:t>
            </w:r>
            <w:r w:rsidR="00600539">
              <w:rPr>
                <w:rFonts w:asciiTheme="minorHAnsi" w:hAnsiTheme="minorHAnsi"/>
                <w:color w:val="auto"/>
                <w:sz w:val="18"/>
                <w:szCs w:val="18"/>
              </w:rPr>
              <w:t>vljanje efi</w:t>
            </w:r>
            <w:r w:rsidR="007860C6">
              <w:rPr>
                <w:rFonts w:asciiTheme="minorHAnsi" w:hAnsiTheme="minorHAnsi"/>
                <w:color w:val="auto"/>
                <w:sz w:val="18"/>
                <w:szCs w:val="18"/>
              </w:rPr>
              <w:t>kasnog funkcionisanja</w:t>
            </w:r>
            <w:r w:rsidRPr="00BF7627">
              <w:rPr>
                <w:rFonts w:asciiTheme="minorHAnsi" w:hAnsiTheme="minorHAnsi"/>
                <w:color w:val="auto"/>
                <w:sz w:val="18"/>
                <w:szCs w:val="18"/>
              </w:rPr>
              <w:t xml:space="preserve"> Kadrovskog informacionog sistema</w:t>
            </w:r>
          </w:p>
        </w:tc>
        <w:tc>
          <w:tcPr>
            <w:tcW w:w="255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right="-30"/>
              <w:rPr>
                <w:rFonts w:asciiTheme="minorHAnsi" w:hAnsiTheme="minorHAnsi"/>
                <w:b/>
                <w:color w:val="auto"/>
                <w:sz w:val="18"/>
                <w:szCs w:val="18"/>
              </w:rPr>
            </w:pPr>
            <w:r w:rsidRPr="00BF7627">
              <w:rPr>
                <w:rFonts w:asciiTheme="minorHAnsi" w:hAnsiTheme="minorHAnsi"/>
                <w:color w:val="auto"/>
                <w:sz w:val="18"/>
                <w:szCs w:val="18"/>
              </w:rPr>
              <w:t>- Raz</w:t>
            </w:r>
            <w:r w:rsidR="00600539">
              <w:rPr>
                <w:rFonts w:asciiTheme="minorHAnsi" w:hAnsiTheme="minorHAnsi"/>
                <w:color w:val="auto"/>
                <w:sz w:val="18"/>
                <w:szCs w:val="18"/>
              </w:rPr>
              <w:t>vijena analiza biznis procesa s</w:t>
            </w:r>
            <w:r w:rsidRPr="00BF7627">
              <w:rPr>
                <w:rFonts w:asciiTheme="minorHAnsi" w:hAnsiTheme="minorHAnsi"/>
                <w:color w:val="auto"/>
                <w:sz w:val="18"/>
                <w:szCs w:val="18"/>
              </w:rPr>
              <w:t xml:space="preserve"> preporukama o daljem razvoju komponenata  KIS-a</w:t>
            </w:r>
          </w:p>
          <w:p w:rsidR="00643084" w:rsidRPr="00BF7627" w:rsidRDefault="00643084" w:rsidP="00194538">
            <w:pPr>
              <w:spacing w:before="0" w:after="0" w:line="240" w:lineRule="auto"/>
              <w:ind w:right="-30"/>
              <w:rPr>
                <w:rFonts w:asciiTheme="minorHAnsi" w:hAnsiTheme="minorHAnsi"/>
                <w:b/>
                <w:color w:val="auto"/>
                <w:sz w:val="18"/>
                <w:szCs w:val="18"/>
              </w:rPr>
            </w:pPr>
            <w:r w:rsidRPr="00BF7627">
              <w:rPr>
                <w:rFonts w:asciiTheme="minorHAnsi" w:hAnsiTheme="minorHAnsi"/>
                <w:color w:val="auto"/>
                <w:sz w:val="18"/>
                <w:szCs w:val="18"/>
              </w:rPr>
              <w:t xml:space="preserve">- KIS je nadograđen sa sledećim modulima: </w:t>
            </w:r>
          </w:p>
          <w:p w:rsidR="00643084" w:rsidRPr="00BF7627" w:rsidRDefault="00643084" w:rsidP="00194538">
            <w:pPr>
              <w:pStyle w:val="ListParagraph"/>
              <w:numPr>
                <w:ilvl w:val="0"/>
                <w:numId w:val="57"/>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sidRPr="00BF7627">
              <w:rPr>
                <w:rFonts w:asciiTheme="minorHAnsi" w:hAnsiTheme="minorHAnsi"/>
                <w:color w:val="auto"/>
                <w:sz w:val="18"/>
                <w:szCs w:val="18"/>
              </w:rPr>
              <w:t>Kadrovski plan</w:t>
            </w:r>
          </w:p>
          <w:p w:rsidR="00643084" w:rsidRPr="00BF7627" w:rsidRDefault="00643084" w:rsidP="00194538">
            <w:pPr>
              <w:pStyle w:val="ListParagraph"/>
              <w:numPr>
                <w:ilvl w:val="0"/>
                <w:numId w:val="57"/>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sidRPr="00BF7627">
              <w:rPr>
                <w:rFonts w:asciiTheme="minorHAnsi" w:hAnsiTheme="minorHAnsi"/>
                <w:color w:val="auto"/>
                <w:sz w:val="18"/>
                <w:szCs w:val="18"/>
              </w:rPr>
              <w:t>Proces obuke od prijave do evaluacije</w:t>
            </w:r>
          </w:p>
          <w:p w:rsidR="00643084" w:rsidRPr="00BF7627" w:rsidRDefault="00643084" w:rsidP="00194538">
            <w:pPr>
              <w:pStyle w:val="ListParagraph"/>
              <w:numPr>
                <w:ilvl w:val="0"/>
                <w:numId w:val="57"/>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sidRPr="00BF7627">
              <w:rPr>
                <w:rFonts w:asciiTheme="minorHAnsi" w:hAnsiTheme="minorHAnsi"/>
                <w:color w:val="auto"/>
                <w:sz w:val="18"/>
                <w:szCs w:val="18"/>
              </w:rPr>
              <w:t>Proces evidencije godišnjih odmora, od prijave do realizacije</w:t>
            </w:r>
          </w:p>
          <w:p w:rsidR="00643084" w:rsidRPr="00BF7627" w:rsidRDefault="00643084" w:rsidP="00194538">
            <w:pPr>
              <w:pStyle w:val="ListParagraph"/>
              <w:numPr>
                <w:ilvl w:val="0"/>
                <w:numId w:val="57"/>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sidRPr="00BF7627">
              <w:rPr>
                <w:rFonts w:asciiTheme="minorHAnsi" w:hAnsiTheme="minorHAnsi"/>
                <w:color w:val="auto"/>
                <w:sz w:val="18"/>
                <w:szCs w:val="18"/>
              </w:rPr>
              <w:t>Proces planiranja obuke za sve državne organe i organe LS – uvezano sa budžetom</w:t>
            </w:r>
          </w:p>
          <w:p w:rsidR="00643084" w:rsidRPr="00BF7627" w:rsidRDefault="007860C6" w:rsidP="00194538">
            <w:pPr>
              <w:pStyle w:val="ListParagraph"/>
              <w:numPr>
                <w:ilvl w:val="0"/>
                <w:numId w:val="57"/>
              </w:numPr>
              <w:pBdr>
                <w:top w:val="nil"/>
                <w:left w:val="nil"/>
                <w:bottom w:val="nil"/>
                <w:right w:val="nil"/>
                <w:between w:val="nil"/>
              </w:pBdr>
              <w:spacing w:before="0" w:after="0" w:line="240" w:lineRule="auto"/>
              <w:ind w:left="273" w:right="-29" w:hanging="187"/>
              <w:contextualSpacing w:val="0"/>
              <w:rPr>
                <w:rFonts w:asciiTheme="minorHAnsi" w:hAnsiTheme="minorHAnsi"/>
                <w:b/>
                <w:color w:val="auto"/>
                <w:sz w:val="18"/>
                <w:szCs w:val="18"/>
              </w:rPr>
            </w:pPr>
            <w:r>
              <w:rPr>
                <w:rFonts w:asciiTheme="minorHAnsi" w:hAnsiTheme="minorHAnsi"/>
                <w:color w:val="auto"/>
                <w:sz w:val="18"/>
                <w:szCs w:val="18"/>
              </w:rPr>
              <w:t>KIS unaprijeđen sa o</w:t>
            </w:r>
            <w:r w:rsidR="00643084" w:rsidRPr="00BF7627">
              <w:rPr>
                <w:rFonts w:asciiTheme="minorHAnsi" w:hAnsiTheme="minorHAnsi"/>
                <w:color w:val="auto"/>
                <w:sz w:val="18"/>
                <w:szCs w:val="18"/>
              </w:rPr>
              <w:t>b</w:t>
            </w:r>
            <w:r>
              <w:rPr>
                <w:rFonts w:asciiTheme="minorHAnsi" w:hAnsiTheme="minorHAnsi"/>
                <w:color w:val="auto"/>
                <w:sz w:val="18"/>
                <w:szCs w:val="18"/>
              </w:rPr>
              <w:t>r</w:t>
            </w:r>
            <w:r w:rsidR="00643084" w:rsidRPr="00BF7627">
              <w:rPr>
                <w:rFonts w:asciiTheme="minorHAnsi" w:hAnsiTheme="minorHAnsi"/>
                <w:color w:val="auto"/>
                <w:sz w:val="18"/>
                <w:szCs w:val="18"/>
              </w:rPr>
              <w:t>ascima o radno-pravnom status</w:t>
            </w:r>
            <w:r>
              <w:rPr>
                <w:rFonts w:asciiTheme="minorHAnsi" w:hAnsiTheme="minorHAnsi"/>
                <w:color w:val="auto"/>
                <w:sz w:val="18"/>
                <w:szCs w:val="18"/>
              </w:rPr>
              <w:t>u</w:t>
            </w:r>
            <w:r w:rsidR="00643084" w:rsidRPr="00BF7627">
              <w:rPr>
                <w:rFonts w:asciiTheme="minorHAnsi" w:hAnsiTheme="minorHAnsi"/>
                <w:color w:val="auto"/>
                <w:sz w:val="18"/>
                <w:szCs w:val="18"/>
              </w:rPr>
              <w:t xml:space="preserve"> (obrazac rješenja o </w:t>
            </w:r>
            <w:r>
              <w:rPr>
                <w:rFonts w:asciiTheme="minorHAnsi" w:hAnsiTheme="minorHAnsi"/>
                <w:color w:val="auto"/>
                <w:sz w:val="18"/>
                <w:szCs w:val="18"/>
              </w:rPr>
              <w:t>imenovanju, zasnivanju radnog od</w:t>
            </w:r>
            <w:r w:rsidR="00643084" w:rsidRPr="00BF7627">
              <w:rPr>
                <w:rFonts w:asciiTheme="minorHAnsi" w:hAnsiTheme="minorHAnsi"/>
                <w:color w:val="auto"/>
                <w:sz w:val="18"/>
                <w:szCs w:val="18"/>
              </w:rPr>
              <w:t>nosa, rasporedu, prestanku radnog odnosa, obrazac rješenja o godišnjem odmoru i slicno)</w:t>
            </w:r>
          </w:p>
        </w:tc>
        <w:tc>
          <w:tcPr>
            <w:tcW w:w="131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tc>
        <w:tc>
          <w:tcPr>
            <w:tcW w:w="92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ind w:left="-19" w:right="-75"/>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ind w:right="-75"/>
              <w:jc w:val="center"/>
              <w:rPr>
                <w:rFonts w:asciiTheme="minorHAnsi" w:hAnsiTheme="minorHAnsi"/>
                <w:b/>
                <w:color w:val="auto"/>
                <w:sz w:val="18"/>
                <w:szCs w:val="18"/>
              </w:rPr>
            </w:pPr>
            <w:r w:rsidRPr="00BF7627">
              <w:rPr>
                <w:rFonts w:asciiTheme="minorHAnsi" w:hAnsiTheme="minorHAnsi"/>
                <w:color w:val="auto"/>
                <w:sz w:val="18"/>
                <w:szCs w:val="18"/>
              </w:rPr>
              <w:t>152.000 €</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ind w:right="-119"/>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120" w:right="-96"/>
              <w:rPr>
                <w:rFonts w:asciiTheme="minorHAnsi" w:hAnsiTheme="minorHAnsi"/>
                <w:b/>
                <w:color w:val="auto"/>
                <w:sz w:val="18"/>
                <w:szCs w:val="18"/>
              </w:rPr>
            </w:pPr>
            <w:r w:rsidRPr="00BF7627">
              <w:rPr>
                <w:rFonts w:asciiTheme="minorHAnsi" w:hAnsiTheme="minorHAnsi"/>
                <w:color w:val="auto"/>
                <w:sz w:val="18"/>
                <w:szCs w:val="18"/>
              </w:rPr>
              <w:t>3.1.14</w:t>
            </w:r>
          </w:p>
        </w:tc>
        <w:tc>
          <w:tcPr>
            <w:tcW w:w="231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Unapređenje kapaciteta službenika za upotrebu inoviranog KIS-a</w:t>
            </w:r>
          </w:p>
        </w:tc>
        <w:tc>
          <w:tcPr>
            <w:tcW w:w="2550"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Unaprijeđeno Upu</w:t>
            </w:r>
            <w:r w:rsidR="007860C6">
              <w:rPr>
                <w:rFonts w:asciiTheme="minorHAnsi" w:hAnsiTheme="minorHAnsi"/>
                <w:color w:val="auto"/>
                <w:sz w:val="18"/>
                <w:szCs w:val="18"/>
              </w:rPr>
              <w:t>t</w:t>
            </w:r>
            <w:r w:rsidRPr="00BF7627">
              <w:rPr>
                <w:rFonts w:asciiTheme="minorHAnsi" w:hAnsiTheme="minorHAnsi"/>
                <w:color w:val="auto"/>
                <w:sz w:val="18"/>
                <w:szCs w:val="18"/>
              </w:rPr>
              <w:t>stvo za korišć</w:t>
            </w:r>
            <w:r w:rsidR="007860C6">
              <w:rPr>
                <w:rFonts w:asciiTheme="minorHAnsi" w:hAnsiTheme="minorHAnsi"/>
                <w:color w:val="auto"/>
                <w:sz w:val="18"/>
                <w:szCs w:val="18"/>
              </w:rPr>
              <w:t>enje KISa u odnosu na novoizrađ</w:t>
            </w:r>
            <w:r w:rsidRPr="00BF7627">
              <w:rPr>
                <w:rFonts w:asciiTheme="minorHAnsi" w:hAnsiTheme="minorHAnsi"/>
                <w:color w:val="auto"/>
                <w:sz w:val="18"/>
                <w:szCs w:val="18"/>
              </w:rPr>
              <w:t>ene module</w:t>
            </w:r>
          </w:p>
          <w:p w:rsidR="00643084" w:rsidRPr="00BF7627" w:rsidRDefault="007860C6"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Organizovane tri</w:t>
            </w:r>
            <w:r w:rsidR="00643084" w:rsidRPr="00BF7627">
              <w:rPr>
                <w:rFonts w:asciiTheme="minorHAnsi" w:hAnsiTheme="minorHAnsi"/>
                <w:color w:val="auto"/>
                <w:sz w:val="18"/>
                <w:szCs w:val="18"/>
              </w:rPr>
              <w:t xml:space="preserve"> prezentacije za starješine i VRK o značaju KIS-a</w:t>
            </w:r>
          </w:p>
          <w:p w:rsidR="00643084" w:rsidRPr="00BF7627" w:rsidRDefault="007860C6"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Organizovane tri</w:t>
            </w:r>
            <w:r w:rsidR="00643084" w:rsidRPr="00BF7627">
              <w:rPr>
                <w:rFonts w:asciiTheme="minorHAnsi" w:hAnsiTheme="minorHAnsi"/>
                <w:color w:val="auto"/>
                <w:sz w:val="18"/>
                <w:szCs w:val="18"/>
              </w:rPr>
              <w:t xml:space="preserve"> obuke za namjanje 20 kontakt osoba za HR menadžment</w:t>
            </w:r>
          </w:p>
        </w:tc>
        <w:tc>
          <w:tcPr>
            <w:tcW w:w="1319"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tc>
        <w:tc>
          <w:tcPr>
            <w:tcW w:w="92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ind w:left="-19"/>
              <w:jc w:val="center"/>
              <w:rPr>
                <w:rFonts w:asciiTheme="minorHAnsi" w:hAnsiTheme="minorHAnsi"/>
                <w:b/>
                <w:color w:val="auto"/>
                <w:sz w:val="18"/>
                <w:szCs w:val="18"/>
              </w:rPr>
            </w:pPr>
            <w:r w:rsidRPr="00BF7627">
              <w:rPr>
                <w:rFonts w:asciiTheme="minorHAnsi" w:hAnsiTheme="minorHAnsi"/>
                <w:color w:val="auto"/>
                <w:sz w:val="18"/>
                <w:szCs w:val="18"/>
              </w:rPr>
              <w:t>II Q 2024</w:t>
            </w:r>
          </w:p>
        </w:tc>
        <w:tc>
          <w:tcPr>
            <w:tcW w:w="105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25.000 €</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Bzdžet CG</w:t>
            </w:r>
          </w:p>
        </w:tc>
      </w:tr>
      <w:tr w:rsidR="00194538" w:rsidRPr="007075A6" w:rsidTr="0088559C">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120" w:right="-96"/>
              <w:rPr>
                <w:rFonts w:asciiTheme="minorHAnsi" w:hAnsiTheme="minorHAnsi"/>
                <w:b/>
                <w:color w:val="auto"/>
                <w:sz w:val="18"/>
                <w:szCs w:val="18"/>
              </w:rPr>
            </w:pPr>
            <w:r w:rsidRPr="00BF7627">
              <w:rPr>
                <w:rFonts w:asciiTheme="minorHAnsi" w:hAnsiTheme="minorHAnsi"/>
                <w:color w:val="auto"/>
                <w:sz w:val="18"/>
                <w:szCs w:val="18"/>
              </w:rPr>
              <w:lastRenderedPageBreak/>
              <w:t>3.1.15</w:t>
            </w:r>
          </w:p>
        </w:tc>
        <w:tc>
          <w:tcPr>
            <w:tcW w:w="2311" w:type="dxa"/>
            <w:gridSpan w:val="4"/>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highlight w:val="cyan"/>
              </w:rPr>
            </w:pPr>
            <w:r w:rsidRPr="00BF7627">
              <w:rPr>
                <w:rFonts w:asciiTheme="minorHAnsi" w:hAnsiTheme="minorHAnsi"/>
                <w:color w:val="auto"/>
                <w:sz w:val="18"/>
                <w:szCs w:val="18"/>
              </w:rPr>
              <w:t>Nadogradnja softvera KIS sistema kroz izradu KIS-a na lokalnom nivou</w:t>
            </w:r>
          </w:p>
        </w:tc>
        <w:tc>
          <w:tcPr>
            <w:tcW w:w="2550" w:type="dxa"/>
            <w:gridSpan w:val="8"/>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right="-20"/>
              <w:rPr>
                <w:rFonts w:asciiTheme="minorHAnsi" w:hAnsiTheme="minorHAnsi"/>
                <w:b/>
                <w:color w:val="auto"/>
                <w:sz w:val="18"/>
                <w:szCs w:val="18"/>
              </w:rPr>
            </w:pPr>
            <w:r w:rsidRPr="00BF7627">
              <w:rPr>
                <w:rFonts w:asciiTheme="minorHAnsi" w:hAnsiTheme="minorHAnsi"/>
                <w:color w:val="auto"/>
                <w:sz w:val="18"/>
                <w:szCs w:val="18"/>
              </w:rPr>
              <w:t>- Izrađena Analiza o stanju upravljanja ljudskim resursima u kadrovskim jedinicama na lokalnom nivou</w:t>
            </w:r>
          </w:p>
          <w:p w:rsidR="00643084" w:rsidRPr="00BF7627" w:rsidRDefault="00643084" w:rsidP="00194538">
            <w:pPr>
              <w:spacing w:before="0" w:after="0" w:line="240" w:lineRule="auto"/>
              <w:ind w:right="-20"/>
              <w:rPr>
                <w:rFonts w:asciiTheme="minorHAnsi" w:hAnsiTheme="minorHAnsi"/>
                <w:b/>
                <w:color w:val="auto"/>
                <w:sz w:val="18"/>
                <w:szCs w:val="18"/>
              </w:rPr>
            </w:pPr>
            <w:r w:rsidRPr="00BF7627">
              <w:rPr>
                <w:rFonts w:asciiTheme="minorHAnsi" w:hAnsiTheme="minorHAnsi"/>
                <w:color w:val="auto"/>
                <w:sz w:val="18"/>
                <w:szCs w:val="18"/>
              </w:rPr>
              <w:t>- Izrada tenderske procedure/projekat pripremljen i tender objavljen</w:t>
            </w:r>
          </w:p>
          <w:p w:rsidR="00643084" w:rsidRPr="00BF7627" w:rsidRDefault="00643084" w:rsidP="00194538">
            <w:pPr>
              <w:spacing w:before="0" w:after="0" w:line="240" w:lineRule="auto"/>
              <w:ind w:right="-20"/>
              <w:rPr>
                <w:rFonts w:asciiTheme="minorHAnsi" w:hAnsiTheme="minorHAnsi"/>
                <w:b/>
                <w:color w:val="auto"/>
                <w:sz w:val="18"/>
                <w:szCs w:val="18"/>
              </w:rPr>
            </w:pPr>
            <w:r w:rsidRPr="00BF7627">
              <w:rPr>
                <w:rFonts w:asciiTheme="minorHAnsi" w:hAnsiTheme="minorHAnsi"/>
                <w:color w:val="auto"/>
                <w:sz w:val="18"/>
                <w:szCs w:val="18"/>
              </w:rPr>
              <w:t>- KIS sistem na lokalnom ni</w:t>
            </w:r>
            <w:r w:rsidR="007860C6">
              <w:rPr>
                <w:rFonts w:asciiTheme="minorHAnsi" w:hAnsiTheme="minorHAnsi"/>
                <w:color w:val="auto"/>
                <w:sz w:val="18"/>
                <w:szCs w:val="18"/>
              </w:rPr>
              <w:t>vou nadograđen s</w:t>
            </w:r>
            <w:r w:rsidRPr="00BF7627">
              <w:rPr>
                <w:rFonts w:asciiTheme="minorHAnsi" w:hAnsiTheme="minorHAnsi"/>
                <w:color w:val="auto"/>
                <w:sz w:val="18"/>
                <w:szCs w:val="18"/>
              </w:rPr>
              <w:t xml:space="preserve"> funkcijama KISa na centralnom nivou</w:t>
            </w:r>
          </w:p>
        </w:tc>
        <w:tc>
          <w:tcPr>
            <w:tcW w:w="1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p>
        </w:tc>
        <w:tc>
          <w:tcPr>
            <w:tcW w:w="92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62.000 €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2"/>
          <w:wAfter w:w="36"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120" w:right="-96"/>
              <w:rPr>
                <w:rFonts w:asciiTheme="minorHAnsi" w:hAnsiTheme="minorHAnsi"/>
                <w:b/>
                <w:color w:val="auto"/>
                <w:sz w:val="18"/>
                <w:szCs w:val="18"/>
              </w:rPr>
            </w:pPr>
            <w:r w:rsidRPr="00BF7627">
              <w:rPr>
                <w:rFonts w:asciiTheme="minorHAnsi" w:hAnsiTheme="minorHAnsi"/>
                <w:color w:val="auto"/>
                <w:sz w:val="18"/>
                <w:szCs w:val="18"/>
              </w:rPr>
              <w:t>3.1.26</w:t>
            </w:r>
          </w:p>
        </w:tc>
        <w:tc>
          <w:tcPr>
            <w:tcW w:w="2311" w:type="dxa"/>
            <w:gridSpan w:val="4"/>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Unapređenje znanja za službenike na lokalnom nivou o upotrebi KIS-a</w:t>
            </w:r>
          </w:p>
        </w:tc>
        <w:tc>
          <w:tcPr>
            <w:tcW w:w="2550" w:type="dxa"/>
            <w:gridSpan w:val="8"/>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right="-20"/>
              <w:rPr>
                <w:rFonts w:asciiTheme="minorHAnsi" w:hAnsiTheme="minorHAnsi"/>
                <w:b/>
                <w:color w:val="auto"/>
                <w:sz w:val="18"/>
                <w:szCs w:val="18"/>
              </w:rPr>
            </w:pPr>
            <w:r w:rsidRPr="00BF7627">
              <w:rPr>
                <w:rFonts w:asciiTheme="minorHAnsi" w:hAnsiTheme="minorHAnsi"/>
                <w:color w:val="auto"/>
                <w:sz w:val="18"/>
                <w:szCs w:val="18"/>
              </w:rPr>
              <w:t>- Upu</w:t>
            </w:r>
            <w:r w:rsidR="007860C6">
              <w:rPr>
                <w:rFonts w:asciiTheme="minorHAnsi" w:hAnsiTheme="minorHAnsi"/>
                <w:color w:val="auto"/>
                <w:sz w:val="18"/>
                <w:szCs w:val="18"/>
              </w:rPr>
              <w:t>t</w:t>
            </w:r>
            <w:r w:rsidRPr="00BF7627">
              <w:rPr>
                <w:rFonts w:asciiTheme="minorHAnsi" w:hAnsiTheme="minorHAnsi"/>
                <w:color w:val="auto"/>
                <w:sz w:val="18"/>
                <w:szCs w:val="18"/>
              </w:rPr>
              <w:t>stvo za unos podataka u KIS, razvoj Kadrovskih planova, monitoring i izvještavanje napravljeno</w:t>
            </w:r>
          </w:p>
          <w:p w:rsidR="00643084" w:rsidRPr="00BF7627" w:rsidRDefault="007860C6" w:rsidP="00194538">
            <w:pPr>
              <w:spacing w:before="0" w:after="0" w:line="240" w:lineRule="auto"/>
              <w:ind w:right="-20"/>
              <w:rPr>
                <w:rFonts w:asciiTheme="minorHAnsi" w:hAnsiTheme="minorHAnsi"/>
                <w:b/>
                <w:color w:val="auto"/>
                <w:sz w:val="18"/>
                <w:szCs w:val="18"/>
              </w:rPr>
            </w:pPr>
            <w:r>
              <w:rPr>
                <w:rFonts w:asciiTheme="minorHAnsi" w:hAnsiTheme="minorHAnsi"/>
                <w:color w:val="auto"/>
                <w:sz w:val="18"/>
                <w:szCs w:val="18"/>
              </w:rPr>
              <w:t>- Orgnaizovane tri</w:t>
            </w:r>
            <w:r w:rsidR="00643084" w:rsidRPr="00BF7627">
              <w:rPr>
                <w:rFonts w:asciiTheme="minorHAnsi" w:hAnsiTheme="minorHAnsi"/>
                <w:color w:val="auto"/>
                <w:sz w:val="18"/>
                <w:szCs w:val="18"/>
              </w:rPr>
              <w:t xml:space="preserve"> obuke za najmanje 60 službenika na lokalnom nivou</w:t>
            </w:r>
          </w:p>
        </w:tc>
        <w:tc>
          <w:tcPr>
            <w:tcW w:w="131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tc>
        <w:tc>
          <w:tcPr>
            <w:tcW w:w="92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2024</w:t>
            </w:r>
          </w:p>
        </w:tc>
        <w:tc>
          <w:tcPr>
            <w:tcW w:w="105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0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13.000 €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643084" w:rsidRPr="007075A6" w:rsidTr="0088559C">
        <w:trPr>
          <w:gridAfter w:val="1"/>
          <w:wAfter w:w="23" w:type="dxa"/>
        </w:trPr>
        <w:tc>
          <w:tcPr>
            <w:tcW w:w="3027" w:type="dxa"/>
            <w:gridSpan w:val="8"/>
            <w:tcBorders>
              <w:top w:val="single" w:sz="4" w:space="0" w:color="auto"/>
              <w:left w:val="single" w:sz="4" w:space="0" w:color="auto"/>
              <w:bottom w:val="single" w:sz="4" w:space="0" w:color="auto"/>
              <w:right w:val="single" w:sz="4" w:space="0" w:color="auto"/>
            </w:tcBorders>
            <w:shd w:val="clear" w:color="auto" w:fill="E0E4E5"/>
            <w:vAlign w:val="center"/>
          </w:tcPr>
          <w:p w:rsidR="00643084" w:rsidRPr="00BF7627" w:rsidRDefault="00643084" w:rsidP="00194538">
            <w:pPr>
              <w:spacing w:before="0" w:after="0" w:line="240" w:lineRule="auto"/>
              <w:jc w:val="center"/>
              <w:rPr>
                <w:rFonts w:asciiTheme="minorHAnsi" w:hAnsiTheme="minorHAnsi"/>
                <w:color w:val="auto"/>
                <w:sz w:val="24"/>
                <w:szCs w:val="24"/>
              </w:rPr>
            </w:pPr>
            <w:r w:rsidRPr="00BF7627">
              <w:rPr>
                <w:rFonts w:asciiTheme="minorHAnsi" w:hAnsiTheme="minorHAnsi"/>
                <w:color w:val="auto"/>
                <w:sz w:val="24"/>
                <w:szCs w:val="24"/>
              </w:rPr>
              <w:t>OPERATIVNI CILJ 3.2</w:t>
            </w:r>
          </w:p>
        </w:tc>
        <w:tc>
          <w:tcPr>
            <w:tcW w:w="7857" w:type="dxa"/>
            <w:gridSpan w:val="24"/>
            <w:tcBorders>
              <w:top w:val="single" w:sz="4" w:space="0" w:color="auto"/>
              <w:left w:val="single" w:sz="4" w:space="0" w:color="auto"/>
              <w:bottom w:val="single" w:sz="4" w:space="0" w:color="auto"/>
              <w:right w:val="single" w:sz="4" w:space="0" w:color="auto"/>
            </w:tcBorders>
            <w:shd w:val="clear" w:color="auto" w:fill="E0E4E5"/>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Javna uprava atraktivan poslodavac – efikasan sistem ocjenjivanja, napredovanja i nagrađivanja po sistemu zasluga i stalnog usavršavanja</w:t>
            </w:r>
          </w:p>
        </w:tc>
      </w:tr>
      <w:tr w:rsidR="00643084" w:rsidRPr="007075A6" w:rsidTr="0088559C">
        <w:trPr>
          <w:gridAfter w:val="2"/>
          <w:wAfter w:w="31" w:type="dxa"/>
        </w:trPr>
        <w:tc>
          <w:tcPr>
            <w:tcW w:w="3027" w:type="dxa"/>
            <w:gridSpan w:val="8"/>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Aktivnosti</w:t>
            </w:r>
          </w:p>
        </w:tc>
        <w:tc>
          <w:tcPr>
            <w:tcW w:w="2019" w:type="dxa"/>
            <w:gridSpan w:val="4"/>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Indikator rezultata</w:t>
            </w:r>
          </w:p>
        </w:tc>
        <w:tc>
          <w:tcPr>
            <w:tcW w:w="1331"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Nadležne institucije</w:t>
            </w:r>
          </w:p>
        </w:tc>
        <w:tc>
          <w:tcPr>
            <w:tcW w:w="842"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Početak</w:t>
            </w:r>
          </w:p>
        </w:tc>
        <w:tc>
          <w:tcPr>
            <w:tcW w:w="1022"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Završetak</w:t>
            </w:r>
          </w:p>
        </w:tc>
        <w:tc>
          <w:tcPr>
            <w:tcW w:w="1083" w:type="dxa"/>
            <w:gridSpan w:val="6"/>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Sredstva</w:t>
            </w:r>
          </w:p>
        </w:tc>
        <w:tc>
          <w:tcPr>
            <w:tcW w:w="1552" w:type="dxa"/>
            <w:gridSpan w:val="2"/>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sz w:val="18"/>
                <w:szCs w:val="18"/>
              </w:rPr>
            </w:pPr>
            <w:r w:rsidRPr="00BF7627">
              <w:rPr>
                <w:rFonts w:asciiTheme="minorHAnsi" w:hAnsiTheme="minorHAnsi"/>
                <w:color w:val="auto"/>
                <w:sz w:val="18"/>
                <w:szCs w:val="18"/>
              </w:rPr>
              <w:t>Izvor finansiranja</w:t>
            </w:r>
          </w:p>
        </w:tc>
      </w:tr>
      <w:tr w:rsidR="00194538" w:rsidRPr="007075A6" w:rsidTr="0088559C">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26" w:right="-108"/>
              <w:rPr>
                <w:rFonts w:asciiTheme="minorHAnsi" w:hAnsiTheme="minorHAnsi"/>
                <w:b/>
                <w:color w:val="auto"/>
                <w:sz w:val="18"/>
                <w:szCs w:val="18"/>
              </w:rPr>
            </w:pPr>
            <w:r w:rsidRPr="00BF7627">
              <w:rPr>
                <w:rFonts w:asciiTheme="minorHAnsi" w:hAnsiTheme="minorHAnsi"/>
                <w:color w:val="auto"/>
                <w:sz w:val="18"/>
                <w:szCs w:val="18"/>
              </w:rPr>
              <w:t>3.2.2</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29"/>
              <w:rPr>
                <w:rFonts w:asciiTheme="minorHAnsi" w:hAnsiTheme="minorHAnsi"/>
                <w:b/>
                <w:color w:val="auto"/>
                <w:sz w:val="18"/>
                <w:szCs w:val="18"/>
                <w:highlight w:val="yellow"/>
              </w:rPr>
            </w:pPr>
            <w:r w:rsidRPr="00BF7627">
              <w:rPr>
                <w:rFonts w:asciiTheme="minorHAnsi" w:hAnsiTheme="minorHAnsi"/>
                <w:color w:val="auto"/>
                <w:sz w:val="18"/>
                <w:szCs w:val="18"/>
              </w:rPr>
              <w:t>Unapređivanje sistema ocjenjivanja rada zaposlenih</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numPr>
                <w:ilvl w:val="0"/>
                <w:numId w:val="10"/>
              </w:numPr>
              <w:pBdr>
                <w:top w:val="nil"/>
                <w:left w:val="nil"/>
                <w:bottom w:val="nil"/>
                <w:right w:val="nil"/>
                <w:between w:val="nil"/>
              </w:pBdr>
              <w:spacing w:before="0" w:after="0" w:line="240" w:lineRule="auto"/>
              <w:ind w:left="150" w:hanging="180"/>
              <w:rPr>
                <w:rFonts w:asciiTheme="minorHAnsi" w:hAnsiTheme="minorHAnsi"/>
                <w:b/>
                <w:color w:val="auto"/>
                <w:sz w:val="18"/>
                <w:szCs w:val="18"/>
              </w:rPr>
            </w:pPr>
            <w:r w:rsidRPr="00BF7627">
              <w:rPr>
                <w:rFonts w:asciiTheme="minorHAnsi" w:hAnsiTheme="minorHAnsi"/>
                <w:color w:val="auto"/>
                <w:sz w:val="18"/>
                <w:szCs w:val="18"/>
              </w:rPr>
              <w:t>Priručnik  izmijenjen za ocjenjivanje rada zaposlenih</w:t>
            </w:r>
          </w:p>
          <w:p w:rsidR="00643084" w:rsidRPr="00BF7627" w:rsidRDefault="00643084" w:rsidP="00194538">
            <w:pPr>
              <w:numPr>
                <w:ilvl w:val="0"/>
                <w:numId w:val="10"/>
              </w:numPr>
              <w:pBdr>
                <w:top w:val="nil"/>
                <w:left w:val="nil"/>
                <w:bottom w:val="nil"/>
                <w:right w:val="nil"/>
                <w:between w:val="nil"/>
              </w:pBdr>
              <w:spacing w:before="0" w:after="0" w:line="240" w:lineRule="auto"/>
              <w:ind w:left="150" w:hanging="180"/>
              <w:rPr>
                <w:rFonts w:asciiTheme="minorHAnsi" w:hAnsiTheme="minorHAnsi"/>
                <w:b/>
                <w:color w:val="auto"/>
                <w:sz w:val="18"/>
                <w:szCs w:val="18"/>
              </w:rPr>
            </w:pPr>
            <w:r w:rsidRPr="00BF7627">
              <w:rPr>
                <w:rFonts w:asciiTheme="minorHAnsi" w:hAnsiTheme="minorHAnsi"/>
                <w:color w:val="auto"/>
                <w:sz w:val="18"/>
                <w:szCs w:val="18"/>
              </w:rPr>
              <w:t>Ocijenjeni zaposleni u državnim organima putem KIS</w:t>
            </w:r>
            <w:r w:rsidR="007860C6">
              <w:rPr>
                <w:rFonts w:asciiTheme="minorHAnsi" w:hAnsiTheme="minorHAnsi"/>
                <w:color w:val="auto"/>
                <w:sz w:val="18"/>
                <w:szCs w:val="18"/>
              </w:rPr>
              <w:t>-a</w:t>
            </w:r>
            <w:r w:rsidRPr="00BF7627">
              <w:rPr>
                <w:rFonts w:asciiTheme="minorHAnsi" w:hAnsiTheme="minorHAnsi"/>
                <w:color w:val="auto"/>
                <w:sz w:val="18"/>
                <w:szCs w:val="18"/>
              </w:rPr>
              <w:t xml:space="preserve"> u pilot organima </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NVO</w:t>
            </w: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15.000 €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7075A6" w:rsidTr="0088559C">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26" w:right="-108"/>
              <w:rPr>
                <w:rFonts w:asciiTheme="minorHAnsi" w:hAnsiTheme="minorHAnsi"/>
                <w:b/>
                <w:color w:val="auto"/>
                <w:sz w:val="18"/>
                <w:szCs w:val="18"/>
              </w:rPr>
            </w:pPr>
            <w:r w:rsidRPr="00BF7627">
              <w:rPr>
                <w:rFonts w:asciiTheme="minorHAnsi" w:hAnsiTheme="minorHAnsi"/>
                <w:color w:val="auto"/>
                <w:sz w:val="18"/>
                <w:szCs w:val="18"/>
              </w:rPr>
              <w:t>3.2.5</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Sprovođenje obuka u skladu sa potrebama organa</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Revidirane smjernice za izradu Analize potreba za obukama</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Re</w:t>
            </w:r>
            <w:r w:rsidR="007860C6">
              <w:rPr>
                <w:rFonts w:asciiTheme="minorHAnsi" w:hAnsiTheme="minorHAnsi"/>
                <w:color w:val="auto"/>
                <w:sz w:val="18"/>
                <w:szCs w:val="18"/>
              </w:rPr>
              <w:t>alizovano pet</w:t>
            </w:r>
            <w:r w:rsidRPr="00BF7627">
              <w:rPr>
                <w:rFonts w:asciiTheme="minorHAnsi" w:hAnsiTheme="minorHAnsi"/>
                <w:color w:val="auto"/>
                <w:sz w:val="18"/>
                <w:szCs w:val="18"/>
              </w:rPr>
              <w:t xml:space="preserve"> obuka zaposlenih zaduženi</w:t>
            </w:r>
            <w:r w:rsidR="007860C6">
              <w:rPr>
                <w:rFonts w:asciiTheme="minorHAnsi" w:hAnsiTheme="minorHAnsi"/>
                <w:color w:val="auto"/>
                <w:sz w:val="18"/>
                <w:szCs w:val="18"/>
              </w:rPr>
              <w:t>h za sprovođenje analize potrebe</w:t>
            </w:r>
            <w:r w:rsidRPr="00BF7627">
              <w:rPr>
                <w:rFonts w:asciiTheme="minorHAnsi" w:hAnsiTheme="minorHAnsi"/>
                <w:color w:val="auto"/>
                <w:sz w:val="18"/>
                <w:szCs w:val="18"/>
              </w:rPr>
              <w:t xml:space="preserve"> za obukom na centralnom i </w:t>
            </w:r>
            <w:r w:rsidR="007860C6">
              <w:rPr>
                <w:rFonts w:asciiTheme="minorHAnsi" w:hAnsiTheme="minorHAnsi"/>
                <w:color w:val="auto"/>
                <w:sz w:val="18"/>
                <w:szCs w:val="18"/>
              </w:rPr>
              <w:t xml:space="preserve">na </w:t>
            </w:r>
            <w:r w:rsidRPr="00BF7627">
              <w:rPr>
                <w:rFonts w:asciiTheme="minorHAnsi" w:hAnsiTheme="minorHAnsi"/>
                <w:color w:val="auto"/>
                <w:sz w:val="18"/>
                <w:szCs w:val="18"/>
              </w:rPr>
              <w:t>lokalnom nivou</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127.000 €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p w:rsidR="00643084" w:rsidRPr="00BF7627" w:rsidRDefault="00643084" w:rsidP="00194538">
            <w:pPr>
              <w:spacing w:before="0" w:after="0" w:line="240" w:lineRule="auto"/>
              <w:jc w:val="center"/>
              <w:rPr>
                <w:rFonts w:asciiTheme="minorHAnsi" w:hAnsiTheme="minorHAnsi"/>
                <w:b/>
                <w:color w:val="auto"/>
                <w:sz w:val="18"/>
                <w:szCs w:val="18"/>
              </w:rPr>
            </w:pPr>
          </w:p>
        </w:tc>
      </w:tr>
      <w:tr w:rsidR="00194538" w:rsidRPr="007075A6" w:rsidTr="0088559C">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3.2.13</w:t>
            </w:r>
          </w:p>
        </w:tc>
        <w:tc>
          <w:tcPr>
            <w:tcW w:w="238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29"/>
              <w:rPr>
                <w:rFonts w:asciiTheme="minorHAnsi" w:hAnsiTheme="minorHAnsi"/>
                <w:b/>
                <w:color w:val="auto"/>
                <w:sz w:val="18"/>
                <w:szCs w:val="18"/>
              </w:rPr>
            </w:pPr>
            <w:r w:rsidRPr="00BF7627">
              <w:rPr>
                <w:rFonts w:asciiTheme="minorHAnsi" w:hAnsiTheme="minorHAnsi"/>
                <w:color w:val="auto"/>
                <w:sz w:val="18"/>
                <w:szCs w:val="18"/>
              </w:rPr>
              <w:t>Organizovanje obuka o rodnoj ravnopravnosti za zaposlene u javnoj upravi</w:t>
            </w:r>
          </w:p>
        </w:tc>
        <w:tc>
          <w:tcPr>
            <w:tcW w:w="201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200 učesnika prošlo obuke o rodnoj ravnopravnosti </w:t>
            </w:r>
          </w:p>
        </w:tc>
        <w:tc>
          <w:tcPr>
            <w:tcW w:w="13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45.000 €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ind w:left="-102" w:right="-108"/>
              <w:rPr>
                <w:rFonts w:asciiTheme="minorHAnsi" w:hAnsiTheme="minorHAnsi"/>
                <w:b/>
                <w:color w:val="auto"/>
                <w:sz w:val="18"/>
                <w:szCs w:val="18"/>
              </w:rPr>
            </w:pPr>
            <w:r w:rsidRPr="00BF7627">
              <w:rPr>
                <w:rFonts w:asciiTheme="minorHAnsi" w:hAnsiTheme="minorHAnsi"/>
                <w:color w:val="auto"/>
                <w:sz w:val="18"/>
                <w:szCs w:val="18"/>
              </w:rPr>
              <w:t>3.2.23</w:t>
            </w:r>
          </w:p>
        </w:tc>
        <w:tc>
          <w:tcPr>
            <w:tcW w:w="2380" w:type="dxa"/>
            <w:gridSpan w:val="6"/>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Unapređenje kapaciteta o konceptu e-pristupačnosti</w:t>
            </w:r>
          </w:p>
        </w:tc>
        <w:tc>
          <w:tcPr>
            <w:tcW w:w="2019"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both"/>
              <w:rPr>
                <w:rFonts w:asciiTheme="minorHAnsi" w:hAnsiTheme="minorHAnsi"/>
                <w:b/>
                <w:color w:val="auto"/>
                <w:sz w:val="18"/>
                <w:szCs w:val="18"/>
              </w:rPr>
            </w:pPr>
            <w:r w:rsidRPr="00BF7627">
              <w:rPr>
                <w:rFonts w:asciiTheme="minorHAnsi" w:hAnsiTheme="minorHAnsi"/>
                <w:color w:val="auto"/>
                <w:sz w:val="18"/>
                <w:szCs w:val="18"/>
              </w:rPr>
              <w:t>- Obučeno 200 zaposlenih u javnoj upravi o konceptu e-pristupačnosti (izrada dokumenata)</w:t>
            </w:r>
          </w:p>
          <w:p w:rsidR="00643084" w:rsidRPr="00BF7627" w:rsidRDefault="00643084" w:rsidP="00194538">
            <w:pPr>
              <w:spacing w:before="0" w:after="0" w:line="240" w:lineRule="auto"/>
              <w:jc w:val="both"/>
              <w:rPr>
                <w:rFonts w:asciiTheme="minorHAnsi" w:hAnsiTheme="minorHAnsi"/>
                <w:b/>
                <w:color w:val="auto"/>
                <w:sz w:val="18"/>
                <w:szCs w:val="18"/>
              </w:rPr>
            </w:pPr>
            <w:r w:rsidRPr="00BF7627">
              <w:rPr>
                <w:rFonts w:asciiTheme="minorHAnsi" w:hAnsiTheme="minorHAnsi"/>
                <w:color w:val="auto"/>
                <w:sz w:val="18"/>
                <w:szCs w:val="18"/>
              </w:rPr>
              <w:t>- Obučeno 50 urednika sajtova javne uprave i 50 administratora sajtova javne uprave o primjeni standarda e-pristupačnosti prilikom planiranja i izar</w:t>
            </w:r>
            <w:r w:rsidR="007860C6">
              <w:rPr>
                <w:rFonts w:asciiTheme="minorHAnsi" w:hAnsiTheme="minorHAnsi"/>
                <w:color w:val="auto"/>
                <w:sz w:val="18"/>
                <w:szCs w:val="18"/>
              </w:rPr>
              <w:t>a</w:t>
            </w:r>
            <w:r w:rsidRPr="00BF7627">
              <w:rPr>
                <w:rFonts w:asciiTheme="minorHAnsi" w:hAnsiTheme="minorHAnsi"/>
                <w:color w:val="auto"/>
                <w:sz w:val="18"/>
                <w:szCs w:val="18"/>
              </w:rPr>
              <w:t>de sajtova organa javne uprave</w:t>
            </w:r>
          </w:p>
          <w:p w:rsidR="00643084" w:rsidRPr="00BF7627" w:rsidRDefault="007860C6" w:rsidP="00194538">
            <w:pPr>
              <w:spacing w:before="0" w:after="0" w:line="240" w:lineRule="auto"/>
              <w:jc w:val="both"/>
              <w:rPr>
                <w:rFonts w:asciiTheme="minorHAnsi" w:hAnsiTheme="minorHAnsi"/>
                <w:b/>
                <w:color w:val="auto"/>
                <w:sz w:val="18"/>
                <w:szCs w:val="18"/>
              </w:rPr>
            </w:pPr>
            <w:r>
              <w:rPr>
                <w:rFonts w:asciiTheme="minorHAnsi" w:hAnsiTheme="minorHAnsi"/>
                <w:color w:val="auto"/>
                <w:sz w:val="18"/>
                <w:szCs w:val="18"/>
              </w:rPr>
              <w:t>- Obučeno/sertifikovano pet</w:t>
            </w:r>
            <w:r w:rsidR="00643084" w:rsidRPr="00BF7627">
              <w:rPr>
                <w:rFonts w:asciiTheme="minorHAnsi" w:hAnsiTheme="minorHAnsi"/>
                <w:color w:val="auto"/>
                <w:sz w:val="18"/>
                <w:szCs w:val="18"/>
              </w:rPr>
              <w:t xml:space="preserve"> zaposlenih u MJUDDM iz oblasti standarda e-pristupačnosti za </w:t>
            </w:r>
            <w:r w:rsidR="00643084" w:rsidRPr="00BF7627">
              <w:rPr>
                <w:rFonts w:asciiTheme="minorHAnsi" w:hAnsiTheme="minorHAnsi"/>
                <w:color w:val="auto"/>
                <w:sz w:val="18"/>
                <w:szCs w:val="18"/>
              </w:rPr>
              <w:lastRenderedPageBreak/>
              <w:t>administr</w:t>
            </w:r>
            <w:r w:rsidR="00194538">
              <w:rPr>
                <w:rFonts w:asciiTheme="minorHAnsi" w:hAnsiTheme="minorHAnsi"/>
                <w:color w:val="auto"/>
                <w:sz w:val="18"/>
                <w:szCs w:val="18"/>
              </w:rPr>
              <w:t>atore portala GOV.ME (WCAG 2.1)</w:t>
            </w:r>
          </w:p>
        </w:tc>
        <w:tc>
          <w:tcPr>
            <w:tcW w:w="133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pBdr>
                <w:top w:val="nil"/>
                <w:left w:val="nil"/>
                <w:bottom w:val="nil"/>
                <w:right w:val="nil"/>
                <w:between w:val="nil"/>
              </w:pBd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lastRenderedPageBreak/>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 xml:space="preserve">JLS </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98.000 €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3.2.24</w:t>
            </w:r>
          </w:p>
        </w:tc>
        <w:tc>
          <w:tcPr>
            <w:tcW w:w="2380"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Jačanje kapaciteta administratora aplikativnog dijela jedinstvenog informacionog sistema za elektronsku razmjenu podataka (JSERP)</w:t>
            </w:r>
          </w:p>
        </w:tc>
        <w:tc>
          <w:tcPr>
            <w:tcW w:w="2019" w:type="dxa"/>
            <w:gridSpan w:val="4"/>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Obučeno 40 administratora informacionog sistema JISERP</w:t>
            </w:r>
          </w:p>
        </w:tc>
        <w:tc>
          <w:tcPr>
            <w:tcW w:w="133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pBdr>
                <w:top w:val="nil"/>
                <w:left w:val="nil"/>
                <w:bottom w:val="nil"/>
                <w:right w:val="nil"/>
                <w:between w:val="nil"/>
              </w:pBd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pBdr>
                <w:top w:val="nil"/>
                <w:left w:val="nil"/>
                <w:bottom w:val="nil"/>
                <w:right w:val="nil"/>
                <w:between w:val="nil"/>
              </w:pBd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MJUDM</w:t>
            </w:r>
          </w:p>
        </w:tc>
        <w:tc>
          <w:tcPr>
            <w:tcW w:w="84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12.000 €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3.2.26</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pBdr>
                <w:top w:val="nil"/>
                <w:left w:val="nil"/>
                <w:bottom w:val="nil"/>
                <w:right w:val="nil"/>
                <w:between w:val="nil"/>
              </w:pBd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Promovisanje pripreme podataka u formatu otvorenih podataka</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both"/>
              <w:rPr>
                <w:rFonts w:asciiTheme="minorHAnsi" w:hAnsiTheme="minorHAnsi"/>
                <w:b/>
                <w:color w:val="auto"/>
                <w:sz w:val="18"/>
                <w:szCs w:val="18"/>
              </w:rPr>
            </w:pPr>
            <w:r w:rsidRPr="00BF7627">
              <w:rPr>
                <w:rFonts w:asciiTheme="minorHAnsi" w:hAnsiTheme="minorHAnsi"/>
                <w:color w:val="auto"/>
                <w:sz w:val="18"/>
                <w:szCs w:val="18"/>
              </w:rPr>
              <w:t>- Broj održanih obuka za javnu upravu i jedinice lokalne samouprave radi poboljšanja njihovih vještina i razumijevanja u pripremi podataka u formatu otvorenih podataka</w:t>
            </w:r>
          </w:p>
          <w:p w:rsidR="00643084" w:rsidRPr="00BF7627" w:rsidRDefault="00643084" w:rsidP="00194538">
            <w:pPr>
              <w:spacing w:before="0" w:after="0" w:line="240" w:lineRule="auto"/>
              <w:jc w:val="both"/>
              <w:rPr>
                <w:rFonts w:asciiTheme="minorHAnsi" w:hAnsiTheme="minorHAnsi"/>
                <w:b/>
                <w:color w:val="auto"/>
                <w:sz w:val="18"/>
                <w:szCs w:val="18"/>
              </w:rPr>
            </w:pPr>
            <w:r w:rsidRPr="00BF7627">
              <w:rPr>
                <w:rFonts w:asciiTheme="minorHAnsi" w:hAnsiTheme="minorHAnsi"/>
                <w:color w:val="auto"/>
                <w:sz w:val="18"/>
                <w:szCs w:val="18"/>
              </w:rPr>
              <w:t>- Broj održanih radionica o otvorenim podacima za različite zainteresovane strane</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pBdr>
                <w:top w:val="nil"/>
                <w:left w:val="nil"/>
                <w:bottom w:val="nil"/>
                <w:right w:val="nil"/>
                <w:between w:val="nil"/>
              </w:pBd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pBdr>
                <w:top w:val="nil"/>
                <w:left w:val="nil"/>
                <w:bottom w:val="nil"/>
                <w:right w:val="nil"/>
                <w:between w:val="nil"/>
              </w:pBd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pBdr>
                <w:top w:val="nil"/>
                <w:left w:val="nil"/>
                <w:bottom w:val="nil"/>
                <w:right w:val="nil"/>
                <w:between w:val="nil"/>
              </w:pBd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PKCG</w:t>
            </w:r>
          </w:p>
          <w:p w:rsidR="00643084" w:rsidRPr="00BF7627" w:rsidRDefault="00643084" w:rsidP="00194538">
            <w:pPr>
              <w:pBdr>
                <w:top w:val="nil"/>
                <w:left w:val="nil"/>
                <w:bottom w:val="nil"/>
                <w:right w:val="nil"/>
                <w:between w:val="nil"/>
              </w:pBdr>
              <w:spacing w:before="0" w:after="0" w:line="240" w:lineRule="auto"/>
              <w:jc w:val="center"/>
              <w:rPr>
                <w:rFonts w:asciiTheme="minorHAnsi" w:hAnsiTheme="minorHAnsi"/>
                <w:b/>
                <w:color w:val="auto"/>
                <w:sz w:val="18"/>
                <w:szCs w:val="18"/>
              </w:rPr>
            </w:pP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47.000 €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3.2.30</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Unapređenje Sistema mjerenja zadovoljstva zaposlenih u javnoj upravi</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pBdr>
                <w:top w:val="nil"/>
                <w:left w:val="nil"/>
                <w:bottom w:val="nil"/>
                <w:right w:val="nil"/>
                <w:between w:val="nil"/>
              </w:pBd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Unaprijeđena metodologija za mjerenje zadovoljstva zaposlenih u javnoj upravi</w:t>
            </w:r>
          </w:p>
          <w:p w:rsidR="00643084" w:rsidRPr="00BF7627" w:rsidRDefault="00643084" w:rsidP="00194538">
            <w:pPr>
              <w:pBdr>
                <w:top w:val="nil"/>
                <w:left w:val="nil"/>
                <w:bottom w:val="nil"/>
                <w:right w:val="nil"/>
                <w:between w:val="nil"/>
              </w:pBd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Razvijene standardizovane smjernice za mjerenje zadovoljstva zaposlenih u javnoj upravi</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2024</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22.500 €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rPr>
          <w:gridAfter w:val="2"/>
          <w:wAfter w:w="38" w:type="dxa"/>
        </w:trPr>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left="-120" w:right="-108"/>
              <w:rPr>
                <w:rFonts w:asciiTheme="minorHAnsi" w:hAnsiTheme="minorHAnsi"/>
                <w:b/>
                <w:color w:val="auto"/>
                <w:sz w:val="18"/>
                <w:szCs w:val="18"/>
              </w:rPr>
            </w:pPr>
            <w:r w:rsidRPr="00BF7627">
              <w:rPr>
                <w:rFonts w:asciiTheme="minorHAnsi" w:hAnsiTheme="minorHAnsi"/>
                <w:color w:val="auto"/>
                <w:sz w:val="18"/>
                <w:szCs w:val="18"/>
              </w:rPr>
              <w:t>3.2.31</w:t>
            </w:r>
          </w:p>
        </w:tc>
        <w:tc>
          <w:tcPr>
            <w:tcW w:w="2380" w:type="dxa"/>
            <w:gridSpan w:val="6"/>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7860C6">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Sprovođenje obuke za kontakt osoba u jedinicama za upravljanje ljudskim resursima o postupku mjerenja zadovoljstva zap</w:t>
            </w:r>
            <w:r w:rsidR="007860C6">
              <w:rPr>
                <w:rFonts w:asciiTheme="minorHAnsi" w:hAnsiTheme="minorHAnsi"/>
                <w:color w:val="auto"/>
                <w:sz w:val="18"/>
                <w:szCs w:val="18"/>
              </w:rPr>
              <w:t>oslenih</w:t>
            </w:r>
            <w:r w:rsidRPr="00BF7627">
              <w:rPr>
                <w:rFonts w:asciiTheme="minorHAnsi" w:hAnsiTheme="minorHAnsi"/>
                <w:color w:val="auto"/>
                <w:sz w:val="18"/>
                <w:szCs w:val="18"/>
              </w:rPr>
              <w:t xml:space="preserve"> </w:t>
            </w:r>
          </w:p>
        </w:tc>
        <w:tc>
          <w:tcPr>
            <w:tcW w:w="20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pBdr>
                <w:top w:val="nil"/>
                <w:left w:val="nil"/>
                <w:bottom w:val="nil"/>
                <w:right w:val="nil"/>
                <w:between w:val="nil"/>
              </w:pBd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Broj obučenih kontakt os</w:t>
            </w:r>
            <w:r w:rsidR="007860C6">
              <w:rPr>
                <w:rFonts w:asciiTheme="minorHAnsi" w:hAnsiTheme="minorHAnsi"/>
                <w:color w:val="auto"/>
                <w:sz w:val="18"/>
                <w:szCs w:val="18"/>
              </w:rPr>
              <w:t>oba za ULJR  o postupku mjerenja</w:t>
            </w:r>
            <w:r w:rsidRPr="00BF7627">
              <w:rPr>
                <w:rFonts w:asciiTheme="minorHAnsi" w:hAnsiTheme="minorHAnsi"/>
                <w:color w:val="auto"/>
                <w:sz w:val="18"/>
                <w:szCs w:val="18"/>
              </w:rPr>
              <w:t xml:space="preserve"> zadovoljstva zaposlenih</w:t>
            </w:r>
          </w:p>
          <w:p w:rsidR="00643084" w:rsidRPr="00BF7627" w:rsidRDefault="00643084" w:rsidP="00194538">
            <w:pPr>
              <w:pBdr>
                <w:top w:val="nil"/>
                <w:left w:val="nil"/>
                <w:bottom w:val="nil"/>
                <w:right w:val="nil"/>
                <w:between w:val="nil"/>
              </w:pBd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Promotivne aktivnosti o značaju mjerenja zadovoljstva zaposlenih</w:t>
            </w:r>
          </w:p>
        </w:tc>
        <w:tc>
          <w:tcPr>
            <w:tcW w:w="13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tc>
        <w:tc>
          <w:tcPr>
            <w:tcW w:w="84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2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2024</w:t>
            </w:r>
          </w:p>
        </w:tc>
        <w:tc>
          <w:tcPr>
            <w:tcW w:w="108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22.500 €</w:t>
            </w:r>
          </w:p>
        </w:tc>
        <w:tc>
          <w:tcPr>
            <w:tcW w:w="1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BF7627" w:rsidRPr="00BF7627" w:rsidTr="0088559C">
        <w:trPr>
          <w:gridAfter w:val="1"/>
          <w:wAfter w:w="23" w:type="dxa"/>
        </w:trPr>
        <w:tc>
          <w:tcPr>
            <w:tcW w:w="2343"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2"/>
                <w:szCs w:val="22"/>
              </w:rPr>
            </w:pPr>
            <w:r w:rsidRPr="00BF7627">
              <w:rPr>
                <w:rFonts w:asciiTheme="minorHAnsi" w:hAnsiTheme="minorHAnsi"/>
                <w:color w:val="auto"/>
                <w:sz w:val="22"/>
                <w:szCs w:val="22"/>
              </w:rPr>
              <w:t>OPERATIVNI CILJ 3.3</w:t>
            </w:r>
          </w:p>
        </w:tc>
        <w:tc>
          <w:tcPr>
            <w:tcW w:w="8541" w:type="dxa"/>
            <w:gridSpan w:val="29"/>
            <w:tcBorders>
              <w:top w:val="single" w:sz="4" w:space="0" w:color="auto"/>
              <w:left w:val="single" w:sz="4" w:space="0" w:color="auto"/>
              <w:bottom w:val="single" w:sz="4" w:space="0" w:color="auto"/>
              <w:right w:val="single" w:sz="4" w:space="0" w:color="auto"/>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Optimalna administracija</w:t>
            </w:r>
          </w:p>
        </w:tc>
      </w:tr>
      <w:tr w:rsidR="00BF7627" w:rsidRPr="00BF7627" w:rsidTr="0088559C">
        <w:trPr>
          <w:gridAfter w:val="2"/>
          <w:wAfter w:w="38" w:type="dxa"/>
        </w:trPr>
        <w:tc>
          <w:tcPr>
            <w:tcW w:w="2343"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2645" w:type="dxa"/>
            <w:gridSpan w:val="7"/>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389"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906"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Početak</w:t>
            </w:r>
          </w:p>
        </w:tc>
        <w:tc>
          <w:tcPr>
            <w:tcW w:w="1078" w:type="dxa"/>
            <w:gridSpan w:val="5"/>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Završetak</w:t>
            </w:r>
          </w:p>
        </w:tc>
        <w:tc>
          <w:tcPr>
            <w:tcW w:w="956"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Sredstva</w:t>
            </w:r>
          </w:p>
        </w:tc>
        <w:tc>
          <w:tcPr>
            <w:tcW w:w="1552" w:type="dxa"/>
            <w:gridSpan w:val="3"/>
            <w:tcBorders>
              <w:top w:val="single" w:sz="4" w:space="0" w:color="auto"/>
              <w:left w:val="single" w:sz="4" w:space="0" w:color="auto"/>
              <w:bottom w:val="single" w:sz="4" w:space="0" w:color="auto"/>
              <w:right w:val="single" w:sz="4" w:space="0" w:color="auto"/>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Izvor finansiranja</w:t>
            </w:r>
          </w:p>
        </w:tc>
      </w:tr>
      <w:tr w:rsidR="00194538" w:rsidRPr="00BF7627" w:rsidTr="0088559C">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left="-30" w:right="-96"/>
              <w:rPr>
                <w:rFonts w:asciiTheme="minorHAnsi" w:hAnsiTheme="minorHAnsi"/>
                <w:b/>
                <w:color w:val="auto"/>
                <w:sz w:val="18"/>
                <w:szCs w:val="18"/>
              </w:rPr>
            </w:pPr>
            <w:r w:rsidRPr="00BF7627">
              <w:rPr>
                <w:rFonts w:asciiTheme="minorHAnsi" w:hAnsiTheme="minorHAnsi"/>
                <w:color w:val="auto"/>
                <w:sz w:val="18"/>
                <w:szCs w:val="18"/>
              </w:rPr>
              <w:t>3.3.1</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highlight w:val="cyan"/>
              </w:rPr>
            </w:pPr>
            <w:r w:rsidRPr="00BF7627">
              <w:rPr>
                <w:rFonts w:asciiTheme="minorHAnsi" w:hAnsiTheme="minorHAnsi"/>
                <w:color w:val="auto"/>
                <w:sz w:val="18"/>
                <w:szCs w:val="18"/>
              </w:rPr>
              <w:t>Izrada evidencije/registra za sve zaposlene na centralnom nivou koji se finansiraju iz Budžeta CG</w:t>
            </w:r>
          </w:p>
        </w:tc>
        <w:tc>
          <w:tcPr>
            <w:tcW w:w="264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Izrađena evidencija zaposlenih na centralnom nivou u MFSS</w:t>
            </w:r>
          </w:p>
        </w:tc>
        <w:tc>
          <w:tcPr>
            <w:tcW w:w="138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 xml:space="preserve">JLS </w:t>
            </w:r>
          </w:p>
        </w:tc>
        <w:tc>
          <w:tcPr>
            <w:tcW w:w="90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7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9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Ni</w:t>
            </w:r>
            <w:r w:rsidR="007860C6">
              <w:rPr>
                <w:rFonts w:asciiTheme="minorHAnsi" w:hAnsiTheme="minorHAnsi"/>
                <w:color w:val="auto"/>
                <w:sz w:val="18"/>
                <w:szCs w:val="18"/>
              </w:rPr>
              <w:t>je</w:t>
            </w:r>
            <w:r w:rsidRPr="00BF7627">
              <w:rPr>
                <w:rFonts w:asciiTheme="minorHAnsi" w:hAnsiTheme="minorHAnsi"/>
                <w:color w:val="auto"/>
                <w:sz w:val="18"/>
                <w:szCs w:val="18"/>
              </w:rPr>
              <w:t>su potrebna sredstva</w:t>
            </w:r>
          </w:p>
        </w:tc>
        <w:tc>
          <w:tcPr>
            <w:tcW w:w="1601"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c>
          <w:tcPr>
            <w:tcW w:w="629" w:type="dxa"/>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ind w:left="-30" w:right="-96"/>
              <w:rPr>
                <w:rFonts w:asciiTheme="minorHAnsi" w:hAnsiTheme="minorHAnsi"/>
                <w:b/>
                <w:color w:val="auto"/>
                <w:sz w:val="18"/>
                <w:szCs w:val="18"/>
              </w:rPr>
            </w:pPr>
            <w:r w:rsidRPr="00BF7627">
              <w:rPr>
                <w:rFonts w:asciiTheme="minorHAnsi" w:hAnsiTheme="minorHAnsi"/>
                <w:color w:val="auto"/>
                <w:sz w:val="18"/>
                <w:szCs w:val="18"/>
              </w:rPr>
              <w:t>3.3.2</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Unapređenje normativnog okvira kojim je regulisan sistem zarada u javnom sektoru</w:t>
            </w:r>
          </w:p>
        </w:tc>
        <w:tc>
          <w:tcPr>
            <w:tcW w:w="2645" w:type="dxa"/>
            <w:gridSpan w:val="7"/>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pBdr>
                <w:top w:val="nil"/>
                <w:left w:val="nil"/>
                <w:bottom w:val="nil"/>
                <w:right w:val="nil"/>
                <w:between w:val="nil"/>
              </w:pBd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Zakon o zaradama izmijenjen u dijelu mjerenja učinka rada zap</w:t>
            </w:r>
            <w:r w:rsidR="007860C6">
              <w:rPr>
                <w:rFonts w:asciiTheme="minorHAnsi" w:hAnsiTheme="minorHAnsi"/>
                <w:color w:val="auto"/>
                <w:sz w:val="18"/>
                <w:szCs w:val="18"/>
              </w:rPr>
              <w:t>oslenih i definisanja efikasno</w:t>
            </w:r>
            <w:r w:rsidRPr="00BF7627">
              <w:rPr>
                <w:rFonts w:asciiTheme="minorHAnsi" w:hAnsiTheme="minorHAnsi"/>
                <w:color w:val="auto"/>
                <w:sz w:val="18"/>
                <w:szCs w:val="18"/>
              </w:rPr>
              <w:t>g mehanizma između razultata rada zaposlenih i nagrađi</w:t>
            </w:r>
            <w:r w:rsidR="007860C6">
              <w:rPr>
                <w:rFonts w:asciiTheme="minorHAnsi" w:hAnsiTheme="minorHAnsi"/>
                <w:color w:val="auto"/>
                <w:sz w:val="18"/>
                <w:szCs w:val="18"/>
              </w:rPr>
              <w:t>vanja; uspostavljanje obaveznog</w:t>
            </w:r>
            <w:r w:rsidRPr="00BF7627">
              <w:rPr>
                <w:rFonts w:asciiTheme="minorHAnsi" w:hAnsiTheme="minorHAnsi"/>
                <w:color w:val="auto"/>
                <w:sz w:val="18"/>
                <w:szCs w:val="18"/>
              </w:rPr>
              <w:t xml:space="preserve"> vođenja jedinstvene evidencije o broju zaposlenih koji se finansiraju iz budžeta, stvaranje pravnog osnova za sporazumni prestanak radnog </w:t>
            </w:r>
            <w:r w:rsidRPr="00BF7627">
              <w:rPr>
                <w:rFonts w:asciiTheme="minorHAnsi" w:hAnsiTheme="minorHAnsi"/>
                <w:color w:val="auto"/>
                <w:sz w:val="18"/>
                <w:szCs w:val="18"/>
              </w:rPr>
              <w:lastRenderedPageBreak/>
              <w:t>odnosa i tehnološkog viška, uz otpremnine</w:t>
            </w:r>
            <w:r w:rsidRPr="00BF7627">
              <w:rPr>
                <w:rStyle w:val="FootnoteReference"/>
                <w:rFonts w:asciiTheme="minorHAnsi" w:hAnsiTheme="minorHAnsi"/>
                <w:color w:val="auto"/>
                <w:sz w:val="18"/>
                <w:szCs w:val="18"/>
              </w:rPr>
              <w:footnoteReference w:id="184"/>
            </w:r>
            <w:r w:rsidRPr="00BF7627">
              <w:rPr>
                <w:rFonts w:asciiTheme="minorHAnsi" w:hAnsiTheme="minorHAnsi"/>
                <w:color w:val="auto"/>
                <w:sz w:val="18"/>
                <w:szCs w:val="18"/>
              </w:rPr>
              <w:t xml:space="preserve"> i usp</w:t>
            </w:r>
            <w:r w:rsidR="007860C6">
              <w:rPr>
                <w:rFonts w:asciiTheme="minorHAnsi" w:hAnsiTheme="minorHAnsi"/>
                <w:color w:val="auto"/>
                <w:sz w:val="18"/>
                <w:szCs w:val="18"/>
              </w:rPr>
              <w:t>ostavljanje mehanizma za ograničavanje zapoš</w:t>
            </w:r>
            <w:r w:rsidRPr="00BF7627">
              <w:rPr>
                <w:rFonts w:asciiTheme="minorHAnsi" w:hAnsiTheme="minorHAnsi"/>
                <w:color w:val="auto"/>
                <w:sz w:val="18"/>
                <w:szCs w:val="18"/>
              </w:rPr>
              <w:t>ljavanja lica kojima je isplaćena otpremnina uz uspostavljanje adekvatnog mehanizma za ogranicavanje ponovnog zaposljavanja u javnoj upravi u određenom periodu, nakon isplaćenje otpremnine</w:t>
            </w:r>
          </w:p>
          <w:p w:rsidR="00643084" w:rsidRPr="00BF7627" w:rsidRDefault="00643084" w:rsidP="00194538">
            <w:pPr>
              <w:numPr>
                <w:ilvl w:val="0"/>
                <w:numId w:val="41"/>
              </w:numPr>
              <w:pBdr>
                <w:top w:val="nil"/>
                <w:left w:val="nil"/>
                <w:bottom w:val="nil"/>
                <w:right w:val="nil"/>
                <w:between w:val="nil"/>
              </w:pBdr>
              <w:spacing w:before="0" w:after="0" w:line="240" w:lineRule="auto"/>
              <w:ind w:left="181" w:hanging="180"/>
              <w:rPr>
                <w:rFonts w:asciiTheme="minorHAnsi" w:hAnsiTheme="minorHAnsi"/>
                <w:b/>
                <w:color w:val="auto"/>
                <w:sz w:val="18"/>
                <w:szCs w:val="18"/>
              </w:rPr>
            </w:pPr>
            <w:r w:rsidRPr="00BF7627">
              <w:rPr>
                <w:rFonts w:asciiTheme="minorHAnsi" w:hAnsiTheme="minorHAnsi"/>
                <w:color w:val="auto"/>
                <w:sz w:val="18"/>
                <w:szCs w:val="18"/>
              </w:rPr>
              <w:t xml:space="preserve">Izmjena relevantnih podzakonskih akata </w:t>
            </w:r>
          </w:p>
        </w:tc>
        <w:tc>
          <w:tcPr>
            <w:tcW w:w="13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lastRenderedPageBreak/>
              <w:t>MFSS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MER</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 xml:space="preserve">JLS </w:t>
            </w:r>
          </w:p>
        </w:tc>
        <w:tc>
          <w:tcPr>
            <w:tcW w:w="9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7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95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7.000 €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c>
          <w:tcPr>
            <w:tcW w:w="629" w:type="dxa"/>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ind w:left="-30" w:right="-96"/>
              <w:rPr>
                <w:rFonts w:asciiTheme="minorHAnsi" w:hAnsiTheme="minorHAnsi"/>
                <w:b/>
                <w:color w:val="auto"/>
                <w:sz w:val="18"/>
                <w:szCs w:val="18"/>
              </w:rPr>
            </w:pPr>
            <w:r w:rsidRPr="00BF7627">
              <w:rPr>
                <w:rFonts w:asciiTheme="minorHAnsi" w:hAnsiTheme="minorHAnsi"/>
                <w:color w:val="auto"/>
                <w:sz w:val="18"/>
                <w:szCs w:val="18"/>
              </w:rPr>
              <w:t>3.3.4</w:t>
            </w:r>
          </w:p>
        </w:tc>
        <w:tc>
          <w:tcPr>
            <w:tcW w:w="1703" w:type="dxa"/>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Uspostavljanje efikasnog mehanizma u dijelu zaključivanja Ugovora o djelu i Ugovora o privremenim i povremenim poslovima</w:t>
            </w:r>
          </w:p>
        </w:tc>
        <w:tc>
          <w:tcPr>
            <w:tcW w:w="2645" w:type="dxa"/>
            <w:gridSpan w:val="7"/>
            <w:tcBorders>
              <w:top w:val="single" w:sz="4" w:space="0" w:color="auto"/>
              <w:left w:val="single" w:sz="4" w:space="0" w:color="auto"/>
              <w:bottom w:val="single" w:sz="4" w:space="0" w:color="auto"/>
              <w:right w:val="single" w:sz="4" w:space="0" w:color="auto"/>
            </w:tcBorders>
            <w:shd w:val="clear" w:color="auto" w:fill="FFFFFF"/>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Pojačan inspekcijski nadzor u dijelu zaključivanja Ugovora o djelu i Ugovora o privremeno povremenim poslovima</w:t>
            </w:r>
            <w:r w:rsidRPr="00BF7627">
              <w:rPr>
                <w:rFonts w:asciiTheme="minorHAnsi" w:hAnsiTheme="minorHAnsi"/>
                <w:color w:val="auto"/>
                <w:sz w:val="18"/>
                <w:szCs w:val="18"/>
                <w:vertAlign w:val="superscript"/>
              </w:rPr>
              <w:footnoteReference w:id="185"/>
            </w:r>
          </w:p>
          <w:p w:rsidR="00643084" w:rsidRPr="00BF7627" w:rsidRDefault="007860C6"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 Izmijenjen Zakon</w:t>
            </w:r>
            <w:r w:rsidR="00643084" w:rsidRPr="00BF7627">
              <w:rPr>
                <w:rFonts w:asciiTheme="minorHAnsi" w:hAnsiTheme="minorHAnsi"/>
                <w:color w:val="auto"/>
                <w:sz w:val="18"/>
                <w:szCs w:val="18"/>
              </w:rPr>
              <w:t xml:space="preserve"> o porezu na dohodak fizičkih lica u dijelu povećanja poreske stope na Ugovore od djelu</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P</w:t>
            </w:r>
            <w:r w:rsidR="007860C6">
              <w:rPr>
                <w:rFonts w:asciiTheme="minorHAnsi" w:hAnsiTheme="minorHAnsi"/>
                <w:color w:val="auto"/>
                <w:sz w:val="18"/>
                <w:szCs w:val="18"/>
              </w:rPr>
              <w:t>romocija instituao angažovanju lica s</w:t>
            </w:r>
            <w:r w:rsidRPr="00BF7627">
              <w:rPr>
                <w:rFonts w:asciiTheme="minorHAnsi" w:hAnsiTheme="minorHAnsi"/>
                <w:color w:val="auto"/>
                <w:sz w:val="18"/>
                <w:szCs w:val="18"/>
              </w:rPr>
              <w:t xml:space="preserve"> liste koji su p</w:t>
            </w:r>
            <w:r w:rsidR="007860C6">
              <w:rPr>
                <w:rFonts w:asciiTheme="minorHAnsi" w:hAnsiTheme="minorHAnsi"/>
                <w:color w:val="auto"/>
                <w:sz w:val="18"/>
                <w:szCs w:val="18"/>
              </w:rPr>
              <w:t xml:space="preserve">rošli provjeru sposobnosti do šest </w:t>
            </w:r>
            <w:r w:rsidRPr="00BF7627">
              <w:rPr>
                <w:rFonts w:asciiTheme="minorHAnsi" w:hAnsiTheme="minorHAnsi"/>
                <w:color w:val="auto"/>
                <w:sz w:val="18"/>
                <w:szCs w:val="18"/>
              </w:rPr>
              <w:t>mjeseci, shodno ZDSN</w:t>
            </w:r>
          </w:p>
        </w:tc>
        <w:tc>
          <w:tcPr>
            <w:tcW w:w="138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 xml:space="preserve">JLS </w:t>
            </w:r>
          </w:p>
        </w:tc>
        <w:tc>
          <w:tcPr>
            <w:tcW w:w="90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78"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95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17.000 €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c>
          <w:tcPr>
            <w:tcW w:w="629"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ind w:right="-96"/>
              <w:rPr>
                <w:rFonts w:asciiTheme="minorHAnsi" w:hAnsiTheme="minorHAnsi"/>
                <w:b/>
                <w:color w:val="auto"/>
                <w:sz w:val="18"/>
                <w:szCs w:val="18"/>
              </w:rPr>
            </w:pPr>
            <w:r w:rsidRPr="00BF7627">
              <w:rPr>
                <w:rFonts w:asciiTheme="minorHAnsi" w:hAnsiTheme="minorHAnsi"/>
                <w:color w:val="auto"/>
                <w:sz w:val="18"/>
                <w:szCs w:val="18"/>
              </w:rPr>
              <w:t>3.3.5</w:t>
            </w:r>
          </w:p>
        </w:tc>
        <w:tc>
          <w:tcPr>
            <w:tcW w:w="1703" w:type="dxa"/>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Fazna izrada funkcionalne javne uprave  analize </w:t>
            </w:r>
          </w:p>
        </w:tc>
        <w:tc>
          <w:tcPr>
            <w:tcW w:w="2645" w:type="dxa"/>
            <w:gridSpan w:val="7"/>
            <w:tcBorders>
              <w:top w:val="single" w:sz="4" w:space="0" w:color="auto"/>
              <w:left w:val="single" w:sz="4" w:space="0" w:color="auto"/>
              <w:bottom w:val="single" w:sz="4" w:space="0" w:color="auto"/>
              <w:right w:val="single" w:sz="4" w:space="0" w:color="auto"/>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Izrađena fazna analiza</w:t>
            </w:r>
            <w:r w:rsidR="007860C6">
              <w:rPr>
                <w:rFonts w:asciiTheme="minorHAnsi" w:hAnsiTheme="minorHAnsi"/>
                <w:color w:val="auto"/>
                <w:sz w:val="18"/>
                <w:szCs w:val="18"/>
              </w:rPr>
              <w:t xml:space="preserve"> funkcionalnosti javne uprave s</w:t>
            </w:r>
            <w:r w:rsidRPr="00BF7627">
              <w:rPr>
                <w:rFonts w:asciiTheme="minorHAnsi" w:hAnsiTheme="minorHAnsi"/>
                <w:color w:val="auto"/>
                <w:sz w:val="18"/>
                <w:szCs w:val="18"/>
              </w:rPr>
              <w:t xml:space="preserve"> preporukama za unapređenje </w:t>
            </w:r>
            <w:r w:rsidR="007860C6">
              <w:rPr>
                <w:rFonts w:asciiTheme="minorHAnsi" w:hAnsiTheme="minorHAnsi"/>
                <w:color w:val="auto"/>
                <w:sz w:val="18"/>
                <w:szCs w:val="18"/>
              </w:rPr>
              <w:t>stanja u sektorima obrazovanja i</w:t>
            </w:r>
            <w:r w:rsidRPr="00BF7627">
              <w:rPr>
                <w:rFonts w:asciiTheme="minorHAnsi" w:hAnsiTheme="minorHAnsi"/>
                <w:color w:val="auto"/>
                <w:sz w:val="18"/>
                <w:szCs w:val="18"/>
              </w:rPr>
              <w:t xml:space="preserve"> zdra</w:t>
            </w:r>
            <w:r w:rsidR="007860C6">
              <w:rPr>
                <w:rFonts w:asciiTheme="minorHAnsi" w:hAnsiTheme="minorHAnsi"/>
                <w:color w:val="auto"/>
                <w:sz w:val="18"/>
                <w:szCs w:val="18"/>
              </w:rPr>
              <w:t>v</w:t>
            </w:r>
            <w:r w:rsidRPr="00BF7627">
              <w:rPr>
                <w:rFonts w:asciiTheme="minorHAnsi" w:hAnsiTheme="minorHAnsi"/>
                <w:color w:val="auto"/>
                <w:sz w:val="18"/>
                <w:szCs w:val="18"/>
              </w:rPr>
              <w:t>stva (interni procesi rada, efikasnost i odgovornost javne uprave, kadrovska politika, broj zaposlenih i slično)</w:t>
            </w:r>
          </w:p>
        </w:tc>
        <w:tc>
          <w:tcPr>
            <w:tcW w:w="138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r w:rsidRPr="00BF7627">
              <w:rPr>
                <w:rFonts w:asciiTheme="minorHAnsi" w:hAnsiTheme="minorHAnsi"/>
                <w:color w:val="auto"/>
                <w:sz w:val="18"/>
                <w:szCs w:val="18"/>
              </w:rPr>
              <w:br/>
              <w:t>Svjetska Banka</w:t>
            </w:r>
          </w:p>
        </w:tc>
        <w:tc>
          <w:tcPr>
            <w:tcW w:w="90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07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2024</w:t>
            </w:r>
          </w:p>
        </w:tc>
        <w:tc>
          <w:tcPr>
            <w:tcW w:w="9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ind w:right="-45"/>
              <w:jc w:val="center"/>
              <w:rPr>
                <w:rFonts w:asciiTheme="minorHAnsi" w:hAnsiTheme="minorHAnsi"/>
                <w:b/>
                <w:color w:val="auto"/>
                <w:sz w:val="18"/>
                <w:szCs w:val="18"/>
              </w:rPr>
            </w:pPr>
            <w:r w:rsidRPr="00BF7627">
              <w:rPr>
                <w:rFonts w:asciiTheme="minorHAnsi" w:hAnsiTheme="minorHAnsi"/>
                <w:color w:val="auto"/>
                <w:sz w:val="18"/>
                <w:szCs w:val="18"/>
              </w:rPr>
              <w:t>505.000 €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194538" w:rsidRPr="00BF7627" w:rsidTr="0088559C">
        <w:tc>
          <w:tcPr>
            <w:tcW w:w="629"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ind w:right="-96"/>
              <w:rPr>
                <w:rFonts w:asciiTheme="minorHAnsi" w:hAnsiTheme="minorHAnsi"/>
                <w:b/>
                <w:color w:val="auto"/>
                <w:sz w:val="18"/>
                <w:szCs w:val="18"/>
              </w:rPr>
            </w:pPr>
            <w:r w:rsidRPr="00BF7627">
              <w:rPr>
                <w:rFonts w:asciiTheme="minorHAnsi" w:hAnsiTheme="minorHAnsi"/>
                <w:color w:val="auto"/>
                <w:sz w:val="18"/>
                <w:szCs w:val="18"/>
              </w:rPr>
              <w:t>3.3.6</w:t>
            </w:r>
          </w:p>
        </w:tc>
        <w:tc>
          <w:tcPr>
            <w:tcW w:w="1703" w:type="dxa"/>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Koordinacija implementacije preporuka za optimizaciju javne u</w:t>
            </w:r>
            <w:r w:rsidR="007860C6">
              <w:rPr>
                <w:rFonts w:asciiTheme="minorHAnsi" w:hAnsiTheme="minorHAnsi"/>
                <w:color w:val="auto"/>
                <w:sz w:val="18"/>
                <w:szCs w:val="18"/>
              </w:rPr>
              <w:t>prave (uključujući i izrađene funkcionale</w:t>
            </w:r>
            <w:r w:rsidRPr="00BF7627">
              <w:rPr>
                <w:rFonts w:asciiTheme="minorHAnsi" w:hAnsiTheme="minorHAnsi"/>
                <w:color w:val="auto"/>
                <w:sz w:val="18"/>
                <w:szCs w:val="18"/>
              </w:rPr>
              <w:t xml:space="preserve"> analiza)</w:t>
            </w:r>
          </w:p>
        </w:tc>
        <w:tc>
          <w:tcPr>
            <w:tcW w:w="2645"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Formirani timovi po sektorskom pristupu sa ciljem monitoringa implementacije preporuka mjera optimizacije i izrađenih funkcionalnih analiza</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Implementacija  preporuka u odnosu na izrađene funkcionalne analize (u skladu sa vremenskim rokom AP)</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Izvještavanje koordinacionih timova o implementiranim preporukama izrađenih funkcionalih analiza</w:t>
            </w:r>
          </w:p>
        </w:tc>
        <w:tc>
          <w:tcPr>
            <w:tcW w:w="138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Sva</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ministarstva</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Svi organi javne uprave</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Javne ustanove</w:t>
            </w:r>
          </w:p>
        </w:tc>
        <w:tc>
          <w:tcPr>
            <w:tcW w:w="906"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2023</w:t>
            </w:r>
          </w:p>
        </w:tc>
        <w:tc>
          <w:tcPr>
            <w:tcW w:w="107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2024</w:t>
            </w:r>
          </w:p>
        </w:tc>
        <w:tc>
          <w:tcPr>
            <w:tcW w:w="956"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ind w:right="-135"/>
              <w:jc w:val="center"/>
              <w:rPr>
                <w:rFonts w:asciiTheme="minorHAnsi" w:hAnsiTheme="minorHAnsi"/>
                <w:b/>
                <w:color w:val="auto"/>
                <w:sz w:val="18"/>
                <w:szCs w:val="18"/>
              </w:rPr>
            </w:pPr>
            <w:r w:rsidRPr="00BF7627">
              <w:rPr>
                <w:rFonts w:asciiTheme="minorHAnsi" w:hAnsiTheme="minorHAnsi"/>
                <w:color w:val="auto"/>
                <w:sz w:val="18"/>
                <w:szCs w:val="18"/>
              </w:rPr>
              <w:t>407.000 €</w:t>
            </w:r>
          </w:p>
        </w:tc>
        <w:tc>
          <w:tcPr>
            <w:tcW w:w="1601"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p w:rsidR="00643084" w:rsidRPr="00BF7627" w:rsidRDefault="00643084" w:rsidP="00194538">
            <w:pPr>
              <w:spacing w:before="0" w:after="0" w:line="240" w:lineRule="auto"/>
              <w:jc w:val="center"/>
              <w:rPr>
                <w:rFonts w:asciiTheme="minorHAnsi" w:hAnsiTheme="minorHAnsi"/>
                <w:b/>
                <w:color w:val="auto"/>
                <w:sz w:val="18"/>
                <w:szCs w:val="18"/>
              </w:rPr>
            </w:pPr>
          </w:p>
        </w:tc>
      </w:tr>
    </w:tbl>
    <w:p w:rsidR="00643084" w:rsidRPr="00BF7627" w:rsidRDefault="00643084" w:rsidP="00643084">
      <w:pPr>
        <w:spacing w:before="120" w:after="120" w:line="240" w:lineRule="auto"/>
        <w:jc w:val="center"/>
        <w:rPr>
          <w:rFonts w:asciiTheme="minorHAnsi" w:hAnsiTheme="minorHAnsi"/>
          <w:b/>
          <w:color w:val="auto"/>
          <w:sz w:val="28"/>
          <w:szCs w:val="28"/>
        </w:rPr>
      </w:pPr>
    </w:p>
    <w:p w:rsidR="00643084" w:rsidRPr="00BF7627" w:rsidRDefault="00643084" w:rsidP="00643084">
      <w:pPr>
        <w:spacing w:before="120" w:after="120" w:line="240" w:lineRule="auto"/>
        <w:jc w:val="center"/>
        <w:rPr>
          <w:rFonts w:asciiTheme="minorHAnsi" w:hAnsiTheme="minorHAnsi"/>
          <w:b/>
          <w:color w:val="auto"/>
          <w:sz w:val="28"/>
          <w:szCs w:val="28"/>
        </w:rPr>
      </w:pPr>
      <w:r w:rsidRPr="00BF7627">
        <w:rPr>
          <w:rFonts w:asciiTheme="minorHAnsi" w:hAnsiTheme="minorHAnsi"/>
          <w:b/>
          <w:color w:val="auto"/>
          <w:sz w:val="28"/>
          <w:szCs w:val="28"/>
        </w:rPr>
        <w:t>STRATEŠKI CILJ IV</w:t>
      </w:r>
    </w:p>
    <w:p w:rsidR="00643084" w:rsidRPr="00BF7627" w:rsidRDefault="00643084" w:rsidP="00643084">
      <w:pPr>
        <w:spacing w:before="120" w:after="120" w:line="240" w:lineRule="auto"/>
        <w:jc w:val="center"/>
        <w:rPr>
          <w:rFonts w:asciiTheme="minorHAnsi" w:hAnsiTheme="minorHAnsi"/>
          <w:b/>
          <w:color w:val="auto"/>
          <w:sz w:val="28"/>
          <w:szCs w:val="28"/>
        </w:rPr>
      </w:pPr>
      <w:r w:rsidRPr="00BF7627">
        <w:rPr>
          <w:rFonts w:asciiTheme="minorHAnsi" w:hAnsiTheme="minorHAnsi"/>
          <w:b/>
          <w:color w:val="auto"/>
          <w:sz w:val="28"/>
          <w:szCs w:val="28"/>
        </w:rPr>
        <w:t>TRANSPARENTNA I OTVORENA JAVNA UPRAVA</w:t>
      </w:r>
    </w:p>
    <w:p w:rsidR="00643084" w:rsidRPr="00BF7627" w:rsidRDefault="00643084" w:rsidP="00643084">
      <w:pPr>
        <w:spacing w:before="20" w:after="20" w:line="240" w:lineRule="auto"/>
        <w:rPr>
          <w:rFonts w:asciiTheme="minorHAnsi" w:hAnsiTheme="minorHAnsi"/>
          <w:color w:val="auto"/>
          <w:sz w:val="18"/>
          <w:szCs w:val="18"/>
        </w:rPr>
      </w:pPr>
    </w:p>
    <w:tbl>
      <w:tblPr>
        <w:tblW w:w="6395" w:type="pct"/>
        <w:tblInd w:w="-10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38"/>
        <w:gridCol w:w="1800"/>
        <w:gridCol w:w="2612"/>
        <w:gridCol w:w="1441"/>
        <w:gridCol w:w="938"/>
        <w:gridCol w:w="1080"/>
        <w:gridCol w:w="1080"/>
        <w:gridCol w:w="1350"/>
        <w:gridCol w:w="45"/>
      </w:tblGrid>
      <w:tr w:rsidR="00BF7627" w:rsidRPr="00BF7627" w:rsidTr="0088559C">
        <w:tc>
          <w:tcPr>
            <w:tcW w:w="2338"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BF7627" w:rsidRDefault="00643084" w:rsidP="00194538">
            <w:pPr>
              <w:spacing w:before="0" w:after="0" w:line="240" w:lineRule="auto"/>
              <w:ind w:right="-150"/>
              <w:rPr>
                <w:rFonts w:asciiTheme="minorHAnsi" w:hAnsiTheme="minorHAnsi"/>
                <w:color w:val="auto"/>
                <w:sz w:val="24"/>
                <w:szCs w:val="24"/>
              </w:rPr>
            </w:pPr>
            <w:r w:rsidRPr="00BF7627">
              <w:rPr>
                <w:rFonts w:asciiTheme="minorHAnsi" w:hAnsiTheme="minorHAnsi"/>
                <w:color w:val="auto"/>
                <w:sz w:val="24"/>
                <w:szCs w:val="24"/>
              </w:rPr>
              <w:t>OPERATIVNI CILJ 4.3</w:t>
            </w:r>
          </w:p>
        </w:tc>
        <w:tc>
          <w:tcPr>
            <w:tcW w:w="8546" w:type="dxa"/>
            <w:gridSpan w:val="7"/>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BF7627" w:rsidRDefault="00643084" w:rsidP="00194538">
            <w:pPr>
              <w:spacing w:before="0" w:after="0" w:line="240" w:lineRule="auto"/>
              <w:jc w:val="both"/>
              <w:rPr>
                <w:rFonts w:asciiTheme="minorHAnsi" w:hAnsiTheme="minorHAnsi"/>
                <w:color w:val="auto"/>
                <w:sz w:val="24"/>
                <w:szCs w:val="24"/>
              </w:rPr>
            </w:pPr>
            <w:r w:rsidRPr="00BF7627">
              <w:rPr>
                <w:rFonts w:asciiTheme="minorHAnsi" w:hAnsiTheme="minorHAnsi"/>
                <w:color w:val="auto"/>
                <w:sz w:val="24"/>
                <w:szCs w:val="24"/>
              </w:rPr>
              <w:t xml:space="preserve">Unapređenje ponovne upotrebe informacija i povećanje dostupnosti otvorenih podataka  </w:t>
            </w:r>
          </w:p>
        </w:tc>
      </w:tr>
      <w:tr w:rsidR="00BF7627" w:rsidRPr="00BF7627" w:rsidTr="0088559C">
        <w:trPr>
          <w:gridAfter w:val="1"/>
          <w:wAfter w:w="45" w:type="dxa"/>
        </w:trPr>
        <w:tc>
          <w:tcPr>
            <w:tcW w:w="2338"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2612"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441"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938"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Početak</w:t>
            </w:r>
          </w:p>
        </w:tc>
        <w:tc>
          <w:tcPr>
            <w:tcW w:w="108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Završetak</w:t>
            </w:r>
          </w:p>
        </w:tc>
        <w:tc>
          <w:tcPr>
            <w:tcW w:w="108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Sredstva</w:t>
            </w:r>
          </w:p>
        </w:tc>
        <w:tc>
          <w:tcPr>
            <w:tcW w:w="135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Izvor finansiranja</w:t>
            </w:r>
          </w:p>
        </w:tc>
      </w:tr>
      <w:tr w:rsidR="00BF7627" w:rsidRPr="00BF7627" w:rsidTr="0088559C">
        <w:trPr>
          <w:gridAfter w:val="1"/>
          <w:wAfter w:w="45" w:type="dxa"/>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ind w:right="-122"/>
              <w:rPr>
                <w:rFonts w:asciiTheme="minorHAnsi" w:hAnsiTheme="minorHAnsi"/>
                <w:b/>
                <w:color w:val="auto"/>
                <w:sz w:val="18"/>
                <w:szCs w:val="18"/>
              </w:rPr>
            </w:pPr>
            <w:r w:rsidRPr="00BF7627">
              <w:rPr>
                <w:rFonts w:asciiTheme="minorHAnsi" w:hAnsiTheme="minorHAnsi"/>
                <w:color w:val="auto"/>
                <w:sz w:val="18"/>
                <w:szCs w:val="18"/>
              </w:rPr>
              <w:lastRenderedPageBreak/>
              <w:t>4.3.2</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Unapređenje portala www.data.gov.me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Povećan broj ukupnih data setova (50%) i povećan broj dinamičkih data setova (50%)</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 Analiza potrebe za poboljšanjem funkcionalnosti portala </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MONSTAT</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Organi obveznici Zakona o SPI</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Savjet za otvorene podatke</w:t>
            </w: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67.000 €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p w:rsidR="00643084" w:rsidRPr="00BF7627" w:rsidRDefault="00643084" w:rsidP="00194538">
            <w:pPr>
              <w:spacing w:before="0" w:after="0" w:line="240" w:lineRule="auto"/>
              <w:jc w:val="center"/>
              <w:rPr>
                <w:rFonts w:asciiTheme="minorHAnsi" w:hAnsiTheme="minorHAnsi"/>
                <w:b/>
                <w:color w:val="auto"/>
                <w:sz w:val="18"/>
                <w:szCs w:val="18"/>
              </w:rPr>
            </w:pPr>
          </w:p>
        </w:tc>
      </w:tr>
      <w:tr w:rsidR="00BF7627" w:rsidRPr="00BF7627" w:rsidTr="0088559C">
        <w:trPr>
          <w:gridAfter w:val="1"/>
          <w:wAfter w:w="45" w:type="dxa"/>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ind w:right="-122"/>
              <w:rPr>
                <w:rFonts w:asciiTheme="minorHAnsi" w:hAnsiTheme="minorHAnsi"/>
                <w:b/>
                <w:color w:val="auto"/>
                <w:sz w:val="18"/>
                <w:szCs w:val="18"/>
              </w:rPr>
            </w:pPr>
            <w:r w:rsidRPr="00BF7627">
              <w:rPr>
                <w:rFonts w:asciiTheme="minorHAnsi" w:hAnsiTheme="minorHAnsi"/>
                <w:color w:val="auto"/>
                <w:sz w:val="18"/>
                <w:szCs w:val="18"/>
              </w:rPr>
              <w:t>4.3.3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Identifikacija i revizija već objavljenih setova podataka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 Ažurirani postojeći setovi – najmanje 75% datasetova na Portalu </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Pilot projek</w:t>
            </w:r>
            <w:r w:rsidR="007860C6">
              <w:rPr>
                <w:rFonts w:asciiTheme="minorHAnsi" w:hAnsiTheme="minorHAnsi"/>
                <w:color w:val="auto"/>
                <w:sz w:val="18"/>
                <w:szCs w:val="18"/>
              </w:rPr>
              <w:t>a</w:t>
            </w:r>
            <w:r w:rsidRPr="00BF7627">
              <w:rPr>
                <w:rFonts w:asciiTheme="minorHAnsi" w:hAnsiTheme="minorHAnsi"/>
                <w:color w:val="auto"/>
                <w:sz w:val="18"/>
                <w:szCs w:val="18"/>
              </w:rPr>
              <w:t>t u ministarstvima, odabranim organima uprave i odabranim lokalnim samoupravama za objavljivanje podataka u otvorenom formatu (najmanje 30 organa vlasti)</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Organi obveznici Zakona o SPI</w:t>
            </w: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37.000 €</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BF7627" w:rsidRPr="00BF7627" w:rsidTr="0088559C">
        <w:trPr>
          <w:gridAfter w:val="1"/>
          <w:wAfter w:w="45" w:type="dxa"/>
        </w:trPr>
        <w:tc>
          <w:tcPr>
            <w:tcW w:w="5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ind w:right="-122"/>
              <w:rPr>
                <w:rFonts w:asciiTheme="minorHAnsi" w:hAnsiTheme="minorHAnsi"/>
                <w:b/>
                <w:color w:val="auto"/>
                <w:sz w:val="18"/>
                <w:szCs w:val="18"/>
              </w:rPr>
            </w:pPr>
            <w:r w:rsidRPr="00BF7627">
              <w:rPr>
                <w:rFonts w:asciiTheme="minorHAnsi" w:hAnsiTheme="minorHAnsi"/>
                <w:color w:val="auto"/>
                <w:sz w:val="18"/>
                <w:szCs w:val="18"/>
              </w:rPr>
              <w:t>4.3.6</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Unapređenje dostupnosti podataka o rodnoj ravnopravnosti</w:t>
            </w:r>
          </w:p>
          <w:p w:rsidR="00643084" w:rsidRPr="00BF7627" w:rsidRDefault="00643084" w:rsidP="00194538">
            <w:pPr>
              <w:spacing w:before="0" w:after="0" w:line="240" w:lineRule="auto"/>
              <w:rPr>
                <w:rFonts w:asciiTheme="minorHAnsi" w:hAnsiTheme="minorHAnsi"/>
                <w:b/>
                <w:color w:val="auto"/>
                <w:sz w:val="18"/>
                <w:szCs w:val="18"/>
              </w:rPr>
            </w:pPr>
          </w:p>
        </w:tc>
        <w:tc>
          <w:tcPr>
            <w:tcW w:w="261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Razvijanje priručnika za primjenu GAP III evropskih standarda za objavljivanje podataka o rodnoj ravnopravnosti</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Podizanje svijesti organa javne uprave o objavljivanju podataka o rodnoj ravnopravnosti na portalu otvorenih podataka</w:t>
            </w:r>
          </w:p>
        </w:tc>
        <w:tc>
          <w:tcPr>
            <w:tcW w:w="144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MJUDDM – Direktorat za inovacije</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Svi organi javne uprave</w:t>
            </w:r>
          </w:p>
        </w:tc>
        <w:tc>
          <w:tcPr>
            <w:tcW w:w="93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2024</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15.000 €</w:t>
            </w:r>
          </w:p>
        </w:tc>
        <w:tc>
          <w:tcPr>
            <w:tcW w:w="13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p w:rsidR="00643084" w:rsidRPr="00BF7627" w:rsidRDefault="00643084" w:rsidP="00194538">
            <w:pPr>
              <w:spacing w:before="0" w:after="0" w:line="240" w:lineRule="auto"/>
              <w:jc w:val="center"/>
              <w:rPr>
                <w:rFonts w:asciiTheme="minorHAnsi" w:hAnsiTheme="minorHAnsi"/>
                <w:b/>
                <w:color w:val="auto"/>
                <w:sz w:val="18"/>
                <w:szCs w:val="18"/>
                <w:highlight w:val="yellow"/>
              </w:rPr>
            </w:pPr>
            <w:r w:rsidRPr="00BF7627">
              <w:rPr>
                <w:rFonts w:asciiTheme="minorHAnsi" w:hAnsiTheme="minorHAnsi"/>
                <w:color w:val="auto"/>
                <w:sz w:val="18"/>
                <w:szCs w:val="18"/>
              </w:rPr>
              <w:t>Donatorska sredstva</w:t>
            </w:r>
            <w:r w:rsidR="00C43573">
              <w:rPr>
                <w:rFonts w:asciiTheme="minorHAnsi" w:hAnsiTheme="minorHAnsi"/>
                <w:color w:val="auto"/>
                <w:sz w:val="18"/>
                <w:szCs w:val="18"/>
              </w:rPr>
              <w:t xml:space="preserve"> UNDP</w:t>
            </w:r>
          </w:p>
        </w:tc>
      </w:tr>
    </w:tbl>
    <w:p w:rsidR="00643084" w:rsidRPr="00BF7627" w:rsidRDefault="00643084" w:rsidP="00966540">
      <w:pPr>
        <w:spacing w:before="120" w:after="120" w:line="240" w:lineRule="auto"/>
        <w:jc w:val="center"/>
        <w:rPr>
          <w:rFonts w:asciiTheme="minorHAnsi" w:hAnsiTheme="minorHAnsi"/>
          <w:b/>
          <w:color w:val="auto"/>
          <w:sz w:val="28"/>
          <w:szCs w:val="28"/>
        </w:rPr>
      </w:pPr>
      <w:r w:rsidRPr="00BF7627">
        <w:rPr>
          <w:rFonts w:asciiTheme="minorHAnsi" w:hAnsiTheme="minorHAnsi"/>
          <w:b/>
          <w:color w:val="auto"/>
          <w:sz w:val="28"/>
          <w:szCs w:val="28"/>
        </w:rPr>
        <w:t>STRATEŠKI CILJ V</w:t>
      </w:r>
    </w:p>
    <w:p w:rsidR="00643084" w:rsidRPr="00BF7627" w:rsidRDefault="007860C6" w:rsidP="00643084">
      <w:pPr>
        <w:spacing w:before="120" w:after="120" w:line="240" w:lineRule="auto"/>
        <w:jc w:val="center"/>
        <w:rPr>
          <w:rFonts w:asciiTheme="minorHAnsi" w:hAnsiTheme="minorHAnsi"/>
          <w:b/>
          <w:color w:val="auto"/>
          <w:sz w:val="28"/>
          <w:szCs w:val="28"/>
        </w:rPr>
      </w:pPr>
      <w:r>
        <w:rPr>
          <w:rFonts w:asciiTheme="minorHAnsi" w:hAnsiTheme="minorHAnsi"/>
          <w:b/>
          <w:color w:val="auto"/>
          <w:sz w:val="28"/>
          <w:szCs w:val="28"/>
        </w:rPr>
        <w:t>PLANIRANJE POLITIKA S</w:t>
      </w:r>
      <w:r w:rsidR="00643084" w:rsidRPr="00BF7627">
        <w:rPr>
          <w:rFonts w:asciiTheme="minorHAnsi" w:hAnsiTheme="minorHAnsi"/>
          <w:b/>
          <w:color w:val="auto"/>
          <w:sz w:val="28"/>
          <w:szCs w:val="28"/>
        </w:rPr>
        <w:t xml:space="preserve"> GRAĐANIMA I ZA GRAĐANE</w:t>
      </w:r>
    </w:p>
    <w:tbl>
      <w:tblPr>
        <w:tblW w:w="10980" w:type="dxa"/>
        <w:tblInd w:w="-10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36"/>
        <w:gridCol w:w="49"/>
        <w:gridCol w:w="2035"/>
        <w:gridCol w:w="1972"/>
        <w:gridCol w:w="638"/>
        <w:gridCol w:w="1170"/>
        <w:gridCol w:w="99"/>
        <w:gridCol w:w="891"/>
        <w:gridCol w:w="9"/>
        <w:gridCol w:w="1161"/>
        <w:gridCol w:w="9"/>
        <w:gridCol w:w="1251"/>
        <w:gridCol w:w="9"/>
        <w:gridCol w:w="1251"/>
      </w:tblGrid>
      <w:tr w:rsidR="00BF7627" w:rsidRPr="00BF7627"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OPERATIVNI CILJ 5.1</w:t>
            </w:r>
          </w:p>
        </w:tc>
        <w:tc>
          <w:tcPr>
            <w:tcW w:w="8460" w:type="dxa"/>
            <w:gridSpan w:val="11"/>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Jačanje sistema planiranja zasnovanog na podacima koje vodi ka kreiranju održivih politika i postizanju prioriteta Vlade</w:t>
            </w:r>
          </w:p>
        </w:tc>
      </w:tr>
      <w:tr w:rsidR="00BF7627" w:rsidRPr="00BF7627"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170"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Početak</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Završetak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Sredstva za realizaciju</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Izvor finansiranja</w:t>
            </w:r>
          </w:p>
        </w:tc>
      </w:tr>
      <w:tr w:rsidR="00BF7627" w:rsidRPr="00BF7627" w:rsidTr="0088559C">
        <w:tc>
          <w:tcPr>
            <w:tcW w:w="48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ind w:right="-192"/>
              <w:rPr>
                <w:rFonts w:asciiTheme="minorHAnsi" w:hAnsiTheme="minorHAnsi"/>
                <w:b/>
                <w:color w:val="auto"/>
                <w:sz w:val="18"/>
                <w:szCs w:val="18"/>
              </w:rPr>
            </w:pPr>
            <w:r w:rsidRPr="00BF7627">
              <w:rPr>
                <w:rFonts w:asciiTheme="minorHAnsi" w:hAnsiTheme="minorHAnsi"/>
                <w:color w:val="auto"/>
                <w:sz w:val="18"/>
                <w:szCs w:val="18"/>
              </w:rPr>
              <w:t>5.1.3</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Revidiranje Programa obrazovanja za strateško planiranje u dijelu tema i obuhvata</w:t>
            </w:r>
          </w:p>
          <w:p w:rsidR="00643084" w:rsidRPr="00BF7627" w:rsidRDefault="00643084" w:rsidP="00194538">
            <w:pPr>
              <w:spacing w:before="0" w:after="0" w:line="240" w:lineRule="auto"/>
              <w:rPr>
                <w:rFonts w:asciiTheme="minorHAnsi" w:hAnsiTheme="minorHAnsi"/>
                <w:b/>
                <w:color w:val="auto"/>
                <w:sz w:val="18"/>
                <w:szCs w:val="18"/>
              </w:rPr>
            </w:pP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xml:space="preserve">Revidirana sadržina Programa obrazovanja za strateško planiranje, kojim su obuhvaćene teme orodnjavanja, procjene uticaja na životnu sredinu i </w:t>
            </w:r>
            <w:r w:rsidR="007860C6">
              <w:rPr>
                <w:rFonts w:asciiTheme="minorHAnsi" w:hAnsiTheme="minorHAnsi"/>
                <w:color w:val="auto"/>
                <w:sz w:val="18"/>
                <w:szCs w:val="18"/>
              </w:rPr>
              <w:t xml:space="preserve">kojim je </w:t>
            </w:r>
            <w:r w:rsidRPr="00BF7627">
              <w:rPr>
                <w:rFonts w:asciiTheme="minorHAnsi" w:hAnsiTheme="minorHAnsi"/>
                <w:color w:val="auto"/>
                <w:sz w:val="18"/>
                <w:szCs w:val="18"/>
              </w:rPr>
              <w:t xml:space="preserve">proširen obuhvat na službenike drugih državnih institucija i lokalne samouprave </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GSV</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MPLJMP</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MEPPU</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5.200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highlight w:val="yellow"/>
              </w:rPr>
            </w:pPr>
            <w:r w:rsidRPr="00BF7627">
              <w:rPr>
                <w:rFonts w:asciiTheme="minorHAnsi" w:hAnsiTheme="minorHAnsi"/>
                <w:color w:val="auto"/>
                <w:sz w:val="18"/>
                <w:szCs w:val="18"/>
              </w:rPr>
              <w:t>Donatorska sredstva</w:t>
            </w:r>
          </w:p>
        </w:tc>
      </w:tr>
      <w:tr w:rsidR="00BF7627" w:rsidRPr="00BF7627" w:rsidTr="0088559C">
        <w:tc>
          <w:tcPr>
            <w:tcW w:w="48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ind w:right="-192"/>
              <w:rPr>
                <w:rFonts w:asciiTheme="minorHAnsi" w:hAnsiTheme="minorHAnsi"/>
                <w:b/>
                <w:color w:val="auto"/>
                <w:sz w:val="18"/>
                <w:szCs w:val="18"/>
              </w:rPr>
            </w:pPr>
            <w:r w:rsidRPr="00BF7627">
              <w:rPr>
                <w:rFonts w:asciiTheme="minorHAnsi" w:hAnsiTheme="minorHAnsi"/>
                <w:color w:val="auto"/>
                <w:sz w:val="18"/>
                <w:szCs w:val="18"/>
              </w:rPr>
              <w:t>5.1.4</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Organizovanje obuke u okviru inoviranog Programa</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Broj realizovanih ciklusa programa</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Broj obučenih polaznika i polaznica (centralni i lokalni nivo) koji su uspješno završili Program</w:t>
            </w:r>
          </w:p>
        </w:tc>
        <w:tc>
          <w:tcPr>
            <w:tcW w:w="117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GSV</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UzK</w:t>
            </w:r>
          </w:p>
          <w:p w:rsidR="00643084" w:rsidRPr="00BF7627" w:rsidRDefault="00643084" w:rsidP="00194538">
            <w:pPr>
              <w:spacing w:before="0" w:after="0" w:line="240" w:lineRule="auto"/>
              <w:jc w:val="center"/>
              <w:rPr>
                <w:rFonts w:asciiTheme="minorHAnsi" w:hAnsiTheme="minorHAnsi"/>
                <w:b/>
                <w:color w:val="auto"/>
                <w:sz w:val="18"/>
                <w:szCs w:val="1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2022</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37.700 €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C43573" w:rsidP="00194538">
            <w:pPr>
              <w:spacing w:before="0" w:after="0" w:line="240" w:lineRule="auto"/>
              <w:jc w:val="center"/>
              <w:rPr>
                <w:rFonts w:asciiTheme="minorHAnsi" w:hAnsiTheme="minorHAnsi"/>
                <w:b/>
                <w:color w:val="auto"/>
                <w:sz w:val="18"/>
                <w:szCs w:val="18"/>
                <w:highlight w:val="yellow"/>
              </w:rPr>
            </w:pPr>
            <w:r w:rsidRPr="00C43573">
              <w:rPr>
                <w:rFonts w:asciiTheme="minorHAnsi" w:hAnsiTheme="minorHAnsi"/>
                <w:color w:val="auto"/>
                <w:sz w:val="18"/>
                <w:szCs w:val="18"/>
              </w:rPr>
              <w:t>Donatorska sredstva, podrška EU</w:t>
            </w:r>
          </w:p>
        </w:tc>
      </w:tr>
      <w:tr w:rsidR="00BF7627" w:rsidRPr="00BF7627" w:rsidTr="0088559C">
        <w:tc>
          <w:tcPr>
            <w:tcW w:w="485" w:type="dxa"/>
            <w:gridSpan w:val="2"/>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ind w:left="-120" w:right="-192"/>
              <w:rPr>
                <w:rFonts w:asciiTheme="minorHAnsi" w:hAnsiTheme="minorHAnsi"/>
                <w:b/>
                <w:color w:val="auto"/>
                <w:sz w:val="18"/>
                <w:szCs w:val="18"/>
              </w:rPr>
            </w:pPr>
            <w:r w:rsidRPr="00BF7627">
              <w:rPr>
                <w:rFonts w:asciiTheme="minorHAnsi" w:hAnsiTheme="minorHAnsi"/>
                <w:color w:val="auto"/>
                <w:sz w:val="18"/>
                <w:szCs w:val="18"/>
              </w:rPr>
              <w:t>5.1.18</w:t>
            </w:r>
          </w:p>
        </w:tc>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7860C6"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Unaprieđenje</w:t>
            </w:r>
            <w:r w:rsidR="00643084" w:rsidRPr="00BF7627">
              <w:rPr>
                <w:rFonts w:asciiTheme="minorHAnsi" w:hAnsiTheme="minorHAnsi"/>
                <w:color w:val="auto"/>
                <w:sz w:val="18"/>
                <w:szCs w:val="18"/>
              </w:rPr>
              <w:t xml:space="preserve"> izvještaja o primjeni Ured</w:t>
            </w:r>
            <w:r>
              <w:rPr>
                <w:rFonts w:asciiTheme="minorHAnsi" w:hAnsiTheme="minorHAnsi"/>
                <w:color w:val="auto"/>
                <w:sz w:val="18"/>
                <w:szCs w:val="18"/>
              </w:rPr>
              <w:t>be o izboru predstavnika nevlad</w:t>
            </w:r>
            <w:r w:rsidR="00643084" w:rsidRPr="00BF7627">
              <w:rPr>
                <w:rFonts w:asciiTheme="minorHAnsi" w:hAnsiTheme="minorHAnsi"/>
                <w:color w:val="auto"/>
                <w:sz w:val="18"/>
                <w:szCs w:val="18"/>
              </w:rPr>
              <w:t>inih organizacija i spr</w:t>
            </w:r>
            <w:r>
              <w:rPr>
                <w:rFonts w:asciiTheme="minorHAnsi" w:hAnsiTheme="minorHAnsi"/>
                <w:color w:val="auto"/>
                <w:sz w:val="18"/>
                <w:szCs w:val="18"/>
              </w:rPr>
              <w:t>o</w:t>
            </w:r>
            <w:r w:rsidR="00643084" w:rsidRPr="00BF7627">
              <w:rPr>
                <w:rFonts w:asciiTheme="minorHAnsi" w:hAnsiTheme="minorHAnsi"/>
                <w:color w:val="auto"/>
                <w:sz w:val="18"/>
                <w:szCs w:val="18"/>
              </w:rPr>
              <w:t xml:space="preserve">vođenju javne rasprave u postupku pripreme zakona i strategija </w:t>
            </w:r>
          </w:p>
        </w:tc>
        <w:tc>
          <w:tcPr>
            <w:tcW w:w="2610" w:type="dxa"/>
            <w:gridSpan w:val="2"/>
            <w:tcBorders>
              <w:top w:val="single" w:sz="4" w:space="0" w:color="000000"/>
              <w:left w:val="single" w:sz="4" w:space="0" w:color="000000"/>
              <w:bottom w:val="single" w:sz="4" w:space="0" w:color="000000"/>
              <w:right w:val="single" w:sz="4" w:space="0" w:color="000000"/>
            </w:tcBorders>
            <w:shd w:val="clear" w:color="auto" w:fill="auto"/>
          </w:tcPr>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 Izm</w:t>
            </w:r>
            <w:r w:rsidR="007860C6">
              <w:rPr>
                <w:rFonts w:asciiTheme="minorHAnsi" w:hAnsiTheme="minorHAnsi"/>
                <w:color w:val="auto"/>
                <w:sz w:val="18"/>
                <w:szCs w:val="18"/>
              </w:rPr>
              <w:t>ijenjena struktura izvještaja s</w:t>
            </w:r>
            <w:r w:rsidRPr="00BF7627">
              <w:rPr>
                <w:rFonts w:asciiTheme="minorHAnsi" w:hAnsiTheme="minorHAnsi"/>
                <w:color w:val="auto"/>
                <w:sz w:val="18"/>
                <w:szCs w:val="18"/>
              </w:rPr>
              <w:t xml:space="preserve"> unaprijeđenim statističkim podacima i dodavanjem informacija o zadovoljstvu učesnika u radnim grupama, godišnja evaluacija procesa održanih javnih konsultacija </w:t>
            </w:r>
          </w:p>
          <w:p w:rsidR="00643084" w:rsidRPr="00BF7627" w:rsidRDefault="00643084"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lastRenderedPageBreak/>
              <w:t>-  Broj radnih</w:t>
            </w:r>
            <w:r w:rsidR="007860C6">
              <w:rPr>
                <w:rFonts w:asciiTheme="minorHAnsi" w:hAnsiTheme="minorHAnsi"/>
                <w:color w:val="auto"/>
                <w:sz w:val="18"/>
                <w:szCs w:val="18"/>
              </w:rPr>
              <w:t xml:space="preserve"> tijela u koja su uključ</w:t>
            </w:r>
            <w:r w:rsidRPr="00BF7627">
              <w:rPr>
                <w:rFonts w:asciiTheme="minorHAnsi" w:hAnsiTheme="minorHAnsi"/>
                <w:color w:val="auto"/>
                <w:sz w:val="18"/>
                <w:szCs w:val="18"/>
              </w:rPr>
              <w:t>eni predstavnici JLS</w:t>
            </w:r>
          </w:p>
        </w:tc>
        <w:tc>
          <w:tcPr>
            <w:tcW w:w="1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lastRenderedPageBreak/>
              <w:t>MJUDDM</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GSV</w:t>
            </w:r>
          </w:p>
          <w:p w:rsidR="00643084" w:rsidRPr="00BF7627" w:rsidRDefault="00643084" w:rsidP="00194538">
            <w:pPr>
              <w:spacing w:before="0" w:after="0" w:line="240" w:lineRule="auto"/>
              <w:jc w:val="center"/>
              <w:rPr>
                <w:rFonts w:asciiTheme="minorHAnsi" w:hAnsiTheme="minorHAnsi"/>
                <w:b/>
                <w:color w:val="auto"/>
                <w:sz w:val="18"/>
                <w:szCs w:val="1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III Q 2022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5.000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r w:rsidR="00BF7627" w:rsidRPr="00BF7627" w:rsidTr="0088559C">
        <w:trPr>
          <w:trHeight w:val="521"/>
        </w:trPr>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OPERATIVNI CILJ 5.2</w:t>
            </w:r>
          </w:p>
        </w:tc>
        <w:tc>
          <w:tcPr>
            <w:tcW w:w="8460" w:type="dxa"/>
            <w:gridSpan w:val="11"/>
            <w:tcBorders>
              <w:top w:val="single" w:sz="4" w:space="0" w:color="000000"/>
              <w:left w:val="single" w:sz="4" w:space="0" w:color="000000"/>
              <w:bottom w:val="single" w:sz="4" w:space="0" w:color="000000"/>
              <w:right w:val="single" w:sz="4" w:space="0" w:color="000000"/>
            </w:tcBorders>
            <w:shd w:val="clear" w:color="auto" w:fill="CBD5DE" w:themeFill="accent1" w:themeFillTint="66"/>
          </w:tcPr>
          <w:p w:rsidR="00643084" w:rsidRPr="00BF7627" w:rsidRDefault="00643084"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Unapređenje institucionalne koordinacije za snažnije efekte javnih politika</w:t>
            </w:r>
          </w:p>
        </w:tc>
      </w:tr>
      <w:tr w:rsidR="00BF7627" w:rsidRPr="00BF7627"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1972"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Početak </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Završetak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Sredstva za realizaciju</w:t>
            </w:r>
          </w:p>
        </w:tc>
        <w:tc>
          <w:tcPr>
            <w:tcW w:w="1251"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643084" w:rsidRPr="00BF7627" w:rsidRDefault="00643084" w:rsidP="00194538">
            <w:pPr>
              <w:spacing w:before="0" w:after="0" w:line="240" w:lineRule="auto"/>
              <w:jc w:val="center"/>
              <w:rPr>
                <w:rFonts w:asciiTheme="minorHAnsi" w:hAnsiTheme="minorHAnsi"/>
                <w:color w:val="auto"/>
              </w:rPr>
            </w:pPr>
            <w:r w:rsidRPr="00BF7627">
              <w:rPr>
                <w:rFonts w:asciiTheme="minorHAnsi" w:hAnsiTheme="minorHAnsi"/>
                <w:color w:val="auto"/>
              </w:rPr>
              <w:t>Izvor finansiranja</w:t>
            </w:r>
          </w:p>
        </w:tc>
      </w:tr>
      <w:tr w:rsidR="00BF7627" w:rsidRPr="00BF7627" w:rsidTr="0088559C">
        <w:tc>
          <w:tcPr>
            <w:tcW w:w="48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ind w:left="-120"/>
              <w:rPr>
                <w:rFonts w:asciiTheme="minorHAnsi" w:hAnsiTheme="minorHAnsi"/>
                <w:b/>
                <w:color w:val="auto"/>
                <w:sz w:val="18"/>
                <w:szCs w:val="18"/>
              </w:rPr>
            </w:pPr>
            <w:r w:rsidRPr="00BF7627">
              <w:rPr>
                <w:rFonts w:asciiTheme="minorHAnsi" w:hAnsiTheme="minorHAnsi"/>
                <w:color w:val="auto"/>
                <w:sz w:val="18"/>
                <w:szCs w:val="18"/>
              </w:rPr>
              <w:t>5.2.9</w:t>
            </w:r>
          </w:p>
        </w:tc>
        <w:tc>
          <w:tcPr>
            <w:tcW w:w="203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643084" w:rsidP="00194538">
            <w:pPr>
              <w:spacing w:before="0" w:after="0" w:line="240" w:lineRule="auto"/>
              <w:ind w:right="-25"/>
              <w:rPr>
                <w:rFonts w:asciiTheme="minorHAnsi" w:hAnsiTheme="minorHAnsi"/>
                <w:b/>
                <w:color w:val="auto"/>
                <w:sz w:val="18"/>
                <w:szCs w:val="18"/>
              </w:rPr>
            </w:pPr>
            <w:r w:rsidRPr="00BF7627">
              <w:rPr>
                <w:rFonts w:asciiTheme="minorHAnsi" w:hAnsiTheme="minorHAnsi"/>
                <w:color w:val="auto"/>
                <w:sz w:val="18"/>
                <w:szCs w:val="18"/>
              </w:rPr>
              <w:t xml:space="preserve">Izrada analize odnosa strateških dokumenata na nacionalnom i </w:t>
            </w:r>
            <w:r w:rsidR="007860C6">
              <w:rPr>
                <w:rFonts w:asciiTheme="minorHAnsi" w:hAnsiTheme="minorHAnsi"/>
                <w:color w:val="auto"/>
                <w:sz w:val="18"/>
                <w:szCs w:val="18"/>
              </w:rPr>
              <w:t xml:space="preserve">na </w:t>
            </w:r>
            <w:r w:rsidRPr="00BF7627">
              <w:rPr>
                <w:rFonts w:asciiTheme="minorHAnsi" w:hAnsiTheme="minorHAnsi"/>
                <w:color w:val="auto"/>
                <w:sz w:val="18"/>
                <w:szCs w:val="18"/>
              </w:rPr>
              <w:t>lokalnom nivou</w:t>
            </w:r>
          </w:p>
        </w:tc>
        <w:tc>
          <w:tcPr>
            <w:tcW w:w="197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43084" w:rsidRPr="00BF7627" w:rsidRDefault="007860C6" w:rsidP="00194538">
            <w:pPr>
              <w:spacing w:before="0" w:after="0" w:line="240" w:lineRule="auto"/>
              <w:rPr>
                <w:rFonts w:asciiTheme="minorHAnsi" w:hAnsiTheme="minorHAnsi"/>
                <w:b/>
                <w:color w:val="auto"/>
                <w:sz w:val="18"/>
                <w:szCs w:val="18"/>
              </w:rPr>
            </w:pPr>
            <w:r>
              <w:rPr>
                <w:rFonts w:asciiTheme="minorHAnsi" w:hAnsiTheme="minorHAnsi"/>
                <w:color w:val="auto"/>
                <w:sz w:val="18"/>
                <w:szCs w:val="18"/>
              </w:rPr>
              <w:t>Izrađena analiza o vezama st</w:t>
            </w:r>
            <w:r w:rsidR="00643084" w:rsidRPr="00BF7627">
              <w:rPr>
                <w:rFonts w:asciiTheme="minorHAnsi" w:hAnsiTheme="minorHAnsi"/>
                <w:color w:val="auto"/>
                <w:sz w:val="18"/>
                <w:szCs w:val="18"/>
              </w:rPr>
              <w:t>r</w:t>
            </w:r>
            <w:r>
              <w:rPr>
                <w:rFonts w:asciiTheme="minorHAnsi" w:hAnsiTheme="minorHAnsi"/>
                <w:color w:val="auto"/>
                <w:sz w:val="18"/>
                <w:szCs w:val="18"/>
              </w:rPr>
              <w:t>a</w:t>
            </w:r>
            <w:r w:rsidR="00643084" w:rsidRPr="00BF7627">
              <w:rPr>
                <w:rFonts w:asciiTheme="minorHAnsi" w:hAnsiTheme="minorHAnsi"/>
                <w:color w:val="auto"/>
                <w:sz w:val="18"/>
                <w:szCs w:val="18"/>
              </w:rPr>
              <w:t xml:space="preserve">teških dokumenata na nacionalnom i </w:t>
            </w:r>
            <w:r>
              <w:rPr>
                <w:rFonts w:asciiTheme="minorHAnsi" w:hAnsiTheme="minorHAnsi"/>
                <w:color w:val="auto"/>
                <w:sz w:val="18"/>
                <w:szCs w:val="18"/>
              </w:rPr>
              <w:t xml:space="preserve">na </w:t>
            </w:r>
            <w:r w:rsidR="00643084" w:rsidRPr="00BF7627">
              <w:rPr>
                <w:rFonts w:asciiTheme="minorHAnsi" w:hAnsiTheme="minorHAnsi"/>
                <w:color w:val="auto"/>
                <w:sz w:val="18"/>
                <w:szCs w:val="18"/>
              </w:rPr>
              <w:t>lokalnom nivou s preporukama za unapređenje</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GSV</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ZOCG</w:t>
            </w:r>
          </w:p>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JLS</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 Q 2023</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2023</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643084"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4.600 €</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43084" w:rsidRPr="00BF7627" w:rsidRDefault="007860C6" w:rsidP="00194538">
            <w:pPr>
              <w:spacing w:before="0" w:after="0" w:line="240" w:lineRule="auto"/>
              <w:jc w:val="center"/>
              <w:rPr>
                <w:rFonts w:asciiTheme="minorHAnsi" w:hAnsiTheme="minorHAnsi"/>
                <w:b/>
                <w:color w:val="auto"/>
                <w:sz w:val="18"/>
                <w:szCs w:val="18"/>
                <w:highlight w:val="yellow"/>
              </w:rPr>
            </w:pPr>
            <w:r>
              <w:rPr>
                <w:rFonts w:asciiTheme="minorHAnsi" w:hAnsiTheme="minorHAnsi"/>
                <w:color w:val="auto"/>
                <w:sz w:val="18"/>
                <w:szCs w:val="18"/>
              </w:rPr>
              <w:t>Donat</w:t>
            </w:r>
            <w:r w:rsidR="00C43573" w:rsidRPr="00C43573">
              <w:rPr>
                <w:rFonts w:asciiTheme="minorHAnsi" w:hAnsiTheme="minorHAnsi"/>
                <w:color w:val="auto"/>
                <w:sz w:val="18"/>
                <w:szCs w:val="18"/>
              </w:rPr>
              <w:t>o</w:t>
            </w:r>
            <w:r>
              <w:rPr>
                <w:rFonts w:asciiTheme="minorHAnsi" w:hAnsiTheme="minorHAnsi"/>
                <w:color w:val="auto"/>
                <w:sz w:val="18"/>
                <w:szCs w:val="18"/>
              </w:rPr>
              <w:t>r</w:t>
            </w:r>
            <w:r w:rsidR="00C43573" w:rsidRPr="00C43573">
              <w:rPr>
                <w:rFonts w:asciiTheme="minorHAnsi" w:hAnsiTheme="minorHAnsi"/>
                <w:color w:val="auto"/>
                <w:sz w:val="18"/>
                <w:szCs w:val="18"/>
              </w:rPr>
              <w:t>ska sredstva, podrška EU</w:t>
            </w:r>
          </w:p>
        </w:tc>
      </w:tr>
      <w:tr w:rsidR="00BF7627" w:rsidRPr="00BF7627"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E0E4E5"/>
          </w:tcPr>
          <w:p w:rsidR="00553796" w:rsidRPr="00BF7627" w:rsidRDefault="00553796"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OPERATIVNI CILJ 5.3</w:t>
            </w:r>
          </w:p>
        </w:tc>
        <w:tc>
          <w:tcPr>
            <w:tcW w:w="8460" w:type="dxa"/>
            <w:gridSpan w:val="11"/>
            <w:tcBorders>
              <w:top w:val="single" w:sz="4" w:space="0" w:color="000000"/>
              <w:left w:val="single" w:sz="4" w:space="0" w:color="000000"/>
              <w:bottom w:val="single" w:sz="4" w:space="0" w:color="000000"/>
              <w:right w:val="single" w:sz="4" w:space="0" w:color="000000"/>
            </w:tcBorders>
            <w:shd w:val="clear" w:color="auto" w:fill="E0E4E5"/>
          </w:tcPr>
          <w:p w:rsidR="00553796" w:rsidRPr="00BF7627" w:rsidRDefault="00553796" w:rsidP="00194538">
            <w:pPr>
              <w:spacing w:before="0" w:after="0" w:line="240" w:lineRule="auto"/>
              <w:rPr>
                <w:rFonts w:asciiTheme="minorHAnsi" w:hAnsiTheme="minorHAnsi"/>
                <w:color w:val="auto"/>
                <w:sz w:val="24"/>
                <w:szCs w:val="24"/>
              </w:rPr>
            </w:pPr>
            <w:r w:rsidRPr="00BF7627">
              <w:rPr>
                <w:rFonts w:asciiTheme="minorHAnsi" w:hAnsiTheme="minorHAnsi"/>
                <w:color w:val="auto"/>
                <w:sz w:val="24"/>
                <w:szCs w:val="24"/>
              </w:rPr>
              <w:t>Povećanje obuhvata i jačanje kapaciteta za sprovođenje RIA</w:t>
            </w:r>
          </w:p>
        </w:tc>
      </w:tr>
      <w:tr w:rsidR="00BF7627" w:rsidRPr="00BF7627" w:rsidTr="0088559C">
        <w:tc>
          <w:tcPr>
            <w:tcW w:w="2520"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553796" w:rsidRPr="00BF7627" w:rsidRDefault="00553796" w:rsidP="00194538">
            <w:pPr>
              <w:spacing w:before="0" w:after="0" w:line="240" w:lineRule="auto"/>
              <w:jc w:val="center"/>
              <w:rPr>
                <w:rFonts w:asciiTheme="minorHAnsi" w:hAnsiTheme="minorHAnsi"/>
                <w:color w:val="auto"/>
              </w:rPr>
            </w:pPr>
            <w:r w:rsidRPr="00BF7627">
              <w:rPr>
                <w:rFonts w:asciiTheme="minorHAnsi" w:hAnsiTheme="minorHAnsi"/>
                <w:color w:val="auto"/>
              </w:rPr>
              <w:t>Aktivnosti</w:t>
            </w:r>
          </w:p>
        </w:tc>
        <w:tc>
          <w:tcPr>
            <w:tcW w:w="1972"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553796" w:rsidRPr="00BF7627" w:rsidRDefault="00553796" w:rsidP="00194538">
            <w:pPr>
              <w:spacing w:before="0" w:after="0" w:line="240" w:lineRule="auto"/>
              <w:jc w:val="center"/>
              <w:rPr>
                <w:rFonts w:asciiTheme="minorHAnsi" w:hAnsiTheme="minorHAnsi"/>
                <w:color w:val="auto"/>
              </w:rPr>
            </w:pPr>
            <w:r w:rsidRPr="00BF7627">
              <w:rPr>
                <w:rFonts w:asciiTheme="minorHAnsi" w:hAnsiTheme="minorHAnsi"/>
                <w:color w:val="auto"/>
              </w:rPr>
              <w:t>Indikator rezultata</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553796" w:rsidRPr="00BF7627" w:rsidRDefault="00553796" w:rsidP="00194538">
            <w:pPr>
              <w:spacing w:before="0" w:after="0" w:line="240" w:lineRule="auto"/>
              <w:jc w:val="center"/>
              <w:rPr>
                <w:rFonts w:asciiTheme="minorHAnsi" w:hAnsiTheme="minorHAnsi"/>
                <w:color w:val="auto"/>
              </w:rPr>
            </w:pPr>
            <w:r w:rsidRPr="00BF7627">
              <w:rPr>
                <w:rFonts w:asciiTheme="minorHAnsi" w:hAnsiTheme="minorHAnsi"/>
                <w:color w:val="auto"/>
              </w:rPr>
              <w:t>Nadležne institucije</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553796" w:rsidRPr="00BF7627" w:rsidRDefault="00553796"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Početak </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553796" w:rsidRPr="00BF7627" w:rsidRDefault="00553796" w:rsidP="00194538">
            <w:pPr>
              <w:spacing w:before="0" w:after="0" w:line="240" w:lineRule="auto"/>
              <w:jc w:val="center"/>
              <w:rPr>
                <w:rFonts w:asciiTheme="minorHAnsi" w:hAnsiTheme="minorHAnsi"/>
                <w:color w:val="auto"/>
              </w:rPr>
            </w:pPr>
            <w:r w:rsidRPr="00BF7627">
              <w:rPr>
                <w:rFonts w:asciiTheme="minorHAnsi" w:hAnsiTheme="minorHAnsi"/>
                <w:color w:val="auto"/>
              </w:rPr>
              <w:t xml:space="preserve">Završetak </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553796" w:rsidRPr="00BF7627" w:rsidRDefault="00553796" w:rsidP="00194538">
            <w:pPr>
              <w:spacing w:before="0" w:after="0" w:line="240" w:lineRule="auto"/>
              <w:jc w:val="center"/>
              <w:rPr>
                <w:rFonts w:asciiTheme="minorHAnsi" w:hAnsiTheme="minorHAnsi"/>
                <w:color w:val="auto"/>
              </w:rPr>
            </w:pPr>
            <w:r w:rsidRPr="00BF7627">
              <w:rPr>
                <w:rFonts w:asciiTheme="minorHAnsi" w:hAnsiTheme="minorHAnsi"/>
                <w:color w:val="auto"/>
              </w:rPr>
              <w:t>Sredstva za realizaciju</w:t>
            </w:r>
          </w:p>
        </w:tc>
        <w:tc>
          <w:tcPr>
            <w:tcW w:w="1251" w:type="dxa"/>
            <w:tcBorders>
              <w:top w:val="single" w:sz="4" w:space="0" w:color="000000"/>
              <w:left w:val="single" w:sz="4" w:space="0" w:color="000000"/>
              <w:bottom w:val="single" w:sz="4" w:space="0" w:color="000000"/>
              <w:right w:val="single" w:sz="4" w:space="0" w:color="000000"/>
            </w:tcBorders>
            <w:shd w:val="clear" w:color="auto" w:fill="CBD5DE" w:themeFill="accent1" w:themeFillTint="66"/>
            <w:vAlign w:val="center"/>
          </w:tcPr>
          <w:p w:rsidR="00553796" w:rsidRPr="00BF7627" w:rsidRDefault="00553796" w:rsidP="00194538">
            <w:pPr>
              <w:spacing w:before="0" w:after="0" w:line="240" w:lineRule="auto"/>
              <w:jc w:val="center"/>
              <w:rPr>
                <w:rFonts w:asciiTheme="minorHAnsi" w:hAnsiTheme="minorHAnsi"/>
                <w:color w:val="auto"/>
              </w:rPr>
            </w:pPr>
            <w:r w:rsidRPr="00BF7627">
              <w:rPr>
                <w:rFonts w:asciiTheme="minorHAnsi" w:hAnsiTheme="minorHAnsi"/>
                <w:color w:val="auto"/>
              </w:rPr>
              <w:t>Izvor finansiranja</w:t>
            </w:r>
          </w:p>
        </w:tc>
      </w:tr>
      <w:tr w:rsidR="00BF7627" w:rsidRPr="00BF7627" w:rsidTr="0088559C">
        <w:tc>
          <w:tcPr>
            <w:tcW w:w="43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53796" w:rsidRPr="00BF7627" w:rsidRDefault="00553796" w:rsidP="00194538">
            <w:pPr>
              <w:spacing w:before="0" w:after="0" w:line="240" w:lineRule="auto"/>
              <w:ind w:left="-120" w:right="-81"/>
              <w:rPr>
                <w:rFonts w:asciiTheme="minorHAnsi" w:hAnsiTheme="minorHAnsi"/>
                <w:b/>
                <w:color w:val="auto"/>
                <w:sz w:val="18"/>
                <w:szCs w:val="18"/>
              </w:rPr>
            </w:pPr>
            <w:r w:rsidRPr="00BF7627">
              <w:rPr>
                <w:rFonts w:asciiTheme="minorHAnsi" w:hAnsiTheme="minorHAnsi"/>
                <w:color w:val="auto"/>
                <w:sz w:val="18"/>
                <w:szCs w:val="18"/>
              </w:rPr>
              <w:t>5.3.1</w:t>
            </w:r>
          </w:p>
        </w:tc>
        <w:tc>
          <w:tcPr>
            <w:tcW w:w="208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553796" w:rsidRPr="00BF7627" w:rsidRDefault="00553796" w:rsidP="00194538">
            <w:pPr>
              <w:spacing w:before="0" w:after="0" w:line="240" w:lineRule="auto"/>
              <w:jc w:val="both"/>
              <w:rPr>
                <w:rFonts w:asciiTheme="minorHAnsi" w:hAnsiTheme="minorHAnsi"/>
                <w:b/>
                <w:color w:val="auto"/>
                <w:sz w:val="18"/>
                <w:szCs w:val="18"/>
              </w:rPr>
            </w:pPr>
            <w:r w:rsidRPr="00BF7627">
              <w:rPr>
                <w:rFonts w:asciiTheme="minorHAnsi" w:hAnsiTheme="minorHAnsi"/>
                <w:color w:val="auto"/>
                <w:sz w:val="18"/>
                <w:szCs w:val="18"/>
              </w:rPr>
              <w:t>Izmjena Uputstva o sačinjavanju izvještaja o sprovedenoj analizi uticaja propisa i Priručnik za RIA</w:t>
            </w:r>
          </w:p>
        </w:tc>
        <w:tc>
          <w:tcPr>
            <w:tcW w:w="197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53796" w:rsidRPr="00BF7627" w:rsidRDefault="00553796" w:rsidP="00194538">
            <w:pPr>
              <w:spacing w:before="0" w:after="0" w:line="240" w:lineRule="auto"/>
              <w:rPr>
                <w:rFonts w:asciiTheme="minorHAnsi" w:hAnsiTheme="minorHAnsi"/>
                <w:b/>
                <w:color w:val="auto"/>
                <w:sz w:val="18"/>
                <w:szCs w:val="18"/>
              </w:rPr>
            </w:pPr>
            <w:r w:rsidRPr="00BF7627">
              <w:rPr>
                <w:rFonts w:asciiTheme="minorHAnsi" w:hAnsiTheme="minorHAnsi"/>
                <w:color w:val="auto"/>
                <w:sz w:val="18"/>
                <w:szCs w:val="18"/>
              </w:rPr>
              <w:t>Izmijenjeno Upustvo u dijeluprocjene fiskalnog uticaja budžet</w:t>
            </w:r>
            <w:r w:rsidR="007860C6">
              <w:rPr>
                <w:rFonts w:asciiTheme="minorHAnsi" w:hAnsiTheme="minorHAnsi"/>
                <w:color w:val="auto"/>
                <w:sz w:val="18"/>
                <w:szCs w:val="18"/>
              </w:rPr>
              <w:t>a lokalnih samouprava i rodne</w:t>
            </w:r>
            <w:r w:rsidRPr="00BF7627">
              <w:rPr>
                <w:rFonts w:asciiTheme="minorHAnsi" w:hAnsiTheme="minorHAnsi"/>
                <w:color w:val="auto"/>
                <w:sz w:val="18"/>
                <w:szCs w:val="18"/>
              </w:rPr>
              <w:t xml:space="preserve"> ravnopravnost</w:t>
            </w:r>
            <w:r w:rsidR="007860C6">
              <w:rPr>
                <w:rFonts w:asciiTheme="minorHAnsi" w:hAnsiTheme="minorHAnsi"/>
                <w:color w:val="auto"/>
                <w:sz w:val="18"/>
                <w:szCs w:val="18"/>
              </w:rPr>
              <w:t>i</w:t>
            </w:r>
            <w:r w:rsidRPr="00BF7627">
              <w:rPr>
                <w:rFonts w:asciiTheme="minorHAnsi" w:hAnsiTheme="minorHAnsi"/>
                <w:color w:val="auto"/>
                <w:sz w:val="18"/>
                <w:szCs w:val="18"/>
              </w:rPr>
              <w:t xml:space="preserve"> i Priručnika za RIA</w:t>
            </w:r>
          </w:p>
        </w:tc>
        <w:tc>
          <w:tcPr>
            <w:tcW w:w="1907"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53796" w:rsidRPr="00BF7627" w:rsidRDefault="00553796"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MFSS</w:t>
            </w: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53796" w:rsidRPr="00BF7627" w:rsidRDefault="00553796"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II Q 2022</w:t>
            </w: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53796" w:rsidRPr="00BF7627" w:rsidRDefault="00553796"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IV Q 2022</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53796" w:rsidRPr="00BF7627" w:rsidRDefault="00553796"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3.000 €</w:t>
            </w:r>
          </w:p>
        </w:tc>
        <w:tc>
          <w:tcPr>
            <w:tcW w:w="12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53796" w:rsidRPr="00BF7627" w:rsidRDefault="00553796" w:rsidP="00194538">
            <w:pPr>
              <w:spacing w:before="0" w:after="0" w:line="240" w:lineRule="auto"/>
              <w:jc w:val="center"/>
              <w:rPr>
                <w:rFonts w:asciiTheme="minorHAnsi" w:hAnsiTheme="minorHAnsi"/>
                <w:b/>
                <w:color w:val="auto"/>
                <w:sz w:val="18"/>
                <w:szCs w:val="18"/>
              </w:rPr>
            </w:pPr>
            <w:r w:rsidRPr="00BF7627">
              <w:rPr>
                <w:rFonts w:asciiTheme="minorHAnsi" w:hAnsiTheme="minorHAnsi"/>
                <w:color w:val="auto"/>
                <w:sz w:val="18"/>
                <w:szCs w:val="18"/>
              </w:rPr>
              <w:t>Budžet CG</w:t>
            </w:r>
          </w:p>
        </w:tc>
      </w:tr>
    </w:tbl>
    <w:p w:rsidR="00BC0B5C" w:rsidRDefault="00BC0B5C" w:rsidP="00E822AA">
      <w:pPr>
        <w:spacing w:before="60" w:after="60" w:line="240" w:lineRule="auto"/>
        <w:ind w:right="-471"/>
        <w:jc w:val="both"/>
        <w:rPr>
          <w:rFonts w:asciiTheme="minorHAnsi" w:hAnsiTheme="minorHAnsi"/>
          <w:noProof/>
          <w:color w:val="auto"/>
          <w:sz w:val="24"/>
          <w:szCs w:val="24"/>
          <w:lang w:val="sr-Latn-RS" w:eastAsia="sr-Latn-RS"/>
        </w:rPr>
      </w:pPr>
    </w:p>
    <w:p w:rsidR="00EA7B88" w:rsidRDefault="00EA7B88" w:rsidP="00EA7B88">
      <w:pPr>
        <w:spacing w:before="4"/>
        <w:rPr>
          <w:sz w:val="17"/>
        </w:rPr>
      </w:pPr>
    </w:p>
    <w:p w:rsidR="00EA7B88" w:rsidRDefault="00EA7B88" w:rsidP="00EA7B88">
      <w:pPr>
        <w:rPr>
          <w:sz w:val="17"/>
        </w:rPr>
        <w:sectPr w:rsidR="00EA7B88" w:rsidSect="00243FB4">
          <w:type w:val="continuous"/>
          <w:pgSz w:w="11880" w:h="16800"/>
          <w:pgMar w:top="1600" w:right="1680" w:bottom="280" w:left="1680" w:header="720" w:footer="720" w:gutter="0"/>
          <w:cols w:space="720"/>
        </w:sectPr>
      </w:pPr>
    </w:p>
    <w:p w:rsidR="00EA7B88" w:rsidRDefault="00EA7B88" w:rsidP="00EA7B88">
      <w:pPr>
        <w:spacing w:before="4"/>
        <w:rPr>
          <w:sz w:val="17"/>
        </w:rPr>
      </w:pPr>
    </w:p>
    <w:p w:rsidR="00EA7B88" w:rsidRDefault="00EA7B88" w:rsidP="00EA7B88">
      <w:pPr>
        <w:rPr>
          <w:sz w:val="17"/>
        </w:rPr>
        <w:sectPr w:rsidR="00EA7B88" w:rsidSect="00243FB4">
          <w:type w:val="continuous"/>
          <w:pgSz w:w="11860" w:h="16800"/>
          <w:pgMar w:top="1600" w:right="1660" w:bottom="280" w:left="1660" w:header="720" w:footer="720" w:gutter="0"/>
          <w:cols w:space="720"/>
        </w:sectPr>
      </w:pPr>
    </w:p>
    <w:p w:rsidR="00EA7B88" w:rsidRDefault="00EA7B88" w:rsidP="00EA7B88">
      <w:pPr>
        <w:spacing w:before="4"/>
        <w:rPr>
          <w:sz w:val="17"/>
        </w:rPr>
      </w:pPr>
    </w:p>
    <w:p w:rsidR="00EA7B88" w:rsidRDefault="00EA7B88" w:rsidP="00EA7B88">
      <w:pPr>
        <w:rPr>
          <w:sz w:val="17"/>
        </w:rPr>
        <w:sectPr w:rsidR="00EA7B88" w:rsidSect="00243FB4">
          <w:type w:val="continuous"/>
          <w:pgSz w:w="11860" w:h="16840"/>
          <w:pgMar w:top="1600" w:right="1660" w:bottom="280" w:left="1660" w:header="720" w:footer="720" w:gutter="0"/>
          <w:cols w:space="720"/>
        </w:sectPr>
      </w:pPr>
    </w:p>
    <w:p w:rsidR="00EA7B88" w:rsidRDefault="00EA7B88" w:rsidP="00EA7B88">
      <w:pPr>
        <w:spacing w:before="4"/>
        <w:rPr>
          <w:sz w:val="17"/>
        </w:rPr>
      </w:pPr>
    </w:p>
    <w:p w:rsidR="00EA7B88" w:rsidRDefault="00EA7B88" w:rsidP="00EA7B88">
      <w:pPr>
        <w:rPr>
          <w:sz w:val="17"/>
        </w:rPr>
        <w:sectPr w:rsidR="00EA7B88" w:rsidSect="00243FB4">
          <w:type w:val="continuous"/>
          <w:pgSz w:w="11880" w:h="16860"/>
          <w:pgMar w:top="1600" w:right="1680" w:bottom="280" w:left="1680" w:header="720" w:footer="720" w:gutter="0"/>
          <w:cols w:space="720"/>
        </w:sectPr>
      </w:pPr>
    </w:p>
    <w:p w:rsidR="00EA7B88" w:rsidRDefault="00EA7B88" w:rsidP="00EA7B88">
      <w:pPr>
        <w:rPr>
          <w:sz w:val="17"/>
        </w:rPr>
        <w:sectPr w:rsidR="00EA7B88" w:rsidSect="00243FB4">
          <w:type w:val="continuous"/>
          <w:pgSz w:w="11880" w:h="16860"/>
          <w:pgMar w:top="1600" w:right="1680" w:bottom="280" w:left="1680" w:header="720" w:footer="720" w:gutter="0"/>
          <w:cols w:space="720"/>
        </w:sectPr>
      </w:pPr>
    </w:p>
    <w:p w:rsidR="00EA7B88" w:rsidRDefault="00EA7B88" w:rsidP="00EA7B88">
      <w:pPr>
        <w:spacing w:before="4"/>
        <w:rPr>
          <w:sz w:val="17"/>
        </w:rPr>
      </w:pPr>
    </w:p>
    <w:p w:rsidR="00EA7B88" w:rsidRDefault="00EA7B88" w:rsidP="00EA7B88">
      <w:pPr>
        <w:rPr>
          <w:sz w:val="17"/>
        </w:rPr>
        <w:sectPr w:rsidR="00EA7B88" w:rsidSect="00243FB4">
          <w:type w:val="continuous"/>
          <w:pgSz w:w="11880" w:h="16860"/>
          <w:pgMar w:top="1600" w:right="1680" w:bottom="280" w:left="1680" w:header="720" w:footer="720" w:gutter="0"/>
          <w:cols w:space="720"/>
        </w:sectPr>
      </w:pPr>
    </w:p>
    <w:p w:rsidR="00EA7B88" w:rsidRDefault="00EA7B88" w:rsidP="00EA7B88">
      <w:pPr>
        <w:spacing w:before="4"/>
        <w:rPr>
          <w:sz w:val="17"/>
        </w:rPr>
      </w:pPr>
    </w:p>
    <w:p w:rsidR="00EA7B88" w:rsidRDefault="00EA7B88" w:rsidP="00EA7B88">
      <w:pPr>
        <w:rPr>
          <w:sz w:val="17"/>
        </w:rPr>
        <w:sectPr w:rsidR="00EA7B88" w:rsidSect="00243FB4">
          <w:type w:val="continuous"/>
          <w:pgSz w:w="11880" w:h="16820"/>
          <w:pgMar w:top="1600" w:right="1680" w:bottom="280" w:left="1680" w:header="720" w:footer="720" w:gutter="0"/>
          <w:cols w:space="720"/>
        </w:sectPr>
      </w:pPr>
    </w:p>
    <w:p w:rsidR="00EA7B88" w:rsidRDefault="00EA7B88" w:rsidP="00EA7B88">
      <w:pPr>
        <w:spacing w:before="4"/>
        <w:rPr>
          <w:sz w:val="17"/>
        </w:rPr>
      </w:pPr>
    </w:p>
    <w:p w:rsidR="00EA7B88" w:rsidRDefault="00EA7B88" w:rsidP="00EA7B88">
      <w:pPr>
        <w:rPr>
          <w:sz w:val="17"/>
        </w:rPr>
        <w:sectPr w:rsidR="00EA7B88" w:rsidSect="00243FB4">
          <w:type w:val="continuous"/>
          <w:pgSz w:w="11880" w:h="16900"/>
          <w:pgMar w:top="1600" w:right="1680" w:bottom="280" w:left="1680" w:header="720" w:footer="720" w:gutter="0"/>
          <w:cols w:space="720"/>
        </w:sectPr>
      </w:pPr>
    </w:p>
    <w:p w:rsidR="00EA7B88" w:rsidRDefault="00EA7B88" w:rsidP="00EA7B88">
      <w:pPr>
        <w:spacing w:before="4"/>
        <w:rPr>
          <w:sz w:val="17"/>
        </w:rPr>
      </w:pPr>
    </w:p>
    <w:p w:rsidR="00BC0B5C" w:rsidRDefault="00BC0B5C" w:rsidP="00BC0B5C"/>
    <w:p w:rsidR="00BC0B5C" w:rsidRDefault="00BC0B5C" w:rsidP="00BC0B5C"/>
    <w:p w:rsidR="00BC0B5C" w:rsidRDefault="00BC0B5C" w:rsidP="00BC0B5C"/>
    <w:p w:rsidR="00BC0B5C" w:rsidRDefault="00BC0B5C" w:rsidP="00BC0B5C"/>
    <w:p w:rsidR="00BC0B5C" w:rsidRDefault="00BC0B5C" w:rsidP="00BC0B5C"/>
    <w:p w:rsidR="00BC0B5C" w:rsidRDefault="00BC0B5C" w:rsidP="00BC0B5C"/>
    <w:p w:rsidR="00BC0B5C" w:rsidRDefault="00BC0B5C" w:rsidP="00BC0B5C"/>
    <w:p w:rsidR="00BC0B5C" w:rsidRPr="00BC0B5C" w:rsidRDefault="00BC0B5C" w:rsidP="00BC0B5C"/>
    <w:p w:rsidR="007B4207" w:rsidRDefault="007B4207" w:rsidP="00E822AA">
      <w:pPr>
        <w:spacing w:before="60" w:after="60" w:line="240" w:lineRule="auto"/>
        <w:ind w:right="-471"/>
        <w:jc w:val="both"/>
        <w:rPr>
          <w:rFonts w:asciiTheme="minorHAnsi" w:hAnsiTheme="minorHAnsi"/>
          <w:color w:val="auto"/>
          <w:sz w:val="24"/>
          <w:szCs w:val="24"/>
        </w:rPr>
      </w:pPr>
    </w:p>
    <w:p w:rsidR="001131CB" w:rsidRDefault="001131CB" w:rsidP="00E822AA">
      <w:pPr>
        <w:spacing w:before="60" w:after="60" w:line="240" w:lineRule="auto"/>
        <w:ind w:right="-471"/>
        <w:jc w:val="both"/>
        <w:rPr>
          <w:rFonts w:asciiTheme="minorHAnsi" w:hAnsiTheme="minorHAnsi"/>
          <w:color w:val="auto"/>
          <w:sz w:val="24"/>
          <w:szCs w:val="24"/>
        </w:rPr>
      </w:pPr>
    </w:p>
    <w:p w:rsidR="001131CB" w:rsidRDefault="001131CB" w:rsidP="00E822AA">
      <w:pPr>
        <w:spacing w:before="60" w:after="60" w:line="240" w:lineRule="auto"/>
        <w:ind w:right="-471"/>
        <w:jc w:val="both"/>
        <w:rPr>
          <w:rFonts w:asciiTheme="minorHAnsi" w:hAnsiTheme="minorHAnsi"/>
          <w:color w:val="auto"/>
          <w:sz w:val="24"/>
          <w:szCs w:val="24"/>
        </w:rPr>
      </w:pPr>
    </w:p>
    <w:p w:rsidR="001131CB" w:rsidRDefault="001131CB" w:rsidP="00E822AA">
      <w:pPr>
        <w:spacing w:before="60" w:after="60" w:line="240" w:lineRule="auto"/>
        <w:ind w:right="-471"/>
        <w:jc w:val="both"/>
        <w:rPr>
          <w:rFonts w:asciiTheme="minorHAnsi" w:hAnsiTheme="minorHAnsi"/>
          <w:color w:val="auto"/>
          <w:sz w:val="24"/>
          <w:szCs w:val="24"/>
        </w:rPr>
      </w:pPr>
    </w:p>
    <w:p w:rsidR="001131CB" w:rsidRDefault="001131CB" w:rsidP="00E822AA">
      <w:pPr>
        <w:spacing w:before="60" w:after="60" w:line="240" w:lineRule="auto"/>
        <w:ind w:right="-471"/>
        <w:jc w:val="both"/>
        <w:rPr>
          <w:rFonts w:asciiTheme="minorHAnsi" w:hAnsiTheme="minorHAnsi"/>
          <w:color w:val="auto"/>
          <w:sz w:val="24"/>
          <w:szCs w:val="24"/>
        </w:rPr>
      </w:pPr>
    </w:p>
    <w:p w:rsidR="001131CB" w:rsidRDefault="001131CB" w:rsidP="00E822AA">
      <w:pPr>
        <w:spacing w:before="60" w:after="60" w:line="240" w:lineRule="auto"/>
        <w:ind w:right="-471"/>
        <w:jc w:val="both"/>
        <w:rPr>
          <w:rFonts w:asciiTheme="minorHAnsi" w:hAnsiTheme="minorHAnsi"/>
          <w:color w:val="auto"/>
          <w:sz w:val="24"/>
          <w:szCs w:val="24"/>
        </w:rPr>
      </w:pPr>
    </w:p>
    <w:p w:rsidR="001131CB" w:rsidRDefault="001131CB" w:rsidP="00E822AA">
      <w:pPr>
        <w:spacing w:before="60" w:after="60" w:line="240" w:lineRule="auto"/>
        <w:ind w:right="-471"/>
        <w:jc w:val="both"/>
        <w:rPr>
          <w:rFonts w:asciiTheme="minorHAnsi" w:hAnsiTheme="minorHAnsi"/>
          <w:color w:val="auto"/>
          <w:sz w:val="24"/>
          <w:szCs w:val="24"/>
        </w:rPr>
      </w:pPr>
    </w:p>
    <w:p w:rsidR="001131CB" w:rsidRDefault="001131CB" w:rsidP="00E822AA">
      <w:pPr>
        <w:spacing w:before="60" w:after="60" w:line="240" w:lineRule="auto"/>
        <w:ind w:right="-471"/>
        <w:jc w:val="both"/>
        <w:rPr>
          <w:rFonts w:asciiTheme="minorHAnsi" w:hAnsiTheme="minorHAnsi"/>
          <w:color w:val="auto"/>
          <w:sz w:val="24"/>
          <w:szCs w:val="24"/>
        </w:rPr>
      </w:pPr>
    </w:p>
    <w:p w:rsidR="001131CB" w:rsidRDefault="001131CB" w:rsidP="00E822AA">
      <w:pPr>
        <w:spacing w:before="60" w:after="60" w:line="240" w:lineRule="auto"/>
        <w:ind w:right="-471"/>
        <w:jc w:val="both"/>
        <w:rPr>
          <w:rFonts w:asciiTheme="minorHAnsi" w:hAnsiTheme="minorHAnsi"/>
          <w:color w:val="auto"/>
          <w:sz w:val="24"/>
          <w:szCs w:val="24"/>
        </w:rPr>
      </w:pPr>
    </w:p>
    <w:sectPr w:rsidR="001131CB" w:rsidSect="00243FB4">
      <w:type w:val="continuous"/>
      <w:pgSz w:w="12240" w:h="15840"/>
      <w:pgMar w:top="720" w:right="864" w:bottom="1440" w:left="864" w:header="43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FDB" w:rsidRDefault="000B0FDB">
      <w:pPr>
        <w:spacing w:before="0" w:after="0" w:line="240" w:lineRule="auto"/>
      </w:pPr>
      <w:r>
        <w:separator/>
      </w:r>
    </w:p>
  </w:endnote>
  <w:endnote w:type="continuationSeparator" w:id="0">
    <w:p w:rsidR="000B0FDB" w:rsidRDefault="000B0F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Roboto">
    <w:altName w:val="Times New Roman"/>
    <w:charset w:val="00"/>
    <w:family w:val="auto"/>
    <w:pitch w:val="default"/>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26077"/>
      <w:docPartObj>
        <w:docPartGallery w:val="Page Numbers (Bottom of Page)"/>
        <w:docPartUnique/>
      </w:docPartObj>
    </w:sdtPr>
    <w:sdtEndPr>
      <w:rPr>
        <w:noProof/>
      </w:rPr>
    </w:sdtEndPr>
    <w:sdtContent>
      <w:p w:rsidR="00374A98" w:rsidRDefault="00374A98">
        <w:pPr>
          <w:pStyle w:val="Footer"/>
          <w:jc w:val="center"/>
        </w:pPr>
        <w:r>
          <w:fldChar w:fldCharType="begin"/>
        </w:r>
        <w:r>
          <w:instrText xml:space="preserve"> PAGE   \* MERGEFORMAT </w:instrText>
        </w:r>
        <w:r>
          <w:fldChar w:fldCharType="separate"/>
        </w:r>
        <w:r w:rsidR="00362795">
          <w:rPr>
            <w:noProof/>
          </w:rPr>
          <w:t>9</w:t>
        </w:r>
        <w:r>
          <w:rPr>
            <w:noProof/>
          </w:rPr>
          <w:fldChar w:fldCharType="end"/>
        </w:r>
      </w:p>
    </w:sdtContent>
  </w:sdt>
  <w:p w:rsidR="00E934CF" w:rsidRPr="000766D0" w:rsidRDefault="00E934CF" w:rsidP="000766D0">
    <w:pPr>
      <w:pBdr>
        <w:top w:val="single" w:sz="4" w:space="6" w:color="B1C0CD"/>
        <w:left w:val="single" w:sz="4" w:space="4" w:color="FFFFFF"/>
        <w:bottom w:val="nil"/>
        <w:right w:val="nil"/>
        <w:between w:val="nil"/>
      </w:pBdr>
      <w:spacing w:after="0" w:line="240" w:lineRule="auto"/>
      <w:ind w:right="-360"/>
      <w:rPr>
        <w:lang w:val="sr-Latn-R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58451"/>
      <w:docPartObj>
        <w:docPartGallery w:val="Page Numbers (Bottom of Page)"/>
        <w:docPartUnique/>
      </w:docPartObj>
    </w:sdtPr>
    <w:sdtEndPr>
      <w:rPr>
        <w:noProof/>
      </w:rPr>
    </w:sdtEndPr>
    <w:sdtContent>
      <w:p w:rsidR="00374A98" w:rsidRDefault="00374A98">
        <w:pPr>
          <w:pStyle w:val="Footer"/>
          <w:jc w:val="center"/>
        </w:pPr>
        <w:r>
          <w:fldChar w:fldCharType="begin"/>
        </w:r>
        <w:r>
          <w:instrText xml:space="preserve"> PAGE   \* MERGEFORMAT </w:instrText>
        </w:r>
        <w:r>
          <w:fldChar w:fldCharType="separate"/>
        </w:r>
        <w:r w:rsidR="00362795">
          <w:rPr>
            <w:noProof/>
          </w:rPr>
          <w:t>110</w:t>
        </w:r>
        <w:r>
          <w:rPr>
            <w:noProof/>
          </w:rPr>
          <w:fldChar w:fldCharType="end"/>
        </w:r>
      </w:p>
    </w:sdtContent>
  </w:sdt>
  <w:p w:rsidR="00374A98" w:rsidRPr="000766D0" w:rsidRDefault="00374A98" w:rsidP="000766D0">
    <w:pPr>
      <w:pBdr>
        <w:top w:val="single" w:sz="4" w:space="6" w:color="B1C0CD"/>
        <w:left w:val="single" w:sz="4" w:space="4" w:color="FFFFFF"/>
        <w:bottom w:val="nil"/>
        <w:right w:val="nil"/>
        <w:between w:val="nil"/>
      </w:pBdr>
      <w:spacing w:after="0" w:line="240" w:lineRule="auto"/>
      <w:ind w:right="-360"/>
      <w:rPr>
        <w:lang w:val="sr-Latn-R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4CF" w:rsidRDefault="00E934CF">
    <w:pPr>
      <w:pStyle w:val="Footer"/>
      <w:jc w:val="center"/>
    </w:pPr>
    <w:r>
      <w:fldChar w:fldCharType="begin"/>
    </w:r>
    <w:r>
      <w:instrText xml:space="preserve"> PAGE   \* MERGEFORMAT </w:instrText>
    </w:r>
    <w:r>
      <w:fldChar w:fldCharType="separate"/>
    </w:r>
    <w:r w:rsidR="00362795">
      <w:rPr>
        <w:noProof/>
      </w:rPr>
      <w:t>154</w:t>
    </w:r>
    <w:r>
      <w:rPr>
        <w:noProof/>
      </w:rPr>
      <w:fldChar w:fldCharType="end"/>
    </w:r>
  </w:p>
  <w:p w:rsidR="00E934CF" w:rsidRDefault="00E934C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4CF" w:rsidRDefault="00E934CF">
    <w:pPr>
      <w:pBdr>
        <w:top w:val="single" w:sz="4" w:space="6" w:color="B1C0CD"/>
        <w:left w:val="single" w:sz="4" w:space="4" w:color="FFFFFF"/>
        <w:bottom w:val="nil"/>
        <w:right w:val="nil"/>
        <w:between w:val="nil"/>
      </w:pBdr>
      <w:spacing w:after="0" w:line="240" w:lineRule="auto"/>
      <w:ind w:left="-360" w:right="-360"/>
    </w:pPr>
    <w:r>
      <w:rPr>
        <w:noProof/>
        <w:lang w:val="en-US"/>
      </w:rPr>
      <mc:AlternateContent>
        <mc:Choice Requires="wps">
          <w:drawing>
            <wp:anchor distT="0" distB="0" distL="0" distR="0" simplePos="0" relativeHeight="251659264" behindDoc="1" locked="0" layoutInCell="1" allowOverlap="1" wp14:anchorId="5D75BAF5" wp14:editId="089221CC">
              <wp:simplePos x="0" y="0"/>
              <wp:positionH relativeFrom="column">
                <wp:posOffset>-457200</wp:posOffset>
              </wp:positionH>
              <wp:positionV relativeFrom="paragraph">
                <wp:posOffset>8648700</wp:posOffset>
              </wp:positionV>
              <wp:extent cx="7829550" cy="1725930"/>
              <wp:effectExtent l="0" t="0" r="6350" b="13970"/>
              <wp:wrapNone/>
              <wp:docPr id="2" name="Freeform 805" descr="Green gradient i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829550" cy="1725930"/>
                      </a:xfrm>
                      <a:custGeom>
                        <a:avLst/>
                        <a:gdLst>
                          <a:gd name="T0" fmla="*/ 0 w 7738110"/>
                          <a:gd name="T1" fmla="*/ 0 h 2906395"/>
                          <a:gd name="T2" fmla="*/ 7738110 w 7738110"/>
                          <a:gd name="T3" fmla="*/ 2906395 h 2906395"/>
                        </a:gdLst>
                        <a:ahLst/>
                        <a:cxnLst/>
                        <a:rect l="T0" t="T1" r="T2" b="T3"/>
                        <a:pathLst/>
                      </a:custGeom>
                      <a:gradFill rotWithShape="0">
                        <a:gsLst>
                          <a:gs pos="0">
                            <a:srgbClr val="CAC2BD"/>
                          </a:gs>
                          <a:gs pos="100000">
                            <a:srgbClr val="66787B"/>
                          </a:gs>
                        </a:gsLst>
                        <a:lin ang="192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textDirection w:val="btLr"/>
                          </w:pPr>
                        </w:p>
                      </w:txbxContent>
                    </wps:txbx>
                    <wps:bodyPr rot="0" vert="horz" wrap="square" lIns="91424" tIns="45698" rIns="91424"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75BAF5" id="Freeform 805" o:spid="_x0000_s1498" alt="Green gradient in rectangle" style="position:absolute;left:0;text-align:left;margin-left:-36pt;margin-top:681pt;width:616.5pt;height:135.9pt;rotation:180;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" adj="-11796480,,5400" path="al10800,10800@8@8@4@6,10800,10800,10800,10800@9@7l@30@31@17@18@24@25@15@16@32@33xe" fillcolor="#cac2bd" stroked="f">
              <v:fill color2="#66787b" angle="58" focus="100%" type="gradient">
                <o:fill v:ext="view" type="gradientUnscaled"/>
              </v:fill>
              <v:stroke joinstyle="miter"/>
              <v:formulas/>
              <v:path arrowok="t" o:connecttype="custom" textboxrect="@1,@1,@1,@1"/>
              <v:textbox inset="2.53956mm,1.2694mm,2.53956mm,1.2694mm">
                <w:txbxContent>
                  <w:p w:rsidR="00E934CF" w:rsidRDefault="00E934CF">
                    <w:pPr>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FDB" w:rsidRDefault="000B0FDB">
      <w:pPr>
        <w:spacing w:before="0" w:after="0" w:line="240" w:lineRule="auto"/>
      </w:pPr>
      <w:r>
        <w:separator/>
      </w:r>
    </w:p>
  </w:footnote>
  <w:footnote w:type="continuationSeparator" w:id="0">
    <w:p w:rsidR="000B0FDB" w:rsidRDefault="000B0FDB">
      <w:pPr>
        <w:spacing w:before="0" w:after="0" w:line="240" w:lineRule="auto"/>
      </w:pPr>
      <w:r>
        <w:continuationSeparator/>
      </w:r>
    </w:p>
  </w:footnote>
  <w:footnote w:id="1">
    <w:p w:rsidR="00E934CF" w:rsidRPr="004A22C6" w:rsidRDefault="00E934CF">
      <w:pPr>
        <w:pStyle w:val="FootnoteText"/>
        <w:rPr>
          <w:rFonts w:asciiTheme="majorHAnsi" w:hAnsiTheme="majorHAnsi" w:cstheme="majorHAnsi"/>
          <w:sz w:val="16"/>
          <w:szCs w:val="16"/>
          <w:lang w:val="sr-Latn-RS"/>
        </w:rPr>
      </w:pPr>
      <w:r w:rsidRPr="000B263B">
        <w:rPr>
          <w:rStyle w:val="FootnoteReference"/>
          <w:rFonts w:asciiTheme="majorHAnsi" w:hAnsiTheme="majorHAnsi" w:cstheme="majorHAnsi"/>
          <w:color w:val="000000" w:themeColor="text1"/>
          <w:sz w:val="16"/>
          <w:szCs w:val="16"/>
        </w:rPr>
        <w:footnoteRef/>
      </w:r>
      <w:r w:rsidRPr="000B263B">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lang w:val="sr-Latn-RS"/>
        </w:rPr>
        <w:t>459</w:t>
      </w:r>
      <w:r w:rsidRPr="000B263B">
        <w:rPr>
          <w:rFonts w:asciiTheme="majorHAnsi" w:hAnsiTheme="majorHAnsi" w:cstheme="majorHAnsi"/>
          <w:color w:val="000000" w:themeColor="text1"/>
          <w:sz w:val="16"/>
          <w:szCs w:val="16"/>
          <w:lang w:val="sr-Latn-RS"/>
        </w:rPr>
        <w:t xml:space="preserve"> insti</w:t>
      </w:r>
      <w:r>
        <w:rPr>
          <w:rFonts w:asciiTheme="majorHAnsi" w:hAnsiTheme="majorHAnsi" w:cstheme="majorHAnsi"/>
          <w:color w:val="000000" w:themeColor="text1"/>
          <w:sz w:val="16"/>
          <w:szCs w:val="16"/>
          <w:lang w:val="sr-Latn-RS"/>
        </w:rPr>
        <w:t>tucija na centralnom nivou, i 79</w:t>
      </w:r>
      <w:r w:rsidRPr="000B263B">
        <w:rPr>
          <w:rFonts w:asciiTheme="majorHAnsi" w:hAnsiTheme="majorHAnsi" w:cstheme="majorHAnsi"/>
          <w:color w:val="000000" w:themeColor="text1"/>
          <w:sz w:val="16"/>
          <w:szCs w:val="16"/>
          <w:lang w:val="sr-Latn-RS"/>
        </w:rPr>
        <w:t xml:space="preserve"> institucija </w:t>
      </w:r>
      <w:r>
        <w:rPr>
          <w:rFonts w:asciiTheme="majorHAnsi" w:hAnsiTheme="majorHAnsi" w:cstheme="majorHAnsi"/>
          <w:color w:val="000000" w:themeColor="text1"/>
          <w:sz w:val="16"/>
          <w:szCs w:val="16"/>
          <w:lang w:val="sr-Latn-RS"/>
        </w:rPr>
        <w:t>na lokalnom nivou</w:t>
      </w:r>
    </w:p>
  </w:footnote>
  <w:footnote w:id="2">
    <w:p w:rsidR="00E934CF" w:rsidRPr="00FC2D61" w:rsidRDefault="00E934CF" w:rsidP="00FC2D61">
      <w:pPr>
        <w:pBdr>
          <w:top w:val="nil"/>
          <w:left w:val="nil"/>
          <w:bottom w:val="nil"/>
          <w:right w:val="nil"/>
          <w:between w:val="nil"/>
        </w:pBdr>
        <w:spacing w:before="0" w:after="0" w:line="240" w:lineRule="auto"/>
        <w:rPr>
          <w:rFonts w:asciiTheme="majorHAnsi" w:eastAsia="Calibri" w:hAnsiTheme="majorHAnsi" w:cstheme="majorHAnsi"/>
          <w:color w:val="000000"/>
          <w:sz w:val="16"/>
          <w:szCs w:val="16"/>
        </w:rPr>
      </w:pPr>
      <w:r w:rsidRPr="00FC2D61">
        <w:rPr>
          <w:rStyle w:val="FootnoteReference"/>
          <w:rFonts w:asciiTheme="majorHAnsi" w:hAnsiTheme="majorHAnsi" w:cstheme="majorHAnsi"/>
          <w:sz w:val="16"/>
          <w:szCs w:val="16"/>
        </w:rPr>
        <w:footnoteRef/>
      </w:r>
      <w:hyperlink r:id="rId1">
        <w:r w:rsidRPr="00FC2D61">
          <w:rPr>
            <w:rFonts w:asciiTheme="majorHAnsi" w:eastAsia="Calibri" w:hAnsiTheme="majorHAnsi" w:cstheme="majorHAnsi"/>
            <w:color w:val="000000"/>
            <w:sz w:val="16"/>
            <w:szCs w:val="16"/>
            <w:u w:val="single"/>
          </w:rPr>
          <w:t>http://media.cgo-cce.org/2013/03/Strategija-reforme-javne-uprave-u-Crnoj-Gori-2011-2016-AURUM.pdf</w:t>
        </w:r>
      </w:hyperlink>
    </w:p>
  </w:footnote>
  <w:footnote w:id="3">
    <w:p w:rsidR="00E934CF" w:rsidRDefault="00E934CF" w:rsidP="00FC2D61">
      <w:pPr>
        <w:pBdr>
          <w:top w:val="nil"/>
          <w:left w:val="nil"/>
          <w:bottom w:val="nil"/>
          <w:right w:val="nil"/>
          <w:between w:val="nil"/>
        </w:pBdr>
        <w:spacing w:before="0" w:after="0" w:line="240" w:lineRule="auto"/>
      </w:pPr>
      <w:r w:rsidRPr="00FC2D61">
        <w:rPr>
          <w:rStyle w:val="FootnoteReference"/>
          <w:rFonts w:asciiTheme="majorHAnsi" w:hAnsiTheme="majorHAnsi" w:cstheme="majorHAnsi"/>
          <w:sz w:val="16"/>
          <w:szCs w:val="16"/>
        </w:rPr>
        <w:footnoteRef/>
      </w:r>
      <w:hyperlink r:id="rId2">
        <w:r w:rsidRPr="00FC2D61">
          <w:rPr>
            <w:rFonts w:asciiTheme="majorHAnsi" w:eastAsia="Calibri" w:hAnsiTheme="majorHAnsi" w:cstheme="majorHAnsi"/>
            <w:color w:val="000000"/>
            <w:sz w:val="16"/>
            <w:szCs w:val="16"/>
            <w:u w:val="single"/>
          </w:rPr>
          <w:t>https://www.gov.me/en/documents/eb181a14-f291-44be-8603-bfbb75901152</w:t>
        </w:r>
      </w:hyperlink>
    </w:p>
  </w:footnote>
  <w:footnote w:id="4">
    <w:p w:rsidR="00E934CF" w:rsidRDefault="00E934CF">
      <w:pPr>
        <w:pBdr>
          <w:top w:val="nil"/>
          <w:left w:val="nil"/>
          <w:bottom w:val="nil"/>
          <w:right w:val="nil"/>
          <w:between w:val="nil"/>
        </w:pBdr>
        <w:spacing w:after="0" w:line="240" w:lineRule="auto"/>
        <w:ind w:right="-540"/>
        <w:jc w:val="both"/>
        <w:rPr>
          <w:rFonts w:ascii="Calibri" w:eastAsia="Calibri" w:hAnsi="Calibri" w:cs="Calibri"/>
          <w:sz w:val="16"/>
          <w:szCs w:val="16"/>
          <w:shd w:val="clear" w:color="auto" w:fill="FAFAFA"/>
        </w:rPr>
      </w:pPr>
      <w:r>
        <w:rPr>
          <w:rStyle w:val="FootnoteReference"/>
        </w:rPr>
        <w:footnoteRef/>
      </w:r>
      <w:r>
        <w:rPr>
          <w:rFonts w:ascii="Calibri" w:eastAsia="Calibri" w:hAnsi="Calibri" w:cs="Calibri"/>
          <w:color w:val="000000"/>
          <w:sz w:val="16"/>
          <w:szCs w:val="16"/>
        </w:rPr>
        <w:t>Detaljne informacije o realizovanim i djelimično realizovanim ciljevima i aktivnostima, kroz Finalnim izvještajem o realizaciji Strategije reforme javne uprave 2016-2020. godine, mogu se naći na adresi</w:t>
      </w:r>
      <w:r>
        <w:rPr>
          <w:rFonts w:ascii="Calibri" w:eastAsia="Calibri" w:hAnsi="Calibri" w:cs="Calibri"/>
          <w:color w:val="000000"/>
          <w:sz w:val="16"/>
          <w:szCs w:val="16"/>
          <w:shd w:val="clear" w:color="auto" w:fill="FAFAFA"/>
        </w:rPr>
        <w:t>: https://www.gov.me/dokumenta/50f923ab-72b8-477e-ad0f-f052ff388bc4</w:t>
      </w:r>
    </w:p>
  </w:footnote>
  <w:footnote w:id="5">
    <w:p w:rsidR="00E934CF" w:rsidRPr="00986023" w:rsidRDefault="00E934CF">
      <w:pPr>
        <w:pBdr>
          <w:top w:val="nil"/>
          <w:left w:val="nil"/>
          <w:bottom w:val="nil"/>
          <w:right w:val="nil"/>
          <w:between w:val="nil"/>
        </w:pBdr>
        <w:spacing w:before="0" w:after="0" w:line="240" w:lineRule="auto"/>
        <w:rPr>
          <w:rFonts w:asciiTheme="minorHAnsi" w:eastAsia="Calibri" w:hAnsiTheme="minorHAnsi" w:cs="Calibri"/>
          <w:color w:val="000000"/>
          <w:sz w:val="16"/>
          <w:szCs w:val="16"/>
        </w:rPr>
      </w:pPr>
      <w:r w:rsidRPr="00986023">
        <w:rPr>
          <w:rStyle w:val="FootnoteReference"/>
          <w:rFonts w:asciiTheme="minorHAnsi" w:hAnsiTheme="minorHAnsi"/>
          <w:sz w:val="16"/>
          <w:szCs w:val="16"/>
        </w:rPr>
        <w:footnoteRef/>
      </w:r>
      <w:r w:rsidRPr="00986023">
        <w:rPr>
          <w:rFonts w:asciiTheme="minorHAnsi" w:eastAsia="Calibri" w:hAnsiTheme="minorHAnsi" w:cs="Calibri"/>
          <w:color w:val="000000"/>
          <w:sz w:val="16"/>
          <w:szCs w:val="16"/>
        </w:rPr>
        <w:t>https://www.gov.me/dokumenta/0aef2dec-5785-497d-8dba-527932ac124c</w:t>
      </w:r>
    </w:p>
  </w:footnote>
  <w:footnote w:id="6">
    <w:p w:rsidR="00E934CF" w:rsidRPr="007C3939" w:rsidRDefault="00E934CF">
      <w:pPr>
        <w:pBdr>
          <w:top w:val="nil"/>
          <w:left w:val="nil"/>
          <w:bottom w:val="nil"/>
          <w:right w:val="nil"/>
          <w:between w:val="nil"/>
        </w:pBdr>
        <w:spacing w:before="0" w:after="0" w:line="240" w:lineRule="auto"/>
        <w:ind w:right="-385"/>
        <w:jc w:val="both"/>
        <w:rPr>
          <w:rFonts w:asciiTheme="majorHAnsi" w:eastAsia="Calibri" w:hAnsiTheme="majorHAnsi" w:cs="Calibri"/>
          <w:color w:val="auto"/>
          <w:sz w:val="16"/>
          <w:szCs w:val="16"/>
        </w:rPr>
      </w:pPr>
      <w:r w:rsidRPr="007C3939">
        <w:rPr>
          <w:rStyle w:val="FootnoteReference"/>
          <w:rFonts w:asciiTheme="majorHAnsi" w:hAnsiTheme="majorHAnsi"/>
          <w:color w:val="auto"/>
          <w:sz w:val="16"/>
          <w:szCs w:val="16"/>
        </w:rPr>
        <w:footnoteRef/>
      </w:r>
      <w:hyperlink r:id="rId3">
        <w:r w:rsidRPr="007C3939">
          <w:rPr>
            <w:rFonts w:asciiTheme="majorHAnsi" w:eastAsia="Calibri" w:hAnsiTheme="majorHAnsi" w:cs="Calibri"/>
            <w:color w:val="auto"/>
            <w:sz w:val="16"/>
            <w:szCs w:val="16"/>
            <w:u w:val="single"/>
          </w:rPr>
          <w:t>https://javnepolitike.me/wp-content/uploads/2020/11/Metodologija-razvijanja-politika-draft3-preview-22SEP20.pdf</w:t>
        </w:r>
      </w:hyperlink>
    </w:p>
  </w:footnote>
  <w:footnote w:id="7">
    <w:p w:rsidR="00E934CF" w:rsidRPr="007C3939" w:rsidRDefault="00E934CF">
      <w:pPr>
        <w:pBdr>
          <w:top w:val="nil"/>
          <w:left w:val="nil"/>
          <w:bottom w:val="nil"/>
          <w:right w:val="nil"/>
          <w:between w:val="nil"/>
        </w:pBdr>
        <w:spacing w:before="0" w:after="0" w:line="240" w:lineRule="auto"/>
        <w:ind w:right="-385"/>
        <w:jc w:val="both"/>
        <w:rPr>
          <w:rFonts w:asciiTheme="majorHAnsi" w:eastAsia="Calibri" w:hAnsiTheme="majorHAnsi" w:cs="Calibri"/>
          <w:color w:val="auto"/>
          <w:sz w:val="16"/>
          <w:szCs w:val="16"/>
        </w:rPr>
      </w:pPr>
      <w:r w:rsidRPr="007C3939">
        <w:rPr>
          <w:rStyle w:val="FootnoteReference"/>
          <w:rFonts w:asciiTheme="majorHAnsi" w:hAnsiTheme="majorHAnsi"/>
          <w:color w:val="auto"/>
          <w:sz w:val="16"/>
          <w:szCs w:val="16"/>
        </w:rPr>
        <w:footnoteRef/>
      </w:r>
      <w:r w:rsidRPr="007C3939">
        <w:rPr>
          <w:rFonts w:asciiTheme="majorHAnsi" w:eastAsia="Calibri" w:hAnsiTheme="majorHAnsi" w:cs="Calibri"/>
          <w:color w:val="auto"/>
          <w:sz w:val="16"/>
          <w:szCs w:val="16"/>
        </w:rPr>
        <w:t xml:space="preserve"> Ukupno je </w:t>
      </w:r>
      <w:r w:rsidRPr="007C3939">
        <w:rPr>
          <w:rFonts w:asciiTheme="majorHAnsi" w:eastAsia="Calibri" w:hAnsiTheme="majorHAnsi" w:cs="Calibri"/>
          <w:color w:val="auto"/>
          <w:sz w:val="16"/>
          <w:szCs w:val="16"/>
          <w:u w:val="single"/>
        </w:rPr>
        <w:t>održano 8 fokus grupa sa preko 60 učesnika</w:t>
      </w:r>
      <w:r w:rsidRPr="007C3939">
        <w:rPr>
          <w:rFonts w:asciiTheme="majorHAnsi" w:eastAsia="Calibri" w:hAnsiTheme="majorHAnsi" w:cs="Calibri"/>
          <w:color w:val="auto"/>
          <w:sz w:val="16"/>
          <w:szCs w:val="16"/>
        </w:rPr>
        <w:t xml:space="preserve">, a uključene su sve relevantne zajednice: studenti, organizacije civilnog društva, mali biznisi, akademska zajednica, poslovna zajednica i sindikati, zaposleni u javnoj upravi (2 fokus grupe), građani/ke. Razvijen je </w:t>
      </w:r>
      <w:r w:rsidRPr="007C3939">
        <w:rPr>
          <w:rFonts w:asciiTheme="majorHAnsi" w:eastAsia="Calibri" w:hAnsiTheme="majorHAnsi" w:cs="Calibri"/>
          <w:color w:val="auto"/>
          <w:sz w:val="16"/>
          <w:szCs w:val="16"/>
          <w:u w:val="single"/>
        </w:rPr>
        <w:t>Izvještaj sa fokus grupa</w:t>
      </w:r>
      <w:r w:rsidRPr="007C3939">
        <w:rPr>
          <w:rFonts w:asciiTheme="majorHAnsi" w:eastAsia="Calibri" w:hAnsiTheme="majorHAnsi" w:cs="Calibri"/>
          <w:color w:val="auto"/>
          <w:sz w:val="16"/>
          <w:szCs w:val="16"/>
        </w:rPr>
        <w:t xml:space="preserve">, a predložene aktivnosti od strane svih zajednica su inkorporirane u sam strateški dokument. Dodatno, razvijena je anketa za sve građane/ke sa ciljem prikupljanja informacija o iskustvu u radu sa javnom upravom, te na osnovu predloga dobijenih ovim putem kreirane su i aktivnosti za prvi dvogodišnji akcioni plan koji prati ovu strategiju. </w:t>
      </w:r>
    </w:p>
    <w:p w:rsidR="00E934CF" w:rsidRPr="007C3939" w:rsidRDefault="00E934CF">
      <w:pPr>
        <w:pBdr>
          <w:top w:val="nil"/>
          <w:left w:val="nil"/>
          <w:bottom w:val="nil"/>
          <w:right w:val="nil"/>
          <w:between w:val="nil"/>
        </w:pBdr>
        <w:spacing w:before="0" w:after="0" w:line="240" w:lineRule="auto"/>
        <w:ind w:right="-385"/>
        <w:jc w:val="both"/>
        <w:rPr>
          <w:rFonts w:asciiTheme="majorHAnsi" w:eastAsia="Calibri" w:hAnsiTheme="majorHAnsi" w:cs="Calibri"/>
          <w:color w:val="auto"/>
          <w:sz w:val="16"/>
          <w:szCs w:val="16"/>
        </w:rPr>
      </w:pPr>
      <w:r w:rsidRPr="007C3939">
        <w:rPr>
          <w:rFonts w:asciiTheme="majorHAnsi" w:eastAsia="Calibri" w:hAnsiTheme="majorHAnsi" w:cs="Calibri"/>
          <w:color w:val="auto"/>
          <w:sz w:val="16"/>
          <w:szCs w:val="16"/>
        </w:rPr>
        <w:t xml:space="preserve">Nakon identifikacije svih zainteresovanih strana u javnoj upravi, tokom mjeseca maja održani su </w:t>
      </w:r>
      <w:r w:rsidRPr="007C3939">
        <w:rPr>
          <w:rFonts w:asciiTheme="majorHAnsi" w:eastAsia="Calibri" w:hAnsiTheme="majorHAnsi" w:cs="Calibri"/>
          <w:color w:val="auto"/>
          <w:sz w:val="16"/>
          <w:szCs w:val="16"/>
          <w:u w:val="single"/>
        </w:rPr>
        <w:t>stakeholder sastanci (ukupno 6)</w:t>
      </w:r>
      <w:r w:rsidRPr="007C3939">
        <w:rPr>
          <w:rFonts w:asciiTheme="majorHAnsi" w:eastAsia="Calibri" w:hAnsiTheme="majorHAnsi" w:cs="Calibri"/>
          <w:color w:val="auto"/>
          <w:sz w:val="16"/>
          <w:szCs w:val="16"/>
        </w:rPr>
        <w:t xml:space="preserve"> po identifikovanim strateškim ciljevima. Dodatno, organizovane su </w:t>
      </w:r>
      <w:r w:rsidRPr="007C3939">
        <w:rPr>
          <w:rFonts w:asciiTheme="majorHAnsi" w:eastAsia="Calibri" w:hAnsiTheme="majorHAnsi" w:cs="Calibri"/>
          <w:color w:val="auto"/>
          <w:sz w:val="16"/>
          <w:szCs w:val="16"/>
          <w:u w:val="single"/>
        </w:rPr>
        <w:t>3 dvodnevne radionice sa radnim grupama</w:t>
      </w:r>
      <w:r w:rsidRPr="007C3939">
        <w:rPr>
          <w:rFonts w:asciiTheme="majorHAnsi" w:eastAsia="Calibri" w:hAnsiTheme="majorHAnsi" w:cs="Calibri"/>
          <w:color w:val="auto"/>
          <w:sz w:val="16"/>
          <w:szCs w:val="16"/>
        </w:rPr>
        <w:t xml:space="preserve"> u proširenom sastavu (predstavnici organa javne uprave) sa ciljem otvorenih i inkluzivnih javnih konsultacija u prvim fazama razvoja dokumenta (sa preko 35 učesnika po radionici).</w:t>
      </w:r>
    </w:p>
  </w:footnote>
  <w:footnote w:id="8">
    <w:p w:rsidR="00E934CF" w:rsidRPr="007C3939" w:rsidRDefault="00E934CF">
      <w:pPr>
        <w:pBdr>
          <w:top w:val="nil"/>
          <w:left w:val="nil"/>
          <w:bottom w:val="nil"/>
          <w:right w:val="nil"/>
          <w:between w:val="nil"/>
        </w:pBdr>
        <w:spacing w:before="0" w:after="0" w:line="240" w:lineRule="auto"/>
        <w:rPr>
          <w:rFonts w:asciiTheme="majorHAnsi" w:eastAsia="Calibri" w:hAnsiTheme="majorHAnsi" w:cs="Calibri"/>
          <w:color w:val="auto"/>
          <w:sz w:val="16"/>
          <w:szCs w:val="16"/>
        </w:rPr>
      </w:pPr>
      <w:r w:rsidRPr="007C3939">
        <w:rPr>
          <w:rStyle w:val="FootnoteReference"/>
          <w:rFonts w:asciiTheme="majorHAnsi" w:hAnsiTheme="majorHAnsi"/>
          <w:color w:val="auto"/>
          <w:sz w:val="16"/>
          <w:szCs w:val="16"/>
        </w:rPr>
        <w:footnoteRef/>
      </w:r>
      <w:r w:rsidRPr="007C3939">
        <w:rPr>
          <w:rFonts w:asciiTheme="majorHAnsi" w:eastAsia="Calibri" w:hAnsiTheme="majorHAnsi" w:cs="Calibri"/>
          <w:color w:val="auto"/>
          <w:sz w:val="16"/>
          <w:szCs w:val="16"/>
        </w:rPr>
        <w:t xml:space="preserve"> Izvještaj je dostupan na </w:t>
      </w:r>
      <w:hyperlink r:id="rId4">
        <w:r w:rsidRPr="007C3939">
          <w:rPr>
            <w:rFonts w:asciiTheme="majorHAnsi" w:eastAsia="Calibri" w:hAnsiTheme="majorHAnsi" w:cs="Calibri"/>
            <w:color w:val="auto"/>
            <w:sz w:val="16"/>
            <w:szCs w:val="16"/>
            <w:u w:val="single"/>
          </w:rPr>
          <w:t>https://www.gov.me/dokumenta/ec924896-5446-48f7-9551-df6461c6fffa</w:t>
        </w:r>
      </w:hyperlink>
    </w:p>
  </w:footnote>
  <w:footnote w:id="9">
    <w:p w:rsidR="00E934CF" w:rsidRPr="00EE3C74" w:rsidRDefault="00E934CF" w:rsidP="00EE3C74">
      <w:pPr>
        <w:pBdr>
          <w:top w:val="nil"/>
          <w:left w:val="nil"/>
          <w:bottom w:val="nil"/>
          <w:right w:val="nil"/>
          <w:between w:val="nil"/>
        </w:pBdr>
        <w:spacing w:before="0" w:after="0" w:line="240" w:lineRule="auto"/>
        <w:ind w:right="-450"/>
        <w:jc w:val="both"/>
        <w:rPr>
          <w:rFonts w:asciiTheme="majorHAnsi" w:eastAsia="Calibri" w:hAnsiTheme="majorHAnsi" w:cs="Calibri"/>
          <w:color w:val="auto"/>
          <w:sz w:val="16"/>
          <w:szCs w:val="16"/>
        </w:rPr>
      </w:pPr>
      <w:r w:rsidRPr="007C3939">
        <w:rPr>
          <w:rStyle w:val="FootnoteReference"/>
          <w:rFonts w:asciiTheme="majorHAnsi" w:hAnsiTheme="majorHAnsi"/>
          <w:color w:val="auto"/>
          <w:sz w:val="16"/>
          <w:szCs w:val="16"/>
        </w:rPr>
        <w:footnoteRef/>
      </w:r>
      <w:r w:rsidRPr="007C3939">
        <w:rPr>
          <w:rFonts w:asciiTheme="majorHAnsi" w:eastAsia="Calibri" w:hAnsiTheme="majorHAnsi" w:cs="Calibri"/>
          <w:color w:val="auto"/>
          <w:sz w:val="16"/>
          <w:szCs w:val="16"/>
        </w:rPr>
        <w:t xml:space="preserve"> Izvještaj o sprovođenju Strategije Reforme javne uprave (RJU) Crne Gore 2016 – 2020, Izvještaj o realizaciji Plana optimizacije javne uprave 2018-2020 za 2020. godinu, sa osvrtom na implementaciju cjelokupnog dokumenta, Analiza efekata kratkoročnih mjera Plana optimizacije u 2018. godini, Model optimizacije privrednih društava i ustanova čiji je osnivač lokalna samouprava, avgust 2020. godine, Analiza stanja u oblasti upravljanja ljudskim resursima za 2020. godinu, UZK, Izvještaj o kvalitetu primjene analize uticaja propisa (RIA) u Crnoj Gori za 2020. godinu, Istraživanje stepena zadovoljstva korisnika javnim uslugama u odabranim institucijama Crne Gore, maj 2021. godine, Izvještaj o postupanju u upravnim stvarima za period 01.01.2020. - 31.12.2020., Izvještaj o implementaciji Akcionog plana za sprovođenje Strategije RJU za 2017. godinu, Izvještaj o implementaciji Akcionog plana za sprovođenje Strategije RJU za 2018. godinu, Izvještaj o implementaciji Akcionog plana za sprovođenje Strategije RJU za 2019. godinu, Srednjoročna evaluacija Strategije reforme javne uprave 2016-2020 u Crnoj</w:t>
      </w:r>
      <w:r w:rsidRPr="007C3939">
        <w:rPr>
          <w:rFonts w:ascii="Calibri" w:eastAsia="Calibri" w:hAnsi="Calibri" w:cs="Calibri"/>
          <w:color w:val="auto"/>
          <w:sz w:val="16"/>
          <w:szCs w:val="16"/>
        </w:rPr>
        <w:t xml:space="preserve"> </w:t>
      </w:r>
      <w:r w:rsidRPr="007C3939">
        <w:rPr>
          <w:rFonts w:asciiTheme="majorHAnsi" w:eastAsia="Calibri" w:hAnsiTheme="majorHAnsi" w:cs="Calibri"/>
          <w:color w:val="auto"/>
          <w:sz w:val="16"/>
          <w:szCs w:val="16"/>
        </w:rPr>
        <w:t xml:space="preserve">Gori, Evaluacija podrške EU za sektor reforme javne uprave SBP za reform javne uprave (kroz IPA II 2014-2020), Izvještaj Evropske Komisije o napretku Crne Gore za 2018. godinu, Izvještaj Evropske Komisije o napretku Crne Gore za 2019. godinu, Izvještaj Evropske Komisije o napretku Crne Gore za 2020. godinu, </w:t>
      </w:r>
      <w:r w:rsidRPr="00EE3C74">
        <w:rPr>
          <w:rFonts w:asciiTheme="majorHAnsi" w:eastAsia="Calibri" w:hAnsiTheme="majorHAnsi" w:cs="Calibri"/>
          <w:color w:val="auto"/>
          <w:sz w:val="16"/>
          <w:szCs w:val="16"/>
        </w:rPr>
        <w:t>SIGMA monitoring izvještaj za 2019. godinu, SIGMA komentari i sugestije za dalju reformu javne uprave, WeBER nacionalni izvještaj o reformi javne uprave 2017/2018, WeBER anketa o stanju u u admiinistrativnim servisima za Zapadni Balkan (decembar 2020. godine), Rodna ravnopravnost u javnoj upravi u zemljama Zapadnog Balkana - Izvještaj za Crnu Goru, Istraživanje Gender mainstreaming - stavovi i percepcije zaposlenih u javnoj upravi i ocjena primjene načela rodne ravnopravnosti u institucijama javne vlasti</w:t>
      </w:r>
    </w:p>
  </w:footnote>
  <w:footnote w:id="10">
    <w:p w:rsidR="00E934CF" w:rsidRPr="00EE3C74" w:rsidRDefault="00E934CF" w:rsidP="00EE3C74">
      <w:pPr>
        <w:pStyle w:val="FootnoteText"/>
        <w:spacing w:before="0"/>
        <w:rPr>
          <w:rFonts w:asciiTheme="majorHAnsi" w:hAnsiTheme="majorHAnsi"/>
          <w:color w:val="auto"/>
          <w:sz w:val="16"/>
          <w:szCs w:val="16"/>
        </w:rPr>
      </w:pPr>
      <w:r w:rsidRPr="00EE3C74">
        <w:rPr>
          <w:rStyle w:val="FootnoteReference"/>
          <w:rFonts w:asciiTheme="majorHAnsi" w:hAnsiTheme="majorHAnsi"/>
          <w:color w:val="auto"/>
          <w:sz w:val="16"/>
          <w:szCs w:val="16"/>
        </w:rPr>
        <w:footnoteRef/>
      </w:r>
      <w:r w:rsidRPr="00EE3C74">
        <w:rPr>
          <w:rFonts w:asciiTheme="majorHAnsi" w:hAnsiTheme="majorHAnsi"/>
          <w:color w:val="auto"/>
          <w:sz w:val="16"/>
          <w:szCs w:val="16"/>
        </w:rPr>
        <w:t xml:space="preserve"> Član 69. Zakona o lokalnoj samoupravi</w:t>
      </w:r>
    </w:p>
  </w:footnote>
  <w:footnote w:id="11">
    <w:p w:rsidR="00E934CF" w:rsidRPr="00EE3C74" w:rsidRDefault="00E934CF" w:rsidP="00EE3C74">
      <w:pPr>
        <w:pBdr>
          <w:top w:val="nil"/>
          <w:left w:val="nil"/>
          <w:bottom w:val="nil"/>
          <w:right w:val="nil"/>
          <w:between w:val="nil"/>
        </w:pBdr>
        <w:spacing w:before="0" w:after="0" w:line="240" w:lineRule="auto"/>
        <w:rPr>
          <w:rFonts w:asciiTheme="majorHAnsi" w:eastAsia="Calibri" w:hAnsiTheme="majorHAnsi" w:cstheme="majorHAnsi"/>
          <w:color w:val="auto"/>
          <w:sz w:val="16"/>
          <w:szCs w:val="16"/>
          <w:shd w:val="clear" w:color="auto" w:fill="FAFAFA"/>
        </w:rPr>
      </w:pPr>
      <w:r w:rsidRPr="00EE3C74">
        <w:rPr>
          <w:rStyle w:val="FootnoteReference"/>
          <w:rFonts w:asciiTheme="majorHAnsi" w:hAnsiTheme="majorHAnsi" w:cstheme="majorHAnsi"/>
          <w:color w:val="auto"/>
          <w:sz w:val="16"/>
          <w:szCs w:val="16"/>
        </w:rPr>
        <w:footnoteRef/>
      </w:r>
      <w:r w:rsidRPr="00EE3C74">
        <w:rPr>
          <w:rFonts w:asciiTheme="majorHAnsi" w:eastAsia="Calibri" w:hAnsiTheme="majorHAnsi" w:cstheme="majorHAnsi"/>
          <w:color w:val="auto"/>
          <w:sz w:val="16"/>
          <w:szCs w:val="16"/>
          <w:shd w:val="clear" w:color="auto" w:fill="FAFAFA"/>
        </w:rPr>
        <w:t xml:space="preserve"> U aneksu dokumenta lista institucija</w:t>
      </w:r>
    </w:p>
  </w:footnote>
  <w:footnote w:id="12">
    <w:p w:rsidR="00E934CF" w:rsidRPr="00EE3C74" w:rsidRDefault="00E934CF" w:rsidP="00EE3C74">
      <w:pPr>
        <w:pBdr>
          <w:top w:val="nil"/>
          <w:left w:val="nil"/>
          <w:bottom w:val="nil"/>
          <w:right w:val="nil"/>
          <w:between w:val="nil"/>
        </w:pBdr>
        <w:spacing w:before="0" w:after="0" w:line="240" w:lineRule="auto"/>
        <w:rPr>
          <w:rFonts w:asciiTheme="majorHAnsi" w:eastAsia="Calibri" w:hAnsiTheme="majorHAnsi" w:cstheme="majorHAnsi"/>
          <w:color w:val="auto"/>
          <w:sz w:val="16"/>
          <w:szCs w:val="16"/>
        </w:rPr>
      </w:pPr>
      <w:r w:rsidRPr="00EE3C74">
        <w:rPr>
          <w:rStyle w:val="FootnoteReference"/>
          <w:rFonts w:asciiTheme="majorHAnsi" w:hAnsiTheme="majorHAnsi" w:cstheme="majorHAnsi"/>
          <w:color w:val="auto"/>
          <w:sz w:val="16"/>
          <w:szCs w:val="16"/>
        </w:rPr>
        <w:footnoteRef/>
      </w:r>
      <w:r w:rsidRPr="00EE3C74">
        <w:rPr>
          <w:rFonts w:asciiTheme="majorHAnsi" w:eastAsia="Calibri" w:hAnsiTheme="majorHAnsi" w:cstheme="majorHAnsi"/>
          <w:color w:val="auto"/>
          <w:sz w:val="16"/>
          <w:szCs w:val="16"/>
        </w:rPr>
        <w:t xml:space="preserve"> Odluka o osnivanju društva sa ograničenom odgovornošu „Montenegro works“ (Službeni list CG“, br 85/21 i 86/21)</w:t>
      </w:r>
    </w:p>
  </w:footnote>
  <w:footnote w:id="13">
    <w:p w:rsidR="00E934CF" w:rsidRDefault="00E934CF" w:rsidP="007075A6">
      <w:pPr>
        <w:pBdr>
          <w:top w:val="nil"/>
          <w:left w:val="nil"/>
          <w:bottom w:val="nil"/>
          <w:right w:val="nil"/>
          <w:between w:val="nil"/>
        </w:pBdr>
        <w:spacing w:before="0" w:after="0" w:line="240" w:lineRule="auto"/>
        <w:jc w:val="both"/>
      </w:pPr>
      <w:r w:rsidRPr="008B0F0E">
        <w:rPr>
          <w:rStyle w:val="FootnoteReference"/>
          <w:rFonts w:asciiTheme="minorHAnsi" w:hAnsiTheme="minorHAnsi" w:cstheme="majorHAnsi"/>
          <w:sz w:val="16"/>
          <w:szCs w:val="16"/>
        </w:rPr>
        <w:footnoteRef/>
      </w:r>
      <w:r w:rsidRPr="008B0F0E">
        <w:rPr>
          <w:rFonts w:asciiTheme="minorHAnsi" w:eastAsia="Calibri" w:hAnsiTheme="minorHAnsi" w:cstheme="majorHAnsi"/>
          <w:color w:val="000000"/>
          <w:sz w:val="16"/>
          <w:szCs w:val="16"/>
        </w:rPr>
        <w:t xml:space="preserve"> Izazovi u vezi sa privrednim društvima čiji je osnivač opština koje se odnose na finansijsku održivost, zapošljavanje, različite računovodstvene politike i druge oblasti koje su prepoznate u analizi „Model optimizacije privrednih društava i ustanova čiji je osnivač lokalna samouprava” biće predložena rešenja u sklopu drugih aktivnosti</w:t>
      </w:r>
      <w:r w:rsidRPr="00FC2D61">
        <w:rPr>
          <w:rFonts w:asciiTheme="majorHAnsi" w:eastAsia="Calibri" w:hAnsiTheme="majorHAnsi" w:cstheme="majorHAnsi"/>
          <w:color w:val="000000"/>
          <w:sz w:val="16"/>
          <w:szCs w:val="16"/>
        </w:rPr>
        <w:t xml:space="preserve"> Ministarstva finansija i socijalnog staranja.</w:t>
      </w:r>
    </w:p>
  </w:footnote>
  <w:footnote w:id="14">
    <w:p w:rsidR="00E934CF" w:rsidRPr="00AF6639" w:rsidRDefault="00E934CF" w:rsidP="007D4278">
      <w:pPr>
        <w:pStyle w:val="FootnoteText"/>
        <w:spacing w:before="0"/>
        <w:jc w:val="both"/>
        <w:rPr>
          <w:color w:val="auto"/>
          <w:sz w:val="16"/>
          <w:szCs w:val="16"/>
        </w:rPr>
      </w:pPr>
      <w:r w:rsidRPr="00AF6639">
        <w:rPr>
          <w:rStyle w:val="FootnoteReference"/>
          <w:color w:val="auto"/>
          <w:sz w:val="16"/>
          <w:szCs w:val="16"/>
        </w:rPr>
        <w:footnoteRef/>
      </w:r>
      <w:r w:rsidRPr="00AF6639">
        <w:rPr>
          <w:color w:val="auto"/>
          <w:sz w:val="16"/>
          <w:szCs w:val="16"/>
        </w:rPr>
        <w:t xml:space="preserve"> Informacija o vođenju registara državne uprave i jedinica lokalne samouprave s predlogom mjera za unaprjeđenje stanja usvojena je na Vladi tokom 2015. godine. Imajući u vidu da je, na osnovu informacija od 79 institucija na državnom i lokalnom nivou, koje su dostavile podatke o broju, načinu vođenja, registara i informacionih sistema koji podržavaju vođenje registra, došlo se do broja od preko 600 registara koji se vode u organima državne uprave i jedinicama lokalne samouprave. Analizom je prepoznato da organi kojima je propisana obaveza vođenja registara, suočeni su sa eksponencijalnim rastom broja podataka, koji nije propraćen odgovarajućom tehnološkom potporom u smislu razmjenjivosti podataka i stvaranja novih usluga, koje proizilaze iz toga.</w:t>
      </w:r>
    </w:p>
  </w:footnote>
  <w:footnote w:id="15">
    <w:p w:rsidR="00E934CF" w:rsidRPr="00520C09" w:rsidRDefault="00E934CF">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„Sl. list CG“, br. 1/2007 i 38/2013 - Amandmani I-XVI</w:t>
      </w:r>
    </w:p>
  </w:footnote>
  <w:footnote w:id="16">
    <w:p w:rsidR="00E934CF" w:rsidRPr="00520C09" w:rsidRDefault="00E934CF">
      <w:pPr>
        <w:pBdr>
          <w:top w:val="nil"/>
          <w:left w:val="nil"/>
          <w:bottom w:val="nil"/>
          <w:right w:val="nil"/>
          <w:between w:val="nil"/>
        </w:pBdr>
        <w:spacing w:before="0" w:after="0" w:line="240" w:lineRule="auto"/>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„Sl. list CG“, br. 78/18 i 70/21)  </w:t>
      </w:r>
    </w:p>
  </w:footnote>
  <w:footnote w:id="17">
    <w:p w:rsidR="00E934CF" w:rsidRPr="00520C09" w:rsidRDefault="00E934CF">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„Sl. list CG“, br. 118/2020, 121/2020, 1/2021 i 2/2021</w:t>
      </w:r>
    </w:p>
  </w:footnote>
  <w:footnote w:id="18">
    <w:p w:rsidR="00E934CF" w:rsidRPr="00520C09" w:rsidRDefault="00E934CF">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„Sl. list CG“, br. 2/2018, 34/2019 i 38/2020</w:t>
      </w:r>
    </w:p>
  </w:footnote>
  <w:footnote w:id="19">
    <w:p w:rsidR="00E934CF" w:rsidRPr="00520C09" w:rsidRDefault="00E934CF">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„Sl. list CG“, br. 54/11, 26/12, 27/13, 62/13, 12/14, 3/16, 31/17, 86/18 i 3/20)</w:t>
      </w:r>
    </w:p>
  </w:footnote>
  <w:footnote w:id="20">
    <w:p w:rsidR="00E934CF" w:rsidRPr="00520C09" w:rsidRDefault="00E934CF">
      <w:pPr>
        <w:pBdr>
          <w:top w:val="nil"/>
          <w:left w:val="nil"/>
          <w:bottom w:val="nil"/>
          <w:right w:val="nil"/>
          <w:between w:val="nil"/>
        </w:pBdr>
        <w:spacing w:before="0" w:after="0" w:line="240" w:lineRule="auto"/>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Uredba o organizaciji i načinu rada državne uprave („Služebni list CG“, broj 118/20)</w:t>
      </w:r>
    </w:p>
  </w:footnote>
  <w:footnote w:id="21">
    <w:p w:rsidR="00E934CF" w:rsidRPr="00520C09" w:rsidRDefault="00E934CF">
      <w:pPr>
        <w:pBdr>
          <w:top w:val="nil"/>
          <w:left w:val="nil"/>
          <w:bottom w:val="nil"/>
          <w:right w:val="nil"/>
          <w:between w:val="nil"/>
        </w:pBdr>
        <w:spacing w:before="0" w:after="0" w:line="240" w:lineRule="auto"/>
        <w:ind w:right="-230"/>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4. decembar 2020. godine</w:t>
      </w:r>
    </w:p>
  </w:footnote>
  <w:footnote w:id="22">
    <w:p w:rsidR="00E934CF" w:rsidRPr="00520C09" w:rsidRDefault="00E934CF">
      <w:pPr>
        <w:pBdr>
          <w:top w:val="nil"/>
          <w:left w:val="nil"/>
          <w:bottom w:val="nil"/>
          <w:right w:val="nil"/>
          <w:between w:val="nil"/>
        </w:pBdr>
        <w:spacing w:before="0" w:after="0" w:line="240" w:lineRule="auto"/>
        <w:ind w:right="-230"/>
        <w:jc w:val="both"/>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Ministarstvo pravde, ljudskih i manjinskih prava, Ministarstvo unutrašnjih poslova, Ministarstvo odbrane, Ministarstvo finansija i socijalnog staranja, Ministarstvo vanjskih poslova, Ministarstvo javne uprave, digitalnog društva i medija, Ministarstvo prosvjete, nauke, kulture i sporta, Ministarstvo zdravlja, Ministarstvo ekonomskog razvoja, Ministarstvo poljoprivrede, šumarstva i vodoprivrede, Ministarstvo ekologije, prostornog planiranja i urbanizma, Ministarstvo kapitalnih investicija</w:t>
      </w:r>
    </w:p>
  </w:footnote>
  <w:footnote w:id="23">
    <w:p w:rsidR="00E934CF" w:rsidRPr="00520C09" w:rsidRDefault="00E934CF">
      <w:pPr>
        <w:pBdr>
          <w:top w:val="nil"/>
          <w:left w:val="nil"/>
          <w:bottom w:val="nil"/>
          <w:right w:val="nil"/>
          <w:between w:val="nil"/>
        </w:pBdr>
        <w:spacing w:before="0" w:after="0" w:line="240" w:lineRule="auto"/>
        <w:ind w:right="-230"/>
        <w:jc w:val="both"/>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Uprava za izvršenje krivičnih sankcija, Uprava policije, Direkcija za zaštitu tajnih podataka,</w:t>
      </w:r>
      <w:r w:rsidRPr="00520C09">
        <w:rPr>
          <w:rFonts w:asciiTheme="majorHAnsi" w:eastAsia="Calibri" w:hAnsiTheme="majorHAnsi" w:cstheme="majorHAnsi"/>
          <w:color w:val="000000"/>
          <w:sz w:val="16"/>
          <w:szCs w:val="16"/>
          <w:shd w:val="clear" w:color="auto" w:fill="FAFAFA"/>
        </w:rPr>
        <w:t xml:space="preserve"> Uprava prihoda i carina, </w:t>
      </w:r>
      <w:r w:rsidRPr="00520C09">
        <w:rPr>
          <w:rFonts w:asciiTheme="majorHAnsi" w:eastAsia="Calibri" w:hAnsiTheme="majorHAnsi" w:cstheme="majorHAnsi"/>
          <w:color w:val="000000"/>
          <w:sz w:val="16"/>
          <w:szCs w:val="16"/>
        </w:rPr>
        <w:t>Uprava za katastar i državnu imovinu, Uprava za statistiku, Zavod za socijalnu i dječju zaštitu, Uprava za dijasporu, Uprava za kadrove, Zavod za školstvo, Uprava za zaštitu kulturnih dobara, Državni arhiv, Uprava za sport i mlade, Zavod za metrologiju, Uprava za bezbjednost hrane, veterinu i fitosanitarne poslove, Uprava za šume, Uprava za vode, Uprava javnih radova, Agencija za zaštitu prirode i životne sredine, Zavod za hidrometeorologiju i seizmologiju, Uprava pomorske sigurnosti i upravljanja lukama, Uprava za saobraćaj, Uprava za željeznice, Uprava za ugljovodonike, Uprava za inspekcijske poslove, Sekretarijat za zakonodavstvo</w:t>
      </w:r>
    </w:p>
  </w:footnote>
  <w:footnote w:id="24">
    <w:p w:rsidR="00E934CF" w:rsidRDefault="00E934CF">
      <w:pPr>
        <w:pBdr>
          <w:top w:val="nil"/>
          <w:left w:val="nil"/>
          <w:bottom w:val="nil"/>
          <w:right w:val="nil"/>
          <w:between w:val="nil"/>
        </w:pBdr>
        <w:spacing w:before="0" w:after="0" w:line="240" w:lineRule="auto"/>
        <w:ind w:right="-230"/>
        <w:rPr>
          <w:rFonts w:ascii="Calibri" w:eastAsia="Calibri" w:hAnsi="Calibri" w:cs="Calibr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Zakon o državnoj upravi („Sl. list CG“, broj 78/18)</w:t>
      </w:r>
    </w:p>
  </w:footnote>
  <w:footnote w:id="25">
    <w:p w:rsidR="00E934CF" w:rsidRPr="00371267" w:rsidRDefault="00E934CF">
      <w:pPr>
        <w:spacing w:before="0" w:after="0" w:line="240" w:lineRule="auto"/>
        <w:rPr>
          <w:rFonts w:asciiTheme="majorHAnsi" w:eastAsia="Calibri" w:hAnsiTheme="majorHAnsi" w:cstheme="majorHAnsi"/>
          <w:color w:val="auto"/>
          <w:sz w:val="16"/>
          <w:szCs w:val="16"/>
          <w:highlight w:val="yellow"/>
        </w:rPr>
      </w:pPr>
      <w:r w:rsidRPr="00371267">
        <w:rPr>
          <w:rStyle w:val="FootnoteReference"/>
          <w:rFonts w:asciiTheme="majorHAnsi" w:hAnsiTheme="majorHAnsi" w:cstheme="majorHAnsi"/>
          <w:color w:val="auto"/>
          <w:sz w:val="16"/>
          <w:szCs w:val="16"/>
        </w:rPr>
        <w:footnoteRef/>
      </w:r>
      <w:r w:rsidRPr="00371267">
        <w:rPr>
          <w:rFonts w:asciiTheme="majorHAnsi" w:eastAsia="Calibri" w:hAnsiTheme="majorHAnsi" w:cstheme="majorHAnsi"/>
          <w:color w:val="auto"/>
          <w:sz w:val="16"/>
          <w:szCs w:val="16"/>
        </w:rPr>
        <w:t xml:space="preserve"> spisak javnih ustanova na lokalnom nivou je dostupan na portalu otvorenih podataka, </w:t>
      </w:r>
      <w:hyperlink r:id="rId5">
        <w:r w:rsidRPr="00371267">
          <w:rPr>
            <w:rFonts w:asciiTheme="majorHAnsi" w:eastAsia="Calibri" w:hAnsiTheme="majorHAnsi" w:cstheme="majorHAnsi"/>
            <w:color w:val="auto"/>
            <w:sz w:val="16"/>
            <w:szCs w:val="16"/>
          </w:rPr>
          <w:t>https://data.gov.me/dataset/spisak-lokalnih-institucija-u-monitoringu-primjene-plana-optimizacije</w:t>
        </w:r>
      </w:hyperlink>
    </w:p>
  </w:footnote>
  <w:footnote w:id="26">
    <w:p w:rsidR="00E934CF" w:rsidRPr="00371267" w:rsidRDefault="00E934CF">
      <w:pPr>
        <w:pBdr>
          <w:top w:val="nil"/>
          <w:left w:val="nil"/>
          <w:bottom w:val="nil"/>
          <w:right w:val="nil"/>
          <w:between w:val="nil"/>
        </w:pBdr>
        <w:spacing w:before="0" w:after="0" w:line="240" w:lineRule="auto"/>
        <w:ind w:right="-540"/>
        <w:rPr>
          <w:rFonts w:asciiTheme="majorHAnsi" w:hAnsiTheme="majorHAnsi" w:cstheme="majorHAnsi"/>
          <w:color w:val="auto"/>
          <w:sz w:val="16"/>
          <w:szCs w:val="16"/>
        </w:rPr>
      </w:pPr>
      <w:r w:rsidRPr="00371267">
        <w:rPr>
          <w:rStyle w:val="FootnoteReference"/>
          <w:rFonts w:asciiTheme="majorHAnsi" w:hAnsiTheme="majorHAnsi" w:cstheme="majorHAnsi"/>
          <w:color w:val="auto"/>
          <w:sz w:val="16"/>
          <w:szCs w:val="16"/>
        </w:rPr>
        <w:footnoteRef/>
      </w:r>
      <w:r w:rsidRPr="00371267">
        <w:rPr>
          <w:rFonts w:asciiTheme="majorHAnsi" w:eastAsia="Calibri" w:hAnsiTheme="majorHAnsi" w:cstheme="majorHAnsi"/>
          <w:color w:val="auto"/>
          <w:sz w:val="16"/>
          <w:szCs w:val="16"/>
        </w:rPr>
        <w:t xml:space="preserve"> Zakon o javnim preduzećima i Zakon o društvenim djelatnostima iz 1991. godine su predstavljali sistemske zakone iz oblasti javnih službi, ali su ukinuti.</w:t>
      </w:r>
    </w:p>
  </w:footnote>
  <w:footnote w:id="27">
    <w:p w:rsidR="00E934CF" w:rsidRPr="00371267" w:rsidRDefault="00E934CF">
      <w:pPr>
        <w:pStyle w:val="Heading1"/>
        <w:spacing w:after="0"/>
        <w:ind w:left="0" w:right="-630"/>
        <w:rPr>
          <w:rFonts w:asciiTheme="majorHAnsi" w:eastAsia="Calibri" w:hAnsiTheme="majorHAnsi" w:cstheme="majorHAnsi"/>
          <w:color w:val="auto"/>
          <w:sz w:val="16"/>
          <w:szCs w:val="16"/>
        </w:rPr>
      </w:pPr>
      <w:r w:rsidRPr="00371267">
        <w:rPr>
          <w:rStyle w:val="FootnoteReference"/>
          <w:rFonts w:asciiTheme="majorHAnsi" w:hAnsiTheme="majorHAnsi" w:cstheme="majorHAnsi"/>
          <w:color w:val="auto"/>
          <w:sz w:val="16"/>
          <w:szCs w:val="16"/>
        </w:rPr>
        <w:footnoteRef/>
      </w:r>
      <w:r w:rsidRPr="00371267">
        <w:rPr>
          <w:rFonts w:asciiTheme="majorHAnsi" w:eastAsia="Calibri" w:hAnsiTheme="majorHAnsi" w:cstheme="majorHAnsi"/>
          <w:color w:val="auto"/>
          <w:sz w:val="16"/>
          <w:szCs w:val="16"/>
        </w:rPr>
        <w:t xml:space="preserve"> Informacija o uspostavljanju razmjene dokumenata u okviru sistema za elektronsko upravljanje dokumentima (eDMS), 24.07.2020.</w:t>
      </w:r>
    </w:p>
    <w:p w:rsidR="00E934CF" w:rsidRPr="00371267" w:rsidRDefault="000B0FDB">
      <w:pPr>
        <w:pBdr>
          <w:top w:val="nil"/>
          <w:left w:val="nil"/>
          <w:bottom w:val="nil"/>
          <w:right w:val="nil"/>
          <w:between w:val="nil"/>
        </w:pBdr>
        <w:spacing w:before="0" w:after="0" w:line="240" w:lineRule="auto"/>
        <w:ind w:right="-630"/>
        <w:jc w:val="both"/>
        <w:rPr>
          <w:rFonts w:asciiTheme="majorHAnsi" w:eastAsia="Calibri" w:hAnsiTheme="majorHAnsi" w:cstheme="majorHAnsi"/>
          <w:color w:val="auto"/>
          <w:sz w:val="16"/>
          <w:szCs w:val="16"/>
        </w:rPr>
      </w:pPr>
      <w:hyperlink r:id="rId6">
        <w:r w:rsidR="00E934CF" w:rsidRPr="00371267">
          <w:rPr>
            <w:rFonts w:asciiTheme="majorHAnsi" w:eastAsia="Calibri" w:hAnsiTheme="majorHAnsi" w:cstheme="majorHAnsi"/>
            <w:color w:val="auto"/>
            <w:sz w:val="16"/>
            <w:szCs w:val="16"/>
            <w:u w:val="single"/>
          </w:rPr>
          <w:t>https://www.gov.me/dokumenta/ab4bd6ea-4999-4cb6-a7f6-079fb068b9d9</w:t>
        </w:r>
      </w:hyperlink>
    </w:p>
  </w:footnote>
  <w:footnote w:id="28">
    <w:p w:rsidR="00E934CF" w:rsidRDefault="00E934CF">
      <w:pPr>
        <w:pBdr>
          <w:top w:val="nil"/>
          <w:left w:val="nil"/>
          <w:bottom w:val="nil"/>
          <w:right w:val="nil"/>
          <w:between w:val="nil"/>
        </w:pBdr>
        <w:spacing w:before="0" w:after="0" w:line="240" w:lineRule="auto"/>
        <w:ind w:right="-630"/>
        <w:rPr>
          <w:rFonts w:ascii="Calibri" w:eastAsia="Calibri" w:hAnsi="Calibri" w:cs="Calibri"/>
          <w:color w:val="000000"/>
          <w:sz w:val="16"/>
          <w:szCs w:val="16"/>
        </w:rPr>
      </w:pPr>
      <w:r w:rsidRPr="00371267">
        <w:rPr>
          <w:rStyle w:val="FootnoteReference"/>
          <w:rFonts w:asciiTheme="majorHAnsi" w:hAnsiTheme="majorHAnsi" w:cstheme="majorHAnsi"/>
          <w:color w:val="auto"/>
          <w:sz w:val="16"/>
          <w:szCs w:val="16"/>
        </w:rPr>
        <w:footnoteRef/>
      </w:r>
      <w:r w:rsidRPr="00371267">
        <w:rPr>
          <w:rFonts w:asciiTheme="majorHAnsi" w:eastAsia="Calibri" w:hAnsiTheme="majorHAnsi" w:cstheme="majorHAnsi"/>
          <w:color w:val="auto"/>
          <w:sz w:val="16"/>
          <w:szCs w:val="16"/>
        </w:rPr>
        <w:t xml:space="preserve"> Od kojih je optština Golubovci u sastavu Glavnog grada Podgorica</w:t>
      </w:r>
    </w:p>
  </w:footnote>
  <w:footnote w:id="29">
    <w:p w:rsidR="00E934CF" w:rsidRPr="004914F9" w:rsidRDefault="00E934CF">
      <w:pPr>
        <w:pBdr>
          <w:top w:val="nil"/>
          <w:left w:val="nil"/>
          <w:bottom w:val="nil"/>
          <w:right w:val="nil"/>
          <w:between w:val="nil"/>
        </w:pBdr>
        <w:spacing w:before="0" w:after="0" w:line="240" w:lineRule="auto"/>
        <w:ind w:right="-630"/>
        <w:rPr>
          <w:rFonts w:asciiTheme="majorHAnsi" w:eastAsia="Calibri" w:hAnsiTheme="majorHAnsi" w:cstheme="majorHAnsi"/>
          <w:color w:val="000000"/>
          <w:sz w:val="16"/>
          <w:szCs w:val="16"/>
        </w:rPr>
      </w:pPr>
      <w:r w:rsidRPr="004914F9">
        <w:rPr>
          <w:rStyle w:val="FootnoteReference"/>
          <w:rFonts w:asciiTheme="majorHAnsi" w:hAnsiTheme="majorHAnsi" w:cstheme="majorHAnsi"/>
          <w:sz w:val="16"/>
          <w:szCs w:val="16"/>
        </w:rPr>
        <w:footnoteRef/>
      </w:r>
      <w:r w:rsidRPr="004914F9">
        <w:rPr>
          <w:rFonts w:asciiTheme="majorHAnsi" w:eastAsia="Calibri" w:hAnsiTheme="majorHAnsi" w:cstheme="majorHAnsi"/>
          <w:color w:val="000000"/>
          <w:sz w:val="16"/>
          <w:szCs w:val="16"/>
        </w:rPr>
        <w:t xml:space="preserve"> Zakon o izmjenama i dopunama Zakona o komunalnim djelatnostima („Sl. list CG“ br. 66/19)</w:t>
      </w:r>
    </w:p>
  </w:footnote>
  <w:footnote w:id="30">
    <w:p w:rsidR="00E934CF" w:rsidRPr="004914F9" w:rsidRDefault="00E934CF">
      <w:pPr>
        <w:spacing w:before="0" w:after="0" w:line="240" w:lineRule="auto"/>
        <w:ind w:right="-540"/>
        <w:rPr>
          <w:rFonts w:asciiTheme="majorHAnsi" w:eastAsia="Calibri" w:hAnsiTheme="majorHAnsi" w:cstheme="majorHAnsi"/>
          <w:color w:val="000000"/>
          <w:sz w:val="16"/>
          <w:szCs w:val="16"/>
        </w:rPr>
      </w:pPr>
      <w:r w:rsidRPr="004914F9">
        <w:rPr>
          <w:rStyle w:val="FootnoteReference"/>
          <w:rFonts w:asciiTheme="majorHAnsi" w:hAnsiTheme="majorHAnsi" w:cstheme="majorHAnsi"/>
          <w:sz w:val="16"/>
          <w:szCs w:val="16"/>
        </w:rPr>
        <w:footnoteRef/>
      </w:r>
      <w:r w:rsidRPr="004914F9">
        <w:rPr>
          <w:rFonts w:asciiTheme="majorHAnsi" w:eastAsia="Calibri" w:hAnsiTheme="majorHAnsi" w:cstheme="majorHAnsi"/>
          <w:color w:val="000000"/>
          <w:sz w:val="16"/>
          <w:szCs w:val="16"/>
        </w:rPr>
        <w:t xml:space="preserve"> Prema Analizi o mogućim oblastima i mehanizmima saradnje između JLU i izvorima finansiranja i  Predlogu plana podsticajnih mjera, izrađenoj u okviru projekta </w:t>
      </w:r>
      <w:r w:rsidRPr="004914F9">
        <w:rPr>
          <w:rFonts w:asciiTheme="majorHAnsi" w:eastAsia="Calibri" w:hAnsiTheme="majorHAnsi" w:cstheme="majorHAnsi"/>
          <w:i/>
          <w:color w:val="000000"/>
          <w:sz w:val="16"/>
          <w:szCs w:val="16"/>
        </w:rPr>
        <w:t>“Podrška uspostavljanju transparentne i efikasne javne uprave na usluzi građanima”</w:t>
      </w:r>
      <w:r w:rsidRPr="004914F9">
        <w:rPr>
          <w:rFonts w:asciiTheme="majorHAnsi" w:eastAsia="Calibri" w:hAnsiTheme="majorHAnsi" w:cstheme="majorHAnsi"/>
          <w:color w:val="000000"/>
          <w:sz w:val="16"/>
          <w:szCs w:val="16"/>
        </w:rPr>
        <w:t xml:space="preserve"> koji je finansirala Evropska unija, a sproveo UNDP u saradnji sa Ministarstvom javne uprave u septembru 2019. godine, primjeri saradnje opština po oblastima i sporazumima su:</w:t>
      </w:r>
    </w:p>
    <w:p w:rsidR="00E934CF" w:rsidRPr="004914F9" w:rsidRDefault="00E934CF" w:rsidP="00EB118D">
      <w:pPr>
        <w:numPr>
          <w:ilvl w:val="0"/>
          <w:numId w:val="31"/>
        </w:numPr>
        <w:pBdr>
          <w:top w:val="nil"/>
          <w:left w:val="nil"/>
          <w:bottom w:val="nil"/>
          <w:right w:val="nil"/>
          <w:between w:val="nil"/>
        </w:pBdr>
        <w:spacing w:before="0" w:after="0" w:line="240" w:lineRule="auto"/>
        <w:ind w:left="270" w:right="-540" w:hanging="180"/>
        <w:jc w:val="both"/>
        <w:rPr>
          <w:rFonts w:asciiTheme="majorHAnsi" w:eastAsia="Calibri" w:hAnsiTheme="majorHAnsi" w:cstheme="majorHAnsi"/>
          <w:color w:val="000000"/>
          <w:sz w:val="16"/>
          <w:szCs w:val="16"/>
        </w:rPr>
      </w:pPr>
      <w:r w:rsidRPr="004914F9">
        <w:rPr>
          <w:rFonts w:asciiTheme="majorHAnsi" w:eastAsia="Calibri" w:hAnsiTheme="majorHAnsi" w:cstheme="majorHAnsi"/>
          <w:color w:val="000000"/>
          <w:sz w:val="16"/>
          <w:szCs w:val="16"/>
        </w:rPr>
        <w:t>Zajedničko vršenje poslova unutrašnje revizije po sporazumu, na osnovu Zakona o upravljanju i unutrašnjim kontrolama u javnom sektoru (Opština Nikšić za opštine Plužine i Šavnik; Opština Pljevlja, za opštinu Žabljak; Opština Tivat za opštine Kolašin i Mojkovac)</w:t>
      </w:r>
    </w:p>
    <w:p w:rsidR="00E934CF" w:rsidRPr="004914F9" w:rsidRDefault="00E934CF" w:rsidP="00EB118D">
      <w:pPr>
        <w:numPr>
          <w:ilvl w:val="0"/>
          <w:numId w:val="31"/>
        </w:numPr>
        <w:pBdr>
          <w:top w:val="nil"/>
          <w:left w:val="nil"/>
          <w:bottom w:val="nil"/>
          <w:right w:val="nil"/>
          <w:between w:val="nil"/>
        </w:pBdr>
        <w:spacing w:before="0" w:after="0" w:line="240" w:lineRule="auto"/>
        <w:ind w:left="270" w:right="-540" w:hanging="180"/>
        <w:jc w:val="both"/>
        <w:rPr>
          <w:rFonts w:asciiTheme="majorHAnsi" w:eastAsia="Calibri" w:hAnsiTheme="majorHAnsi" w:cstheme="majorHAnsi"/>
          <w:color w:val="000000"/>
          <w:sz w:val="16"/>
          <w:szCs w:val="16"/>
        </w:rPr>
      </w:pPr>
      <w:r w:rsidRPr="004914F9">
        <w:rPr>
          <w:rFonts w:asciiTheme="majorHAnsi" w:eastAsia="Calibri" w:hAnsiTheme="majorHAnsi" w:cstheme="majorHAnsi"/>
          <w:color w:val="000000"/>
          <w:sz w:val="16"/>
          <w:szCs w:val="16"/>
        </w:rPr>
        <w:t>Poslovi glavnog gradskog arhitekte (Opština Nikšić tj. njen glavni gradski arhitekta po sporazumu obavlja ove poslove i u opštinama Šavnik, Žabljak, Plužine, Glavni grad Podgorica za opštinu Kolašin, opština Rožaje za opštinu Gusinje i opština Berane za opštinu Mojkovac)</w:t>
      </w:r>
    </w:p>
    <w:p w:rsidR="00E934CF" w:rsidRPr="004914F9" w:rsidRDefault="00E934CF" w:rsidP="00EB118D">
      <w:pPr>
        <w:numPr>
          <w:ilvl w:val="0"/>
          <w:numId w:val="31"/>
        </w:numPr>
        <w:pBdr>
          <w:top w:val="nil"/>
          <w:left w:val="nil"/>
          <w:bottom w:val="nil"/>
          <w:right w:val="nil"/>
          <w:between w:val="nil"/>
        </w:pBdr>
        <w:spacing w:before="0" w:after="0" w:line="240" w:lineRule="auto"/>
        <w:ind w:left="270" w:right="-540" w:hanging="180"/>
        <w:jc w:val="both"/>
        <w:rPr>
          <w:rFonts w:asciiTheme="majorHAnsi" w:eastAsia="Calibri" w:hAnsiTheme="majorHAnsi" w:cstheme="majorHAnsi"/>
          <w:color w:val="000000"/>
          <w:sz w:val="16"/>
          <w:szCs w:val="16"/>
        </w:rPr>
      </w:pPr>
      <w:r w:rsidRPr="004914F9">
        <w:rPr>
          <w:rFonts w:asciiTheme="majorHAnsi" w:eastAsia="Calibri" w:hAnsiTheme="majorHAnsi" w:cstheme="majorHAnsi"/>
          <w:color w:val="000000"/>
          <w:sz w:val="16"/>
          <w:szCs w:val="16"/>
        </w:rPr>
        <w:t xml:space="preserve">Upravljanje regionalnom sanitarnom deponijom (Opštine Bar i Ulcinj su zaključile Ugovor o osnivanju „Možura“d.o.o. za upravljanje regionalnom sanitarnom deponijom, uz udio opštine Bar od 65% a opštine Ulcinj od 35%) </w:t>
      </w:r>
    </w:p>
    <w:p w:rsidR="00E934CF" w:rsidRPr="004914F9" w:rsidRDefault="00E934CF" w:rsidP="00EB118D">
      <w:pPr>
        <w:numPr>
          <w:ilvl w:val="0"/>
          <w:numId w:val="31"/>
        </w:numPr>
        <w:pBdr>
          <w:top w:val="nil"/>
          <w:left w:val="nil"/>
          <w:bottom w:val="nil"/>
          <w:right w:val="nil"/>
          <w:between w:val="nil"/>
        </w:pBdr>
        <w:spacing w:before="0" w:after="0" w:line="240" w:lineRule="auto"/>
        <w:ind w:left="270" w:right="-540" w:hanging="180"/>
        <w:jc w:val="both"/>
        <w:rPr>
          <w:rFonts w:asciiTheme="majorHAnsi" w:eastAsia="Calibri" w:hAnsiTheme="majorHAnsi" w:cstheme="majorHAnsi"/>
          <w:color w:val="auto"/>
          <w:sz w:val="16"/>
          <w:szCs w:val="16"/>
        </w:rPr>
      </w:pPr>
      <w:r w:rsidRPr="004914F9">
        <w:rPr>
          <w:rFonts w:asciiTheme="majorHAnsi" w:eastAsia="Calibri" w:hAnsiTheme="majorHAnsi" w:cstheme="majorHAnsi"/>
          <w:color w:val="000000"/>
          <w:sz w:val="16"/>
          <w:szCs w:val="16"/>
        </w:rPr>
        <w:t xml:space="preserve">Uvođenje kompostiranja i prikupljanja selektivnog otpada (Opštine Kotor, Budva, Tivat i Herceg Novi - Lider projekta JKP Kotor. Partneri na projektu JKP Budva, Tivat i </w:t>
      </w:r>
      <w:r w:rsidRPr="004914F9">
        <w:rPr>
          <w:rFonts w:asciiTheme="majorHAnsi" w:eastAsia="Calibri" w:hAnsiTheme="majorHAnsi" w:cstheme="majorHAnsi"/>
          <w:color w:val="auto"/>
          <w:sz w:val="16"/>
          <w:szCs w:val="16"/>
        </w:rPr>
        <w:t>Herceg Novi)</w:t>
      </w:r>
    </w:p>
    <w:p w:rsidR="00E934CF" w:rsidRPr="004914F9" w:rsidRDefault="00E934CF" w:rsidP="00EB118D">
      <w:pPr>
        <w:numPr>
          <w:ilvl w:val="0"/>
          <w:numId w:val="31"/>
        </w:numPr>
        <w:pBdr>
          <w:top w:val="nil"/>
          <w:left w:val="nil"/>
          <w:bottom w:val="nil"/>
          <w:right w:val="nil"/>
          <w:between w:val="nil"/>
        </w:pBdr>
        <w:spacing w:before="0" w:after="0" w:line="240" w:lineRule="auto"/>
        <w:ind w:left="270" w:right="-540" w:hanging="180"/>
        <w:jc w:val="both"/>
        <w:rPr>
          <w:rFonts w:asciiTheme="majorHAnsi" w:eastAsia="Calibri" w:hAnsiTheme="majorHAnsi" w:cstheme="majorHAnsi"/>
          <w:color w:val="auto"/>
          <w:sz w:val="16"/>
          <w:szCs w:val="16"/>
        </w:rPr>
      </w:pPr>
      <w:r w:rsidRPr="004914F9">
        <w:rPr>
          <w:rFonts w:asciiTheme="majorHAnsi" w:eastAsia="Calibri" w:hAnsiTheme="majorHAnsi" w:cstheme="majorHAnsi"/>
          <w:color w:val="auto"/>
          <w:sz w:val="16"/>
          <w:szCs w:val="16"/>
        </w:rPr>
        <w:t>Upravljanje postrojenjem za prečišćavanje otpadnih voda (Opštine Tivat i Kotor)</w:t>
      </w:r>
    </w:p>
    <w:p w:rsidR="00E934CF" w:rsidRPr="004914F9" w:rsidRDefault="00E934CF" w:rsidP="00EB118D">
      <w:pPr>
        <w:numPr>
          <w:ilvl w:val="0"/>
          <w:numId w:val="31"/>
        </w:numPr>
        <w:pBdr>
          <w:top w:val="nil"/>
          <w:left w:val="nil"/>
          <w:bottom w:val="nil"/>
          <w:right w:val="nil"/>
          <w:between w:val="nil"/>
        </w:pBdr>
        <w:spacing w:before="0" w:after="0" w:line="240" w:lineRule="auto"/>
        <w:ind w:left="270" w:right="-540" w:hanging="180"/>
        <w:jc w:val="both"/>
        <w:rPr>
          <w:rFonts w:asciiTheme="majorHAnsi" w:eastAsia="Calibri" w:hAnsiTheme="majorHAnsi" w:cstheme="majorHAnsi"/>
          <w:color w:val="auto"/>
          <w:sz w:val="16"/>
          <w:szCs w:val="16"/>
        </w:rPr>
      </w:pPr>
      <w:r w:rsidRPr="004914F9">
        <w:rPr>
          <w:rFonts w:asciiTheme="majorHAnsi" w:eastAsia="Calibri" w:hAnsiTheme="majorHAnsi" w:cstheme="majorHAnsi"/>
          <w:color w:val="auto"/>
          <w:sz w:val="16"/>
          <w:szCs w:val="16"/>
        </w:rPr>
        <w:t>Osnivanje Regionalnog parka Sinjajevina (Lider projekta je Opština Mojkovac. Partneri na projektu: opštine Danilovgrad, Žabljak, Kolašin i Šavnik)</w:t>
      </w:r>
    </w:p>
    <w:p w:rsidR="00E934CF" w:rsidRPr="004914F9" w:rsidRDefault="00E934CF" w:rsidP="00EB118D">
      <w:pPr>
        <w:numPr>
          <w:ilvl w:val="0"/>
          <w:numId w:val="31"/>
        </w:numPr>
        <w:pBdr>
          <w:top w:val="nil"/>
          <w:left w:val="nil"/>
          <w:bottom w:val="nil"/>
          <w:right w:val="nil"/>
          <w:between w:val="nil"/>
        </w:pBdr>
        <w:spacing w:before="0" w:after="0" w:line="240" w:lineRule="auto"/>
        <w:ind w:left="270" w:right="-540" w:hanging="180"/>
        <w:jc w:val="both"/>
        <w:rPr>
          <w:rFonts w:asciiTheme="majorHAnsi" w:eastAsia="Calibri" w:hAnsiTheme="majorHAnsi" w:cstheme="majorHAnsi"/>
          <w:color w:val="auto"/>
          <w:sz w:val="16"/>
          <w:szCs w:val="16"/>
        </w:rPr>
      </w:pPr>
      <w:r w:rsidRPr="004914F9">
        <w:rPr>
          <w:rFonts w:asciiTheme="majorHAnsi" w:eastAsia="Calibri" w:hAnsiTheme="majorHAnsi" w:cstheme="majorHAnsi"/>
          <w:color w:val="auto"/>
          <w:sz w:val="16"/>
          <w:szCs w:val="16"/>
        </w:rPr>
        <w:t>Osnivanje Regionalnog biznis centra za sjevero-istočni region (Lider projekta je Opština Berane. Partneri na projektu: opštine Andrijevica, Bijelo Polje, Plav, Rožaje, Regionalna razvojna agencija Bjelasica, Komovi i Prokletije).</w:t>
      </w:r>
    </w:p>
  </w:footnote>
  <w:footnote w:id="31">
    <w:p w:rsidR="00E934CF" w:rsidRPr="004914F9" w:rsidRDefault="00E934CF">
      <w:pPr>
        <w:spacing w:before="0" w:after="0" w:line="240" w:lineRule="auto"/>
        <w:rPr>
          <w:rFonts w:asciiTheme="majorHAnsi" w:eastAsia="Calibri" w:hAnsiTheme="majorHAnsi" w:cstheme="majorHAnsi"/>
          <w:color w:val="auto"/>
          <w:sz w:val="16"/>
          <w:szCs w:val="16"/>
        </w:rPr>
      </w:pPr>
      <w:r w:rsidRPr="004914F9">
        <w:rPr>
          <w:rStyle w:val="FootnoteReference"/>
          <w:rFonts w:asciiTheme="majorHAnsi" w:hAnsiTheme="majorHAnsi" w:cstheme="majorHAnsi"/>
          <w:color w:val="auto"/>
          <w:sz w:val="16"/>
          <w:szCs w:val="16"/>
        </w:rPr>
        <w:footnoteRef/>
      </w:r>
      <w:r w:rsidRPr="004914F9">
        <w:rPr>
          <w:rFonts w:asciiTheme="majorHAnsi" w:eastAsia="Calibri" w:hAnsiTheme="majorHAnsi" w:cstheme="majorHAnsi"/>
          <w:color w:val="auto"/>
          <w:sz w:val="16"/>
          <w:szCs w:val="16"/>
          <w:highlight w:val="white"/>
        </w:rPr>
        <w:t>Petnjica, Rožaje, Kotor, Tivat, Berane, Mojkovac, Danilovgrad, Žabljak, Kolašin, Šavnik, Kotor, Budva, Ulcinj, Herceg Novi, Nikšić, Plužine, Gusinje (izvor  Izvještaj o realizaciji Plana optimizacije javne uprave 2018-2020. za 2020. godinu sa osvrtom na implementaciju cjelokupnog dokumenta)</w:t>
      </w:r>
    </w:p>
  </w:footnote>
  <w:footnote w:id="32">
    <w:p w:rsidR="00E934CF" w:rsidRPr="004914F9" w:rsidRDefault="00E934CF" w:rsidP="004914F9">
      <w:pPr>
        <w:pBdr>
          <w:top w:val="nil"/>
          <w:left w:val="nil"/>
          <w:bottom w:val="nil"/>
          <w:right w:val="nil"/>
          <w:between w:val="nil"/>
        </w:pBdr>
        <w:spacing w:before="0" w:after="0" w:line="240" w:lineRule="auto"/>
        <w:ind w:right="-540"/>
        <w:jc w:val="both"/>
        <w:rPr>
          <w:rFonts w:asciiTheme="majorHAnsi" w:eastAsia="Calibri" w:hAnsiTheme="majorHAnsi" w:cstheme="majorHAnsi"/>
          <w:color w:val="auto"/>
          <w:sz w:val="16"/>
          <w:szCs w:val="16"/>
        </w:rPr>
      </w:pPr>
      <w:r w:rsidRPr="004914F9">
        <w:rPr>
          <w:rStyle w:val="FootnoteReference"/>
          <w:rFonts w:asciiTheme="majorHAnsi" w:hAnsiTheme="majorHAnsi" w:cstheme="majorHAnsi"/>
          <w:color w:val="auto"/>
          <w:sz w:val="16"/>
          <w:szCs w:val="16"/>
        </w:rPr>
        <w:footnoteRef/>
      </w:r>
      <w:r w:rsidRPr="004914F9">
        <w:rPr>
          <w:rFonts w:asciiTheme="majorHAnsi" w:eastAsia="Calibri" w:hAnsiTheme="majorHAnsi" w:cstheme="majorHAnsi"/>
          <w:color w:val="auto"/>
          <w:sz w:val="16"/>
          <w:szCs w:val="16"/>
        </w:rPr>
        <w:t xml:space="preserve"> Završni izvještaj o implementaciji Strategije reforme javne uprave 2016–2020, sa osvrtom na aktivnosti za 2020. godinu, mart 2021. godine, link ka dokumentu: </w:t>
      </w:r>
      <w:hyperlink r:id="rId7">
        <w:r w:rsidRPr="004914F9">
          <w:rPr>
            <w:rFonts w:asciiTheme="majorHAnsi" w:eastAsia="Calibri" w:hAnsiTheme="majorHAnsi" w:cstheme="majorHAnsi"/>
            <w:color w:val="auto"/>
            <w:sz w:val="16"/>
            <w:szCs w:val="16"/>
            <w:u w:val="single"/>
          </w:rPr>
          <w:t>https://wapi.gov.me/download/9bd7ecd6-1673-4469-8e47-18a88af893db?version=1.0</w:t>
        </w:r>
      </w:hyperlink>
    </w:p>
  </w:footnote>
  <w:footnote w:id="33">
    <w:p w:rsidR="00E934CF" w:rsidRDefault="00E934CF" w:rsidP="004914F9">
      <w:pPr>
        <w:pBdr>
          <w:top w:val="nil"/>
          <w:left w:val="nil"/>
          <w:bottom w:val="nil"/>
          <w:right w:val="nil"/>
          <w:between w:val="nil"/>
        </w:pBdr>
        <w:spacing w:after="0" w:line="240" w:lineRule="auto"/>
        <w:ind w:right="-540"/>
      </w:pPr>
      <w:r w:rsidRPr="004914F9">
        <w:rPr>
          <w:rStyle w:val="FootnoteReference"/>
          <w:rFonts w:asciiTheme="majorHAnsi" w:hAnsiTheme="majorHAnsi" w:cstheme="majorHAnsi"/>
          <w:color w:val="auto"/>
          <w:sz w:val="16"/>
          <w:szCs w:val="16"/>
        </w:rPr>
        <w:footnoteRef/>
      </w:r>
      <w:r w:rsidRPr="004914F9">
        <w:rPr>
          <w:rFonts w:asciiTheme="majorHAnsi" w:hAnsiTheme="majorHAnsi" w:cstheme="majorHAnsi"/>
          <w:color w:val="auto"/>
          <w:sz w:val="16"/>
          <w:szCs w:val="16"/>
        </w:rPr>
        <w:t xml:space="preserve"> Analiza o mogućim oblicima međuopštinske saradnje u Crnoj Gori </w:t>
      </w:r>
      <w:hyperlink r:id="rId8">
        <w:r w:rsidRPr="004914F9">
          <w:rPr>
            <w:rFonts w:asciiTheme="majorHAnsi" w:hAnsiTheme="majorHAnsi" w:cstheme="majorHAnsi"/>
            <w:color w:val="auto"/>
            <w:sz w:val="16"/>
            <w:szCs w:val="16"/>
          </w:rPr>
          <w:t>https://www.me.undp.org/content/montenegro/sr/home/library/analiza-o-mogu_im-oblicima-meuoptinske-saradnje-u-crnoj-gori-.html</w:t>
        </w:r>
      </w:hyperlink>
    </w:p>
  </w:footnote>
  <w:footnote w:id="34">
    <w:p w:rsidR="00E934CF" w:rsidRPr="007D4278" w:rsidRDefault="00E934CF" w:rsidP="00520C09">
      <w:pPr>
        <w:pBdr>
          <w:top w:val="nil"/>
          <w:left w:val="nil"/>
          <w:bottom w:val="nil"/>
          <w:right w:val="nil"/>
          <w:between w:val="nil"/>
        </w:pBdr>
        <w:spacing w:before="0" w:after="0" w:line="240" w:lineRule="auto"/>
        <w:ind w:right="-360"/>
        <w:jc w:val="both"/>
        <w:rPr>
          <w:rFonts w:asciiTheme="majorHAnsi" w:eastAsia="Calibri" w:hAnsiTheme="majorHAnsi" w:cstheme="majorHAnsi"/>
          <w:color w:val="000000"/>
          <w:sz w:val="16"/>
          <w:szCs w:val="16"/>
        </w:rPr>
      </w:pPr>
      <w:r w:rsidRPr="007D4278">
        <w:rPr>
          <w:rStyle w:val="FootnoteReference"/>
          <w:rFonts w:asciiTheme="majorHAnsi" w:hAnsiTheme="majorHAnsi" w:cstheme="majorHAnsi"/>
          <w:sz w:val="16"/>
          <w:szCs w:val="16"/>
        </w:rPr>
        <w:footnoteRef/>
      </w:r>
      <w:r w:rsidRPr="007D4278">
        <w:rPr>
          <w:rFonts w:asciiTheme="majorHAnsi" w:eastAsia="Calibri" w:hAnsiTheme="majorHAnsi" w:cstheme="majorHAnsi"/>
          <w:color w:val="000000"/>
          <w:sz w:val="16"/>
          <w:szCs w:val="16"/>
        </w:rPr>
        <w:t xml:space="preserve"> Završni izvještaj o implementaciji Strategije reforme javne uprave 2016–2020, sa osvrtom na aktivnosti za 2020. godinu, mart 2021. godine, link ka dokumentu: </w:t>
      </w:r>
      <w:hyperlink r:id="rId9">
        <w:r w:rsidRPr="007D4278">
          <w:rPr>
            <w:rFonts w:asciiTheme="majorHAnsi" w:eastAsia="Calibri" w:hAnsiTheme="majorHAnsi" w:cstheme="majorHAnsi"/>
            <w:color w:val="000000"/>
            <w:sz w:val="16"/>
            <w:szCs w:val="16"/>
            <w:u w:val="single"/>
          </w:rPr>
          <w:t>https://wapi.gov.me/download/9bd7ecd6-1673-4469-8e47-18a88af893db?version=1.0</w:t>
        </w:r>
      </w:hyperlink>
    </w:p>
  </w:footnote>
  <w:footnote w:id="35">
    <w:p w:rsidR="00E934CF" w:rsidRPr="007D4278" w:rsidRDefault="00E934CF" w:rsidP="00520C09">
      <w:pPr>
        <w:pBdr>
          <w:top w:val="nil"/>
          <w:left w:val="nil"/>
          <w:bottom w:val="nil"/>
          <w:right w:val="nil"/>
          <w:between w:val="nil"/>
        </w:pBdr>
        <w:spacing w:before="0" w:after="0" w:line="240" w:lineRule="auto"/>
        <w:ind w:right="-450"/>
        <w:jc w:val="both"/>
        <w:rPr>
          <w:rFonts w:asciiTheme="majorHAnsi" w:eastAsia="Calibri" w:hAnsiTheme="majorHAnsi" w:cstheme="majorHAnsi"/>
          <w:sz w:val="16"/>
          <w:szCs w:val="16"/>
        </w:rPr>
      </w:pPr>
      <w:r w:rsidRPr="007D4278">
        <w:rPr>
          <w:rStyle w:val="FootnoteReference"/>
          <w:rFonts w:asciiTheme="majorHAnsi" w:hAnsiTheme="majorHAnsi" w:cstheme="majorHAnsi"/>
          <w:sz w:val="16"/>
          <w:szCs w:val="16"/>
        </w:rPr>
        <w:footnoteRef/>
      </w:r>
      <w:r w:rsidRPr="007D4278">
        <w:rPr>
          <w:rFonts w:asciiTheme="majorHAnsi" w:eastAsia="Calibri" w:hAnsiTheme="majorHAnsi" w:cstheme="majorHAnsi"/>
          <w:color w:val="000000"/>
          <w:sz w:val="16"/>
          <w:szCs w:val="16"/>
        </w:rPr>
        <w:t xml:space="preserve">Agencija za elektronske komunikacije i poštansku djelatnost, Agencija za ljekove i medicinska sredstva, Agencija za mirno rješavanje radnih sporova, Agencija za nadzor osiguranja, Agencija za zaštitu konkurencije, Fond penzijskog i invalidskog osiguranja Crne Gore, Fond za zdravstveno osiguranje Crne Gore i Fond rada </w:t>
      </w:r>
    </w:p>
  </w:footnote>
  <w:footnote w:id="36">
    <w:p w:rsidR="00E934CF" w:rsidRDefault="00E934CF" w:rsidP="00520C09">
      <w:pPr>
        <w:pBdr>
          <w:top w:val="nil"/>
          <w:left w:val="nil"/>
          <w:bottom w:val="nil"/>
          <w:right w:val="nil"/>
          <w:between w:val="nil"/>
        </w:pBdr>
        <w:spacing w:before="0" w:after="0" w:line="240" w:lineRule="auto"/>
        <w:rPr>
          <w:rFonts w:ascii="Calibri" w:eastAsia="Calibri" w:hAnsi="Calibri" w:cs="Calibri"/>
          <w:sz w:val="12"/>
          <w:szCs w:val="12"/>
        </w:rPr>
      </w:pPr>
      <w:r w:rsidRPr="007D4278">
        <w:rPr>
          <w:rStyle w:val="FootnoteReference"/>
          <w:rFonts w:asciiTheme="majorHAnsi" w:hAnsiTheme="majorHAnsi" w:cstheme="majorHAnsi"/>
          <w:sz w:val="16"/>
          <w:szCs w:val="16"/>
        </w:rPr>
        <w:footnoteRef/>
      </w:r>
      <w:hyperlink r:id="rId10">
        <w:r w:rsidRPr="007D4278">
          <w:rPr>
            <w:rFonts w:asciiTheme="majorHAnsi" w:eastAsia="Calibri" w:hAnsiTheme="majorHAnsi" w:cstheme="majorHAnsi"/>
            <w:color w:val="000000"/>
            <w:sz w:val="16"/>
            <w:szCs w:val="16"/>
          </w:rPr>
          <w:t>https://www.gov.me/dokumenta/8ab85e15-37e7-49ab-9b6a-60d1c67dc721</w:t>
        </w:r>
      </w:hyperlink>
    </w:p>
  </w:footnote>
  <w:footnote w:id="37">
    <w:p w:rsidR="00E934CF" w:rsidRPr="00520C09" w:rsidRDefault="00E934CF" w:rsidP="00520C09">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Izvještaj o implementaciji Akcionog plana za sprovođenje Strategije reforme javne uprave 2016 – 2020. u 2018. godini, Ministarstvo javne uprave Crne Gore, mart 2019. godina i Završni izvještaj o implementaciji Strategije reforme javne uprave 2016–2020, sa osvrtom na aktivnosti za 2020. godinu, mart 2021. godine, link ka dokumentu: </w:t>
      </w:r>
      <w:hyperlink r:id="rId11">
        <w:r w:rsidRPr="00520C09">
          <w:rPr>
            <w:rFonts w:asciiTheme="majorHAnsi" w:eastAsia="Calibri" w:hAnsiTheme="majorHAnsi" w:cstheme="majorHAnsi"/>
            <w:color w:val="000000"/>
            <w:sz w:val="16"/>
            <w:szCs w:val="16"/>
            <w:u w:val="single"/>
          </w:rPr>
          <w:t>https://wapi.gov.me/download/9bd7ecd6-1673-4469-8e47-18a88af893db?version=1.0</w:t>
        </w:r>
      </w:hyperlink>
    </w:p>
  </w:footnote>
  <w:footnote w:id="38">
    <w:p w:rsidR="00E934CF" w:rsidRPr="00520C09" w:rsidRDefault="00E934CF">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Godišnji izvještaj o izvršenim revizijama i aktivnostima Državne revizorske institucije Crne Gore za period oktobar 2018 – oktobar 2019. godine, Podgorica, 29. 10. 2019. godine, link ka dokumentu: </w:t>
      </w:r>
    </w:p>
    <w:p w:rsidR="00E934CF" w:rsidRPr="00520C09" w:rsidRDefault="000B0FDB">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hyperlink r:id="rId12">
        <w:r w:rsidR="00E934CF" w:rsidRPr="00520C09">
          <w:rPr>
            <w:rFonts w:asciiTheme="majorHAnsi" w:eastAsia="Calibri" w:hAnsiTheme="majorHAnsi" w:cstheme="majorHAnsi"/>
            <w:color w:val="000000"/>
            <w:sz w:val="16"/>
            <w:szCs w:val="16"/>
            <w:u w:val="single"/>
          </w:rPr>
          <w:t>http://www.dri.co.me/1/doc/Godi%C5%A1nji%20izvje%C5%A1taj%20o%20izvr%C5%A1enim%20revizijama%20i%20aktivnostima%20DRI%20za%20period%20oktobar%202018%20-%20oktobar%202019.%20godine.pdf</w:t>
        </w:r>
      </w:hyperlink>
      <w:r w:rsidR="00E934CF" w:rsidRPr="00520C09">
        <w:rPr>
          <w:rFonts w:asciiTheme="majorHAnsi" w:eastAsia="Calibri" w:hAnsiTheme="majorHAnsi" w:cstheme="majorHAnsi"/>
          <w:color w:val="000000"/>
          <w:sz w:val="16"/>
          <w:szCs w:val="16"/>
        </w:rPr>
        <w:t xml:space="preserve">  i Godišnji izvještaj o izvršenim revizijama i aktivnostima Državne revizorske institucije Crne Gore za period oktobar 2019 – oktobar 2020. godine, Podgorica, 30. 10. 2020. godine, link ka dokumentu: </w:t>
      </w:r>
    </w:p>
    <w:p w:rsidR="00E934CF" w:rsidRPr="00520C09" w:rsidRDefault="000B0FDB">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hyperlink r:id="rId13">
        <w:r w:rsidR="00E934CF" w:rsidRPr="00520C09">
          <w:rPr>
            <w:rFonts w:asciiTheme="majorHAnsi" w:eastAsia="Calibri" w:hAnsiTheme="majorHAnsi" w:cstheme="majorHAnsi"/>
            <w:color w:val="000000"/>
            <w:sz w:val="16"/>
            <w:szCs w:val="16"/>
            <w:u w:val="single"/>
          </w:rPr>
          <w:t>http://www.dri.co.me/1/doc/Godi%C5%A1nji%20izvje%C5%A1taj%20DRI%20X%202019%20-%20X%202020.pdf</w:t>
        </w:r>
      </w:hyperlink>
    </w:p>
  </w:footnote>
  <w:footnote w:id="39">
    <w:p w:rsidR="00E934CF" w:rsidRDefault="00E934CF">
      <w:pPr>
        <w:pBdr>
          <w:top w:val="nil"/>
          <w:left w:val="nil"/>
          <w:bottom w:val="nil"/>
          <w:right w:val="nil"/>
          <w:between w:val="nil"/>
        </w:pBdr>
        <w:spacing w:before="0" w:after="0" w:line="240" w:lineRule="auto"/>
        <w:ind w:right="-450"/>
        <w:jc w:val="both"/>
        <w:rPr>
          <w:rFonts w:ascii="Calibri" w:eastAsia="Calibri" w:hAnsi="Calibri" w:cs="Calibri"/>
          <w:color w:val="000000"/>
          <w:sz w:val="16"/>
          <w:szCs w:val="16"/>
        </w:rPr>
      </w:pPr>
      <w:r w:rsidRPr="00520C09">
        <w:rPr>
          <w:rStyle w:val="FootnoteReference"/>
          <w:rFonts w:asciiTheme="majorHAnsi" w:hAnsiTheme="majorHAnsi" w:cstheme="majorHAnsi"/>
          <w:sz w:val="16"/>
          <w:szCs w:val="16"/>
        </w:rPr>
        <w:footnoteRef/>
      </w:r>
      <w:r w:rsidRPr="00520C09">
        <w:rPr>
          <w:rFonts w:asciiTheme="majorHAnsi" w:eastAsia="Calibri" w:hAnsiTheme="majorHAnsi" w:cstheme="majorHAnsi"/>
          <w:color w:val="000000"/>
          <w:sz w:val="16"/>
          <w:szCs w:val="16"/>
        </w:rPr>
        <w:t xml:space="preserve"> Podaci su dobijeni od Ministarstva finansija CG u toku SIGMA Assesment procesa za 2021. godinu.</w:t>
      </w:r>
    </w:p>
  </w:footnote>
  <w:footnote w:id="40">
    <w:p w:rsidR="00E934CF" w:rsidRPr="009462F3" w:rsidRDefault="00E934CF" w:rsidP="009462F3">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sidRPr="009462F3">
        <w:rPr>
          <w:rStyle w:val="FootnoteReference"/>
          <w:sz w:val="16"/>
          <w:szCs w:val="16"/>
        </w:rPr>
        <w:footnoteRef/>
      </w:r>
      <w:r w:rsidRPr="009462F3">
        <w:rPr>
          <w:rFonts w:ascii="Calibri" w:eastAsia="Calibri" w:hAnsi="Calibri" w:cs="Calibri"/>
          <w:color w:val="000000"/>
          <w:sz w:val="16"/>
          <w:szCs w:val="16"/>
        </w:rPr>
        <w:t xml:space="preserve"> Izvještaj o radu za 2020. godinu, Zaštitnik ljudskih prava i sloboda, Podgorica, mart 2021. godina, link ka dokumentu: </w:t>
      </w:r>
      <w:hyperlink r:id="rId14">
        <w:r w:rsidRPr="009462F3">
          <w:rPr>
            <w:rFonts w:ascii="Calibri" w:eastAsia="Calibri" w:hAnsi="Calibri" w:cs="Calibri"/>
            <w:color w:val="000000"/>
            <w:sz w:val="16"/>
            <w:szCs w:val="16"/>
            <w:u w:val="single"/>
          </w:rPr>
          <w:t>https://www.ombudsman.co.me/docs/1619074992_izvjestaj_01042021.pdf</w:t>
        </w:r>
      </w:hyperlink>
    </w:p>
  </w:footnote>
  <w:footnote w:id="41">
    <w:p w:rsidR="00E934CF" w:rsidRPr="009462F3" w:rsidRDefault="00E934CF" w:rsidP="009462F3">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sidRPr="009462F3">
        <w:rPr>
          <w:rStyle w:val="FootnoteReference"/>
          <w:sz w:val="16"/>
          <w:szCs w:val="16"/>
        </w:rPr>
        <w:footnoteRef/>
      </w:r>
      <w:r w:rsidRPr="009462F3">
        <w:rPr>
          <w:rFonts w:ascii="Calibri" w:eastAsia="Calibri" w:hAnsi="Calibri" w:cs="Calibri"/>
          <w:color w:val="000000"/>
          <w:sz w:val="16"/>
          <w:szCs w:val="16"/>
        </w:rPr>
        <w:t xml:space="preserve"> Završni izvještaj o implementaciji Strategije reforme javne uprave 2016–2020, sa osvrtom na aktivnosti za 2020. godinu, mart 2021. godine, link ka dokumentu: </w:t>
      </w:r>
      <w:hyperlink r:id="rId15">
        <w:r w:rsidRPr="009462F3">
          <w:rPr>
            <w:rFonts w:ascii="Calibri" w:eastAsia="Calibri" w:hAnsi="Calibri" w:cs="Calibri"/>
            <w:color w:val="000000"/>
            <w:sz w:val="16"/>
            <w:szCs w:val="16"/>
            <w:u w:val="single"/>
          </w:rPr>
          <w:t>https://wapi.gov.me/download/9bd7ecd6-1673-4469-8e47-18a88af893db?version=1.0</w:t>
        </w:r>
      </w:hyperlink>
    </w:p>
  </w:footnote>
  <w:footnote w:id="42">
    <w:p w:rsidR="00E934CF" w:rsidRDefault="00E934CF" w:rsidP="009462F3">
      <w:pPr>
        <w:pBdr>
          <w:top w:val="nil"/>
          <w:left w:val="nil"/>
          <w:bottom w:val="nil"/>
          <w:right w:val="nil"/>
          <w:between w:val="nil"/>
        </w:pBdr>
        <w:spacing w:before="0" w:after="0" w:line="240" w:lineRule="auto"/>
        <w:jc w:val="both"/>
        <w:rPr>
          <w:rFonts w:ascii="Calibri" w:eastAsia="Calibri" w:hAnsi="Calibri" w:cs="Calibri"/>
          <w:sz w:val="16"/>
          <w:szCs w:val="16"/>
        </w:rPr>
      </w:pPr>
      <w:r w:rsidRPr="009462F3">
        <w:rPr>
          <w:rStyle w:val="FootnoteReference"/>
          <w:sz w:val="16"/>
          <w:szCs w:val="16"/>
        </w:rPr>
        <w:footnoteRef/>
      </w:r>
      <w:r w:rsidRPr="009462F3">
        <w:rPr>
          <w:rFonts w:ascii="Calibri" w:eastAsia="Calibri" w:hAnsi="Calibri" w:cs="Calibri"/>
          <w:color w:val="000000"/>
          <w:sz w:val="16"/>
          <w:szCs w:val="16"/>
        </w:rPr>
        <w:t xml:space="preserve"> Završni izvještaj o implementaciji Strategije reforme javne uprave 2016–2020, sa osvrtom na aktivnosti za 2020. godinu, mart 2021. godine, link ka dokumentu: </w:t>
      </w:r>
      <w:hyperlink r:id="rId16">
        <w:r w:rsidRPr="009462F3">
          <w:rPr>
            <w:rFonts w:ascii="Calibri" w:eastAsia="Calibri" w:hAnsi="Calibri" w:cs="Calibri"/>
            <w:color w:val="000000"/>
            <w:sz w:val="16"/>
            <w:szCs w:val="16"/>
            <w:u w:val="single"/>
          </w:rPr>
          <w:t>https://wapi.gov.me/download/9bd7ecd6-1673-4469-8e47-18a88af893db?version=1.0</w:t>
        </w:r>
      </w:hyperlink>
    </w:p>
  </w:footnote>
  <w:footnote w:id="43">
    <w:p w:rsidR="00E934CF" w:rsidRPr="008F782A" w:rsidRDefault="00E934CF" w:rsidP="007D4278">
      <w:pPr>
        <w:pStyle w:val="FootnoteText"/>
        <w:spacing w:before="0"/>
        <w:rPr>
          <w:rFonts w:asciiTheme="majorHAnsi" w:hAnsiTheme="majorHAnsi" w:cstheme="majorHAnsi"/>
          <w:color w:val="000000" w:themeColor="text1"/>
          <w:sz w:val="16"/>
          <w:szCs w:val="16"/>
        </w:rPr>
      </w:pPr>
      <w:r w:rsidRPr="008F782A">
        <w:rPr>
          <w:rStyle w:val="FootnoteReference"/>
          <w:rFonts w:asciiTheme="majorHAnsi" w:hAnsiTheme="majorHAnsi" w:cstheme="majorHAnsi"/>
          <w:color w:val="000000" w:themeColor="text1"/>
          <w:sz w:val="16"/>
          <w:szCs w:val="16"/>
        </w:rPr>
        <w:footnoteRef/>
      </w:r>
      <w:r w:rsidRPr="008F782A">
        <w:rPr>
          <w:rFonts w:asciiTheme="majorHAnsi" w:hAnsiTheme="majorHAnsi" w:cstheme="majorHAnsi"/>
          <w:color w:val="000000" w:themeColor="text1"/>
          <w:sz w:val="16"/>
          <w:szCs w:val="16"/>
        </w:rPr>
        <w:t>Opštine u koje nemaju sistema za elektronsko upravljanje dokumentima: Mojkovac, Šavnik, Žabljak, Kolašin, Plužine, Rožaje, Andrijevica, Tuzi, Danilograd, Nikšić, Petnjica, Gusinje. Opština Bijelo Polje je nakon pisanja ove analize implementirala eDMS.</w:t>
      </w:r>
    </w:p>
  </w:footnote>
  <w:footnote w:id="44">
    <w:p w:rsidR="00E934CF" w:rsidRPr="0089323A" w:rsidRDefault="00E934CF" w:rsidP="007D4278">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r w:rsidRPr="008F782A">
        <w:rPr>
          <w:rStyle w:val="FootnoteReference"/>
          <w:rFonts w:asciiTheme="majorHAnsi" w:hAnsiTheme="majorHAnsi" w:cstheme="majorHAnsi"/>
          <w:color w:val="000000" w:themeColor="text1"/>
          <w:sz w:val="16"/>
          <w:szCs w:val="16"/>
        </w:rPr>
        <w:footnoteRef/>
      </w:r>
      <w:r w:rsidRPr="008F782A">
        <w:rPr>
          <w:rFonts w:asciiTheme="majorHAnsi" w:eastAsia="Calibri" w:hAnsiTheme="majorHAnsi" w:cstheme="majorHAnsi"/>
          <w:color w:val="000000" w:themeColor="text1"/>
          <w:sz w:val="16"/>
          <w:szCs w:val="16"/>
          <w:highlight w:val="white"/>
        </w:rPr>
        <w:t xml:space="preserve">Ministarstvo javne uprave, digitalnog društva </w:t>
      </w:r>
      <w:r>
        <w:rPr>
          <w:rFonts w:asciiTheme="majorHAnsi" w:eastAsia="Calibri" w:hAnsiTheme="majorHAnsi" w:cstheme="majorHAnsi"/>
          <w:color w:val="000000" w:themeColor="text1"/>
          <w:sz w:val="16"/>
          <w:szCs w:val="16"/>
          <w:highlight w:val="white"/>
        </w:rPr>
        <w:t>i medija</w:t>
      </w:r>
      <w:r w:rsidRPr="008F782A">
        <w:rPr>
          <w:rFonts w:asciiTheme="majorHAnsi" w:eastAsia="Calibri" w:hAnsiTheme="majorHAnsi" w:cstheme="majorHAnsi"/>
          <w:color w:val="000000" w:themeColor="text1"/>
          <w:sz w:val="16"/>
          <w:szCs w:val="16"/>
          <w:highlight w:val="white"/>
        </w:rPr>
        <w:t xml:space="preserve"> kreiralo</w:t>
      </w:r>
      <w:r>
        <w:rPr>
          <w:rFonts w:asciiTheme="majorHAnsi" w:eastAsia="Calibri" w:hAnsiTheme="majorHAnsi" w:cstheme="majorHAnsi"/>
          <w:color w:val="000000" w:themeColor="text1"/>
          <w:sz w:val="16"/>
          <w:szCs w:val="16"/>
          <w:highlight w:val="white"/>
        </w:rPr>
        <w:t xml:space="preserve"> je</w:t>
      </w:r>
      <w:r w:rsidRPr="008F782A">
        <w:rPr>
          <w:rFonts w:asciiTheme="majorHAnsi" w:eastAsia="Calibri" w:hAnsiTheme="majorHAnsi" w:cstheme="majorHAnsi"/>
          <w:color w:val="000000" w:themeColor="text1"/>
          <w:sz w:val="16"/>
          <w:szCs w:val="16"/>
          <w:highlight w:val="white"/>
        </w:rPr>
        <w:t xml:space="preserve"> i dostavilo Upitnik svim jedinica</w:t>
      </w:r>
      <w:r>
        <w:rPr>
          <w:rFonts w:asciiTheme="majorHAnsi" w:eastAsia="Calibri" w:hAnsiTheme="majorHAnsi" w:cstheme="majorHAnsi"/>
          <w:color w:val="000000" w:themeColor="text1"/>
          <w:sz w:val="16"/>
          <w:szCs w:val="16"/>
          <w:highlight w:val="white"/>
        </w:rPr>
        <w:t>ma lokalne samouprave, radi</w:t>
      </w:r>
      <w:r w:rsidRPr="008F782A">
        <w:rPr>
          <w:rFonts w:asciiTheme="majorHAnsi" w:eastAsia="Calibri" w:hAnsiTheme="majorHAnsi" w:cstheme="majorHAnsi"/>
          <w:color w:val="000000" w:themeColor="text1"/>
          <w:sz w:val="16"/>
          <w:szCs w:val="16"/>
          <w:highlight w:val="white"/>
        </w:rPr>
        <w:t xml:space="preserve"> prikupljanja podataka kako bi se stekao uvid u stepen digitalizacije pomenutih procesa i dobile dodatne informacije o svim relevantnim pi</w:t>
      </w:r>
      <w:r>
        <w:rPr>
          <w:rFonts w:asciiTheme="majorHAnsi" w:eastAsia="Calibri" w:hAnsiTheme="majorHAnsi" w:cstheme="majorHAnsi"/>
          <w:color w:val="000000" w:themeColor="text1"/>
          <w:sz w:val="16"/>
          <w:szCs w:val="16"/>
          <w:highlight w:val="white"/>
        </w:rPr>
        <w:t>tanjima iz ove oblasti. Nalazi tog</w:t>
      </w:r>
      <w:r w:rsidRPr="008F782A">
        <w:rPr>
          <w:rFonts w:asciiTheme="majorHAnsi" w:eastAsia="Calibri" w:hAnsiTheme="majorHAnsi" w:cstheme="majorHAnsi"/>
          <w:color w:val="000000" w:themeColor="text1"/>
          <w:sz w:val="16"/>
          <w:szCs w:val="16"/>
          <w:highlight w:val="white"/>
        </w:rPr>
        <w:t xml:space="preserve"> upitnika navedeni su u ovoj analizi.</w:t>
      </w:r>
    </w:p>
  </w:footnote>
  <w:footnote w:id="45">
    <w:p w:rsidR="00E934CF" w:rsidRPr="002D05B5" w:rsidRDefault="00E934CF" w:rsidP="00554EEE">
      <w:pPr>
        <w:pBdr>
          <w:top w:val="nil"/>
          <w:left w:val="nil"/>
          <w:bottom w:val="nil"/>
          <w:right w:val="nil"/>
          <w:between w:val="nil"/>
        </w:pBdr>
        <w:spacing w:before="0" w:after="0" w:line="240" w:lineRule="auto"/>
        <w:ind w:right="-540"/>
        <w:jc w:val="both"/>
        <w:rPr>
          <w:rFonts w:asciiTheme="minorHAnsi" w:eastAsia="Calibri" w:hAnsiTheme="minorHAnsi" w:cs="Calibri"/>
          <w:color w:val="000000"/>
          <w:sz w:val="16"/>
          <w:szCs w:val="16"/>
        </w:rPr>
      </w:pPr>
      <w:r w:rsidRPr="002D05B5">
        <w:rPr>
          <w:rStyle w:val="FootnoteReference"/>
          <w:rFonts w:asciiTheme="minorHAnsi" w:hAnsiTheme="minorHAnsi"/>
          <w:sz w:val="16"/>
          <w:szCs w:val="16"/>
        </w:rPr>
        <w:footnoteRef/>
      </w:r>
      <w:r w:rsidRPr="002D05B5">
        <w:rPr>
          <w:rFonts w:asciiTheme="minorHAnsi" w:eastAsia="Calibri" w:hAnsiTheme="minorHAnsi" w:cs="Calibri"/>
          <w:color w:val="000000"/>
          <w:sz w:val="16"/>
          <w:szCs w:val="16"/>
        </w:rPr>
        <w:t xml:space="preserve"> Konsolidovani dug opština iznosi oko 175,75 mil. eura za kraj 2016. godine, </w:t>
      </w:r>
      <w:hyperlink r:id="rId17">
        <w:r w:rsidRPr="002D05B5">
          <w:rPr>
            <w:rFonts w:asciiTheme="minorHAnsi" w:eastAsia="Calibri" w:hAnsiTheme="minorHAnsi" w:cs="Calibri"/>
            <w:color w:val="000000"/>
            <w:sz w:val="16"/>
            <w:szCs w:val="16"/>
            <w:u w:val="single"/>
          </w:rPr>
          <w:t>https://www.gov.me/dokumenta/e69b4f81-e111-41ec-b26c-63bc433dda76</w:t>
        </w:r>
      </w:hyperlink>
      <w:r w:rsidRPr="002D05B5">
        <w:rPr>
          <w:rFonts w:asciiTheme="minorHAnsi" w:eastAsia="Calibri" w:hAnsiTheme="minorHAnsi" w:cs="Calibri"/>
          <w:color w:val="000000"/>
          <w:sz w:val="16"/>
          <w:szCs w:val="16"/>
        </w:rPr>
        <w:t xml:space="preserve"> konsolidovani dug opština iznosi oko 150,80 miliona eura, za kraj 2018. godine, </w:t>
      </w:r>
      <w:hyperlink r:id="rId18">
        <w:r w:rsidRPr="002D05B5">
          <w:rPr>
            <w:rFonts w:asciiTheme="minorHAnsi" w:eastAsia="Calibri" w:hAnsiTheme="minorHAnsi" w:cs="Calibri"/>
            <w:color w:val="000000"/>
            <w:sz w:val="16"/>
            <w:szCs w:val="16"/>
            <w:u w:val="single"/>
          </w:rPr>
          <w:t>https://wapi.gov.me/download/5e706afb-cd8e-45f7-86e2-67c1271245e3?version=1.0</w:t>
        </w:r>
      </w:hyperlink>
      <w:r w:rsidRPr="002D05B5">
        <w:rPr>
          <w:rFonts w:asciiTheme="minorHAnsi" w:eastAsia="Calibri" w:hAnsiTheme="minorHAnsi" w:cs="Calibri"/>
          <w:color w:val="000000"/>
          <w:sz w:val="16"/>
          <w:szCs w:val="16"/>
        </w:rPr>
        <w:t xml:space="preserve"> , konsolidovani dug opština iznosi oko 118,70 miliona eura, za kraj 2019. godine, </w:t>
      </w:r>
      <w:hyperlink r:id="rId19">
        <w:r w:rsidRPr="002D05B5">
          <w:rPr>
            <w:rFonts w:asciiTheme="minorHAnsi" w:eastAsia="Calibri" w:hAnsiTheme="minorHAnsi" w:cs="Calibri"/>
            <w:color w:val="000000"/>
            <w:sz w:val="16"/>
            <w:szCs w:val="16"/>
            <w:u w:val="single"/>
          </w:rPr>
          <w:t>https://www.gov.me/dokumenta/be4caf8d-23bb-45bc-83ad-d44ce29920c5</w:t>
        </w:r>
      </w:hyperlink>
      <w:r w:rsidRPr="002D05B5">
        <w:rPr>
          <w:rFonts w:asciiTheme="minorHAnsi" w:eastAsia="Calibri" w:hAnsiTheme="minorHAnsi" w:cs="Calibri"/>
          <w:color w:val="000000"/>
          <w:sz w:val="16"/>
          <w:szCs w:val="16"/>
        </w:rPr>
        <w:t xml:space="preserve"> , konsolidovani dug opština iznosi oko 119,76 miliona eura, 2020. godina </w:t>
      </w:r>
      <w:hyperlink r:id="rId20">
        <w:r w:rsidRPr="002D05B5">
          <w:rPr>
            <w:rFonts w:asciiTheme="minorHAnsi" w:eastAsia="Calibri" w:hAnsiTheme="minorHAnsi" w:cs="Calibri"/>
            <w:color w:val="000000"/>
            <w:sz w:val="16"/>
            <w:szCs w:val="16"/>
            <w:u w:val="single"/>
          </w:rPr>
          <w:t>https://www.gov.me/dokumenta/36e6eebd-1c0c-473a-bf36-44db85771437</w:t>
        </w:r>
      </w:hyperlink>
    </w:p>
  </w:footnote>
  <w:footnote w:id="46">
    <w:p w:rsidR="00E934CF" w:rsidRPr="002D05B5" w:rsidRDefault="00E934CF" w:rsidP="00554EEE">
      <w:pPr>
        <w:pBdr>
          <w:top w:val="nil"/>
          <w:left w:val="nil"/>
          <w:bottom w:val="nil"/>
          <w:right w:val="nil"/>
          <w:between w:val="nil"/>
        </w:pBdr>
        <w:spacing w:before="0" w:after="0" w:line="240" w:lineRule="auto"/>
        <w:ind w:right="-540"/>
        <w:rPr>
          <w:rFonts w:asciiTheme="minorHAnsi" w:eastAsia="Calibri" w:hAnsiTheme="minorHAnsi" w:cs="Calibri"/>
          <w:color w:val="000000"/>
          <w:sz w:val="16"/>
          <w:szCs w:val="16"/>
          <w:shd w:val="clear" w:color="auto" w:fill="F9F9F9"/>
        </w:rPr>
      </w:pPr>
      <w:r w:rsidRPr="002D05B5">
        <w:rPr>
          <w:rStyle w:val="FootnoteReference"/>
          <w:rFonts w:asciiTheme="minorHAnsi" w:hAnsiTheme="minorHAnsi"/>
          <w:sz w:val="16"/>
          <w:szCs w:val="16"/>
        </w:rPr>
        <w:footnoteRef/>
      </w:r>
      <w:hyperlink r:id="rId21">
        <w:r w:rsidRPr="002D05B5">
          <w:rPr>
            <w:rFonts w:asciiTheme="minorHAnsi" w:eastAsia="Calibri" w:hAnsiTheme="minorHAnsi" w:cs="Calibri"/>
            <w:color w:val="1155CC"/>
            <w:sz w:val="16"/>
            <w:szCs w:val="16"/>
            <w:u w:val="single"/>
            <w:shd w:val="clear" w:color="auto" w:fill="F9F9F9"/>
          </w:rPr>
          <w:t>http://www.dri.co.me/1/index.php?option=com_k2&amp;view=item&amp;id=827:objavljen-izvje%C5%A1taj-o-tematskoj-reviziji-reviziji-presjeka-%E2%80%9Enaplata-i-evidencija-sopstvenih-prihoda-u-lokalnim-samoupravama-u-okviru-kategorije-71-teku%C4%87i-prihodi-u-2019-godini%E2%80%9C&amp;lang=sr</w:t>
        </w:r>
      </w:hyperlink>
    </w:p>
  </w:footnote>
  <w:footnote w:id="47">
    <w:p w:rsidR="00E934CF" w:rsidRPr="002D05B5" w:rsidRDefault="00E934CF" w:rsidP="002D05B5">
      <w:pPr>
        <w:pStyle w:val="FootnoteText"/>
        <w:spacing w:before="0"/>
        <w:rPr>
          <w:rFonts w:asciiTheme="majorHAns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hAnsiTheme="majorHAnsi" w:cstheme="majorHAnsi"/>
          <w:color w:val="auto"/>
          <w:sz w:val="16"/>
          <w:szCs w:val="16"/>
        </w:rPr>
        <w:t xml:space="preserve"> Mojkovac, Šavnik, Žabljak, Kolašin, Plužine, Rožaje, Andrijevica, Tuzi, Danilograd, Nikšić, Petnjica, Gusinje nemaju sistem eDMS. Opština Bijelo Polje je nakon pisanja ove analize implementirala eDMS.</w:t>
      </w:r>
    </w:p>
  </w:footnote>
  <w:footnote w:id="48">
    <w:p w:rsidR="00E934CF" w:rsidRDefault="00E934CF" w:rsidP="002D05B5">
      <w:pPr>
        <w:pBdr>
          <w:top w:val="nil"/>
          <w:left w:val="nil"/>
          <w:bottom w:val="nil"/>
          <w:right w:val="nil"/>
          <w:between w:val="nil"/>
        </w:pBdr>
        <w:spacing w:before="0" w:after="0" w:line="240" w:lineRule="auto"/>
        <w:rPr>
          <w:rFonts w:ascii="Calibri" w:eastAsia="Calibri" w:hAnsi="Calibri" w:cs="Calibri"/>
          <w:color w:val="000000"/>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Ministarstva i lokalna samouprava</w:t>
      </w:r>
    </w:p>
  </w:footnote>
  <w:footnote w:id="49">
    <w:p w:rsidR="00E934CF" w:rsidRPr="002D05B5" w:rsidRDefault="00E934CF" w:rsidP="002D05B5">
      <w:pPr>
        <w:pBdr>
          <w:top w:val="nil"/>
          <w:left w:val="nil"/>
          <w:bottom w:val="nil"/>
          <w:right w:val="nil"/>
          <w:between w:val="nil"/>
        </w:pBdr>
        <w:spacing w:before="0" w:after="0" w:line="240" w:lineRule="auto"/>
        <w:rPr>
          <w:rFonts w:asciiTheme="majorHAnsi" w:hAnsiTheme="majorHAnsi" w:cstheme="majorHAnsi"/>
          <w:sz w:val="16"/>
          <w:szCs w:val="16"/>
        </w:rPr>
      </w:pPr>
      <w:r w:rsidRPr="002D05B5">
        <w:rPr>
          <w:rStyle w:val="FootnoteReference"/>
          <w:rFonts w:asciiTheme="majorHAnsi" w:hAnsiTheme="majorHAnsi" w:cstheme="majorHAnsi"/>
          <w:sz w:val="16"/>
          <w:szCs w:val="16"/>
        </w:rPr>
        <w:footnoteRef/>
      </w:r>
      <w:r w:rsidRPr="002D05B5">
        <w:rPr>
          <w:rFonts w:asciiTheme="majorHAnsi" w:hAnsiTheme="majorHAnsi" w:cstheme="majorHAnsi"/>
          <w:color w:val="000000"/>
          <w:sz w:val="16"/>
          <w:szCs w:val="16"/>
        </w:rPr>
        <w:t xml:space="preserve"> Shodno metodologiji </w:t>
      </w:r>
      <w:r w:rsidRPr="002D05B5">
        <w:rPr>
          <w:rFonts w:asciiTheme="majorHAnsi" w:hAnsiTheme="majorHAnsi" w:cstheme="majorHAnsi"/>
          <w:i/>
          <w:color w:val="000000"/>
          <w:sz w:val="16"/>
          <w:szCs w:val="16"/>
        </w:rPr>
        <w:t>eGovenment benchmark</w:t>
      </w:r>
      <w:r w:rsidRPr="001A09F1">
        <w:rPr>
          <w:rFonts w:asciiTheme="majorHAnsi" w:hAnsiTheme="majorHAnsi" w:cstheme="majorHAnsi"/>
          <w:color w:val="000000"/>
          <w:sz w:val="16"/>
          <w:szCs w:val="16"/>
        </w:rPr>
        <w:t xml:space="preserve"> </w:t>
      </w:r>
      <w:r w:rsidRPr="002D05B5">
        <w:rPr>
          <w:rFonts w:asciiTheme="majorHAnsi" w:hAnsiTheme="majorHAnsi" w:cstheme="majorHAnsi"/>
          <w:color w:val="000000"/>
          <w:sz w:val="16"/>
          <w:szCs w:val="16"/>
        </w:rPr>
        <w:t>EU</w:t>
      </w:r>
    </w:p>
  </w:footnote>
  <w:footnote w:id="50">
    <w:p w:rsidR="00E934CF" w:rsidRDefault="00E934CF" w:rsidP="002D05B5">
      <w:pPr>
        <w:pBdr>
          <w:top w:val="nil"/>
          <w:left w:val="nil"/>
          <w:bottom w:val="nil"/>
          <w:right w:val="nil"/>
          <w:between w:val="nil"/>
        </w:pBdr>
        <w:spacing w:before="0" w:after="0" w:line="240" w:lineRule="auto"/>
        <w:rPr>
          <w:rFonts w:ascii="Calibri" w:eastAsia="Calibri" w:hAnsi="Calibri" w:cs="Calibri"/>
          <w:sz w:val="16"/>
          <w:szCs w:val="16"/>
        </w:rPr>
      </w:pPr>
      <w:r w:rsidRPr="002D05B5">
        <w:rPr>
          <w:rStyle w:val="FootnoteReference"/>
          <w:rFonts w:asciiTheme="majorHAnsi" w:hAnsiTheme="majorHAnsi" w:cstheme="majorHAnsi"/>
          <w:sz w:val="16"/>
          <w:szCs w:val="16"/>
        </w:rPr>
        <w:footnoteRef/>
      </w:r>
      <w:r w:rsidRPr="002D05B5">
        <w:rPr>
          <w:rFonts w:asciiTheme="majorHAnsi" w:eastAsia="Calibri" w:hAnsiTheme="majorHAnsi" w:cstheme="majorHAnsi"/>
          <w:color w:val="000000"/>
          <w:sz w:val="16"/>
          <w:szCs w:val="16"/>
        </w:rPr>
        <w:t xml:space="preserve"> „Sl. list CG“, br. 56/2014, 20/2015, 40/2016 I 37/2017</w:t>
      </w:r>
    </w:p>
  </w:footnote>
  <w:footnote w:id="51">
    <w:p w:rsidR="00E934CF" w:rsidRDefault="00E934CF">
      <w:pPr>
        <w:pBdr>
          <w:top w:val="nil"/>
          <w:left w:val="nil"/>
          <w:bottom w:val="nil"/>
          <w:right w:val="nil"/>
          <w:between w:val="nil"/>
        </w:pBdr>
        <w:spacing w:before="0" w:after="0" w:line="240" w:lineRule="auto"/>
        <w:ind w:right="-230"/>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„Sl. list CG“, br. 12/2007, 73/2010, 28/2011, 50/2012, 10/2014 i 18/2019</w:t>
      </w:r>
    </w:p>
  </w:footnote>
  <w:footnote w:id="52">
    <w:p w:rsidR="00E934CF" w:rsidRPr="002D05B5" w:rsidRDefault="00E934CF" w:rsidP="002D05B5">
      <w:pPr>
        <w:pBdr>
          <w:top w:val="nil"/>
          <w:left w:val="nil"/>
          <w:bottom w:val="nil"/>
          <w:right w:val="nil"/>
          <w:between w:val="nil"/>
        </w:pBdr>
        <w:spacing w:before="0" w:after="0" w:line="240" w:lineRule="auto"/>
        <w:ind w:right="-450"/>
        <w:jc w:val="both"/>
        <w:rPr>
          <w:rFonts w:asciiTheme="majorHAnsi" w:eastAsia="Calibri" w:hAnsiTheme="majorHAnsi" w:cstheme="majorHAnsi"/>
          <w:color w:val="000000"/>
          <w:sz w:val="16"/>
          <w:szCs w:val="16"/>
        </w:rPr>
      </w:pPr>
      <w:r w:rsidRPr="002D05B5">
        <w:rPr>
          <w:rStyle w:val="FootnoteReference"/>
          <w:rFonts w:asciiTheme="majorHAnsi" w:hAnsiTheme="majorHAnsi" w:cstheme="majorHAnsi"/>
          <w:sz w:val="16"/>
          <w:szCs w:val="16"/>
        </w:rPr>
        <w:footnoteRef/>
      </w:r>
      <w:hyperlink r:id="rId22">
        <w:r w:rsidRPr="002D05B5">
          <w:rPr>
            <w:rFonts w:asciiTheme="majorHAnsi" w:eastAsia="Calibri" w:hAnsiTheme="majorHAnsi" w:cstheme="majorHAnsi"/>
            <w:color w:val="000000"/>
            <w:sz w:val="16"/>
            <w:szCs w:val="16"/>
            <w:u w:val="single"/>
          </w:rPr>
          <w:t>www.par-monitor.org/what-do-citizens-tell-us-about-administrative-services-the-second-public-perception-survey-in-the-western-balkans/</w:t>
        </w:r>
      </w:hyperlink>
    </w:p>
  </w:footnote>
  <w:footnote w:id="53">
    <w:p w:rsidR="00E934CF" w:rsidRPr="002D05B5" w:rsidRDefault="00E934CF" w:rsidP="002D05B5">
      <w:pPr>
        <w:spacing w:before="0" w:after="0" w:line="240" w:lineRule="auto"/>
        <w:rPr>
          <w:rFonts w:asciiTheme="majorHAnsi" w:hAnsiTheme="majorHAnsi" w:cstheme="majorHAnsi"/>
          <w:sz w:val="16"/>
          <w:szCs w:val="16"/>
        </w:rPr>
      </w:pPr>
      <w:r w:rsidRPr="002D05B5">
        <w:rPr>
          <w:rStyle w:val="FootnoteReference"/>
          <w:rFonts w:asciiTheme="majorHAnsi" w:hAnsiTheme="majorHAnsi" w:cstheme="majorHAnsi"/>
          <w:sz w:val="16"/>
          <w:szCs w:val="16"/>
        </w:rPr>
        <w:footnoteRef/>
      </w:r>
      <w:hyperlink r:id="rId23">
        <w:r w:rsidRPr="002D05B5">
          <w:rPr>
            <w:rFonts w:asciiTheme="majorHAnsi" w:eastAsia="Calibri" w:hAnsiTheme="majorHAnsi" w:cstheme="majorHAnsi"/>
            <w:color w:val="1155CC"/>
            <w:sz w:val="16"/>
            <w:szCs w:val="16"/>
            <w:u w:val="single"/>
          </w:rPr>
          <w:t>https://www.gov.me/dokumenta/4f2a9033-a42e-416f-8830-e6ffe3b49702</w:t>
        </w:r>
      </w:hyperlink>
    </w:p>
  </w:footnote>
  <w:footnote w:id="54">
    <w:p w:rsidR="00E934CF" w:rsidRDefault="00E934CF" w:rsidP="002D05B5">
      <w:pPr>
        <w:pBdr>
          <w:top w:val="nil"/>
          <w:left w:val="nil"/>
          <w:bottom w:val="nil"/>
          <w:right w:val="nil"/>
          <w:between w:val="nil"/>
        </w:pBdr>
        <w:spacing w:before="0" w:after="0" w:line="240" w:lineRule="auto"/>
        <w:ind w:right="-450"/>
      </w:pPr>
      <w:r w:rsidRPr="002D05B5">
        <w:rPr>
          <w:rStyle w:val="FootnoteReference"/>
          <w:rFonts w:asciiTheme="majorHAnsi" w:hAnsiTheme="majorHAnsi" w:cstheme="majorHAnsi"/>
          <w:sz w:val="16"/>
          <w:szCs w:val="16"/>
        </w:rPr>
        <w:footnoteRef/>
      </w:r>
      <w:r w:rsidRPr="002D05B5">
        <w:rPr>
          <w:rFonts w:asciiTheme="majorHAnsi" w:eastAsia="Calibri" w:hAnsiTheme="majorHAnsi" w:cstheme="majorHAnsi"/>
          <w:color w:val="000000"/>
          <w:sz w:val="16"/>
          <w:szCs w:val="16"/>
        </w:rPr>
        <w:t xml:space="preserve"> 2.326.892 predmeta</w:t>
      </w:r>
    </w:p>
  </w:footnote>
  <w:footnote w:id="55">
    <w:p w:rsidR="00E934CF" w:rsidRPr="002D05B5" w:rsidRDefault="00E934CF">
      <w:pPr>
        <w:pBdr>
          <w:top w:val="nil"/>
          <w:left w:val="nil"/>
          <w:bottom w:val="nil"/>
          <w:right w:val="nil"/>
          <w:between w:val="nil"/>
        </w:pBdr>
        <w:spacing w:before="0" w:after="0" w:line="240" w:lineRule="auto"/>
        <w:ind w:right="-540"/>
        <w:jc w:val="both"/>
        <w:rPr>
          <w:rFonts w:asciiTheme="majorHAnsi" w:eastAsia="Calibri" w:hAnsiTheme="majorHAnsi" w:cstheme="majorHAnsi"/>
          <w:color w:val="000000"/>
          <w:sz w:val="16"/>
          <w:szCs w:val="16"/>
        </w:rPr>
      </w:pPr>
      <w:r w:rsidRPr="002D05B5">
        <w:rPr>
          <w:rStyle w:val="FootnoteReference"/>
          <w:rFonts w:asciiTheme="majorHAnsi" w:hAnsiTheme="majorHAnsi" w:cstheme="majorHAnsi"/>
          <w:sz w:val="16"/>
          <w:szCs w:val="16"/>
        </w:rPr>
        <w:footnoteRef/>
      </w:r>
      <w:r w:rsidRPr="002D05B5">
        <w:rPr>
          <w:rFonts w:asciiTheme="majorHAnsi" w:eastAsia="Calibri" w:hAnsiTheme="majorHAnsi" w:cstheme="majorHAnsi"/>
          <w:color w:val="000000"/>
          <w:sz w:val="16"/>
          <w:szCs w:val="16"/>
        </w:rPr>
        <w:t xml:space="preserve"> Komparativna studija o pružanju usluga Regionalne škole za državnu upravu – ReSPA, 2018. godina, link ka dokumentu: </w:t>
      </w:r>
      <w:hyperlink r:id="rId24">
        <w:r w:rsidRPr="002D05B5">
          <w:rPr>
            <w:rFonts w:asciiTheme="majorHAnsi" w:eastAsia="Calibri" w:hAnsiTheme="majorHAnsi" w:cstheme="majorHAnsi"/>
            <w:color w:val="000000"/>
            <w:sz w:val="16"/>
            <w:szCs w:val="16"/>
            <w:u w:val="single"/>
          </w:rPr>
          <w:t>https://www.respaweb.eu/download/doc/Comparative+Study+on+Service+Delivery.pdf/2342ffd1fe9e64da16d225f545eef521.pdf</w:t>
        </w:r>
      </w:hyperlink>
    </w:p>
  </w:footnote>
  <w:footnote w:id="56">
    <w:p w:rsidR="00E934CF" w:rsidRPr="008D53A0" w:rsidRDefault="00E934CF" w:rsidP="008D53A0">
      <w:pPr>
        <w:pBdr>
          <w:top w:val="nil"/>
          <w:left w:val="nil"/>
          <w:bottom w:val="nil"/>
          <w:right w:val="nil"/>
          <w:between w:val="nil"/>
        </w:pBdr>
        <w:spacing w:before="0" w:after="0" w:line="240" w:lineRule="auto"/>
        <w:ind w:right="-540"/>
        <w:jc w:val="both"/>
        <w:rPr>
          <w:rFonts w:asciiTheme="majorHAnsi" w:eastAsia="Calibri" w:hAnsiTheme="majorHAnsi" w:cs="Calibri"/>
          <w:color w:val="auto"/>
          <w:sz w:val="16"/>
          <w:szCs w:val="16"/>
        </w:rPr>
      </w:pPr>
      <w:r w:rsidRPr="008D53A0">
        <w:rPr>
          <w:rStyle w:val="FootnoteReference"/>
          <w:rFonts w:asciiTheme="majorHAnsi" w:hAnsiTheme="majorHAnsi" w:cstheme="majorHAnsi"/>
          <w:color w:val="auto"/>
          <w:sz w:val="16"/>
          <w:szCs w:val="16"/>
        </w:rPr>
        <w:footnoteRef/>
      </w:r>
      <w:r w:rsidRPr="008D53A0">
        <w:rPr>
          <w:rFonts w:asciiTheme="majorHAnsi" w:eastAsia="Calibri" w:hAnsiTheme="majorHAnsi" w:cstheme="majorHAnsi"/>
          <w:color w:val="auto"/>
          <w:sz w:val="16"/>
          <w:szCs w:val="16"/>
        </w:rPr>
        <w:t xml:space="preserve"> Balkan Barometar: </w:t>
      </w:r>
      <w:hyperlink r:id="rId25">
        <w:r w:rsidRPr="008D53A0">
          <w:rPr>
            <w:rFonts w:asciiTheme="majorHAnsi" w:eastAsia="Calibri" w:hAnsiTheme="majorHAnsi" w:cstheme="majorHAnsi"/>
            <w:color w:val="auto"/>
            <w:sz w:val="16"/>
            <w:szCs w:val="16"/>
            <w:u w:val="single"/>
          </w:rPr>
          <w:t>https://www.rcc.int/balkanbarometer/results/2/public</w:t>
        </w:r>
      </w:hyperlink>
    </w:p>
  </w:footnote>
  <w:footnote w:id="57">
    <w:p w:rsidR="00E934CF" w:rsidRDefault="00E934CF" w:rsidP="008D53A0">
      <w:pPr>
        <w:pBdr>
          <w:top w:val="nil"/>
          <w:left w:val="nil"/>
          <w:bottom w:val="nil"/>
          <w:right w:val="nil"/>
          <w:between w:val="nil"/>
        </w:pBdr>
        <w:spacing w:before="0" w:after="0" w:line="240" w:lineRule="auto"/>
      </w:pPr>
      <w:r w:rsidRPr="008D53A0">
        <w:rPr>
          <w:rStyle w:val="FootnoteReference"/>
          <w:rFonts w:asciiTheme="majorHAnsi" w:hAnsiTheme="majorHAnsi"/>
          <w:color w:val="auto"/>
          <w:sz w:val="16"/>
          <w:szCs w:val="16"/>
        </w:rPr>
        <w:footnoteRef/>
      </w:r>
      <w:r w:rsidRPr="008D53A0">
        <w:rPr>
          <w:rFonts w:asciiTheme="majorHAnsi" w:eastAsia="Calibri" w:hAnsiTheme="majorHAnsi" w:cs="Calibri"/>
          <w:color w:val="auto"/>
          <w:sz w:val="16"/>
          <w:szCs w:val="16"/>
        </w:rPr>
        <w:t xml:space="preserve"> Istraživanje stepena zadovoljstva korisnika javnim uslugama u odabranim institucijama Crne Gore https://www.me.undp.org/content/montenegro/sr/home/library/istra_ivanje-stepena-zadovoljstva-korisnika-javnim-uslugama-u-od.html</w:t>
      </w:r>
    </w:p>
  </w:footnote>
  <w:footnote w:id="58">
    <w:p w:rsidR="00E934CF" w:rsidRPr="008D53A0" w:rsidRDefault="00E934CF">
      <w:pPr>
        <w:pStyle w:val="Heading1"/>
        <w:shd w:val="clear" w:color="auto" w:fill="FFFFFF"/>
        <w:spacing w:after="0"/>
        <w:ind w:left="0" w:right="-450"/>
        <w:jc w:val="both"/>
        <w:rPr>
          <w:rFonts w:asciiTheme="majorHAnsi" w:eastAsia="Calibri" w:hAnsiTheme="majorHAnsi" w:cs="Calibri"/>
          <w:color w:val="auto"/>
          <w:sz w:val="16"/>
          <w:szCs w:val="16"/>
        </w:rPr>
      </w:pPr>
      <w:r w:rsidRPr="008D53A0">
        <w:rPr>
          <w:rStyle w:val="FootnoteReference"/>
          <w:rFonts w:asciiTheme="majorHAnsi" w:hAnsiTheme="majorHAnsi"/>
          <w:color w:val="auto"/>
          <w:sz w:val="16"/>
          <w:szCs w:val="16"/>
        </w:rPr>
        <w:footnoteRef/>
      </w:r>
      <w:r w:rsidRPr="008D53A0">
        <w:rPr>
          <w:rFonts w:asciiTheme="majorHAnsi" w:eastAsia="Calibri" w:hAnsiTheme="majorHAnsi" w:cs="Calibri"/>
          <w:color w:val="auto"/>
          <w:sz w:val="16"/>
          <w:szCs w:val="16"/>
        </w:rPr>
        <w:t xml:space="preserve"> Nivo sofisticiranosti e-usluga (dostupnih na jednom mjestu) definisan je od strane Evropske komisije kroz 5 nivoa i to Nivo 1. Informacije: Na internetu je dostupna samo informacija o uslugama (npr. opis postupka); Nivo 2. Jednosmjerna interakcija: Dostupnost formulara u e-obliku za čuvanje na kompjuteru; Nivo 3. Dvosmjerna komunikacija: Interaktivno ispunjavanje formulara i prijava uz autentifikaciju. Ispunjavanjem formulara pokreće se pojedinačna usluga; Nivo 4. Transakcija: Cijela usluga je dostupna na internetu, zbog čega je omogućeno popunjavanje formulara, autentifikacija, plaćanje i isporuka potvrda, narudžbe ili drugi oblici potpune usluge putem interneta; nivo 5. Targetizacija: Javna usluga pruža proaktivnu ili automatiziranu uslugu bez potrebe da korisnici podnose bilo kakav zahtjev jer se potrebni podaci za realizaciju ovih usluga prikupljaju po službenoj dužnosti. </w:t>
      </w:r>
      <w:r w:rsidRPr="008D53A0">
        <w:rPr>
          <w:rFonts w:asciiTheme="majorHAnsi" w:eastAsia="Calibri" w:hAnsiTheme="majorHAnsi" w:cs="Calibri"/>
          <w:i/>
          <w:color w:val="auto"/>
          <w:sz w:val="16"/>
          <w:szCs w:val="16"/>
        </w:rPr>
        <w:t>Five-stage model for e-government maturity (European Commission, 2010).</w:t>
      </w:r>
    </w:p>
  </w:footnote>
  <w:footnote w:id="59">
    <w:p w:rsidR="00E934CF" w:rsidRPr="008D53A0" w:rsidRDefault="00E934CF">
      <w:pPr>
        <w:pBdr>
          <w:top w:val="nil"/>
          <w:left w:val="nil"/>
          <w:bottom w:val="nil"/>
          <w:right w:val="nil"/>
          <w:between w:val="nil"/>
        </w:pBdr>
        <w:spacing w:before="0" w:after="0" w:line="240" w:lineRule="auto"/>
        <w:ind w:right="-450"/>
        <w:jc w:val="both"/>
        <w:rPr>
          <w:rFonts w:asciiTheme="majorHAnsi" w:eastAsia="Calibri" w:hAnsiTheme="majorHAnsi" w:cs="Calibri"/>
          <w:color w:val="auto"/>
          <w:sz w:val="16"/>
          <w:szCs w:val="16"/>
        </w:rPr>
      </w:pPr>
      <w:r w:rsidRPr="008D53A0">
        <w:rPr>
          <w:rStyle w:val="FootnoteReference"/>
          <w:rFonts w:asciiTheme="majorHAnsi" w:hAnsiTheme="majorHAnsi"/>
          <w:color w:val="auto"/>
          <w:sz w:val="16"/>
          <w:szCs w:val="16"/>
        </w:rPr>
        <w:footnoteRef/>
      </w:r>
      <w:r w:rsidRPr="008D53A0">
        <w:rPr>
          <w:rFonts w:asciiTheme="majorHAnsi" w:eastAsia="Calibri" w:hAnsiTheme="majorHAnsi" w:cs="Calibri"/>
          <w:color w:val="auto"/>
          <w:sz w:val="16"/>
          <w:szCs w:val="16"/>
        </w:rPr>
        <w:t xml:space="preserve"> „</w:t>
      </w:r>
      <w:r w:rsidRPr="008D53A0">
        <w:rPr>
          <w:rFonts w:asciiTheme="majorHAnsi" w:eastAsia="Calibri" w:hAnsiTheme="majorHAnsi" w:cs="Calibri"/>
          <w:i/>
          <w:color w:val="auto"/>
          <w:sz w:val="16"/>
          <w:szCs w:val="16"/>
        </w:rPr>
        <w:t>There are two functional one stop shop services available via the central e-Government portal (www.eUprava.me/en/) – professional development and student loans.“,</w:t>
      </w:r>
      <w:r w:rsidRPr="008D53A0">
        <w:rPr>
          <w:rFonts w:asciiTheme="majorHAnsi" w:eastAsia="Calibri" w:hAnsiTheme="majorHAnsi" w:cs="Calibri"/>
          <w:color w:val="auto"/>
          <w:sz w:val="16"/>
          <w:szCs w:val="16"/>
        </w:rPr>
        <w:t xml:space="preserve"> Comparative study on service delivery, Regionalna škola za državnu upravu – ReSPA, 2018. godina, link ka dokumentu: </w:t>
      </w:r>
      <w:hyperlink r:id="rId26">
        <w:r w:rsidRPr="008D53A0">
          <w:rPr>
            <w:rFonts w:asciiTheme="majorHAnsi" w:eastAsia="Calibri" w:hAnsiTheme="majorHAnsi" w:cs="Calibri"/>
            <w:color w:val="auto"/>
            <w:sz w:val="16"/>
            <w:szCs w:val="16"/>
            <w:u w:val="single"/>
          </w:rPr>
          <w:t>https://www.respaweb.eu/download/doc/Comparative+Study+on+Service+Delivery.pdf/2342ffd1fe9e64da16d225f545eef521.pdf</w:t>
        </w:r>
      </w:hyperlink>
    </w:p>
  </w:footnote>
  <w:footnote w:id="60">
    <w:p w:rsidR="00E934CF" w:rsidRPr="008D53A0" w:rsidRDefault="00E934CF">
      <w:pPr>
        <w:pBdr>
          <w:top w:val="nil"/>
          <w:left w:val="nil"/>
          <w:bottom w:val="nil"/>
          <w:right w:val="nil"/>
          <w:between w:val="nil"/>
        </w:pBdr>
        <w:spacing w:before="0" w:after="0" w:line="240" w:lineRule="auto"/>
        <w:ind w:right="-230"/>
        <w:jc w:val="both"/>
        <w:rPr>
          <w:rFonts w:asciiTheme="majorHAnsi" w:eastAsia="Calibri" w:hAnsiTheme="majorHAnsi" w:cs="Calibri"/>
          <w:color w:val="auto"/>
          <w:sz w:val="16"/>
          <w:szCs w:val="16"/>
        </w:rPr>
      </w:pPr>
      <w:r w:rsidRPr="008D53A0">
        <w:rPr>
          <w:rStyle w:val="FootnoteReference"/>
          <w:rFonts w:asciiTheme="majorHAnsi" w:hAnsiTheme="majorHAnsi"/>
          <w:color w:val="auto"/>
          <w:sz w:val="16"/>
          <w:szCs w:val="16"/>
        </w:rPr>
        <w:footnoteRef/>
      </w:r>
      <w:r w:rsidRPr="008D53A0">
        <w:rPr>
          <w:rFonts w:asciiTheme="majorHAnsi" w:eastAsia="Calibri" w:hAnsiTheme="majorHAnsi" w:cs="Calibri"/>
          <w:color w:val="auto"/>
          <w:sz w:val="16"/>
          <w:szCs w:val="16"/>
        </w:rPr>
        <w:t xml:space="preserve"> Istraživanje: Uticaj IKT na razvoj Crne Gore </w:t>
      </w:r>
      <w:hyperlink r:id="rId27">
        <w:r w:rsidRPr="008D53A0">
          <w:rPr>
            <w:rFonts w:asciiTheme="majorHAnsi" w:eastAsia="Calibri" w:hAnsiTheme="majorHAnsi" w:cs="Calibri"/>
            <w:color w:val="auto"/>
            <w:sz w:val="16"/>
            <w:szCs w:val="16"/>
            <w:u w:val="single"/>
          </w:rPr>
          <w:t>https://www.me.undp.org/content/montenegro/sr/home/library/human_development/NHDR2018.html</w:t>
        </w:r>
      </w:hyperlink>
    </w:p>
  </w:footnote>
  <w:footnote w:id="61">
    <w:p w:rsidR="00E934CF" w:rsidRPr="008D026A" w:rsidRDefault="00E934CF">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sidRPr="008D53A0">
        <w:rPr>
          <w:rStyle w:val="FootnoteReference"/>
          <w:rFonts w:asciiTheme="majorHAnsi" w:hAnsiTheme="majorHAnsi"/>
          <w:color w:val="auto"/>
          <w:sz w:val="16"/>
          <w:szCs w:val="16"/>
        </w:rPr>
        <w:footnoteRef/>
      </w:r>
      <w:r w:rsidRPr="008D53A0">
        <w:rPr>
          <w:rFonts w:asciiTheme="majorHAnsi" w:eastAsia="Calibri" w:hAnsiTheme="majorHAnsi" w:cs="Calibri"/>
          <w:color w:val="auto"/>
          <w:sz w:val="16"/>
          <w:szCs w:val="16"/>
        </w:rPr>
        <w:t xml:space="preserve"> Izvještaj o postupanju u upravnim stvarima za period 1.1.2019 – 31.12.2019, Ministarstvo javne uprave, jun 2020. godine, link ka dokumentu: </w:t>
      </w:r>
      <w:hyperlink r:id="rId28">
        <w:r w:rsidRPr="008D53A0">
          <w:rPr>
            <w:rFonts w:asciiTheme="majorHAnsi" w:eastAsia="Calibri" w:hAnsiTheme="majorHAnsi" w:cs="Calibri"/>
            <w:color w:val="auto"/>
            <w:sz w:val="16"/>
            <w:szCs w:val="16"/>
            <w:u w:val="single"/>
          </w:rPr>
          <w:t>https://www.gov.me/dokumenta/4a61d65e-54db-4ad9-a7c7-626ebe15dfff</w:t>
        </w:r>
      </w:hyperlink>
    </w:p>
  </w:footnote>
  <w:footnote w:id="62">
    <w:p w:rsidR="00E934CF" w:rsidRDefault="00E934CF">
      <w:pPr>
        <w:pBdr>
          <w:top w:val="nil"/>
          <w:left w:val="nil"/>
          <w:bottom w:val="nil"/>
          <w:right w:val="nil"/>
          <w:between w:val="nil"/>
        </w:pBdr>
        <w:spacing w:after="0" w:line="240" w:lineRule="auto"/>
      </w:pPr>
      <w:r w:rsidRPr="008D026A">
        <w:rPr>
          <w:rStyle w:val="FootnoteReference"/>
          <w:sz w:val="16"/>
          <w:szCs w:val="16"/>
        </w:rPr>
        <w:footnoteRef/>
      </w:r>
      <w:r w:rsidRPr="008D026A">
        <w:rPr>
          <w:color w:val="000000"/>
          <w:sz w:val="16"/>
          <w:szCs w:val="16"/>
        </w:rPr>
        <w:t xml:space="preserve"> "SI. list Crne Gore", br.070/19</w:t>
      </w:r>
    </w:p>
  </w:footnote>
  <w:footnote w:id="63">
    <w:p w:rsidR="00E934CF" w:rsidRDefault="00E934CF">
      <w:pPr>
        <w:pBdr>
          <w:top w:val="nil"/>
          <w:left w:val="nil"/>
          <w:bottom w:val="nil"/>
          <w:right w:val="nil"/>
          <w:between w:val="nil"/>
        </w:pBdr>
        <w:spacing w:after="0" w:line="240" w:lineRule="auto"/>
        <w:rPr>
          <w:rFonts w:ascii="Calibri" w:eastAsia="Calibri" w:hAnsi="Calibri" w:cs="Calibri"/>
          <w:sz w:val="16"/>
          <w:szCs w:val="16"/>
        </w:rPr>
      </w:pPr>
      <w:r>
        <w:rPr>
          <w:rStyle w:val="FootnoteReference"/>
        </w:rPr>
        <w:footnoteRef/>
      </w:r>
      <w:hyperlink r:id="rId29">
        <w:r>
          <w:rPr>
            <w:rFonts w:ascii="Calibri" w:eastAsia="Calibri" w:hAnsi="Calibri" w:cs="Calibri"/>
            <w:color w:val="1155CC"/>
            <w:sz w:val="16"/>
            <w:szCs w:val="16"/>
            <w:u w:val="single"/>
          </w:rPr>
          <w:t>https://www.rcc.int/pubs/122/balkan-barometer-2021--public-opinion</w:t>
        </w:r>
      </w:hyperlink>
      <w:r>
        <w:rPr>
          <w:rFonts w:ascii="Calibri" w:eastAsia="Calibri" w:hAnsi="Calibri" w:cs="Calibri"/>
          <w:color w:val="000000"/>
          <w:sz w:val="16"/>
          <w:szCs w:val="16"/>
          <w:shd w:val="clear" w:color="auto" w:fill="F9F9F9"/>
        </w:rPr>
        <w:t xml:space="preserve">,  </w:t>
      </w:r>
      <w:r>
        <w:rPr>
          <w:rFonts w:ascii="Calibri" w:eastAsia="Calibri" w:hAnsi="Calibri" w:cs="Calibri"/>
          <w:color w:val="000000"/>
          <w:sz w:val="16"/>
          <w:szCs w:val="16"/>
        </w:rPr>
        <w:t>strana 88</w:t>
      </w:r>
    </w:p>
  </w:footnote>
  <w:footnote w:id="64">
    <w:p w:rsidR="00E934CF" w:rsidRPr="00137D45" w:rsidRDefault="00E934CF" w:rsidP="00202E6B">
      <w:pPr>
        <w:pBdr>
          <w:top w:val="nil"/>
          <w:left w:val="nil"/>
          <w:bottom w:val="nil"/>
          <w:right w:val="nil"/>
          <w:between w:val="nil"/>
        </w:pBdr>
        <w:spacing w:before="0" w:after="0" w:line="240" w:lineRule="auto"/>
        <w:rPr>
          <w:rFonts w:asciiTheme="minorHAnsi" w:eastAsia="Calibri" w:hAnsiTheme="minorHAnsi" w:cs="Calibri"/>
          <w:color w:val="auto"/>
          <w:sz w:val="16"/>
          <w:szCs w:val="16"/>
        </w:rPr>
      </w:pPr>
      <w:r w:rsidRPr="00137D45">
        <w:rPr>
          <w:rStyle w:val="FootnoteReference"/>
          <w:rFonts w:asciiTheme="minorHAnsi" w:hAnsiTheme="minorHAnsi"/>
          <w:color w:val="auto"/>
          <w:sz w:val="16"/>
          <w:szCs w:val="16"/>
        </w:rPr>
        <w:footnoteRef/>
      </w:r>
      <w:hyperlink r:id="rId30">
        <w:r w:rsidRPr="00137D45">
          <w:rPr>
            <w:rFonts w:asciiTheme="minorHAnsi" w:eastAsia="Calibri" w:hAnsiTheme="minorHAnsi" w:cs="Calibri"/>
            <w:color w:val="auto"/>
            <w:sz w:val="16"/>
            <w:szCs w:val="16"/>
            <w:u w:val="single"/>
          </w:rPr>
          <w:t>https://www.capgemini.com/resources/egovernment-benchmark-2020/</w:t>
        </w:r>
      </w:hyperlink>
    </w:p>
  </w:footnote>
  <w:footnote w:id="65">
    <w:p w:rsidR="00E934CF" w:rsidRPr="00137D45" w:rsidRDefault="00E934CF" w:rsidP="00202E6B">
      <w:pPr>
        <w:pBdr>
          <w:top w:val="nil"/>
          <w:left w:val="nil"/>
          <w:bottom w:val="nil"/>
          <w:right w:val="nil"/>
          <w:between w:val="nil"/>
        </w:pBdr>
        <w:spacing w:before="0" w:after="0" w:line="240" w:lineRule="auto"/>
        <w:rPr>
          <w:rFonts w:asciiTheme="minorHAnsi" w:hAnsiTheme="minorHAnsi"/>
          <w:color w:val="auto"/>
          <w:sz w:val="16"/>
          <w:szCs w:val="16"/>
        </w:rPr>
      </w:pPr>
      <w:r w:rsidRPr="00137D45">
        <w:rPr>
          <w:rStyle w:val="FootnoteReference"/>
          <w:rFonts w:asciiTheme="minorHAnsi" w:hAnsiTheme="minorHAnsi"/>
          <w:color w:val="auto"/>
          <w:sz w:val="16"/>
          <w:szCs w:val="16"/>
        </w:rPr>
        <w:footnoteRef/>
      </w:r>
      <w:r w:rsidRPr="00137D45">
        <w:rPr>
          <w:rFonts w:asciiTheme="minorHAnsi" w:hAnsiTheme="minorHAnsi"/>
          <w:color w:val="auto"/>
          <w:sz w:val="16"/>
          <w:szCs w:val="16"/>
        </w:rPr>
        <w:t xml:space="preserve"> Usluge</w:t>
      </w:r>
      <w:r>
        <w:rPr>
          <w:rFonts w:asciiTheme="minorHAnsi" w:hAnsiTheme="minorHAnsi"/>
          <w:color w:val="auto"/>
          <w:sz w:val="16"/>
          <w:szCs w:val="16"/>
        </w:rPr>
        <w:t xml:space="preserve"> će biti izabrane shodno uslugama koje su građani i privreda najviše koristili, na osnovu istraživanja koje je u procesu izrade</w:t>
      </w:r>
    </w:p>
  </w:footnote>
  <w:footnote w:id="66">
    <w:p w:rsidR="00E934CF" w:rsidRDefault="00E934CF" w:rsidP="00202E6B">
      <w:pPr>
        <w:pBdr>
          <w:top w:val="nil"/>
          <w:left w:val="nil"/>
          <w:bottom w:val="nil"/>
          <w:right w:val="nil"/>
          <w:between w:val="nil"/>
        </w:pBdr>
        <w:spacing w:before="0" w:after="0" w:line="240" w:lineRule="auto"/>
      </w:pPr>
      <w:r w:rsidRPr="00137D45">
        <w:rPr>
          <w:rStyle w:val="FootnoteReference"/>
          <w:rFonts w:asciiTheme="minorHAnsi" w:hAnsiTheme="minorHAnsi"/>
          <w:color w:val="auto"/>
          <w:sz w:val="16"/>
          <w:szCs w:val="16"/>
        </w:rPr>
        <w:footnoteRef/>
      </w:r>
      <w:r w:rsidRPr="00137D45">
        <w:rPr>
          <w:rFonts w:asciiTheme="minorHAnsi" w:eastAsia="Calibri" w:hAnsiTheme="minorHAnsi" w:cs="Calibri"/>
          <w:color w:val="auto"/>
          <w:sz w:val="16"/>
          <w:szCs w:val="16"/>
        </w:rPr>
        <w:t xml:space="preserve"> Predlog: e-zapošljavanje, e-NVO registracija, e-student, e-stručni ispit</w:t>
      </w:r>
    </w:p>
  </w:footnote>
  <w:footnote w:id="67">
    <w:p w:rsidR="00E934CF" w:rsidRPr="003C76A0" w:rsidRDefault="00E934CF" w:rsidP="003C76A0">
      <w:pPr>
        <w:pStyle w:val="FootnoteText"/>
        <w:spacing w:before="0"/>
        <w:rPr>
          <w:rFonts w:asciiTheme="majorHAnsi" w:hAnsiTheme="majorHAnsi"/>
          <w:color w:val="auto"/>
          <w:sz w:val="16"/>
          <w:szCs w:val="16"/>
          <w:lang w:val="sr-Latn-RS"/>
        </w:rPr>
      </w:pPr>
      <w:r w:rsidRPr="003C76A0">
        <w:rPr>
          <w:rStyle w:val="FootnoteReference"/>
          <w:rFonts w:asciiTheme="majorHAnsi" w:hAnsiTheme="majorHAnsi"/>
          <w:color w:val="auto"/>
          <w:sz w:val="16"/>
          <w:szCs w:val="16"/>
        </w:rPr>
        <w:footnoteRef/>
      </w:r>
      <w:r w:rsidRPr="003C76A0">
        <w:rPr>
          <w:rFonts w:asciiTheme="majorHAnsi" w:hAnsiTheme="majorHAnsi"/>
          <w:color w:val="auto"/>
          <w:sz w:val="16"/>
          <w:szCs w:val="16"/>
        </w:rPr>
        <w:t xml:space="preserve"> </w:t>
      </w:r>
      <w:r w:rsidRPr="003C76A0">
        <w:rPr>
          <w:rFonts w:asciiTheme="majorHAnsi" w:hAnsiTheme="majorHAnsi"/>
          <w:color w:val="auto"/>
          <w:sz w:val="16"/>
          <w:szCs w:val="16"/>
          <w:lang w:val="sr-Latn-RS"/>
        </w:rPr>
        <w:t>Izvještaj o implementaciji Plana optimizacije 2018-2020</w:t>
      </w:r>
    </w:p>
  </w:footnote>
  <w:footnote w:id="68">
    <w:p w:rsidR="00E934CF" w:rsidRDefault="00E934CF" w:rsidP="003C76A0">
      <w:pPr>
        <w:pBdr>
          <w:top w:val="nil"/>
          <w:left w:val="nil"/>
          <w:bottom w:val="nil"/>
          <w:right w:val="nil"/>
          <w:between w:val="nil"/>
        </w:pBdr>
        <w:spacing w:before="0" w:after="0" w:line="240" w:lineRule="auto"/>
        <w:rPr>
          <w:rFonts w:ascii="Calibri" w:eastAsia="Calibri" w:hAnsi="Calibri" w:cs="Calibri"/>
          <w:sz w:val="16"/>
          <w:szCs w:val="16"/>
        </w:rPr>
      </w:pPr>
      <w:r w:rsidRPr="003C76A0">
        <w:rPr>
          <w:rStyle w:val="FootnoteReference"/>
          <w:rFonts w:asciiTheme="majorHAnsi" w:hAnsiTheme="majorHAnsi"/>
          <w:color w:val="auto"/>
          <w:sz w:val="16"/>
          <w:szCs w:val="16"/>
        </w:rPr>
        <w:footnoteRef/>
      </w:r>
      <w:r w:rsidRPr="003C76A0">
        <w:rPr>
          <w:rFonts w:asciiTheme="majorHAnsi" w:eastAsia="Calibri" w:hAnsiTheme="majorHAnsi" w:cs="Calibri"/>
          <w:color w:val="auto"/>
          <w:sz w:val="16"/>
          <w:szCs w:val="16"/>
        </w:rPr>
        <w:t xml:space="preserve"> „Službeni list CG“, br. 2/18 ,34/19 i 8/21</w:t>
      </w:r>
    </w:p>
  </w:footnote>
  <w:footnote w:id="69">
    <w:p w:rsidR="00E934CF" w:rsidRPr="00DE065E" w:rsidRDefault="00E934CF">
      <w:pPr>
        <w:pBdr>
          <w:top w:val="nil"/>
          <w:left w:val="nil"/>
          <w:bottom w:val="nil"/>
          <w:right w:val="nil"/>
          <w:between w:val="nil"/>
        </w:pBdr>
        <w:spacing w:before="0" w:after="0" w:line="240" w:lineRule="auto"/>
        <w:ind w:right="-630"/>
        <w:rPr>
          <w:rFonts w:asciiTheme="majorHAnsi" w:eastAsia="Calibri" w:hAnsiTheme="majorHAnsi" w:cs="Calibri"/>
          <w:color w:val="auto"/>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Došlo je po povećanja koeficijenata zaposlenima u prosvjeti za 2020 godinu 9% i u 2021 još 3%;</w:t>
      </w:r>
    </w:p>
    <w:p w:rsidR="00E934CF" w:rsidRPr="00DE065E" w:rsidRDefault="00E934CF">
      <w:pPr>
        <w:pBdr>
          <w:top w:val="nil"/>
          <w:left w:val="nil"/>
          <w:bottom w:val="nil"/>
          <w:right w:val="nil"/>
          <w:between w:val="nil"/>
        </w:pBdr>
        <w:spacing w:before="0" w:after="0" w:line="240" w:lineRule="auto"/>
        <w:ind w:right="-630"/>
        <w:rPr>
          <w:rFonts w:asciiTheme="majorHAnsi" w:eastAsia="Calibri" w:hAnsiTheme="majorHAnsi" w:cs="Calibri"/>
          <w:color w:val="auto"/>
          <w:sz w:val="16"/>
          <w:szCs w:val="16"/>
        </w:rPr>
      </w:pPr>
      <w:r w:rsidRPr="00DE065E">
        <w:rPr>
          <w:rFonts w:asciiTheme="majorHAnsi" w:eastAsia="Calibri" w:hAnsiTheme="majorHAnsi" w:cs="Calibri"/>
          <w:color w:val="auto"/>
          <w:sz w:val="16"/>
          <w:szCs w:val="16"/>
        </w:rPr>
        <w:t>Došlo je do povećanja koeficijenata zaposlenima u zdravstvu za 2020 godinu 12% i u 2021 još 3%.</w:t>
      </w:r>
    </w:p>
  </w:footnote>
  <w:footnote w:id="70">
    <w:p w:rsidR="00E934CF" w:rsidRPr="00DE065E" w:rsidRDefault="00E934CF">
      <w:pPr>
        <w:pBdr>
          <w:top w:val="nil"/>
          <w:left w:val="nil"/>
          <w:bottom w:val="nil"/>
          <w:right w:val="nil"/>
          <w:between w:val="nil"/>
        </w:pBdr>
        <w:spacing w:before="0" w:after="0" w:line="240" w:lineRule="auto"/>
        <w:ind w:right="-540"/>
        <w:jc w:val="both"/>
        <w:rPr>
          <w:rFonts w:asciiTheme="majorHAnsi" w:eastAsia="Calibri" w:hAnsiTheme="majorHAnsi" w:cs="Calibri"/>
          <w:color w:val="auto"/>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Izvještaj o realizaciji plana optimizacije javne uprave 2018-2020 za 2020. godinu, sa osvrtom na implementaciju cjelokupnog dokumenta, ministarstvo javne uprave, digitalnog društva i medija, Crna Gora, jun 2021. godine</w:t>
      </w:r>
    </w:p>
  </w:footnote>
  <w:footnote w:id="71">
    <w:p w:rsidR="00E934CF" w:rsidRDefault="00E934CF">
      <w:pPr>
        <w:spacing w:before="0" w:after="0" w:line="240" w:lineRule="auto"/>
        <w:ind w:right="-540"/>
        <w:jc w:val="both"/>
        <w:rPr>
          <w:rFonts w:ascii="Calibri" w:eastAsia="Calibri" w:hAnsi="Calibri" w:cs="Calibri"/>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Izvještaj o realizaciji Plana optimizacije javne uprave 2018-2020. za 2020. godinu, Ministarstvo javne uprave, digitalnog društva i medija, jun 2021. godine.</w:t>
      </w:r>
    </w:p>
  </w:footnote>
  <w:footnote w:id="72">
    <w:p w:rsidR="00E934CF" w:rsidRPr="00DE065E" w:rsidRDefault="00E934CF" w:rsidP="00DE065E">
      <w:pPr>
        <w:spacing w:before="0" w:after="0" w:line="240" w:lineRule="auto"/>
        <w:ind w:right="-547"/>
        <w:jc w:val="both"/>
        <w:rPr>
          <w:rFonts w:asciiTheme="majorHAnsi" w:eastAsia="Calibri" w:hAnsiTheme="majorHAnsi" w:cs="Calibri"/>
          <w:color w:val="auto"/>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Strategijom reforme javne uprave 2016-2020. i Planom optimizacije javne uprave 2018-2020. predviđeno je smanjenje broja zaposlenih na centralnom nivou za 5%, a na lokalnom za 10% do kraja 2020. godine u odnosu na početnu vrijednost definisanu u decembru 2017. godine. Ovaj cilj nije ispunjen, a umjesto planiranog smanjenja došlo je do </w:t>
      </w:r>
      <w:r w:rsidRPr="00DE065E">
        <w:rPr>
          <w:rFonts w:asciiTheme="majorHAnsi" w:eastAsia="Calibri" w:hAnsiTheme="majorHAnsi" w:cs="Calibri"/>
          <w:b/>
          <w:color w:val="auto"/>
          <w:sz w:val="16"/>
          <w:szCs w:val="16"/>
        </w:rPr>
        <w:t xml:space="preserve">povećanja broja zaposlenih za 8%, </w:t>
      </w:r>
      <w:r w:rsidRPr="00DE065E">
        <w:rPr>
          <w:rFonts w:asciiTheme="majorHAnsi" w:eastAsia="Calibri" w:hAnsiTheme="majorHAnsi" w:cs="Calibri"/>
          <w:color w:val="auto"/>
          <w:sz w:val="16"/>
          <w:szCs w:val="16"/>
        </w:rPr>
        <w:t xml:space="preserve">kako na centralnom tako i na lokalnom nivou. Na dan 31. decembar 2020. godine na centralnom nivou zaposleno je </w:t>
      </w:r>
      <w:r w:rsidRPr="00DE065E">
        <w:rPr>
          <w:rFonts w:asciiTheme="majorHAnsi" w:eastAsia="Calibri" w:hAnsiTheme="majorHAnsi" w:cs="Calibri"/>
          <w:b/>
          <w:color w:val="auto"/>
          <w:sz w:val="16"/>
          <w:szCs w:val="16"/>
        </w:rPr>
        <w:t>42.193</w:t>
      </w:r>
      <w:r w:rsidRPr="00DE065E">
        <w:rPr>
          <w:rFonts w:asciiTheme="majorHAnsi" w:eastAsia="Calibri" w:hAnsiTheme="majorHAnsi" w:cs="Calibri"/>
          <w:color w:val="auto"/>
          <w:sz w:val="16"/>
          <w:szCs w:val="16"/>
        </w:rPr>
        <w:t xml:space="preserve"> lica, a na lokalnom </w:t>
      </w:r>
      <w:r w:rsidRPr="00DE065E">
        <w:rPr>
          <w:rFonts w:asciiTheme="majorHAnsi" w:eastAsia="Calibri" w:hAnsiTheme="majorHAnsi" w:cs="Calibri"/>
          <w:b/>
          <w:color w:val="auto"/>
          <w:sz w:val="16"/>
          <w:szCs w:val="16"/>
        </w:rPr>
        <w:t>13.235</w:t>
      </w:r>
      <w:r w:rsidRPr="00DE065E">
        <w:rPr>
          <w:rFonts w:asciiTheme="majorHAnsi" w:eastAsia="Calibri" w:hAnsiTheme="majorHAnsi" w:cs="Calibri"/>
          <w:color w:val="auto"/>
          <w:sz w:val="16"/>
          <w:szCs w:val="16"/>
        </w:rPr>
        <w:t xml:space="preserve"> lica, što ukupno čini </w:t>
      </w:r>
      <w:r w:rsidRPr="00DE065E">
        <w:rPr>
          <w:rFonts w:asciiTheme="majorHAnsi" w:eastAsia="Calibri" w:hAnsiTheme="majorHAnsi" w:cs="Calibri"/>
          <w:b/>
          <w:color w:val="auto"/>
          <w:sz w:val="16"/>
          <w:szCs w:val="16"/>
        </w:rPr>
        <w:t>55.428 zaposlenih na nivou javne uprave</w:t>
      </w:r>
      <w:r w:rsidRPr="00DE065E">
        <w:rPr>
          <w:rFonts w:asciiTheme="majorHAnsi" w:eastAsia="Calibri" w:hAnsiTheme="majorHAnsi" w:cs="Calibri"/>
          <w:color w:val="auto"/>
          <w:sz w:val="16"/>
          <w:szCs w:val="16"/>
        </w:rPr>
        <w:t>. Na centralnom nivou je tokom sprovođenja Plana optimizacije došlo do povećanja broja zaposlenih za 3.136, a na lokalnom za 1.061, što ukupno čini povećanje od 4.197 zaposlenih na nivou javne uprave u periodu od decembra 2017.  do decembra 2020. godine, prema Izvještaju o realizaciji Plana optimizacije javne uprave 2018-2020, za 2020. godinu, Ministarstvo javne uprave, digitalnog društva i medija, jun 2021. godine.</w:t>
      </w:r>
    </w:p>
  </w:footnote>
  <w:footnote w:id="73">
    <w:p w:rsidR="00E934CF" w:rsidRPr="00DE065E" w:rsidRDefault="00E934CF" w:rsidP="00DE065E">
      <w:pPr>
        <w:spacing w:before="0" w:after="0" w:line="240" w:lineRule="auto"/>
        <w:ind w:right="-547"/>
        <w:jc w:val="both"/>
        <w:rPr>
          <w:rFonts w:asciiTheme="majorHAnsi" w:eastAsia="Calibri" w:hAnsiTheme="majorHAnsi" w:cs="Calibri"/>
          <w:color w:val="auto"/>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Izvještaj o realizaciji Plana optimizacije javne uprave 2018-2020, za 2020. godinu, sa osvrtom na implementaciju cjelokupnog dokumenta, Ministarstvo javne uprave, digitalnog društva i medija, jun 2021. godine.</w:t>
      </w:r>
    </w:p>
  </w:footnote>
  <w:footnote w:id="74">
    <w:p w:rsidR="00E934CF" w:rsidRDefault="00E934CF" w:rsidP="00DE065E">
      <w:pPr>
        <w:pBdr>
          <w:top w:val="nil"/>
          <w:left w:val="nil"/>
          <w:bottom w:val="nil"/>
          <w:right w:val="nil"/>
          <w:between w:val="nil"/>
        </w:pBdr>
        <w:spacing w:before="0" w:after="0" w:line="240" w:lineRule="auto"/>
        <w:ind w:right="-547"/>
        <w:jc w:val="both"/>
        <w:rPr>
          <w:rFonts w:ascii="Calibri" w:eastAsia="Calibri" w:hAnsi="Calibri" w:cs="Calibri"/>
          <w:color w:val="000000"/>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Izvještaj o realizaciji Plana optimizacije javne uprave 2018-2020, za 2020. godinu, sa osvrtom na implementaciju cjelokupnog dokumenta, Ministarstvo javne uprave, digitalnog društva i medija, jun 2021. godine.</w:t>
      </w:r>
    </w:p>
  </w:footnote>
  <w:footnote w:id="75">
    <w:p w:rsidR="00E934CF" w:rsidRDefault="00E934CF">
      <w:pPr>
        <w:pBdr>
          <w:top w:val="nil"/>
          <w:left w:val="nil"/>
          <w:bottom w:val="nil"/>
          <w:right w:val="nil"/>
          <w:between w:val="nil"/>
        </w:pBdr>
        <w:spacing w:before="0" w:after="0" w:line="240" w:lineRule="auto"/>
        <w:ind w:right="-450"/>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Organi državne uprave i drugi državni organi, Kadrovskim planom za 2020. godinu planirali su zapošljavanje za 1260 izvršilaca, a u postupcima po internim, javnim oglasima i javnim konkursima donijete su odluke o izboru za 767 kandidata, što iznosi 61% planiranog, prema Analizi stanja u oblasti upravljanja ljudskim resursima za 2020. godinu, Uprava za kadrove, jun 2021. godine.</w:t>
      </w:r>
    </w:p>
  </w:footnote>
  <w:footnote w:id="76">
    <w:p w:rsidR="00E934CF" w:rsidRDefault="00E934CF">
      <w:pPr>
        <w:pBdr>
          <w:top w:val="nil"/>
          <w:left w:val="nil"/>
          <w:bottom w:val="nil"/>
          <w:right w:val="nil"/>
          <w:between w:val="nil"/>
        </w:pBdr>
        <w:spacing w:before="0" w:after="0" w:line="240" w:lineRule="auto"/>
        <w:ind w:right="-450"/>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Analiza stanja u oblasti upravljanja ljudskim resursima za 2020. godinu, Uprava za kadrove, jun 2021. godine.</w:t>
      </w:r>
    </w:p>
  </w:footnote>
  <w:footnote w:id="77">
    <w:p w:rsidR="00E934CF" w:rsidRPr="00DE065E" w:rsidRDefault="00E934CF">
      <w:pPr>
        <w:pBdr>
          <w:top w:val="nil"/>
          <w:left w:val="nil"/>
          <w:bottom w:val="nil"/>
          <w:right w:val="nil"/>
          <w:between w:val="nil"/>
        </w:pBdr>
        <w:spacing w:before="0" w:after="0" w:line="240" w:lineRule="auto"/>
        <w:ind w:right="-547"/>
        <w:jc w:val="both"/>
        <w:rPr>
          <w:rFonts w:asciiTheme="majorHAnsi" w:eastAsia="Calibri" w:hAnsiTheme="majorHAnsi" w:cs="Calibri"/>
          <w:color w:val="auto"/>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U praksi se dešava da usljed većeg broja prijavljenih kandidata, dostava se ne izvrši u istom vremenskom periodu iz razloga što u pojedinim slučajevima lična dostava ne uspijeva.</w:t>
      </w:r>
    </w:p>
  </w:footnote>
  <w:footnote w:id="78">
    <w:p w:rsidR="00E934CF" w:rsidRPr="00DE065E" w:rsidRDefault="00E934CF">
      <w:pPr>
        <w:pBdr>
          <w:top w:val="nil"/>
          <w:left w:val="nil"/>
          <w:bottom w:val="nil"/>
          <w:right w:val="nil"/>
          <w:between w:val="nil"/>
        </w:pBdr>
        <w:spacing w:before="0" w:after="0" w:line="240" w:lineRule="auto"/>
        <w:ind w:right="-547"/>
        <w:jc w:val="both"/>
        <w:rPr>
          <w:rFonts w:asciiTheme="majorHAnsi" w:eastAsia="Calibri" w:hAnsiTheme="majorHAnsi" w:cs="Calibri"/>
          <w:color w:val="auto"/>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„Sl. list CG“, br. 2/2018, 34/2019 i 8/2021</w:t>
      </w:r>
    </w:p>
  </w:footnote>
  <w:footnote w:id="79">
    <w:p w:rsidR="00E934CF" w:rsidRPr="00DE065E" w:rsidRDefault="00E934CF">
      <w:pPr>
        <w:pBdr>
          <w:top w:val="nil"/>
          <w:left w:val="nil"/>
          <w:bottom w:val="nil"/>
          <w:right w:val="nil"/>
          <w:between w:val="nil"/>
        </w:pBdr>
        <w:spacing w:before="0" w:after="0" w:line="240" w:lineRule="auto"/>
        <w:ind w:right="-547"/>
        <w:jc w:val="both"/>
        <w:rPr>
          <w:rFonts w:asciiTheme="majorHAnsi" w:eastAsia="Calibri" w:hAnsiTheme="majorHAnsi" w:cs="Calibri"/>
          <w:color w:val="auto"/>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Ipsos Strategic Marketing za Institut alternativa, Percepcija javne uprave 2019, septembar 2019. godine</w:t>
      </w:r>
    </w:p>
  </w:footnote>
  <w:footnote w:id="80">
    <w:p w:rsidR="00E934CF" w:rsidRDefault="00E934CF" w:rsidP="003C76A0">
      <w:pPr>
        <w:pBdr>
          <w:top w:val="nil"/>
          <w:left w:val="nil"/>
          <w:bottom w:val="nil"/>
          <w:right w:val="nil"/>
          <w:between w:val="nil"/>
        </w:pBdr>
        <w:spacing w:before="0" w:after="0" w:line="240" w:lineRule="auto"/>
        <w:rPr>
          <w:rFonts w:ascii="Calibri" w:eastAsia="Calibri" w:hAnsi="Calibri" w:cs="Calibri"/>
          <w:color w:val="000000"/>
          <w:sz w:val="16"/>
          <w:szCs w:val="16"/>
        </w:rPr>
      </w:pPr>
      <w:r w:rsidRPr="00DE065E">
        <w:rPr>
          <w:rStyle w:val="FootnoteReference"/>
          <w:rFonts w:asciiTheme="majorHAnsi" w:hAnsiTheme="majorHAnsi"/>
          <w:color w:val="auto"/>
          <w:sz w:val="16"/>
          <w:szCs w:val="16"/>
        </w:rPr>
        <w:footnoteRef/>
      </w:r>
      <w:r w:rsidRPr="00DE065E">
        <w:rPr>
          <w:rFonts w:asciiTheme="majorHAnsi" w:eastAsia="Calibri" w:hAnsiTheme="majorHAnsi" w:cs="Calibri"/>
          <w:color w:val="auto"/>
          <w:sz w:val="16"/>
          <w:szCs w:val="16"/>
        </w:rPr>
        <w:t xml:space="preserve"> Analiza stanja u oblasti upravljanja ljudskim resursima za 2020. godinu, Uprava za kadrove, jun 2021. godine</w:t>
      </w:r>
    </w:p>
  </w:footnote>
  <w:footnote w:id="81">
    <w:p w:rsidR="00E934CF" w:rsidRDefault="00E934CF" w:rsidP="003C76A0">
      <w:pPr>
        <w:pBdr>
          <w:top w:val="nil"/>
          <w:left w:val="nil"/>
          <w:bottom w:val="nil"/>
          <w:right w:val="nil"/>
          <w:between w:val="nil"/>
        </w:pBdr>
        <w:spacing w:before="0" w:after="0" w:line="240" w:lineRule="auto"/>
        <w:ind w:right="-547"/>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Nacrt izvještaja o sprovođenju Zakona o državnim službenicima i namještenicima, Ministarstvo javne uprave, digitalnog društva i medija, april 2021. godine.</w:t>
      </w:r>
    </w:p>
  </w:footnote>
  <w:footnote w:id="82">
    <w:p w:rsidR="00E934CF" w:rsidRPr="003408C1" w:rsidRDefault="00E934CF">
      <w:pPr>
        <w:pBdr>
          <w:top w:val="nil"/>
          <w:left w:val="nil"/>
          <w:bottom w:val="nil"/>
          <w:right w:val="nil"/>
          <w:between w:val="nil"/>
        </w:pBdr>
        <w:spacing w:before="0" w:after="0" w:line="240" w:lineRule="auto"/>
        <w:ind w:right="-540"/>
        <w:rPr>
          <w:rFonts w:asciiTheme="majorHAnsi" w:eastAsia="Calibri" w:hAnsiTheme="majorHAnsi" w:cstheme="majorHAnsi"/>
          <w:color w:val="auto"/>
          <w:sz w:val="16"/>
          <w:szCs w:val="16"/>
        </w:rPr>
      </w:pPr>
      <w:r w:rsidRPr="003408C1">
        <w:rPr>
          <w:rStyle w:val="FootnoteReference"/>
          <w:rFonts w:asciiTheme="majorHAnsi" w:hAnsiTheme="majorHAnsi" w:cstheme="majorHAnsi"/>
          <w:color w:val="auto"/>
          <w:sz w:val="16"/>
          <w:szCs w:val="16"/>
        </w:rPr>
        <w:footnoteRef/>
      </w:r>
      <w:r w:rsidRPr="003408C1">
        <w:rPr>
          <w:rFonts w:asciiTheme="majorHAnsi" w:eastAsia="Calibri" w:hAnsiTheme="majorHAnsi" w:cstheme="majorHAnsi"/>
          <w:color w:val="auto"/>
          <w:sz w:val="16"/>
          <w:szCs w:val="16"/>
        </w:rPr>
        <w:t xml:space="preserve"> Izvještaj sa fokus grupa održanih u aprilu 2021. godine za Strategiju reforme javne uprave 2022 – 2026, Ministarstvo javne uprave, digitalnog društva i medija i UNDP, Podgorica, maj 2021.</w:t>
      </w:r>
    </w:p>
  </w:footnote>
  <w:footnote w:id="83">
    <w:p w:rsidR="00E934CF" w:rsidRPr="003408C1" w:rsidRDefault="00E934CF">
      <w:pPr>
        <w:pBdr>
          <w:top w:val="nil"/>
          <w:left w:val="nil"/>
          <w:bottom w:val="nil"/>
          <w:right w:val="nil"/>
          <w:between w:val="nil"/>
        </w:pBdr>
        <w:spacing w:before="0" w:after="0" w:line="240" w:lineRule="auto"/>
        <w:ind w:right="-450"/>
        <w:jc w:val="both"/>
        <w:rPr>
          <w:rFonts w:asciiTheme="majorHAnsi" w:eastAsia="Calibri" w:hAnsiTheme="majorHAnsi" w:cstheme="majorHAnsi"/>
          <w:color w:val="auto"/>
          <w:sz w:val="16"/>
          <w:szCs w:val="16"/>
        </w:rPr>
      </w:pPr>
      <w:r w:rsidRPr="003408C1">
        <w:rPr>
          <w:rStyle w:val="FootnoteReference"/>
          <w:rFonts w:asciiTheme="majorHAnsi" w:hAnsiTheme="majorHAnsi" w:cstheme="majorHAnsi"/>
          <w:color w:val="auto"/>
          <w:sz w:val="16"/>
          <w:szCs w:val="16"/>
        </w:rPr>
        <w:footnoteRef/>
      </w:r>
      <w:r w:rsidRPr="003408C1">
        <w:rPr>
          <w:rFonts w:asciiTheme="majorHAnsi" w:eastAsia="Calibri" w:hAnsiTheme="majorHAnsi" w:cstheme="majorHAnsi"/>
          <w:color w:val="auto"/>
          <w:sz w:val="16"/>
          <w:szCs w:val="16"/>
        </w:rPr>
        <w:t xml:space="preserve"> Prema Analizi stanja u oblasti upravljanja ljudskim resursima za 2020. godinu, , podaci ukazuju</w:t>
      </w:r>
      <w:r>
        <w:rPr>
          <w:rFonts w:asciiTheme="majorHAnsi" w:eastAsia="Calibri" w:hAnsiTheme="majorHAnsi" w:cstheme="majorHAnsi"/>
          <w:color w:val="auto"/>
          <w:sz w:val="16"/>
          <w:szCs w:val="16"/>
        </w:rPr>
        <w:t xml:space="preserve"> na to</w:t>
      </w:r>
      <w:r w:rsidRPr="003408C1">
        <w:rPr>
          <w:rFonts w:asciiTheme="majorHAnsi" w:eastAsia="Calibri" w:hAnsiTheme="majorHAnsi" w:cstheme="majorHAnsi"/>
          <w:color w:val="auto"/>
          <w:sz w:val="16"/>
          <w:szCs w:val="16"/>
        </w:rPr>
        <w:t xml:space="preserve"> da je </w:t>
      </w:r>
      <w:r w:rsidRPr="003408C1">
        <w:rPr>
          <w:rFonts w:asciiTheme="majorHAnsi" w:eastAsia="Calibri" w:hAnsiTheme="majorHAnsi" w:cstheme="majorHAnsi"/>
          <w:b/>
          <w:color w:val="auto"/>
          <w:sz w:val="16"/>
          <w:szCs w:val="16"/>
        </w:rPr>
        <w:t>planirano za 2020. godinu da na programima obuke bude 3.000 polaznika, a evidencije govore da ih je bilo 2.134</w:t>
      </w:r>
      <w:r w:rsidRPr="003408C1">
        <w:rPr>
          <w:rFonts w:asciiTheme="majorHAnsi" w:eastAsia="Calibri" w:hAnsiTheme="majorHAnsi" w:cstheme="majorHAnsi"/>
          <w:color w:val="auto"/>
          <w:sz w:val="16"/>
          <w:szCs w:val="16"/>
        </w:rPr>
        <w:t>. Dominantan je broj iz kategorije ekspertskog i izvršnog kadra, dok je manje zastupljen rukovodeći kadar. Pojedine obuke bile su namijenjene isključivo licima iz kategorije visoko rukovodni kadar, ali je odziv na njima često bio iz kategorije ekspertski rukovodni kadar. Ovo ukazuje da je neophodno uvođenje obaveznosti pohađanja za pojedine obuke i pojedine kategorije službenika, kao i planiranje obuka na nivou organa</w:t>
      </w:r>
      <w:r>
        <w:rPr>
          <w:rFonts w:asciiTheme="majorHAnsi" w:eastAsia="Calibri" w:hAnsiTheme="majorHAnsi" w:cstheme="majorHAnsi"/>
          <w:color w:val="auto"/>
          <w:sz w:val="16"/>
          <w:szCs w:val="16"/>
        </w:rPr>
        <w:t xml:space="preserve">, </w:t>
      </w:r>
      <w:r w:rsidRPr="003408C1">
        <w:rPr>
          <w:rFonts w:asciiTheme="majorHAnsi" w:eastAsia="Calibri" w:hAnsiTheme="majorHAnsi" w:cstheme="majorHAnsi"/>
          <w:color w:val="auto"/>
          <w:sz w:val="16"/>
          <w:szCs w:val="16"/>
        </w:rPr>
        <w:t xml:space="preserve">Uprava za kadrove, jun 2021. godine. </w:t>
      </w:r>
    </w:p>
  </w:footnote>
  <w:footnote w:id="84">
    <w:p w:rsidR="00E934CF" w:rsidRPr="003408C1" w:rsidRDefault="00E934CF">
      <w:pPr>
        <w:pBdr>
          <w:top w:val="nil"/>
          <w:left w:val="nil"/>
          <w:bottom w:val="nil"/>
          <w:right w:val="nil"/>
          <w:between w:val="nil"/>
        </w:pBdr>
        <w:spacing w:before="0" w:after="0" w:line="240" w:lineRule="auto"/>
        <w:ind w:right="-450"/>
        <w:rPr>
          <w:rFonts w:asciiTheme="majorHAnsi" w:eastAsia="Calibri" w:hAnsiTheme="majorHAnsi" w:cstheme="majorHAnsi"/>
          <w:color w:val="auto"/>
          <w:sz w:val="16"/>
          <w:szCs w:val="16"/>
        </w:rPr>
      </w:pPr>
      <w:r w:rsidRPr="003408C1">
        <w:rPr>
          <w:rStyle w:val="FootnoteReference"/>
          <w:rFonts w:asciiTheme="majorHAnsi" w:hAnsiTheme="majorHAnsi" w:cstheme="majorHAnsi"/>
          <w:color w:val="auto"/>
          <w:sz w:val="16"/>
          <w:szCs w:val="16"/>
        </w:rPr>
        <w:footnoteRef/>
      </w:r>
      <w:r w:rsidRPr="003408C1">
        <w:rPr>
          <w:rFonts w:asciiTheme="majorHAnsi" w:eastAsia="Calibri" w:hAnsiTheme="majorHAnsi" w:cstheme="majorHAnsi"/>
          <w:color w:val="auto"/>
          <w:sz w:val="16"/>
          <w:szCs w:val="16"/>
        </w:rPr>
        <w:t xml:space="preserve"> Analiza stanja u oblasti upravljanja ljudskim resursima za 2020. godinu, Uprava za kadrove, jun 2021. godine</w:t>
      </w:r>
    </w:p>
  </w:footnote>
  <w:footnote w:id="85">
    <w:p w:rsidR="00E934CF" w:rsidRPr="00EC1735" w:rsidRDefault="00E934CF" w:rsidP="00EC1735">
      <w:pPr>
        <w:pBdr>
          <w:top w:val="nil"/>
          <w:left w:val="nil"/>
          <w:bottom w:val="nil"/>
          <w:right w:val="nil"/>
          <w:between w:val="nil"/>
        </w:pBdr>
        <w:spacing w:before="0" w:after="0" w:line="240" w:lineRule="auto"/>
        <w:ind w:right="-450"/>
        <w:rPr>
          <w:rFonts w:asciiTheme="majorHAnsi" w:hAnsiTheme="majorHAnsi"/>
          <w:sz w:val="16"/>
          <w:szCs w:val="16"/>
        </w:rPr>
      </w:pPr>
      <w:r w:rsidRPr="00EC1735">
        <w:rPr>
          <w:rStyle w:val="FootnoteReference"/>
          <w:rFonts w:asciiTheme="majorHAnsi" w:hAnsiTheme="majorHAnsi" w:cstheme="majorHAnsi"/>
          <w:color w:val="auto"/>
          <w:sz w:val="16"/>
          <w:szCs w:val="16"/>
        </w:rPr>
        <w:footnoteRef/>
      </w:r>
      <w:r w:rsidRPr="00EC1735">
        <w:rPr>
          <w:rFonts w:asciiTheme="majorHAnsi" w:eastAsia="Calibri" w:hAnsiTheme="majorHAnsi" w:cstheme="majorHAnsi"/>
          <w:color w:val="auto"/>
          <w:sz w:val="16"/>
          <w:szCs w:val="16"/>
        </w:rPr>
        <w:t xml:space="preserve"> Odnosi se samo na obuke koje organizuje i sprovodi HRMA</w:t>
      </w:r>
    </w:p>
  </w:footnote>
  <w:footnote w:id="86">
    <w:p w:rsidR="00E934CF" w:rsidRPr="00EC1735" w:rsidRDefault="00E934CF" w:rsidP="00EC1735">
      <w:pPr>
        <w:pBdr>
          <w:top w:val="nil"/>
          <w:left w:val="nil"/>
          <w:bottom w:val="nil"/>
          <w:right w:val="nil"/>
          <w:between w:val="nil"/>
        </w:pBdr>
        <w:spacing w:before="0" w:after="0" w:line="240" w:lineRule="auto"/>
        <w:ind w:right="-450"/>
        <w:rPr>
          <w:rFonts w:asciiTheme="majorHAnsi" w:eastAsia="Calibri" w:hAnsiTheme="majorHAnsi" w:cs="Calibri"/>
          <w:color w:val="000000"/>
          <w:sz w:val="16"/>
          <w:szCs w:val="16"/>
        </w:rPr>
      </w:pPr>
      <w:r w:rsidRPr="00EC1735">
        <w:rPr>
          <w:rStyle w:val="FootnoteReference"/>
          <w:rFonts w:asciiTheme="majorHAnsi" w:hAnsiTheme="majorHAnsi"/>
          <w:sz w:val="16"/>
          <w:szCs w:val="16"/>
        </w:rPr>
        <w:footnoteRef/>
      </w:r>
      <w:r w:rsidRPr="00EC1735">
        <w:rPr>
          <w:rFonts w:asciiTheme="majorHAnsi" w:eastAsia="Calibri" w:hAnsiTheme="majorHAnsi" w:cs="Calibri"/>
          <w:color w:val="000000"/>
          <w:sz w:val="16"/>
          <w:szCs w:val="16"/>
        </w:rPr>
        <w:t xml:space="preserve"> Analiza stanja u oblasti upravljanja ljudskim resursima za 2020. godinu, Uprava za kadrove, jun 2021. godine</w:t>
      </w:r>
    </w:p>
  </w:footnote>
  <w:footnote w:id="87">
    <w:p w:rsidR="00E934CF" w:rsidRPr="00EC1735" w:rsidRDefault="00E934CF" w:rsidP="00EC1735">
      <w:pPr>
        <w:spacing w:before="0" w:after="0" w:line="240" w:lineRule="auto"/>
        <w:ind w:right="-450"/>
        <w:rPr>
          <w:rFonts w:asciiTheme="majorHAnsi" w:eastAsia="Calibri" w:hAnsiTheme="majorHAnsi" w:cs="Calibri"/>
          <w:color w:val="000000"/>
          <w:sz w:val="16"/>
          <w:szCs w:val="16"/>
        </w:rPr>
      </w:pPr>
      <w:r w:rsidRPr="00EC1735">
        <w:rPr>
          <w:rStyle w:val="FootnoteReference"/>
          <w:rFonts w:asciiTheme="majorHAnsi" w:hAnsiTheme="majorHAnsi"/>
          <w:sz w:val="16"/>
          <w:szCs w:val="16"/>
        </w:rPr>
        <w:footnoteRef/>
      </w:r>
      <w:r w:rsidRPr="00EC1735">
        <w:rPr>
          <w:rFonts w:asciiTheme="majorHAnsi" w:eastAsia="Calibri" w:hAnsiTheme="majorHAnsi" w:cs="Calibri"/>
          <w:color w:val="000000"/>
          <w:sz w:val="16"/>
          <w:szCs w:val="16"/>
        </w:rPr>
        <w:t xml:space="preserve"> Prema Analizi stanja u oblasti upravljanja ljudskim resursima za 2020. godinu, Uprava za kadrove, jun 2021. godine, državni organi koji imaju uspostavljene jedinice za ljudske resurse su:</w:t>
      </w:r>
    </w:p>
    <w:p w:rsidR="00E934CF" w:rsidRPr="00EC1735" w:rsidRDefault="00E934CF" w:rsidP="00EB118D">
      <w:pPr>
        <w:numPr>
          <w:ilvl w:val="0"/>
          <w:numId w:val="35"/>
        </w:numPr>
        <w:pBdr>
          <w:top w:val="nil"/>
          <w:left w:val="nil"/>
          <w:bottom w:val="nil"/>
          <w:right w:val="nil"/>
          <w:between w:val="nil"/>
        </w:pBdr>
        <w:spacing w:before="0" w:after="0" w:line="240" w:lineRule="auto"/>
        <w:ind w:right="-540"/>
        <w:jc w:val="both"/>
        <w:rPr>
          <w:rFonts w:asciiTheme="majorHAnsi" w:eastAsia="Calibri" w:hAnsiTheme="majorHAnsi" w:cs="Calibri"/>
          <w:color w:val="000000"/>
          <w:sz w:val="16"/>
          <w:szCs w:val="16"/>
        </w:rPr>
      </w:pPr>
      <w:r w:rsidRPr="00EC1735">
        <w:rPr>
          <w:rFonts w:asciiTheme="majorHAnsi" w:eastAsia="Calibri" w:hAnsiTheme="majorHAnsi" w:cs="Calibri"/>
          <w:color w:val="000000"/>
          <w:sz w:val="16"/>
          <w:szCs w:val="16"/>
        </w:rPr>
        <w:t>Ministarstvo odbrane – Direktorat za upravljanje ljudskim resursima;</w:t>
      </w:r>
    </w:p>
    <w:p w:rsidR="00E934CF" w:rsidRPr="00EC1735" w:rsidRDefault="00E934CF" w:rsidP="00EB118D">
      <w:pPr>
        <w:numPr>
          <w:ilvl w:val="0"/>
          <w:numId w:val="35"/>
        </w:numPr>
        <w:pBdr>
          <w:top w:val="nil"/>
          <w:left w:val="nil"/>
          <w:bottom w:val="nil"/>
          <w:right w:val="nil"/>
          <w:between w:val="nil"/>
        </w:pBdr>
        <w:spacing w:before="0" w:after="0" w:line="240" w:lineRule="auto"/>
        <w:ind w:right="-540"/>
        <w:jc w:val="both"/>
        <w:rPr>
          <w:rFonts w:asciiTheme="majorHAnsi" w:eastAsia="Calibri" w:hAnsiTheme="majorHAnsi" w:cs="Calibri"/>
          <w:color w:val="000000"/>
          <w:sz w:val="16"/>
          <w:szCs w:val="16"/>
        </w:rPr>
      </w:pPr>
      <w:r w:rsidRPr="00EC1735">
        <w:rPr>
          <w:rFonts w:asciiTheme="majorHAnsi" w:eastAsia="Calibri" w:hAnsiTheme="majorHAnsi" w:cs="Calibri"/>
          <w:color w:val="000000"/>
          <w:sz w:val="16"/>
          <w:szCs w:val="16"/>
        </w:rPr>
        <w:t>Ministarstvo ekonomskog razvoja – Kancelarija za opšte poslove i ljudske resurse;</w:t>
      </w:r>
    </w:p>
    <w:p w:rsidR="00E934CF" w:rsidRPr="00EC1735" w:rsidRDefault="00E934CF" w:rsidP="00EB118D">
      <w:pPr>
        <w:numPr>
          <w:ilvl w:val="0"/>
          <w:numId w:val="35"/>
        </w:numPr>
        <w:pBdr>
          <w:top w:val="nil"/>
          <w:left w:val="nil"/>
          <w:bottom w:val="nil"/>
          <w:right w:val="nil"/>
          <w:between w:val="nil"/>
        </w:pBdr>
        <w:spacing w:before="0" w:after="0" w:line="240" w:lineRule="auto"/>
        <w:ind w:right="-540"/>
        <w:jc w:val="both"/>
        <w:rPr>
          <w:rFonts w:asciiTheme="majorHAnsi" w:eastAsia="Calibri" w:hAnsiTheme="majorHAnsi" w:cs="Calibri"/>
          <w:color w:val="000000"/>
          <w:sz w:val="16"/>
          <w:szCs w:val="16"/>
        </w:rPr>
      </w:pPr>
      <w:r w:rsidRPr="00EC1735">
        <w:rPr>
          <w:rFonts w:asciiTheme="majorHAnsi" w:eastAsia="Calibri" w:hAnsiTheme="majorHAnsi" w:cs="Calibri"/>
          <w:color w:val="000000"/>
          <w:sz w:val="16"/>
          <w:szCs w:val="16"/>
        </w:rPr>
        <w:t>Ministarstvo vanjskih poslova – Odjeljenje za upravljanje ljudskim resursima;</w:t>
      </w:r>
    </w:p>
    <w:p w:rsidR="00E934CF" w:rsidRPr="00EC1735" w:rsidRDefault="00E934CF" w:rsidP="00EB118D">
      <w:pPr>
        <w:numPr>
          <w:ilvl w:val="0"/>
          <w:numId w:val="35"/>
        </w:numPr>
        <w:pBdr>
          <w:top w:val="nil"/>
          <w:left w:val="nil"/>
          <w:bottom w:val="nil"/>
          <w:right w:val="nil"/>
          <w:between w:val="nil"/>
        </w:pBdr>
        <w:spacing w:before="0" w:after="0" w:line="240" w:lineRule="auto"/>
        <w:ind w:right="-540"/>
        <w:jc w:val="both"/>
        <w:rPr>
          <w:rFonts w:asciiTheme="majorHAnsi" w:eastAsia="Calibri" w:hAnsiTheme="majorHAnsi" w:cs="Calibri"/>
          <w:color w:val="000000"/>
          <w:sz w:val="16"/>
          <w:szCs w:val="16"/>
        </w:rPr>
      </w:pPr>
      <w:r w:rsidRPr="00EC1735">
        <w:rPr>
          <w:rFonts w:asciiTheme="majorHAnsi" w:eastAsia="Calibri" w:hAnsiTheme="majorHAnsi" w:cs="Calibri"/>
          <w:color w:val="000000"/>
          <w:sz w:val="16"/>
          <w:szCs w:val="16"/>
        </w:rPr>
        <w:t>Ministarstvo unutrašnjih poslova – Direkcija za ljudske resurse, obuke i stručno usavršavanje;</w:t>
      </w:r>
    </w:p>
    <w:p w:rsidR="00E934CF" w:rsidRPr="00EC1735" w:rsidRDefault="00E934CF" w:rsidP="00EB118D">
      <w:pPr>
        <w:numPr>
          <w:ilvl w:val="0"/>
          <w:numId w:val="35"/>
        </w:numPr>
        <w:pBdr>
          <w:top w:val="nil"/>
          <w:left w:val="nil"/>
          <w:bottom w:val="nil"/>
          <w:right w:val="nil"/>
          <w:between w:val="nil"/>
        </w:pBdr>
        <w:spacing w:before="0" w:after="0" w:line="240" w:lineRule="auto"/>
        <w:ind w:right="-540"/>
        <w:jc w:val="both"/>
        <w:rPr>
          <w:rFonts w:asciiTheme="majorHAnsi" w:eastAsia="Calibri" w:hAnsiTheme="majorHAnsi" w:cs="Calibri"/>
          <w:color w:val="000000"/>
          <w:sz w:val="16"/>
          <w:szCs w:val="16"/>
        </w:rPr>
      </w:pPr>
      <w:r w:rsidRPr="00EC1735">
        <w:rPr>
          <w:rFonts w:asciiTheme="majorHAnsi" w:eastAsia="Calibri" w:hAnsiTheme="majorHAnsi" w:cs="Calibri"/>
          <w:color w:val="000000"/>
          <w:sz w:val="16"/>
          <w:szCs w:val="16"/>
        </w:rPr>
        <w:t>Ministarstvo ekologije, prostornog planiranja i urbanizma – Služba za upravljanje ljudskim resursima;</w:t>
      </w:r>
    </w:p>
    <w:p w:rsidR="00E934CF" w:rsidRDefault="00E934CF" w:rsidP="00EB118D">
      <w:pPr>
        <w:numPr>
          <w:ilvl w:val="0"/>
          <w:numId w:val="35"/>
        </w:numPr>
        <w:pBdr>
          <w:top w:val="nil"/>
          <w:left w:val="nil"/>
          <w:bottom w:val="nil"/>
          <w:right w:val="nil"/>
          <w:between w:val="nil"/>
        </w:pBdr>
        <w:spacing w:before="0" w:after="0" w:line="240" w:lineRule="auto"/>
        <w:ind w:right="-540"/>
        <w:jc w:val="both"/>
        <w:rPr>
          <w:rFonts w:ascii="Calibri" w:eastAsia="Calibri" w:hAnsi="Calibri" w:cs="Calibri"/>
        </w:rPr>
      </w:pPr>
      <w:r w:rsidRPr="00EC1735">
        <w:rPr>
          <w:rFonts w:asciiTheme="majorHAnsi" w:eastAsia="Calibri" w:hAnsiTheme="majorHAnsi" w:cs="Calibri"/>
          <w:color w:val="000000"/>
          <w:sz w:val="16"/>
          <w:szCs w:val="16"/>
        </w:rPr>
        <w:t>Ministarstvo kapitalnih investicija – Služba za opšte poslove i ljudske resurse</w:t>
      </w:r>
    </w:p>
  </w:footnote>
  <w:footnote w:id="88">
    <w:p w:rsidR="00E934CF" w:rsidRPr="00EC1735" w:rsidRDefault="00E934CF">
      <w:pPr>
        <w:spacing w:before="0" w:after="0" w:line="240" w:lineRule="auto"/>
        <w:ind w:right="-446"/>
        <w:jc w:val="both"/>
        <w:rPr>
          <w:rFonts w:asciiTheme="majorHAnsi" w:hAnsiTheme="majorHAnsi"/>
          <w:sz w:val="16"/>
          <w:szCs w:val="16"/>
        </w:rPr>
      </w:pPr>
      <w:r w:rsidRPr="00EC1735">
        <w:rPr>
          <w:rStyle w:val="FootnoteReference"/>
          <w:rFonts w:asciiTheme="majorHAnsi" w:hAnsiTheme="majorHAnsi"/>
          <w:sz w:val="16"/>
          <w:szCs w:val="16"/>
        </w:rPr>
        <w:footnoteRef/>
      </w:r>
      <w:r w:rsidRPr="00EC1735">
        <w:rPr>
          <w:rFonts w:asciiTheme="majorHAnsi" w:eastAsia="Calibri" w:hAnsiTheme="majorHAnsi" w:cs="Calibri"/>
          <w:color w:val="000000"/>
          <w:sz w:val="16"/>
          <w:szCs w:val="16"/>
        </w:rPr>
        <w:t xml:space="preserve"> U okviru KIS-a kreiran je modul koji će u velikoj mjeri olakšati državnim organima izradu kadrovskog plana, a Upravi za kadrove praćenje realizacije istog. Ovaj modul se zove Kadrovski plan i državni organi će kroz KIS raditi svoje kadrovske planove na jednostavan način, tako što će im sistem sam povući podatke i sistematizacije i popuniti prvi dio kadrovskog plana, dok će Uprava za kadrove vidjeti sve podatke i pratiti realizaciji istih.</w:t>
      </w:r>
    </w:p>
  </w:footnote>
  <w:footnote w:id="89">
    <w:p w:rsidR="00E934CF" w:rsidRDefault="00E934CF">
      <w:pPr>
        <w:spacing w:before="0" w:after="0" w:line="240" w:lineRule="auto"/>
        <w:ind w:right="-446"/>
        <w:jc w:val="both"/>
        <w:rPr>
          <w:rFonts w:ascii="Calibri" w:eastAsia="Calibri" w:hAnsi="Calibri" w:cs="Calibri"/>
          <w:color w:val="000000"/>
          <w:sz w:val="22"/>
          <w:szCs w:val="22"/>
        </w:rPr>
      </w:pPr>
      <w:r w:rsidRPr="00EC1735">
        <w:rPr>
          <w:rStyle w:val="FootnoteReference"/>
          <w:rFonts w:asciiTheme="majorHAnsi" w:hAnsiTheme="majorHAnsi"/>
          <w:sz w:val="16"/>
          <w:szCs w:val="16"/>
        </w:rPr>
        <w:footnoteRef/>
      </w:r>
      <w:r w:rsidRPr="00EC1735">
        <w:rPr>
          <w:rFonts w:asciiTheme="majorHAnsi" w:eastAsia="Calibri" w:hAnsiTheme="majorHAnsi" w:cs="Calibri"/>
          <w:color w:val="000000"/>
          <w:sz w:val="16"/>
          <w:szCs w:val="16"/>
        </w:rPr>
        <w:t>Urađena je „Analiza stanja i prikupljanje podataka za implementaciju Centralne kadrovske evidencije (CKE) unutar jedinica lokalne samouprave“. Nakon toga je urađen projekat za izradu jedinstvenog informacionog sistema za upravljanje ljudskim resursima na lokalnom nivou, a sve u saradnji sa Ministarstvom javne uprave, digitalnog društva i medija, Zajednicom opština Crne Gore i predstavinicima nekoliko opština. Ovaj projekat je urađen dok je bio stari KIS, u skladu sa tim planirano je da se koriguje i preispita tj. usaglasi sa novim kadrovskim informacionim sistemom</w:t>
      </w:r>
      <w:r>
        <w:rPr>
          <w:rFonts w:ascii="Calibri" w:eastAsia="Calibri" w:hAnsi="Calibri" w:cs="Calibri"/>
          <w:color w:val="000000"/>
          <w:sz w:val="16"/>
          <w:szCs w:val="16"/>
        </w:rPr>
        <w:t>.</w:t>
      </w:r>
    </w:p>
  </w:footnote>
  <w:footnote w:id="90">
    <w:p w:rsidR="00E934CF" w:rsidRPr="00EC1735" w:rsidRDefault="00E934CF" w:rsidP="00EC1735">
      <w:pPr>
        <w:pBdr>
          <w:top w:val="nil"/>
          <w:left w:val="nil"/>
          <w:bottom w:val="nil"/>
          <w:right w:val="nil"/>
          <w:between w:val="nil"/>
        </w:pBdr>
        <w:spacing w:before="0" w:after="0" w:line="240" w:lineRule="auto"/>
        <w:ind w:right="-547"/>
        <w:rPr>
          <w:rFonts w:asciiTheme="majorHAnsi" w:hAnsiTheme="majorHAnsi"/>
          <w:color w:val="auto"/>
          <w:sz w:val="16"/>
          <w:szCs w:val="16"/>
        </w:rPr>
      </w:pPr>
      <w:r w:rsidRPr="00EC1735">
        <w:rPr>
          <w:rStyle w:val="FootnoteReference"/>
          <w:rFonts w:asciiTheme="majorHAnsi" w:hAnsiTheme="majorHAnsi"/>
          <w:color w:val="auto"/>
          <w:sz w:val="16"/>
          <w:szCs w:val="16"/>
        </w:rPr>
        <w:footnoteRef/>
      </w:r>
      <w:r w:rsidRPr="00EC1735">
        <w:rPr>
          <w:rFonts w:asciiTheme="majorHAnsi" w:eastAsia="Sitka Text" w:hAnsiTheme="majorHAnsi" w:cs="Sitka Text"/>
          <w:color w:val="auto"/>
          <w:sz w:val="16"/>
          <w:szCs w:val="16"/>
        </w:rPr>
        <w:t>U skladu sa Zakonom o državnim službenicima i namještenicima i Zakonom o lokalnoj samoupravi</w:t>
      </w:r>
    </w:p>
  </w:footnote>
  <w:footnote w:id="91">
    <w:p w:rsidR="00E934CF" w:rsidRPr="00EC1735" w:rsidRDefault="00E934CF" w:rsidP="00EC1735">
      <w:pPr>
        <w:spacing w:before="0" w:after="0" w:line="240" w:lineRule="auto"/>
        <w:ind w:right="-547"/>
        <w:rPr>
          <w:rFonts w:asciiTheme="majorHAnsi" w:hAnsiTheme="majorHAnsi"/>
          <w:color w:val="auto"/>
          <w:sz w:val="16"/>
          <w:szCs w:val="16"/>
          <w:highlight w:val="yellow"/>
        </w:rPr>
      </w:pPr>
      <w:r w:rsidRPr="00EC1735">
        <w:rPr>
          <w:rStyle w:val="FootnoteReference"/>
          <w:rFonts w:asciiTheme="majorHAnsi" w:hAnsiTheme="majorHAnsi"/>
          <w:color w:val="auto"/>
          <w:sz w:val="16"/>
          <w:szCs w:val="16"/>
        </w:rPr>
        <w:footnoteRef/>
      </w:r>
      <w:r w:rsidRPr="00EC1735">
        <w:rPr>
          <w:rFonts w:asciiTheme="majorHAnsi" w:hAnsiTheme="majorHAnsi"/>
          <w:color w:val="auto"/>
          <w:sz w:val="16"/>
          <w:szCs w:val="16"/>
        </w:rPr>
        <w:t xml:space="preserve"> Unaprijedjeni kadrovski plan se odnosi na </w:t>
      </w:r>
      <w:r w:rsidRPr="00A83950">
        <w:rPr>
          <w:rFonts w:asciiTheme="majorHAnsi" w:hAnsiTheme="majorHAnsi"/>
          <w:color w:val="auto"/>
          <w:sz w:val="16"/>
          <w:szCs w:val="16"/>
        </w:rPr>
        <w:t>Smjernice za izradu KP izmijenjene u dijelu usaglašavanja koraka izrade KP sa Zakonom o budžetu, prethodna analiza potreba za zapošljavanjem, finansijska procjena novih zapošljavanja, sa srednjoročnom budžetskom procjenom, obavezne stavke i obrazac za zahtjeve za dodjelu budžetskih sredstava, prekida radnog odnosa, u slučaju da podrazumijeva isplatu otpremnine, sa informacijama o zapošljavanju van kadrovskog plana i ostalo</w:t>
      </w:r>
    </w:p>
  </w:footnote>
  <w:footnote w:id="92">
    <w:p w:rsidR="00E934CF" w:rsidRPr="00EC1735" w:rsidRDefault="00E934CF" w:rsidP="00EC1735">
      <w:pPr>
        <w:pBdr>
          <w:top w:val="nil"/>
          <w:left w:val="nil"/>
          <w:bottom w:val="nil"/>
          <w:right w:val="nil"/>
          <w:between w:val="nil"/>
        </w:pBdr>
        <w:spacing w:before="0" w:after="0" w:line="240" w:lineRule="auto"/>
        <w:ind w:right="-547"/>
        <w:rPr>
          <w:rFonts w:asciiTheme="majorHAnsi" w:eastAsia="Sitka Text" w:hAnsiTheme="majorHAnsi" w:cs="Sitka Text"/>
          <w:color w:val="auto"/>
          <w:sz w:val="16"/>
          <w:szCs w:val="16"/>
        </w:rPr>
      </w:pPr>
      <w:r w:rsidRPr="00EC1735">
        <w:rPr>
          <w:rStyle w:val="FootnoteReference"/>
          <w:rFonts w:asciiTheme="majorHAnsi" w:hAnsiTheme="majorHAnsi"/>
          <w:color w:val="auto"/>
          <w:sz w:val="16"/>
          <w:szCs w:val="16"/>
        </w:rPr>
        <w:footnoteRef/>
      </w:r>
      <w:r w:rsidRPr="00EC1735">
        <w:rPr>
          <w:rFonts w:asciiTheme="majorHAnsi" w:eastAsia="Sitka Text" w:hAnsiTheme="majorHAnsi" w:cs="Sitka Text"/>
          <w:color w:val="auto"/>
          <w:sz w:val="16"/>
          <w:szCs w:val="16"/>
        </w:rPr>
        <w:t>U skladu sa Zakonom o državnim službenicima i namještenicima , Zakonom o lokalnoj samoupravi i Zakon</w:t>
      </w:r>
      <w:r>
        <w:rPr>
          <w:rFonts w:asciiTheme="majorHAnsi" w:eastAsia="Sitka Text" w:hAnsiTheme="majorHAnsi" w:cs="Sitka Text"/>
          <w:color w:val="auto"/>
          <w:sz w:val="16"/>
          <w:szCs w:val="16"/>
        </w:rPr>
        <w:t>om</w:t>
      </w:r>
      <w:r w:rsidRPr="00EC1735">
        <w:rPr>
          <w:rFonts w:asciiTheme="majorHAnsi" w:eastAsia="Sitka Text" w:hAnsiTheme="majorHAnsi" w:cs="Sitka Text"/>
          <w:color w:val="auto"/>
          <w:sz w:val="16"/>
          <w:szCs w:val="16"/>
        </w:rPr>
        <w:t xml:space="preserve"> o elektronskoj upravi</w:t>
      </w:r>
    </w:p>
  </w:footnote>
  <w:footnote w:id="93">
    <w:p w:rsidR="00E934CF" w:rsidRPr="00EC1735" w:rsidRDefault="00E934CF" w:rsidP="00EC1735">
      <w:pPr>
        <w:pBdr>
          <w:top w:val="nil"/>
          <w:left w:val="nil"/>
          <w:bottom w:val="nil"/>
          <w:right w:val="nil"/>
          <w:between w:val="nil"/>
        </w:pBdr>
        <w:spacing w:before="0" w:after="0" w:line="240" w:lineRule="auto"/>
        <w:ind w:right="-547"/>
        <w:rPr>
          <w:rFonts w:asciiTheme="majorHAnsi" w:hAnsiTheme="majorHAnsi"/>
          <w:color w:val="auto"/>
          <w:sz w:val="16"/>
          <w:szCs w:val="16"/>
        </w:rPr>
      </w:pPr>
      <w:r w:rsidRPr="00EC1735">
        <w:rPr>
          <w:rStyle w:val="FootnoteReference"/>
          <w:rFonts w:asciiTheme="majorHAnsi" w:hAnsiTheme="majorHAnsi"/>
          <w:color w:val="auto"/>
          <w:sz w:val="16"/>
          <w:szCs w:val="16"/>
        </w:rPr>
        <w:footnoteRef/>
      </w:r>
      <w:r w:rsidRPr="00EC1735">
        <w:rPr>
          <w:rFonts w:asciiTheme="majorHAnsi" w:eastAsia="Sitka Text" w:hAnsiTheme="majorHAnsi" w:cs="Sitka Text"/>
          <w:color w:val="auto"/>
          <w:sz w:val="16"/>
          <w:szCs w:val="16"/>
        </w:rPr>
        <w:t>Kadrovsko planiranje i prijave za obuke, godišnji odmori</w:t>
      </w:r>
    </w:p>
  </w:footnote>
  <w:footnote w:id="94">
    <w:p w:rsidR="00E934CF" w:rsidRDefault="00E934CF" w:rsidP="00EC1735">
      <w:pPr>
        <w:pBdr>
          <w:top w:val="nil"/>
          <w:left w:val="nil"/>
          <w:bottom w:val="nil"/>
          <w:right w:val="nil"/>
          <w:between w:val="nil"/>
        </w:pBdr>
        <w:spacing w:before="0" w:after="0" w:line="240" w:lineRule="auto"/>
        <w:ind w:right="-547"/>
        <w:rPr>
          <w:sz w:val="16"/>
          <w:szCs w:val="16"/>
        </w:rPr>
      </w:pPr>
      <w:r w:rsidRPr="00EC1735">
        <w:rPr>
          <w:rStyle w:val="FootnoteReference"/>
          <w:rFonts w:asciiTheme="majorHAnsi" w:hAnsiTheme="majorHAnsi"/>
          <w:color w:val="auto"/>
          <w:sz w:val="16"/>
          <w:szCs w:val="16"/>
        </w:rPr>
        <w:footnoteRef/>
      </w:r>
      <w:r w:rsidRPr="00EC1735">
        <w:rPr>
          <w:rFonts w:asciiTheme="majorHAnsi" w:eastAsia="Sitka Text" w:hAnsiTheme="majorHAnsi" w:cs="Sitka Text"/>
          <w:color w:val="auto"/>
          <w:sz w:val="16"/>
          <w:szCs w:val="16"/>
        </w:rPr>
        <w:t>Ocjenjivanje i obračun zarada</w:t>
      </w:r>
    </w:p>
  </w:footnote>
  <w:footnote w:id="95">
    <w:p w:rsidR="00E934CF" w:rsidRPr="00DE065E" w:rsidRDefault="00E934CF" w:rsidP="00DE065E">
      <w:pPr>
        <w:pBdr>
          <w:top w:val="nil"/>
          <w:left w:val="nil"/>
          <w:bottom w:val="nil"/>
          <w:right w:val="nil"/>
          <w:between w:val="nil"/>
        </w:pBdr>
        <w:spacing w:before="0" w:after="0" w:line="240" w:lineRule="auto"/>
        <w:rPr>
          <w:rFonts w:asciiTheme="majorHAnsi" w:hAnsiTheme="majorHAnsi"/>
          <w:color w:val="000000" w:themeColor="text1"/>
          <w:sz w:val="16"/>
          <w:szCs w:val="16"/>
        </w:rPr>
      </w:pPr>
      <w:r w:rsidRPr="00DE065E">
        <w:rPr>
          <w:rStyle w:val="FootnoteReference"/>
          <w:rFonts w:asciiTheme="majorHAnsi" w:hAnsiTheme="majorHAnsi"/>
          <w:color w:val="000000" w:themeColor="text1"/>
          <w:sz w:val="16"/>
          <w:szCs w:val="16"/>
        </w:rPr>
        <w:footnoteRef/>
      </w:r>
      <w:r w:rsidRPr="00DE065E">
        <w:rPr>
          <w:rFonts w:asciiTheme="majorHAnsi" w:hAnsiTheme="majorHAnsi"/>
          <w:color w:val="000000" w:themeColor="text1"/>
          <w:sz w:val="16"/>
          <w:szCs w:val="16"/>
        </w:rPr>
        <w:t xml:space="preserve"> Prema podacija iz KIS, UzK</w:t>
      </w:r>
    </w:p>
  </w:footnote>
  <w:footnote w:id="96">
    <w:p w:rsidR="00E934CF" w:rsidRPr="00DE065E" w:rsidRDefault="00E934CF" w:rsidP="00DE065E">
      <w:pPr>
        <w:pBdr>
          <w:top w:val="nil"/>
          <w:left w:val="nil"/>
          <w:bottom w:val="nil"/>
          <w:right w:val="nil"/>
          <w:between w:val="nil"/>
        </w:pBdr>
        <w:spacing w:before="0" w:after="0" w:line="240" w:lineRule="auto"/>
        <w:rPr>
          <w:rFonts w:asciiTheme="majorHAnsi" w:hAnsiTheme="majorHAnsi"/>
          <w:color w:val="000000" w:themeColor="text1"/>
          <w:sz w:val="16"/>
          <w:szCs w:val="16"/>
          <w:shd w:val="clear" w:color="auto" w:fill="F9F9F9"/>
        </w:rPr>
      </w:pPr>
      <w:r w:rsidRPr="00DE065E">
        <w:rPr>
          <w:rStyle w:val="FootnoteReference"/>
          <w:rFonts w:asciiTheme="majorHAnsi" w:hAnsiTheme="majorHAnsi"/>
          <w:color w:val="000000" w:themeColor="text1"/>
          <w:sz w:val="16"/>
          <w:szCs w:val="16"/>
        </w:rPr>
        <w:footnoteRef/>
      </w:r>
      <w:r w:rsidRPr="00DE065E">
        <w:rPr>
          <w:rFonts w:asciiTheme="majorHAnsi" w:hAnsiTheme="majorHAnsi"/>
          <w:color w:val="000000" w:themeColor="text1"/>
          <w:sz w:val="16"/>
          <w:szCs w:val="16"/>
        </w:rPr>
        <w:t xml:space="preserve"> u skladu sa Zakonom o državnim službenicima i namještenicima (</w:t>
      </w:r>
      <w:r w:rsidRPr="00DE065E">
        <w:rPr>
          <w:rFonts w:asciiTheme="majorHAnsi" w:hAnsiTheme="majorHAnsi"/>
          <w:color w:val="000000" w:themeColor="text1"/>
          <w:sz w:val="16"/>
          <w:szCs w:val="16"/>
          <w:shd w:val="clear" w:color="auto" w:fill="F9F9F9"/>
        </w:rPr>
        <w:t>od ukupno 13,679 zaposlenih ocjenjeno je 8,670)</w:t>
      </w:r>
    </w:p>
  </w:footnote>
  <w:footnote w:id="97">
    <w:p w:rsidR="00E934CF" w:rsidRPr="00DE065E" w:rsidRDefault="00E934CF" w:rsidP="00DE065E">
      <w:pPr>
        <w:pStyle w:val="FootnoteText"/>
        <w:spacing w:before="0"/>
        <w:rPr>
          <w:rFonts w:asciiTheme="majorHAnsi" w:hAnsiTheme="majorHAnsi"/>
          <w:color w:val="000000" w:themeColor="text1"/>
          <w:sz w:val="16"/>
          <w:szCs w:val="16"/>
          <w:lang w:val="en-US"/>
        </w:rPr>
      </w:pPr>
      <w:r w:rsidRPr="00DE065E">
        <w:rPr>
          <w:rStyle w:val="FootnoteReference"/>
          <w:rFonts w:asciiTheme="majorHAnsi" w:hAnsiTheme="majorHAnsi"/>
          <w:color w:val="000000" w:themeColor="text1"/>
          <w:sz w:val="16"/>
          <w:szCs w:val="16"/>
        </w:rPr>
        <w:footnoteRef/>
      </w:r>
      <w:r w:rsidRPr="00DE065E">
        <w:rPr>
          <w:rFonts w:asciiTheme="majorHAnsi" w:hAnsiTheme="majorHAnsi"/>
          <w:color w:val="000000" w:themeColor="text1"/>
          <w:sz w:val="16"/>
          <w:szCs w:val="16"/>
          <w:lang w:val="en-US"/>
        </w:rPr>
        <w:t>Izvor podataka –KIS UzK</w:t>
      </w:r>
    </w:p>
  </w:footnote>
  <w:footnote w:id="98">
    <w:p w:rsidR="00E934CF" w:rsidRPr="006C15FC" w:rsidRDefault="00E934CF" w:rsidP="00DE065E">
      <w:pPr>
        <w:pStyle w:val="FootnoteText"/>
        <w:spacing w:before="0"/>
        <w:rPr>
          <w:color w:val="000000" w:themeColor="text1"/>
          <w:sz w:val="16"/>
          <w:szCs w:val="16"/>
          <w:lang w:val="sr-Latn-ME"/>
        </w:rPr>
      </w:pPr>
      <w:r w:rsidRPr="00DE065E">
        <w:rPr>
          <w:rStyle w:val="FootnoteReference"/>
          <w:rFonts w:asciiTheme="majorHAnsi" w:hAnsiTheme="majorHAnsi"/>
          <w:color w:val="000000" w:themeColor="text1"/>
          <w:sz w:val="16"/>
          <w:szCs w:val="16"/>
        </w:rPr>
        <w:footnoteRef/>
      </w:r>
      <w:r w:rsidRPr="00DE065E">
        <w:rPr>
          <w:rFonts w:asciiTheme="majorHAnsi" w:hAnsiTheme="majorHAnsi"/>
          <w:color w:val="000000" w:themeColor="text1"/>
          <w:sz w:val="16"/>
          <w:szCs w:val="16"/>
        </w:rPr>
        <w:t xml:space="preserve"> </w:t>
      </w:r>
      <w:r w:rsidRPr="00DE065E">
        <w:rPr>
          <w:rFonts w:asciiTheme="majorHAnsi" w:hAnsiTheme="majorHAnsi"/>
          <w:color w:val="000000" w:themeColor="text1"/>
          <w:sz w:val="16"/>
          <w:szCs w:val="16"/>
          <w:lang w:val="sr-Latn-ME"/>
        </w:rPr>
        <w:t>Kroz CKE nijesu evidentirana rješenja o napredovanju na osnovu radnog učinka zaspolenog</w:t>
      </w:r>
    </w:p>
  </w:footnote>
  <w:footnote w:id="99">
    <w:p w:rsidR="00E934CF" w:rsidRPr="00DE065E" w:rsidRDefault="00E934CF" w:rsidP="002D05B5">
      <w:pPr>
        <w:spacing w:before="0" w:after="0" w:line="240" w:lineRule="auto"/>
        <w:rPr>
          <w:rFonts w:asciiTheme="majorHAnsi" w:hAnsiTheme="majorHAnsi"/>
          <w:highlight w:val="yellow"/>
        </w:rPr>
      </w:pPr>
      <w:r w:rsidRPr="00DE065E">
        <w:rPr>
          <w:rStyle w:val="FootnoteReference"/>
          <w:rFonts w:asciiTheme="majorHAnsi" w:hAnsiTheme="majorHAnsi"/>
          <w:color w:val="000000" w:themeColor="text1"/>
          <w:sz w:val="16"/>
          <w:szCs w:val="16"/>
        </w:rPr>
        <w:footnoteRef/>
      </w:r>
      <w:r w:rsidRPr="00DE065E">
        <w:rPr>
          <w:rFonts w:asciiTheme="majorHAnsi" w:hAnsiTheme="majorHAnsi"/>
          <w:color w:val="000000" w:themeColor="text1"/>
          <w:sz w:val="16"/>
          <w:szCs w:val="16"/>
        </w:rPr>
        <w:t xml:space="preserve"> MJUDDM,  UZK, i opština Kolašin</w:t>
      </w:r>
    </w:p>
  </w:footnote>
  <w:footnote w:id="100">
    <w:p w:rsidR="00E934CF" w:rsidRPr="00DE065E" w:rsidRDefault="00E934CF" w:rsidP="002D05B5">
      <w:pPr>
        <w:pStyle w:val="FootnoteText"/>
        <w:spacing w:before="0"/>
        <w:rPr>
          <w:rFonts w:asciiTheme="majorHAnsi" w:hAnsiTheme="majorHAnsi" w:cstheme="majorHAnsi"/>
          <w:color w:val="auto"/>
          <w:sz w:val="16"/>
          <w:szCs w:val="16"/>
          <w:lang w:val="en-US"/>
        </w:rPr>
      </w:pPr>
      <w:r w:rsidRPr="00DE065E">
        <w:rPr>
          <w:rStyle w:val="FootnoteReference"/>
          <w:rFonts w:asciiTheme="majorHAnsi" w:hAnsiTheme="majorHAnsi" w:cstheme="majorHAnsi"/>
          <w:color w:val="auto"/>
          <w:sz w:val="16"/>
          <w:szCs w:val="16"/>
        </w:rPr>
        <w:footnoteRef/>
      </w:r>
      <w:r w:rsidRPr="00DE065E">
        <w:rPr>
          <w:rFonts w:asciiTheme="majorHAnsi" w:hAnsiTheme="majorHAnsi" w:cstheme="majorHAnsi"/>
          <w:color w:val="auto"/>
          <w:sz w:val="16"/>
          <w:szCs w:val="16"/>
          <w:lang w:val="en-US"/>
        </w:rPr>
        <w:t>U oblasti obrazovanja i zdrastva</w:t>
      </w:r>
    </w:p>
  </w:footnote>
  <w:footnote w:id="101">
    <w:p w:rsidR="00E934CF" w:rsidRPr="006C2D4F" w:rsidRDefault="00E934CF">
      <w:pPr>
        <w:pStyle w:val="FootnoteText"/>
        <w:rPr>
          <w:rFonts w:asciiTheme="majorHAnsi" w:hAnsiTheme="majorHAnsi" w:cstheme="majorHAnsi"/>
          <w:sz w:val="16"/>
          <w:szCs w:val="16"/>
          <w:lang w:val="sr-Latn-RS"/>
        </w:rPr>
      </w:pPr>
      <w:r w:rsidRPr="006C2D4F">
        <w:rPr>
          <w:rStyle w:val="FootnoteReference"/>
          <w:rFonts w:asciiTheme="majorHAnsi" w:hAnsiTheme="majorHAnsi" w:cstheme="majorHAnsi"/>
          <w:color w:val="auto"/>
          <w:sz w:val="16"/>
          <w:szCs w:val="16"/>
        </w:rPr>
        <w:footnoteRef/>
      </w:r>
      <w:r w:rsidRPr="006C2D4F">
        <w:rPr>
          <w:rFonts w:asciiTheme="majorHAnsi" w:hAnsiTheme="majorHAnsi" w:cstheme="majorHAnsi"/>
          <w:color w:val="auto"/>
          <w:sz w:val="16"/>
          <w:szCs w:val="16"/>
        </w:rPr>
        <w:t xml:space="preserve"> </w:t>
      </w:r>
      <w:r w:rsidRPr="006C2D4F">
        <w:rPr>
          <w:rFonts w:asciiTheme="majorHAnsi" w:hAnsiTheme="majorHAnsi" w:cstheme="majorHAnsi"/>
          <w:color w:val="auto"/>
          <w:sz w:val="16"/>
          <w:szCs w:val="16"/>
          <w:lang w:val="sr-Latn-RS"/>
        </w:rPr>
        <w:t>Shodno utvrđenom obuhvatu strategije</w:t>
      </w:r>
    </w:p>
  </w:footnote>
  <w:footnote w:id="102">
    <w:p w:rsidR="00E934CF" w:rsidRPr="00F0653F" w:rsidRDefault="00E934CF">
      <w:pPr>
        <w:pStyle w:val="FootnoteText"/>
        <w:rPr>
          <w:rFonts w:asciiTheme="majorHAnsi" w:hAnsiTheme="majorHAnsi" w:cstheme="majorHAnsi"/>
          <w:sz w:val="16"/>
          <w:szCs w:val="16"/>
          <w:lang w:val="sr-Latn-RS"/>
        </w:rPr>
      </w:pPr>
      <w:r w:rsidRPr="00F0653F">
        <w:rPr>
          <w:rStyle w:val="FootnoteReference"/>
          <w:rFonts w:asciiTheme="majorHAnsi" w:hAnsiTheme="majorHAnsi" w:cstheme="majorHAnsi"/>
          <w:color w:val="auto"/>
          <w:sz w:val="16"/>
          <w:szCs w:val="16"/>
        </w:rPr>
        <w:footnoteRef/>
      </w:r>
      <w:r w:rsidRPr="00F0653F">
        <w:rPr>
          <w:rFonts w:asciiTheme="majorHAnsi" w:hAnsiTheme="majorHAnsi" w:cstheme="majorHAnsi"/>
          <w:color w:val="auto"/>
          <w:sz w:val="16"/>
          <w:szCs w:val="16"/>
        </w:rPr>
        <w:t xml:space="preserve"> </w:t>
      </w:r>
      <w:r w:rsidRPr="00F0653F">
        <w:rPr>
          <w:rFonts w:asciiTheme="majorHAnsi" w:hAnsiTheme="majorHAnsi" w:cstheme="majorHAnsi"/>
          <w:color w:val="auto"/>
          <w:sz w:val="16"/>
          <w:szCs w:val="16"/>
          <w:lang w:val="sr-Latn-RS"/>
        </w:rPr>
        <w:t>Učešće se utvrđuje stavljanjem u odnos broja zaposlenih shodno evidenciji koju po Instrukcijama vodi MFSS i ukupnog broja zaposlenih u CG shodno podacima Uprave za statistiku</w:t>
      </w:r>
    </w:p>
  </w:footnote>
  <w:footnote w:id="103">
    <w:p w:rsidR="00E934CF" w:rsidRPr="002D05B5" w:rsidRDefault="00E934CF">
      <w:pPr>
        <w:pBdr>
          <w:top w:val="nil"/>
          <w:left w:val="nil"/>
          <w:bottom w:val="nil"/>
          <w:right w:val="nil"/>
          <w:between w:val="nil"/>
        </w:pBdr>
        <w:spacing w:before="0" w:after="0" w:line="240" w:lineRule="auto"/>
        <w:ind w:right="-450"/>
        <w:jc w:val="both"/>
        <w:rPr>
          <w:rFonts w:asciiTheme="majorHAnsi" w:eastAsia="Calibr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Zakon o slobodnom pristupu informacijama ("Službeni list CG", br. 44/2012 i 30/2017), link ka dokumentu: </w:t>
      </w:r>
      <w:hyperlink r:id="rId31">
        <w:r w:rsidRPr="002D05B5">
          <w:rPr>
            <w:rFonts w:asciiTheme="majorHAnsi" w:eastAsia="Calibri" w:hAnsiTheme="majorHAnsi" w:cstheme="majorHAnsi"/>
            <w:color w:val="auto"/>
            <w:sz w:val="16"/>
            <w:szCs w:val="16"/>
            <w:u w:val="single"/>
          </w:rPr>
          <w:t>https://www.gov.me/dokumenta/f9dcdea6-e2b9-4b1a-a80c-e243a073d7b4</w:t>
        </w:r>
      </w:hyperlink>
    </w:p>
  </w:footnote>
  <w:footnote w:id="104">
    <w:p w:rsidR="00E934CF" w:rsidRPr="002D05B5" w:rsidRDefault="00E934CF">
      <w:pPr>
        <w:pBdr>
          <w:top w:val="nil"/>
          <w:left w:val="nil"/>
          <w:bottom w:val="nil"/>
          <w:right w:val="nil"/>
          <w:between w:val="nil"/>
        </w:pBdr>
        <w:spacing w:before="0" w:after="0" w:line="240" w:lineRule="auto"/>
        <w:ind w:right="-450"/>
        <w:jc w:val="both"/>
        <w:rPr>
          <w:rFonts w:asciiTheme="majorHAnsi" w:eastAsia="Calibr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Agencija za zaštitu ličnih podataka i slobodan pristup informacijama: </w:t>
      </w:r>
      <w:hyperlink r:id="rId32">
        <w:r w:rsidRPr="002D05B5">
          <w:rPr>
            <w:rFonts w:asciiTheme="majorHAnsi" w:eastAsia="Calibri" w:hAnsiTheme="majorHAnsi" w:cstheme="majorHAnsi"/>
            <w:color w:val="auto"/>
            <w:sz w:val="16"/>
            <w:szCs w:val="16"/>
            <w:u w:val="single"/>
          </w:rPr>
          <w:t>http://www.azlp.me/me/o-agenciji</w:t>
        </w:r>
      </w:hyperlink>
    </w:p>
  </w:footnote>
  <w:footnote w:id="105">
    <w:p w:rsidR="00E934CF" w:rsidRDefault="00E934CF">
      <w:pPr>
        <w:pBdr>
          <w:top w:val="nil"/>
          <w:left w:val="nil"/>
          <w:bottom w:val="nil"/>
          <w:right w:val="nil"/>
          <w:between w:val="nil"/>
        </w:pBdr>
        <w:spacing w:before="0" w:after="0" w:line="240" w:lineRule="auto"/>
        <w:ind w:right="-450"/>
        <w:jc w:val="both"/>
        <w:rPr>
          <w:rFonts w:ascii="Calibri" w:eastAsia="Calibri" w:hAnsi="Calibri" w:cs="Calibri"/>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Balkan Barometar: </w:t>
      </w:r>
      <w:hyperlink r:id="rId33">
        <w:r w:rsidRPr="002D05B5">
          <w:rPr>
            <w:rFonts w:asciiTheme="majorHAnsi" w:eastAsia="Calibri" w:hAnsiTheme="majorHAnsi" w:cstheme="majorHAnsi"/>
            <w:color w:val="auto"/>
            <w:sz w:val="16"/>
            <w:szCs w:val="16"/>
            <w:u w:val="single"/>
          </w:rPr>
          <w:t>https://www.rcc.int/balkanbarometer/results/2/public</w:t>
        </w:r>
      </w:hyperlink>
      <w:r w:rsidRPr="002D05B5">
        <w:rPr>
          <w:rFonts w:asciiTheme="majorHAnsi" w:eastAsia="Calibri" w:hAnsiTheme="majorHAnsi" w:cstheme="majorHAnsi"/>
          <w:color w:val="auto"/>
          <w:sz w:val="16"/>
          <w:szCs w:val="16"/>
        </w:rPr>
        <w:t xml:space="preserve"> i </w:t>
      </w:r>
      <w:hyperlink r:id="rId34">
        <w:r w:rsidRPr="002D05B5">
          <w:rPr>
            <w:rFonts w:asciiTheme="majorHAnsi" w:eastAsia="Calibri" w:hAnsiTheme="majorHAnsi" w:cstheme="majorHAnsi"/>
            <w:color w:val="auto"/>
            <w:sz w:val="16"/>
            <w:szCs w:val="16"/>
            <w:u w:val="single"/>
          </w:rPr>
          <w:t>https://www.rcc.int/balkanbarometer/results/1/business</w:t>
        </w:r>
      </w:hyperlink>
    </w:p>
  </w:footnote>
  <w:footnote w:id="106">
    <w:p w:rsidR="00E934CF" w:rsidRPr="002D05B5" w:rsidRDefault="00E934CF" w:rsidP="002D05B5">
      <w:pPr>
        <w:pBdr>
          <w:top w:val="nil"/>
          <w:left w:val="nil"/>
          <w:bottom w:val="nil"/>
          <w:right w:val="nil"/>
          <w:between w:val="nil"/>
        </w:pBdr>
        <w:tabs>
          <w:tab w:val="left" w:pos="850"/>
          <w:tab w:val="left" w:pos="1191"/>
          <w:tab w:val="left" w:pos="1531"/>
        </w:tabs>
        <w:spacing w:before="0" w:after="0" w:line="240" w:lineRule="auto"/>
        <w:ind w:right="-475"/>
        <w:jc w:val="both"/>
        <w:rPr>
          <w:rFonts w:asciiTheme="majorHAnsi" w:eastAsia="Calibr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Izvještaj o stanju zaštite ličnih podataka i stanju u oblasti pristupa informacijama za 2020. godinu,  Agencija za zaštitu ličnih podataka i slobodan pristup informacijama, Crna Gora, 2020. godina, link: https://www.azlp.me/docs/zajednicka/izvjestaj_o_stanju/IZVJESTAJ%202020%20final.pdf</w:t>
      </w:r>
    </w:p>
  </w:footnote>
  <w:footnote w:id="107">
    <w:p w:rsidR="00E934CF" w:rsidRDefault="00E934CF">
      <w:pPr>
        <w:pBdr>
          <w:top w:val="nil"/>
          <w:left w:val="nil"/>
          <w:bottom w:val="nil"/>
          <w:right w:val="nil"/>
          <w:between w:val="nil"/>
        </w:pBdr>
        <w:spacing w:before="0" w:after="0" w:line="240" w:lineRule="auto"/>
        <w:ind w:right="-540"/>
        <w:jc w:val="both"/>
        <w:rPr>
          <w:rFonts w:ascii="Calibri" w:eastAsia="Calibri" w:hAnsi="Calibri" w:cs="Calibri"/>
          <w:color w:val="000000"/>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https://www.azlp.me/me/izvjestaji</w:t>
      </w:r>
    </w:p>
  </w:footnote>
  <w:footnote w:id="108">
    <w:p w:rsidR="00E934CF" w:rsidRPr="002D05B5" w:rsidRDefault="00E934CF" w:rsidP="002D05B5">
      <w:pPr>
        <w:pBdr>
          <w:top w:val="nil"/>
          <w:left w:val="nil"/>
          <w:bottom w:val="nil"/>
          <w:right w:val="nil"/>
          <w:between w:val="nil"/>
        </w:pBdr>
        <w:spacing w:before="0" w:after="0" w:line="240" w:lineRule="auto"/>
        <w:ind w:right="-547"/>
        <w:jc w:val="both"/>
        <w:rPr>
          <w:rFonts w:asciiTheme="majorHAnsi" w:hAnsiTheme="majorHAnsi" w:cstheme="majorHAnsi"/>
          <w:sz w:val="16"/>
          <w:szCs w:val="16"/>
        </w:rPr>
      </w:pPr>
      <w:r w:rsidRPr="002D05B5">
        <w:rPr>
          <w:rStyle w:val="FootnoteReference"/>
          <w:rFonts w:asciiTheme="majorHAnsi" w:hAnsiTheme="majorHAnsi" w:cstheme="majorHAnsi"/>
          <w:sz w:val="16"/>
          <w:szCs w:val="16"/>
        </w:rPr>
        <w:footnoteRef/>
      </w:r>
      <w:r w:rsidRPr="002D05B5">
        <w:rPr>
          <w:rFonts w:asciiTheme="majorHAnsi" w:eastAsia="Calibri" w:hAnsiTheme="majorHAnsi" w:cstheme="majorHAnsi"/>
          <w:color w:val="000000"/>
          <w:sz w:val="16"/>
          <w:szCs w:val="16"/>
        </w:rPr>
        <w:t xml:space="preserve"> Postoji početna aplikacija (nepotpuna baza podataka) </w:t>
      </w:r>
      <w:hyperlink r:id="rId35">
        <w:r w:rsidRPr="002D05B5">
          <w:rPr>
            <w:rFonts w:asciiTheme="majorHAnsi" w:eastAsia="Calibri" w:hAnsiTheme="majorHAnsi" w:cstheme="majorHAnsi"/>
            <w:color w:val="000000"/>
            <w:sz w:val="16"/>
            <w:szCs w:val="16"/>
            <w:u w:val="single"/>
          </w:rPr>
          <w:t>https://spi.azlp.me/</w:t>
        </w:r>
      </w:hyperlink>
      <w:r w:rsidRPr="002D05B5">
        <w:rPr>
          <w:rFonts w:asciiTheme="majorHAnsi" w:eastAsia="Calibri" w:hAnsiTheme="majorHAnsi" w:cstheme="majorHAnsi"/>
          <w:color w:val="000000"/>
          <w:sz w:val="16"/>
          <w:szCs w:val="16"/>
        </w:rPr>
        <w:t>osmišljena tako da se na osnovu nje dodatno razvija postojeći informacioni sistem Agencije.</w:t>
      </w:r>
    </w:p>
  </w:footnote>
  <w:footnote w:id="109">
    <w:p w:rsidR="00E934CF" w:rsidRPr="002D05B5" w:rsidRDefault="00E934CF" w:rsidP="002D05B5">
      <w:pPr>
        <w:pBdr>
          <w:top w:val="nil"/>
          <w:left w:val="nil"/>
          <w:bottom w:val="nil"/>
          <w:right w:val="nil"/>
          <w:between w:val="nil"/>
        </w:pBdr>
        <w:spacing w:before="0" w:after="0" w:line="240" w:lineRule="auto"/>
        <w:ind w:right="-547"/>
        <w:rPr>
          <w:rFonts w:asciiTheme="majorHAnsi" w:hAnsiTheme="majorHAnsi" w:cstheme="majorHAnsi"/>
          <w:sz w:val="16"/>
          <w:szCs w:val="16"/>
        </w:rPr>
      </w:pPr>
      <w:r w:rsidRPr="002D05B5">
        <w:rPr>
          <w:rStyle w:val="FootnoteReference"/>
          <w:rFonts w:asciiTheme="majorHAnsi" w:hAnsiTheme="majorHAnsi" w:cstheme="majorHAnsi"/>
          <w:sz w:val="16"/>
          <w:szCs w:val="16"/>
        </w:rPr>
        <w:footnoteRef/>
      </w:r>
      <w:r w:rsidRPr="002D05B5">
        <w:rPr>
          <w:rFonts w:asciiTheme="majorHAnsi" w:eastAsia="Calibri" w:hAnsiTheme="majorHAnsi" w:cstheme="majorHAnsi"/>
          <w:color w:val="000000"/>
          <w:sz w:val="16"/>
          <w:szCs w:val="16"/>
        </w:rPr>
        <w:t xml:space="preserve"> https://www.paragraf.me/propisi-crnegore/zakon_o_opstem_upravnom_postupku.html</w:t>
      </w:r>
    </w:p>
  </w:footnote>
  <w:footnote w:id="110">
    <w:p w:rsidR="00E934CF" w:rsidRPr="00F002A3" w:rsidRDefault="00E934CF" w:rsidP="002D05B5">
      <w:pPr>
        <w:pBdr>
          <w:top w:val="nil"/>
          <w:left w:val="nil"/>
          <w:bottom w:val="nil"/>
          <w:right w:val="nil"/>
          <w:between w:val="nil"/>
        </w:pBdr>
        <w:spacing w:before="0" w:after="0" w:line="240" w:lineRule="auto"/>
        <w:ind w:right="-547"/>
        <w:jc w:val="both"/>
        <w:rPr>
          <w:rFonts w:asciiTheme="majorHAnsi" w:eastAsia="Calibri" w:hAnsiTheme="majorHAnsi" w:cs="Calibri"/>
          <w:sz w:val="16"/>
          <w:szCs w:val="16"/>
        </w:rPr>
      </w:pPr>
      <w:r w:rsidRPr="00F002A3">
        <w:rPr>
          <w:rStyle w:val="FootnoteReference"/>
          <w:rFonts w:asciiTheme="majorHAnsi" w:hAnsiTheme="majorHAnsi" w:cstheme="majorHAnsi"/>
          <w:sz w:val="16"/>
          <w:szCs w:val="16"/>
        </w:rPr>
        <w:footnoteRef/>
      </w:r>
      <w:r w:rsidRPr="00F002A3">
        <w:rPr>
          <w:rFonts w:asciiTheme="majorHAnsi" w:eastAsia="Calibri" w:hAnsiTheme="majorHAnsi" w:cstheme="majorHAnsi"/>
          <w:color w:val="000000"/>
          <w:sz w:val="16"/>
          <w:szCs w:val="16"/>
        </w:rPr>
        <w:t xml:space="preserve"> Zakon o zaštiti podataka o ličnosti ("Sl. list Crne Gore", br. 79/08 od 23.12.2008, 70/09 od 21.10.200</w:t>
      </w:r>
      <w:r>
        <w:rPr>
          <w:rFonts w:asciiTheme="majorHAnsi" w:eastAsia="Calibri" w:hAnsiTheme="majorHAnsi" w:cstheme="majorHAnsi"/>
          <w:color w:val="000000"/>
          <w:sz w:val="16"/>
          <w:szCs w:val="16"/>
        </w:rPr>
        <w:t>9, 44/12 od 9.</w:t>
      </w:r>
      <w:r w:rsidRPr="00F002A3">
        <w:rPr>
          <w:rFonts w:asciiTheme="majorHAnsi" w:eastAsia="Calibri" w:hAnsiTheme="majorHAnsi" w:cstheme="majorHAnsi"/>
          <w:color w:val="000000"/>
          <w:sz w:val="16"/>
          <w:szCs w:val="16"/>
        </w:rPr>
        <w:t xml:space="preserve">8.2012), link ka dokumentu: </w:t>
      </w:r>
      <w:hyperlink r:id="rId36">
        <w:r w:rsidRPr="00F002A3">
          <w:rPr>
            <w:rFonts w:asciiTheme="majorHAnsi" w:eastAsia="Calibri" w:hAnsiTheme="majorHAnsi" w:cstheme="majorHAnsi"/>
            <w:color w:val="000000"/>
            <w:sz w:val="16"/>
            <w:szCs w:val="16"/>
            <w:u w:val="single"/>
          </w:rPr>
          <w:t>http://www.azlp.me/docs/zajednicka/zakoni/zakon-o-zastiti-podataka-o-licnosti.pdf</w:t>
        </w:r>
      </w:hyperlink>
    </w:p>
  </w:footnote>
  <w:footnote w:id="111">
    <w:p w:rsidR="00E934CF" w:rsidRPr="00F002A3" w:rsidRDefault="00E934CF" w:rsidP="002D05B5">
      <w:pPr>
        <w:pBdr>
          <w:top w:val="nil"/>
          <w:left w:val="nil"/>
          <w:bottom w:val="nil"/>
          <w:right w:val="nil"/>
          <w:between w:val="nil"/>
        </w:pBdr>
        <w:spacing w:before="0" w:after="0" w:line="240" w:lineRule="auto"/>
        <w:ind w:right="-446"/>
        <w:jc w:val="both"/>
        <w:rPr>
          <w:rFonts w:asciiTheme="majorHAnsi" w:eastAsia="Calibri" w:hAnsiTheme="majorHAnsi" w:cstheme="majorHAnsi"/>
          <w:color w:val="auto"/>
          <w:sz w:val="16"/>
          <w:szCs w:val="16"/>
        </w:rPr>
      </w:pPr>
      <w:r w:rsidRPr="00F002A3">
        <w:rPr>
          <w:rStyle w:val="FootnoteReference"/>
          <w:rFonts w:asciiTheme="majorHAnsi" w:hAnsiTheme="majorHAnsi" w:cstheme="majorHAnsi"/>
          <w:color w:val="auto"/>
          <w:sz w:val="16"/>
          <w:szCs w:val="16"/>
        </w:rPr>
        <w:footnoteRef/>
      </w:r>
      <w:r w:rsidRPr="00F002A3">
        <w:rPr>
          <w:rFonts w:asciiTheme="majorHAnsi" w:eastAsia="Calibri" w:hAnsiTheme="majorHAnsi" w:cstheme="majorHAnsi"/>
          <w:color w:val="auto"/>
          <w:sz w:val="16"/>
          <w:szCs w:val="16"/>
        </w:rPr>
        <w:t xml:space="preserve"> Izvještaj o stanju zaštite ličnih podataka i stanju u oblasti pristupa informacijama za 2018. godinu, Agencija za zaštitu ličnih podataka i slobodan pristup informacijama, Podgorica, mart 2019. godine, link ka dokumentu:   </w:t>
      </w:r>
    </w:p>
    <w:p w:rsidR="00E934CF" w:rsidRPr="00F002A3" w:rsidRDefault="000B0FDB" w:rsidP="002D05B5">
      <w:pPr>
        <w:pBdr>
          <w:top w:val="nil"/>
          <w:left w:val="nil"/>
          <w:bottom w:val="nil"/>
          <w:right w:val="nil"/>
          <w:between w:val="nil"/>
        </w:pBdr>
        <w:spacing w:before="0" w:after="0" w:line="240" w:lineRule="auto"/>
        <w:ind w:right="-446"/>
        <w:jc w:val="both"/>
        <w:rPr>
          <w:rFonts w:asciiTheme="majorHAnsi" w:eastAsia="Calibri" w:hAnsiTheme="majorHAnsi" w:cstheme="majorHAnsi"/>
          <w:color w:val="auto"/>
          <w:sz w:val="16"/>
          <w:szCs w:val="16"/>
        </w:rPr>
      </w:pPr>
      <w:hyperlink r:id="rId37">
        <w:r w:rsidR="00E934CF" w:rsidRPr="00F002A3">
          <w:rPr>
            <w:rFonts w:asciiTheme="majorHAnsi" w:eastAsia="Calibri" w:hAnsiTheme="majorHAnsi" w:cstheme="majorHAnsi"/>
            <w:color w:val="auto"/>
            <w:sz w:val="16"/>
            <w:szCs w:val="16"/>
            <w:u w:val="single"/>
          </w:rPr>
          <w:t>http://www.azlp.me/docs/zajednicka/izvjestaj_o_stanju/IZVJESTAJ%202018.doc</w:t>
        </w:r>
      </w:hyperlink>
    </w:p>
  </w:footnote>
  <w:footnote w:id="112">
    <w:p w:rsidR="00E934CF" w:rsidRPr="00F002A3" w:rsidRDefault="00E934CF" w:rsidP="002D05B5">
      <w:pPr>
        <w:pBdr>
          <w:top w:val="nil"/>
          <w:left w:val="nil"/>
          <w:bottom w:val="nil"/>
          <w:right w:val="nil"/>
          <w:between w:val="nil"/>
        </w:pBdr>
        <w:spacing w:before="0" w:after="0" w:line="240" w:lineRule="auto"/>
        <w:ind w:right="-446"/>
        <w:jc w:val="both"/>
        <w:rPr>
          <w:rFonts w:asciiTheme="majorHAnsi" w:eastAsia="Calibri" w:hAnsiTheme="majorHAnsi" w:cstheme="majorHAnsi"/>
          <w:color w:val="auto"/>
          <w:sz w:val="16"/>
          <w:szCs w:val="16"/>
        </w:rPr>
      </w:pPr>
      <w:r w:rsidRPr="00F002A3">
        <w:rPr>
          <w:rStyle w:val="FootnoteReference"/>
          <w:rFonts w:asciiTheme="majorHAnsi" w:hAnsiTheme="majorHAnsi" w:cstheme="majorHAnsi"/>
          <w:color w:val="auto"/>
          <w:sz w:val="16"/>
          <w:szCs w:val="16"/>
        </w:rPr>
        <w:footnoteRef/>
      </w:r>
      <w:r w:rsidRPr="00F002A3">
        <w:rPr>
          <w:rFonts w:asciiTheme="majorHAnsi" w:eastAsia="Calibri" w:hAnsiTheme="majorHAnsi" w:cstheme="majorHAnsi"/>
          <w:color w:val="auto"/>
          <w:sz w:val="16"/>
          <w:szCs w:val="16"/>
        </w:rPr>
        <w:t xml:space="preserve"> Napomena: Podaci za 2018. godinu nijesu u potpunosti uporedivi sa 2019. i 2020. godinom jer Izvještaj Agencije za 2018. godinu ne razlaže dalje prikazane podatke.</w:t>
      </w:r>
    </w:p>
  </w:footnote>
  <w:footnote w:id="113">
    <w:p w:rsidR="00E934CF" w:rsidRPr="00F002A3" w:rsidRDefault="00E934CF" w:rsidP="002D05B5">
      <w:pPr>
        <w:pBdr>
          <w:top w:val="nil"/>
          <w:left w:val="nil"/>
          <w:bottom w:val="nil"/>
          <w:right w:val="nil"/>
          <w:between w:val="nil"/>
        </w:pBdr>
        <w:spacing w:before="0" w:after="0" w:line="240" w:lineRule="auto"/>
        <w:ind w:right="-446"/>
        <w:jc w:val="both"/>
        <w:rPr>
          <w:rFonts w:asciiTheme="majorHAnsi" w:eastAsia="Calibri" w:hAnsiTheme="majorHAnsi" w:cstheme="majorHAnsi"/>
          <w:color w:val="auto"/>
          <w:sz w:val="16"/>
          <w:szCs w:val="16"/>
        </w:rPr>
      </w:pPr>
      <w:r w:rsidRPr="00F002A3">
        <w:rPr>
          <w:rStyle w:val="FootnoteReference"/>
          <w:rFonts w:asciiTheme="majorHAnsi" w:hAnsiTheme="majorHAnsi" w:cstheme="majorHAnsi"/>
          <w:color w:val="auto"/>
          <w:sz w:val="16"/>
          <w:szCs w:val="16"/>
        </w:rPr>
        <w:footnoteRef/>
      </w:r>
      <w:r w:rsidRPr="00F002A3">
        <w:rPr>
          <w:rFonts w:asciiTheme="majorHAnsi" w:eastAsia="Calibri" w:hAnsiTheme="majorHAnsi" w:cstheme="majorHAnsi"/>
          <w:color w:val="auto"/>
          <w:sz w:val="16"/>
          <w:szCs w:val="16"/>
        </w:rPr>
        <w:t xml:space="preserve"> Izvještaj o stanju zaštite ličnih podataka i stanju u oblasti pristupa informacijama za 2019. godinu, Agencija za zaštitu ličnih podataka i slobodan pristup informacijama, Podgorica, mart 2020. godine, link ka dokumentu: </w:t>
      </w:r>
    </w:p>
    <w:p w:rsidR="00E934CF" w:rsidRPr="002D05B5" w:rsidRDefault="000B0FDB" w:rsidP="002D05B5">
      <w:pPr>
        <w:pBdr>
          <w:top w:val="nil"/>
          <w:left w:val="nil"/>
          <w:bottom w:val="nil"/>
          <w:right w:val="nil"/>
          <w:between w:val="nil"/>
        </w:pBdr>
        <w:spacing w:before="0" w:after="0" w:line="240" w:lineRule="auto"/>
        <w:ind w:right="-446"/>
        <w:jc w:val="both"/>
        <w:rPr>
          <w:rFonts w:asciiTheme="majorHAnsi" w:eastAsia="Calibri" w:hAnsiTheme="majorHAnsi" w:cstheme="majorHAnsi"/>
          <w:color w:val="auto"/>
          <w:sz w:val="16"/>
          <w:szCs w:val="16"/>
        </w:rPr>
      </w:pPr>
      <w:hyperlink r:id="rId38">
        <w:r w:rsidR="00E934CF" w:rsidRPr="002D05B5">
          <w:rPr>
            <w:rFonts w:asciiTheme="majorHAnsi" w:eastAsia="Calibri" w:hAnsiTheme="majorHAnsi" w:cstheme="majorHAnsi"/>
            <w:color w:val="auto"/>
            <w:sz w:val="16"/>
            <w:szCs w:val="16"/>
            <w:u w:val="single"/>
          </w:rPr>
          <w:t>http://www.azlp.me/docs/zajednicka/izvjestaj_o_stanju/IZVJESTAJ%202019%20final.pdf</w:t>
        </w:r>
      </w:hyperlink>
    </w:p>
  </w:footnote>
  <w:footnote w:id="114">
    <w:p w:rsidR="00E934CF" w:rsidRPr="002D05B5" w:rsidRDefault="00E934CF" w:rsidP="002D05B5">
      <w:pPr>
        <w:pBdr>
          <w:top w:val="nil"/>
          <w:left w:val="nil"/>
          <w:bottom w:val="nil"/>
          <w:right w:val="nil"/>
          <w:between w:val="nil"/>
        </w:pBdr>
        <w:spacing w:before="0" w:after="0" w:line="240" w:lineRule="auto"/>
        <w:ind w:right="-446"/>
        <w:jc w:val="both"/>
        <w:rPr>
          <w:rFonts w:asciiTheme="majorHAnsi" w:eastAsia="Calibr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Izvještaj o stanju zaštite ličnih podataka i stanju u oblasti pristupa informacijama za 2020. godinu, Agencija za zaštitu ličnih podataka i slobodan pristup informacijama, Podgorica, mart 2021. godine, link ka dokumentu: </w:t>
      </w:r>
    </w:p>
    <w:p w:rsidR="00E934CF" w:rsidRPr="002D05B5" w:rsidRDefault="000B0FDB" w:rsidP="002D05B5">
      <w:pPr>
        <w:pBdr>
          <w:top w:val="nil"/>
          <w:left w:val="nil"/>
          <w:bottom w:val="nil"/>
          <w:right w:val="nil"/>
          <w:between w:val="nil"/>
        </w:pBdr>
        <w:spacing w:before="0" w:after="0" w:line="240" w:lineRule="auto"/>
        <w:ind w:right="-446"/>
        <w:jc w:val="both"/>
        <w:rPr>
          <w:rFonts w:asciiTheme="majorHAnsi" w:eastAsia="Calibri" w:hAnsiTheme="majorHAnsi" w:cstheme="majorHAnsi"/>
          <w:color w:val="auto"/>
          <w:sz w:val="16"/>
          <w:szCs w:val="16"/>
        </w:rPr>
      </w:pPr>
      <w:hyperlink r:id="rId39">
        <w:r w:rsidR="00E934CF" w:rsidRPr="002D05B5">
          <w:rPr>
            <w:rFonts w:asciiTheme="majorHAnsi" w:eastAsia="Calibri" w:hAnsiTheme="majorHAnsi" w:cstheme="majorHAnsi"/>
            <w:color w:val="auto"/>
            <w:sz w:val="16"/>
            <w:szCs w:val="16"/>
            <w:u w:val="single"/>
          </w:rPr>
          <w:t>http://www.azlp.me/docs/zajednicka/izvjestaj_o_stanju/IZVJESTAJ%202020%20final.pdf</w:t>
        </w:r>
      </w:hyperlink>
    </w:p>
  </w:footnote>
  <w:footnote w:id="115">
    <w:p w:rsidR="00E934CF" w:rsidRPr="002D05B5" w:rsidRDefault="00E934CF" w:rsidP="002D05B5">
      <w:pPr>
        <w:pBdr>
          <w:top w:val="nil"/>
          <w:left w:val="nil"/>
          <w:bottom w:val="nil"/>
          <w:right w:val="nil"/>
          <w:between w:val="nil"/>
        </w:pBdr>
        <w:spacing w:before="0" w:after="0" w:line="240" w:lineRule="auto"/>
        <w:ind w:right="-446"/>
        <w:jc w:val="both"/>
        <w:rPr>
          <w:rFonts w:asciiTheme="majorHAnsi" w:eastAsia="Calibr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649 odluka Upravnog suda Crne Gore koje su donijete u formi presude 83 i </w:t>
      </w:r>
      <w:r>
        <w:rPr>
          <w:rFonts w:asciiTheme="majorHAnsi" w:eastAsia="Calibri" w:hAnsiTheme="majorHAnsi" w:cstheme="majorHAnsi"/>
          <w:color w:val="auto"/>
          <w:sz w:val="16"/>
          <w:szCs w:val="16"/>
        </w:rPr>
        <w:t xml:space="preserve">u </w:t>
      </w:r>
      <w:r w:rsidRPr="002D05B5">
        <w:rPr>
          <w:rFonts w:asciiTheme="majorHAnsi" w:eastAsia="Calibri" w:hAnsiTheme="majorHAnsi" w:cstheme="majorHAnsi"/>
          <w:color w:val="auto"/>
          <w:sz w:val="16"/>
          <w:szCs w:val="16"/>
        </w:rPr>
        <w:t>formi rješenja 566.</w:t>
      </w:r>
    </w:p>
  </w:footnote>
  <w:footnote w:id="116">
    <w:p w:rsidR="00E934CF" w:rsidRDefault="00E934CF" w:rsidP="002D05B5">
      <w:pPr>
        <w:pBdr>
          <w:top w:val="nil"/>
          <w:left w:val="nil"/>
          <w:bottom w:val="nil"/>
          <w:right w:val="nil"/>
          <w:between w:val="nil"/>
        </w:pBdr>
        <w:spacing w:before="0" w:after="0" w:line="240" w:lineRule="auto"/>
        <w:ind w:right="-446"/>
        <w:jc w:val="both"/>
        <w:rPr>
          <w:rFonts w:ascii="Calibri" w:eastAsia="Calibri" w:hAnsi="Calibri" w:cs="Calibri"/>
          <w:sz w:val="16"/>
          <w:szCs w:val="16"/>
        </w:rPr>
      </w:pPr>
      <w:r w:rsidRPr="002D05B5">
        <w:rPr>
          <w:rStyle w:val="FootnoteReference"/>
          <w:rFonts w:asciiTheme="majorHAnsi" w:hAnsiTheme="majorHAnsi" w:cstheme="majorHAnsi"/>
          <w:color w:val="auto"/>
          <w:sz w:val="16"/>
          <w:szCs w:val="16"/>
        </w:rPr>
        <w:footnoteRef/>
      </w:r>
      <w:r>
        <w:rPr>
          <w:rFonts w:asciiTheme="majorHAnsi" w:eastAsia="Calibri" w:hAnsiTheme="majorHAnsi" w:cstheme="majorHAnsi"/>
          <w:color w:val="auto"/>
          <w:sz w:val="16"/>
          <w:szCs w:val="16"/>
        </w:rPr>
        <w:t xml:space="preserve"> Od ukupno 649 o</w:t>
      </w:r>
      <w:r w:rsidRPr="002D05B5">
        <w:rPr>
          <w:rFonts w:asciiTheme="majorHAnsi" w:eastAsia="Calibri" w:hAnsiTheme="majorHAnsi" w:cstheme="majorHAnsi"/>
          <w:color w:val="auto"/>
          <w:sz w:val="16"/>
          <w:szCs w:val="16"/>
        </w:rPr>
        <w:t>dluka poništeno je 53.</w:t>
      </w:r>
    </w:p>
  </w:footnote>
  <w:footnote w:id="117">
    <w:p w:rsidR="00E934CF" w:rsidRPr="002D05B5" w:rsidRDefault="00E934CF" w:rsidP="00D54592">
      <w:pPr>
        <w:pBdr>
          <w:top w:val="nil"/>
          <w:left w:val="nil"/>
          <w:bottom w:val="nil"/>
          <w:right w:val="nil"/>
          <w:between w:val="nil"/>
        </w:pBdr>
        <w:spacing w:before="0" w:after="0" w:line="240" w:lineRule="auto"/>
        <w:ind w:right="-450"/>
        <w:jc w:val="both"/>
        <w:rPr>
          <w:rFonts w:asciiTheme="majorHAnsi" w:eastAsia="Calibr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Završni izvještaj o implementaciji Strategije refo</w:t>
      </w:r>
      <w:r>
        <w:rPr>
          <w:rFonts w:asciiTheme="majorHAnsi" w:eastAsia="Calibri" w:hAnsiTheme="majorHAnsi" w:cstheme="majorHAnsi"/>
          <w:color w:val="auto"/>
          <w:sz w:val="16"/>
          <w:szCs w:val="16"/>
        </w:rPr>
        <w:t>rme javne uprave 2016–2020, s</w:t>
      </w:r>
      <w:r w:rsidRPr="002D05B5">
        <w:rPr>
          <w:rFonts w:asciiTheme="majorHAnsi" w:eastAsia="Calibri" w:hAnsiTheme="majorHAnsi" w:cstheme="majorHAnsi"/>
          <w:color w:val="auto"/>
          <w:sz w:val="16"/>
          <w:szCs w:val="16"/>
        </w:rPr>
        <w:t xml:space="preserve"> osvrtom na aktivnosti za 2020. godinu, mart 2021. godine, link ka dokumentu: </w:t>
      </w:r>
      <w:hyperlink r:id="rId40">
        <w:r w:rsidRPr="002D05B5">
          <w:rPr>
            <w:rFonts w:asciiTheme="majorHAnsi" w:eastAsia="Calibri" w:hAnsiTheme="majorHAnsi" w:cstheme="majorHAnsi"/>
            <w:color w:val="auto"/>
            <w:sz w:val="16"/>
            <w:szCs w:val="16"/>
            <w:u w:val="single"/>
          </w:rPr>
          <w:t>https://wapi.gov.me/download/9bd7ecd6-1673-4469-8e47-18a88af893db?version=1.0</w:t>
        </w:r>
      </w:hyperlink>
    </w:p>
  </w:footnote>
  <w:footnote w:id="118">
    <w:p w:rsidR="00E934CF" w:rsidRPr="002D05B5" w:rsidRDefault="00E934CF" w:rsidP="00D54592">
      <w:pPr>
        <w:pBdr>
          <w:top w:val="nil"/>
          <w:left w:val="nil"/>
          <w:bottom w:val="nil"/>
          <w:right w:val="nil"/>
          <w:between w:val="nil"/>
        </w:pBdr>
        <w:spacing w:before="0" w:after="0" w:line="240" w:lineRule="auto"/>
        <w:ind w:right="-450"/>
        <w:jc w:val="both"/>
        <w:rPr>
          <w:rFonts w:asciiTheme="majorHAnsi" w:eastAsia="Calibr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Završni izvještaj o implementaciji Strategije re</w:t>
      </w:r>
      <w:r>
        <w:rPr>
          <w:rFonts w:asciiTheme="majorHAnsi" w:eastAsia="Calibri" w:hAnsiTheme="majorHAnsi" w:cstheme="majorHAnsi"/>
          <w:color w:val="auto"/>
          <w:sz w:val="16"/>
          <w:szCs w:val="16"/>
        </w:rPr>
        <w:t>forme javne uprave 2016–2020, s</w:t>
      </w:r>
      <w:r w:rsidRPr="002D05B5">
        <w:rPr>
          <w:rFonts w:asciiTheme="majorHAnsi" w:eastAsia="Calibri" w:hAnsiTheme="majorHAnsi" w:cstheme="majorHAnsi"/>
          <w:color w:val="auto"/>
          <w:sz w:val="16"/>
          <w:szCs w:val="16"/>
        </w:rPr>
        <w:t xml:space="preserve"> osvrtom na aktivnosti za 2020. godinu, mart 2021. godine, link ka dokumentu: </w:t>
      </w:r>
      <w:hyperlink r:id="rId41">
        <w:r w:rsidRPr="002D05B5">
          <w:rPr>
            <w:rFonts w:asciiTheme="majorHAnsi" w:eastAsia="Calibri" w:hAnsiTheme="majorHAnsi" w:cstheme="majorHAnsi"/>
            <w:color w:val="auto"/>
            <w:sz w:val="16"/>
            <w:szCs w:val="16"/>
            <w:u w:val="single"/>
          </w:rPr>
          <w:t>https://wapi.gov.me/download/9bd7ecd6-1673-4469-8e47-18a88af893db?version=1.0</w:t>
        </w:r>
      </w:hyperlink>
    </w:p>
  </w:footnote>
  <w:footnote w:id="119">
    <w:p w:rsidR="00E934CF" w:rsidRPr="002D05B5" w:rsidRDefault="00E934CF">
      <w:pPr>
        <w:pBdr>
          <w:top w:val="nil"/>
          <w:left w:val="nil"/>
          <w:bottom w:val="nil"/>
          <w:right w:val="nil"/>
          <w:between w:val="nil"/>
        </w:pBdr>
        <w:spacing w:before="0" w:after="0" w:line="240" w:lineRule="auto"/>
        <w:ind w:right="-450"/>
        <w:jc w:val="both"/>
        <w:rPr>
          <w:rFonts w:asciiTheme="majorHAnsi" w:eastAsia="Calibri" w:hAnsiTheme="majorHAnsi" w:cstheme="majorHAnsi"/>
          <w:color w:val="auto"/>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Izvještaj sa fokus grupa održanih u aprilu 2021. godine za Strategiju reforme javne uprave 2022 – 2026, Ministarstvo javne uprave, digitalnog društva i medija i UNDP, Podgorica, maj 2021</w:t>
      </w:r>
    </w:p>
  </w:footnote>
  <w:footnote w:id="120">
    <w:p w:rsidR="00E934CF" w:rsidRDefault="00E934CF">
      <w:pPr>
        <w:pBdr>
          <w:top w:val="nil"/>
          <w:left w:val="nil"/>
          <w:bottom w:val="nil"/>
          <w:right w:val="nil"/>
          <w:between w:val="nil"/>
        </w:pBdr>
        <w:spacing w:before="0" w:after="0" w:line="240" w:lineRule="auto"/>
        <w:ind w:right="-450"/>
        <w:jc w:val="both"/>
        <w:rPr>
          <w:rFonts w:ascii="Calibri" w:eastAsia="Calibri" w:hAnsi="Calibri" w:cs="Calibri"/>
          <w:color w:val="000000"/>
          <w:sz w:val="16"/>
          <w:szCs w:val="16"/>
        </w:rPr>
      </w:pPr>
      <w:r w:rsidRPr="002D05B5">
        <w:rPr>
          <w:rStyle w:val="FootnoteReference"/>
          <w:rFonts w:asciiTheme="majorHAnsi" w:hAnsiTheme="majorHAnsi" w:cstheme="majorHAnsi"/>
          <w:color w:val="auto"/>
          <w:sz w:val="16"/>
          <w:szCs w:val="16"/>
        </w:rPr>
        <w:footnoteRef/>
      </w:r>
      <w:r w:rsidRPr="002D05B5">
        <w:rPr>
          <w:rFonts w:asciiTheme="majorHAnsi" w:eastAsia="Calibri" w:hAnsiTheme="majorHAnsi" w:cstheme="majorHAnsi"/>
          <w:color w:val="auto"/>
          <w:sz w:val="16"/>
          <w:szCs w:val="16"/>
        </w:rPr>
        <w:t xml:space="preserve"> WeBER Indicator Summary Oblast: Odgovornost, Crna Gora, link: </w:t>
      </w:r>
      <w:hyperlink r:id="rId42">
        <w:r w:rsidRPr="002D05B5">
          <w:rPr>
            <w:rFonts w:asciiTheme="majorHAnsi" w:eastAsia="Calibri" w:hAnsiTheme="majorHAnsi" w:cstheme="majorHAnsi"/>
            <w:color w:val="auto"/>
            <w:sz w:val="16"/>
            <w:szCs w:val="16"/>
            <w:u w:val="single"/>
          </w:rPr>
          <w:t>https://weber-new.s3.us-west-2.amazonaws.com/wp-content/uploads/2021/06/04102419/MNE_4ACC_P2_I2_summary-1.pdf</w:t>
        </w:r>
      </w:hyperlink>
    </w:p>
  </w:footnote>
  <w:footnote w:id="121">
    <w:p w:rsidR="00E934CF" w:rsidRPr="00207980" w:rsidRDefault="00E934CF">
      <w:pPr>
        <w:pStyle w:val="FootnoteText"/>
        <w:rPr>
          <w:rFonts w:asciiTheme="majorHAnsi" w:hAnsiTheme="majorHAnsi" w:cstheme="majorHAnsi"/>
          <w:sz w:val="16"/>
          <w:szCs w:val="16"/>
          <w:lang w:val="sr-Latn-RS"/>
        </w:rPr>
      </w:pPr>
      <w:r w:rsidRPr="00207980">
        <w:rPr>
          <w:rStyle w:val="FootnoteReference"/>
          <w:rFonts w:asciiTheme="majorHAnsi" w:hAnsiTheme="majorHAnsi" w:cstheme="majorHAnsi"/>
          <w:color w:val="000000" w:themeColor="text1"/>
          <w:sz w:val="16"/>
          <w:szCs w:val="16"/>
        </w:rPr>
        <w:footnoteRef/>
      </w:r>
      <w:r w:rsidRPr="00207980">
        <w:rPr>
          <w:rFonts w:asciiTheme="majorHAnsi" w:hAnsiTheme="majorHAnsi" w:cstheme="majorHAnsi"/>
          <w:color w:val="000000" w:themeColor="text1"/>
          <w:sz w:val="16"/>
          <w:szCs w:val="16"/>
        </w:rPr>
        <w:t xml:space="preserve"> 35 od 83 presuda</w:t>
      </w:r>
    </w:p>
  </w:footnote>
  <w:footnote w:id="122">
    <w:p w:rsidR="00E934CF" w:rsidRPr="00EE71FF" w:rsidRDefault="00E934CF">
      <w:pPr>
        <w:pStyle w:val="FootnoteText"/>
        <w:rPr>
          <w:rFonts w:asciiTheme="majorHAnsi" w:hAnsiTheme="majorHAnsi" w:cstheme="majorHAnsi"/>
          <w:sz w:val="16"/>
          <w:szCs w:val="16"/>
          <w:lang w:val="sr-Latn-RS"/>
        </w:rPr>
      </w:pPr>
      <w:r w:rsidRPr="00EE71FF">
        <w:rPr>
          <w:rStyle w:val="FootnoteReference"/>
          <w:rFonts w:asciiTheme="majorHAnsi" w:hAnsiTheme="majorHAnsi" w:cstheme="majorHAnsi"/>
          <w:color w:val="000000" w:themeColor="text1"/>
          <w:sz w:val="16"/>
          <w:szCs w:val="16"/>
        </w:rPr>
        <w:footnoteRef/>
      </w:r>
      <w:r w:rsidRPr="00EE71FF">
        <w:rPr>
          <w:rFonts w:asciiTheme="majorHAnsi" w:hAnsiTheme="majorHAnsi" w:cstheme="majorHAnsi"/>
          <w:color w:val="000000" w:themeColor="text1"/>
          <w:sz w:val="16"/>
          <w:szCs w:val="16"/>
        </w:rPr>
        <w:t xml:space="preserve"> 1140 institucija od 1327</w:t>
      </w:r>
    </w:p>
  </w:footnote>
  <w:footnote w:id="123">
    <w:p w:rsidR="00E934CF" w:rsidRDefault="00E934CF">
      <w:pPr>
        <w:pBdr>
          <w:top w:val="nil"/>
          <w:left w:val="nil"/>
          <w:bottom w:val="nil"/>
          <w:right w:val="nil"/>
          <w:between w:val="nil"/>
        </w:pBdr>
        <w:spacing w:after="0" w:line="240" w:lineRule="auto"/>
        <w:rPr>
          <w:rFonts w:ascii="Sitka Text" w:eastAsia="Sitka Text" w:hAnsi="Sitka Text" w:cs="Sitka Text"/>
          <w:color w:val="000000"/>
          <w:sz w:val="16"/>
          <w:szCs w:val="16"/>
        </w:rPr>
      </w:pPr>
      <w:r>
        <w:rPr>
          <w:rStyle w:val="FootnoteReference"/>
        </w:rPr>
        <w:footnoteRef/>
      </w:r>
      <w:r>
        <w:rPr>
          <w:rFonts w:ascii="Sitka Text" w:eastAsia="Sitka Text" w:hAnsi="Sitka Text" w:cs="Sitka Text"/>
          <w:color w:val="000000"/>
          <w:sz w:val="16"/>
          <w:szCs w:val="16"/>
        </w:rPr>
        <w:t>Obveznici primjene Zakona o SPI – ukupno 1327 (2020. godina)</w:t>
      </w:r>
    </w:p>
    <w:p w:rsidR="00E934CF" w:rsidRDefault="00E934CF">
      <w:pPr>
        <w:pBdr>
          <w:top w:val="nil"/>
          <w:left w:val="nil"/>
          <w:bottom w:val="nil"/>
          <w:right w:val="nil"/>
          <w:between w:val="nil"/>
        </w:pBdr>
        <w:spacing w:after="0" w:line="240" w:lineRule="auto"/>
      </w:pPr>
    </w:p>
  </w:footnote>
  <w:footnote w:id="124">
    <w:p w:rsidR="00E934CF" w:rsidRDefault="00E934CF">
      <w:pPr>
        <w:pBdr>
          <w:top w:val="nil"/>
          <w:left w:val="nil"/>
          <w:bottom w:val="nil"/>
          <w:right w:val="nil"/>
          <w:between w:val="nil"/>
        </w:pBdr>
        <w:spacing w:before="0" w:after="0" w:line="240" w:lineRule="auto"/>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Zakon o državnoj upravi (Sl. List CG 13/18), Uredba o načinu i postupku izrade, usklađivanja i praćenja sprovođenja strateških dokumenata (Sl. CG, br. 54/18), Poslovnik Vlade Crne Gore</w:t>
      </w:r>
    </w:p>
  </w:footnote>
  <w:footnote w:id="125">
    <w:p w:rsidR="00E934CF" w:rsidRDefault="00E934CF">
      <w:pPr>
        <w:pBdr>
          <w:top w:val="nil"/>
          <w:left w:val="nil"/>
          <w:bottom w:val="nil"/>
          <w:right w:val="nil"/>
          <w:between w:val="nil"/>
        </w:pBdr>
        <w:spacing w:before="0" w:after="0" w:line="240" w:lineRule="auto"/>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Metodologija razvijanja politika, izrade i praćenja sprovođenja strateških dokumenata (GSV, UNDP, 2020)</w:t>
      </w:r>
    </w:p>
  </w:footnote>
  <w:footnote w:id="126">
    <w:p w:rsidR="00E934CF" w:rsidRDefault="00E934CF">
      <w:pPr>
        <w:pBdr>
          <w:top w:val="nil"/>
          <w:left w:val="nil"/>
          <w:bottom w:val="nil"/>
          <w:right w:val="nil"/>
          <w:between w:val="nil"/>
        </w:pBdr>
        <w:spacing w:before="0" w:after="0" w:line="240" w:lineRule="auto"/>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EK u dijelu „</w:t>
      </w:r>
      <w:r>
        <w:rPr>
          <w:rFonts w:ascii="Calibri" w:eastAsia="Calibri" w:hAnsi="Calibri" w:cs="Calibri"/>
          <w:i/>
          <w:color w:val="000000"/>
          <w:sz w:val="16"/>
          <w:szCs w:val="16"/>
        </w:rPr>
        <w:t xml:space="preserve">Politički kriterijumi - Upravljanje“ </w:t>
      </w:r>
      <w:r>
        <w:rPr>
          <w:rFonts w:ascii="Calibri" w:eastAsia="Calibri" w:hAnsi="Calibri" w:cs="Calibri"/>
          <w:color w:val="000000"/>
          <w:sz w:val="16"/>
          <w:szCs w:val="16"/>
        </w:rPr>
        <w:t>eksplicitno naglašava da je</w:t>
      </w:r>
      <w:r>
        <w:rPr>
          <w:rFonts w:ascii="Calibri" w:eastAsia="Calibri" w:hAnsi="Calibri" w:cs="Calibri"/>
          <w:i/>
          <w:color w:val="000000"/>
          <w:sz w:val="16"/>
          <w:szCs w:val="16"/>
        </w:rPr>
        <w:t>: „pravni okvir za jačanje strateškog planiranja od strane centralnih Vladinih organa unaprijeđen u značajnoj mjeri.“</w:t>
      </w:r>
    </w:p>
  </w:footnote>
  <w:footnote w:id="127">
    <w:p w:rsidR="00E934CF" w:rsidRDefault="00E934CF">
      <w:pPr>
        <w:pBdr>
          <w:top w:val="nil"/>
          <w:left w:val="nil"/>
          <w:bottom w:val="nil"/>
          <w:right w:val="nil"/>
          <w:between w:val="nil"/>
        </w:pBdr>
        <w:spacing w:before="0" w:after="0" w:line="240" w:lineRule="auto"/>
        <w:jc w:val="both"/>
        <w:rPr>
          <w:rFonts w:ascii="Calibri" w:eastAsia="Calibri" w:hAnsi="Calibri" w:cs="Calibri"/>
          <w:i/>
          <w:color w:val="000000"/>
          <w:sz w:val="16"/>
          <w:szCs w:val="16"/>
        </w:rPr>
      </w:pPr>
      <w:r>
        <w:rPr>
          <w:rStyle w:val="FootnoteReference"/>
        </w:rPr>
        <w:footnoteRef/>
      </w:r>
      <w:r>
        <w:rPr>
          <w:rFonts w:ascii="Calibri" w:eastAsia="Calibri" w:hAnsi="Calibri" w:cs="Calibri"/>
          <w:color w:val="000000"/>
          <w:sz w:val="16"/>
          <w:szCs w:val="16"/>
        </w:rPr>
        <w:t xml:space="preserve"> „</w:t>
      </w:r>
      <w:r>
        <w:rPr>
          <w:rFonts w:ascii="Calibri" w:eastAsia="Calibri" w:hAnsi="Calibri" w:cs="Calibri"/>
          <w:i/>
          <w:color w:val="000000"/>
          <w:sz w:val="16"/>
          <w:szCs w:val="16"/>
        </w:rPr>
        <w:t>praćenje kvaliteta strateških dokumenata od strane Generalnog sekretarijata Vlade postalo strukturirano i sistemsko... GSV igra aktivnu ulogu u praćenju sprovođenja Uredbe i obezbjeđenju kontrole kvaliteta izdavanjem mišljenja na nacrte strateških dokumenata. Metodologija takođe ima za cilj racionalizaciju broja strateških dokumenata i dovela je do smanjenja njihovog broja</w:t>
      </w:r>
      <w:r>
        <w:rPr>
          <w:rFonts w:ascii="Calibri" w:eastAsia="Calibri" w:hAnsi="Calibri" w:cs="Calibri"/>
          <w:color w:val="000000"/>
          <w:sz w:val="16"/>
          <w:szCs w:val="16"/>
        </w:rPr>
        <w:t>.“</w:t>
      </w:r>
    </w:p>
  </w:footnote>
  <w:footnote w:id="128">
    <w:p w:rsidR="00E934CF" w:rsidRDefault="00E934CF">
      <w:pPr>
        <w:pBdr>
          <w:top w:val="nil"/>
          <w:left w:val="nil"/>
          <w:bottom w:val="nil"/>
          <w:right w:val="nil"/>
          <w:between w:val="nil"/>
        </w:pBdr>
        <w:spacing w:before="0" w:after="0" w:line="240" w:lineRule="auto"/>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Donošenje Uredbe o dopunama Uredbe o Generalnom sekretarijatu Vlade Sl. list Crne Gore br. 33/18 od 14. V 2018. godine</w:t>
      </w:r>
    </w:p>
  </w:footnote>
  <w:footnote w:id="129">
    <w:p w:rsidR="00E934CF" w:rsidRDefault="00E934CF">
      <w:pPr>
        <w:pBdr>
          <w:top w:val="nil"/>
          <w:left w:val="nil"/>
          <w:bottom w:val="nil"/>
          <w:right w:val="nil"/>
          <w:between w:val="nil"/>
        </w:pBdr>
        <w:spacing w:before="0" w:after="0" w:line="240" w:lineRule="auto"/>
        <w:jc w:val="both"/>
        <w:rPr>
          <w:rFonts w:ascii="Calibri" w:eastAsia="Calibri" w:hAnsi="Calibri" w:cs="Calibri"/>
          <w:sz w:val="16"/>
          <w:szCs w:val="16"/>
        </w:rPr>
      </w:pPr>
      <w:r>
        <w:rPr>
          <w:rStyle w:val="FootnoteReference"/>
        </w:rPr>
        <w:footnoteRef/>
      </w:r>
      <w:r>
        <w:rPr>
          <w:rFonts w:ascii="Calibri" w:eastAsia="Calibri" w:hAnsi="Calibri" w:cs="Calibri"/>
          <w:color w:val="000000"/>
          <w:sz w:val="16"/>
          <w:szCs w:val="16"/>
        </w:rPr>
        <w:t xml:space="preserve"> Raniji Sektor za planiranje, koordinaciju i praćenje politika Vlade</w:t>
      </w:r>
    </w:p>
  </w:footnote>
  <w:footnote w:id="130">
    <w:p w:rsidR="00E934CF" w:rsidRDefault="00E934CF">
      <w:pPr>
        <w:pBdr>
          <w:top w:val="nil"/>
          <w:left w:val="nil"/>
          <w:bottom w:val="nil"/>
          <w:right w:val="nil"/>
          <w:between w:val="nil"/>
        </w:pBdr>
        <w:spacing w:before="0" w:after="0" w:line="240" w:lineRule="auto"/>
        <w:ind w:right="-450"/>
        <w:jc w:val="both"/>
        <w:rPr>
          <w:rFonts w:ascii="Calibri" w:eastAsia="Calibri" w:hAnsi="Calibri" w:cs="Calibri"/>
          <w:sz w:val="16"/>
          <w:szCs w:val="16"/>
        </w:rPr>
      </w:pPr>
      <w:r>
        <w:rPr>
          <w:rStyle w:val="FootnoteReference"/>
        </w:rPr>
        <w:footnoteRef/>
      </w:r>
      <w:r>
        <w:rPr>
          <w:rFonts w:ascii="Calibri" w:eastAsia="Calibri" w:hAnsi="Calibri" w:cs="Calibri"/>
          <w:color w:val="000000"/>
          <w:sz w:val="16"/>
          <w:szCs w:val="16"/>
        </w:rPr>
        <w:t>Nakon dvije uspješne godine sprovođenja uz podršku Sektorske budžetske podrške EU, Generalni sekretarijat Vlade Crne Gore i Uprava za kadrove su oktobra 2020. započeli i treći ciklus Programa obrazovanja za stručno usavršavanje državnih službenika za strateško planiranje</w:t>
      </w:r>
      <w:r>
        <w:rPr>
          <w:rFonts w:ascii="Calibri" w:eastAsia="Calibri" w:hAnsi="Calibri" w:cs="Calibri"/>
          <w:b/>
          <w:color w:val="000000"/>
          <w:sz w:val="16"/>
          <w:szCs w:val="16"/>
        </w:rPr>
        <w:t xml:space="preserve">, </w:t>
      </w:r>
      <w:r>
        <w:rPr>
          <w:rFonts w:ascii="Calibri" w:eastAsia="Calibri" w:hAnsi="Calibri" w:cs="Calibri"/>
          <w:color w:val="000000"/>
          <w:sz w:val="16"/>
          <w:szCs w:val="16"/>
        </w:rPr>
        <w:t>čiji je poslednji modul završen u aprilu 2021</w:t>
      </w:r>
      <w:r>
        <w:rPr>
          <w:rFonts w:ascii="Calibri" w:eastAsia="Calibri" w:hAnsi="Calibri" w:cs="Calibri"/>
          <w:b/>
          <w:color w:val="000000"/>
          <w:sz w:val="16"/>
          <w:szCs w:val="16"/>
        </w:rPr>
        <w:t xml:space="preserve">. </w:t>
      </w:r>
      <w:r>
        <w:rPr>
          <w:rFonts w:ascii="Calibri" w:eastAsia="Calibri" w:hAnsi="Calibri" w:cs="Calibri"/>
          <w:color w:val="000000"/>
          <w:sz w:val="16"/>
          <w:szCs w:val="16"/>
        </w:rPr>
        <w:t>Program je do sada obezbijedio praktična znanja u oblasti planiranja politika i izrade strategija za tri generacije polaznika (ukupno 105 državnih službenika i službenica) od kojih je prva okupila članove Mreže državnih službenika za strateško planiranje</w:t>
      </w:r>
    </w:p>
  </w:footnote>
  <w:footnote w:id="131">
    <w:p w:rsidR="00E934CF" w:rsidRDefault="00E934CF">
      <w:pPr>
        <w:pBdr>
          <w:top w:val="nil"/>
          <w:left w:val="nil"/>
          <w:bottom w:val="nil"/>
          <w:right w:val="nil"/>
          <w:between w:val="nil"/>
        </w:pBdr>
        <w:spacing w:before="0" w:after="0" w:line="240" w:lineRule="auto"/>
        <w:ind w:right="-230"/>
        <w:rPr>
          <w:rFonts w:ascii="Calibri" w:eastAsia="Calibri" w:hAnsi="Calibri" w:cs="Calibri"/>
          <w:sz w:val="16"/>
          <w:szCs w:val="16"/>
        </w:rPr>
      </w:pPr>
      <w:r>
        <w:rPr>
          <w:rStyle w:val="FootnoteReference"/>
        </w:rPr>
        <w:footnoteRef/>
      </w:r>
      <w:r>
        <w:rPr>
          <w:rFonts w:ascii="Calibri" w:eastAsia="Calibri" w:hAnsi="Calibri" w:cs="Calibri"/>
          <w:color w:val="000000"/>
          <w:sz w:val="16"/>
          <w:szCs w:val="16"/>
        </w:rPr>
        <w:t xml:space="preserve"> „Sl. list CG“, br. 41/18</w:t>
      </w:r>
    </w:p>
  </w:footnote>
  <w:footnote w:id="132">
    <w:p w:rsidR="00E934CF" w:rsidRDefault="00E934CF">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eParticipacija: </w:t>
      </w:r>
      <w:hyperlink r:id="rId43">
        <w:r>
          <w:rPr>
            <w:rFonts w:ascii="Calibri" w:eastAsia="Calibri" w:hAnsi="Calibri" w:cs="Calibri"/>
            <w:color w:val="000000"/>
            <w:sz w:val="16"/>
            <w:szCs w:val="16"/>
            <w:u w:val="single"/>
          </w:rPr>
          <w:t>https://www.euprava.me/eparticipacije</w:t>
        </w:r>
      </w:hyperlink>
    </w:p>
  </w:footnote>
  <w:footnote w:id="133">
    <w:p w:rsidR="00E934CF" w:rsidRDefault="00E934CF">
      <w:pPr>
        <w:pBdr>
          <w:top w:val="nil"/>
          <w:left w:val="nil"/>
          <w:bottom w:val="nil"/>
          <w:right w:val="nil"/>
          <w:between w:val="nil"/>
        </w:pBdr>
        <w:spacing w:before="0" w:after="0" w:line="240" w:lineRule="auto"/>
        <w:ind w:right="-230"/>
        <w:jc w:val="both"/>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ePeticija: </w:t>
      </w:r>
      <w:hyperlink r:id="rId44">
        <w:r>
          <w:rPr>
            <w:rFonts w:ascii="Calibri" w:eastAsia="Calibri" w:hAnsi="Calibri" w:cs="Calibri"/>
            <w:color w:val="000000"/>
            <w:sz w:val="16"/>
            <w:szCs w:val="16"/>
            <w:u w:val="single"/>
          </w:rPr>
          <w:t>http://epeticije.gov.me/</w:t>
        </w:r>
      </w:hyperlink>
      <w:r>
        <w:rPr>
          <w:rFonts w:ascii="Calibri" w:eastAsia="Calibri" w:hAnsi="Calibri" w:cs="Calibri"/>
          <w:color w:val="000000"/>
          <w:sz w:val="16"/>
          <w:szCs w:val="16"/>
        </w:rPr>
        <w:t>Građanima je omogućeno da sa 3 000 prikupljenih potpisa mogu da pokreću inicijative u oblasti javnih politika.</w:t>
      </w:r>
    </w:p>
  </w:footnote>
  <w:footnote w:id="134">
    <w:p w:rsidR="00E934CF" w:rsidRDefault="00E934CF">
      <w:pPr>
        <w:pBdr>
          <w:top w:val="nil"/>
          <w:left w:val="nil"/>
          <w:bottom w:val="nil"/>
          <w:right w:val="nil"/>
          <w:between w:val="nil"/>
        </w:pBdr>
        <w:spacing w:before="0" w:after="0" w:line="240" w:lineRule="auto"/>
        <w:ind w:right="-450"/>
        <w:jc w:val="both"/>
        <w:rPr>
          <w:rFonts w:ascii="Calibri" w:eastAsia="Calibri" w:hAnsi="Calibri" w:cs="Calibri"/>
          <w:sz w:val="16"/>
          <w:szCs w:val="16"/>
        </w:rPr>
      </w:pPr>
      <w:r>
        <w:rPr>
          <w:rStyle w:val="FootnoteReference"/>
        </w:rPr>
        <w:footnoteRef/>
      </w:r>
      <w:r>
        <w:rPr>
          <w:rFonts w:ascii="Calibri" w:eastAsia="Calibri" w:hAnsi="Calibri" w:cs="Calibri"/>
          <w:color w:val="000000"/>
          <w:sz w:val="16"/>
          <w:szCs w:val="16"/>
        </w:rPr>
        <w:t xml:space="preserve"> Portal otvorenih podataka: </w:t>
      </w:r>
      <w:hyperlink r:id="rId45">
        <w:r>
          <w:rPr>
            <w:rFonts w:ascii="Calibri" w:eastAsia="Calibri" w:hAnsi="Calibri" w:cs="Calibri"/>
            <w:color w:val="000000"/>
            <w:sz w:val="16"/>
            <w:szCs w:val="16"/>
            <w:u w:val="single"/>
          </w:rPr>
          <w:t>https://data.gov.me/</w:t>
        </w:r>
      </w:hyperlink>
      <w:r>
        <w:rPr>
          <w:rFonts w:ascii="Calibri" w:eastAsia="Calibri" w:hAnsi="Calibri" w:cs="Calibri"/>
          <w:color w:val="000000"/>
          <w:sz w:val="16"/>
          <w:szCs w:val="16"/>
        </w:rPr>
        <w:t xml:space="preserve"> prvi put u Crnoj Gori uspostavljen je 2018. godine i predstavlja centralno mjesto za objavljivanje informacija u posjedu javne uprave i omogućava lako pretraživanje podataka u otvorenom, odnosno mašinski čitljivom formatu. Trenutno je na portalu Otvorenih podataka nalazi 133 data setova od strane 20 institucija iz 15 različitih oblasti. Crna Gora je postala član evropske porodice otvorenih podataka i otvoreni podaci sa crnogorskog nacionalnog portala od juna 2020. godine su dostupni na evropskom portalu otvorenih podataka </w:t>
      </w:r>
      <w:hyperlink r:id="rId46">
        <w:r>
          <w:rPr>
            <w:rFonts w:ascii="Calibri" w:eastAsia="Calibri" w:hAnsi="Calibri" w:cs="Calibri"/>
            <w:color w:val="646464"/>
            <w:sz w:val="16"/>
            <w:szCs w:val="16"/>
            <w:u w:val="single"/>
          </w:rPr>
          <w:t>https://www.europeandataportal.eu/en</w:t>
        </w:r>
      </w:hyperlink>
    </w:p>
  </w:footnote>
  <w:footnote w:id="135">
    <w:p w:rsidR="00E934CF" w:rsidRDefault="00E934CF">
      <w:pPr>
        <w:pBdr>
          <w:top w:val="nil"/>
          <w:left w:val="nil"/>
          <w:bottom w:val="nil"/>
          <w:right w:val="nil"/>
          <w:between w:val="nil"/>
        </w:pBdr>
        <w:spacing w:before="0" w:after="0" w:line="240" w:lineRule="auto"/>
        <w:ind w:right="-450"/>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Obaveza sprovođenja Analize je propisana čl. 33 i 40 Poslovnika Vlade Crne Gore (“Sl. list CG”, br. 062/18).</w:t>
      </w:r>
    </w:p>
  </w:footnote>
  <w:footnote w:id="136">
    <w:p w:rsidR="00E934CF" w:rsidRDefault="00E934CF">
      <w:pPr>
        <w:pBdr>
          <w:top w:val="nil"/>
          <w:left w:val="nil"/>
          <w:bottom w:val="nil"/>
          <w:right w:val="nil"/>
          <w:between w:val="nil"/>
        </w:pBdr>
        <w:spacing w:before="0" w:after="0" w:line="240" w:lineRule="auto"/>
        <w:ind w:right="-450"/>
        <w:rPr>
          <w:rFonts w:ascii="Calibri" w:eastAsia="Calibri" w:hAnsi="Calibri" w:cs="Calibri"/>
          <w:color w:val="000000"/>
          <w:sz w:val="16"/>
          <w:szCs w:val="16"/>
        </w:rPr>
      </w:pPr>
      <w:r>
        <w:rPr>
          <w:rStyle w:val="FootnoteReference"/>
        </w:rPr>
        <w:footnoteRef/>
      </w:r>
      <w:r>
        <w:rPr>
          <w:rFonts w:ascii="Calibri" w:eastAsia="Calibri" w:hAnsi="Calibri" w:cs="Calibri"/>
          <w:color w:val="000000"/>
          <w:sz w:val="16"/>
          <w:szCs w:val="16"/>
        </w:rPr>
        <w:t xml:space="preserve"> „Sl. list CG“, br. 09/12</w:t>
      </w:r>
    </w:p>
  </w:footnote>
  <w:footnote w:id="137">
    <w:p w:rsidR="00E934CF" w:rsidRPr="00B677E0" w:rsidRDefault="00E934CF" w:rsidP="00B677E0">
      <w:pPr>
        <w:pBdr>
          <w:top w:val="nil"/>
          <w:left w:val="nil"/>
          <w:bottom w:val="nil"/>
          <w:right w:val="nil"/>
          <w:between w:val="nil"/>
        </w:pBdr>
        <w:spacing w:before="0" w:after="0" w:line="240" w:lineRule="auto"/>
        <w:ind w:right="-446"/>
        <w:rPr>
          <w:rFonts w:asciiTheme="majorHAnsi" w:eastAsia="Calibri" w:hAnsiTheme="majorHAnsi" w:cstheme="majorHAnsi"/>
          <w:color w:val="000000"/>
          <w:sz w:val="16"/>
          <w:szCs w:val="16"/>
        </w:rPr>
      </w:pPr>
      <w:r w:rsidRPr="00B677E0">
        <w:rPr>
          <w:rStyle w:val="FootnoteReference"/>
          <w:rFonts w:asciiTheme="majorHAnsi" w:hAnsiTheme="majorHAnsi" w:cstheme="majorHAnsi"/>
          <w:sz w:val="16"/>
          <w:szCs w:val="16"/>
        </w:rPr>
        <w:footnoteRef/>
      </w:r>
      <w:r w:rsidRPr="00B677E0">
        <w:rPr>
          <w:rFonts w:asciiTheme="majorHAnsi" w:eastAsia="Calibri" w:hAnsiTheme="majorHAnsi" w:cstheme="majorHAnsi"/>
          <w:color w:val="000000"/>
          <w:sz w:val="16"/>
          <w:szCs w:val="16"/>
        </w:rPr>
        <w:t xml:space="preserve"> „Sl. list CG“, br. 002/18</w:t>
      </w:r>
    </w:p>
  </w:footnote>
  <w:footnote w:id="138">
    <w:p w:rsidR="00E934CF" w:rsidRDefault="00E934CF" w:rsidP="00B677E0">
      <w:pPr>
        <w:pBdr>
          <w:top w:val="nil"/>
          <w:left w:val="nil"/>
          <w:bottom w:val="nil"/>
          <w:right w:val="nil"/>
          <w:between w:val="nil"/>
        </w:pBdr>
        <w:spacing w:before="0" w:after="0" w:line="240" w:lineRule="auto"/>
        <w:ind w:right="-446"/>
        <w:rPr>
          <w:rFonts w:ascii="Calibri" w:eastAsia="Calibri" w:hAnsi="Calibri" w:cs="Calibri"/>
        </w:rPr>
      </w:pPr>
      <w:r w:rsidRPr="00B677E0">
        <w:rPr>
          <w:rStyle w:val="FootnoteReference"/>
          <w:rFonts w:asciiTheme="majorHAnsi" w:hAnsiTheme="majorHAnsi" w:cstheme="majorHAnsi"/>
          <w:sz w:val="16"/>
          <w:szCs w:val="16"/>
        </w:rPr>
        <w:footnoteRef/>
      </w:r>
      <w:r w:rsidRPr="00B677E0">
        <w:rPr>
          <w:rFonts w:asciiTheme="majorHAnsi" w:eastAsia="Calibri" w:hAnsiTheme="majorHAnsi" w:cstheme="majorHAnsi"/>
          <w:color w:val="000000"/>
          <w:sz w:val="16"/>
          <w:szCs w:val="16"/>
        </w:rPr>
        <w:t xml:space="preserve"> „Sl. list CG“, br. 105/20</w:t>
      </w:r>
    </w:p>
  </w:footnote>
  <w:footnote w:id="139">
    <w:p w:rsidR="00E934CF" w:rsidRDefault="00E934CF">
      <w:pPr>
        <w:pBdr>
          <w:top w:val="nil"/>
          <w:left w:val="nil"/>
          <w:bottom w:val="nil"/>
          <w:right w:val="nil"/>
          <w:between w:val="nil"/>
        </w:pBdr>
        <w:spacing w:before="0" w:after="0" w:line="240" w:lineRule="auto"/>
        <w:ind w:right="-450"/>
        <w:rPr>
          <w:rFonts w:ascii="Calibri" w:eastAsia="Calibri" w:hAnsi="Calibri" w:cs="Calibri"/>
          <w:color w:val="000000"/>
        </w:rPr>
      </w:pPr>
      <w:r>
        <w:rPr>
          <w:rStyle w:val="FootnoteReference"/>
        </w:rPr>
        <w:footnoteRef/>
      </w:r>
      <w:r>
        <w:rPr>
          <w:rFonts w:ascii="Calibri" w:eastAsia="Calibri" w:hAnsi="Calibri" w:cs="Calibri"/>
          <w:color w:val="000000"/>
          <w:sz w:val="16"/>
          <w:szCs w:val="16"/>
        </w:rPr>
        <w:t xml:space="preserve"> SIGMA Monitoring Report 2017, </w:t>
      </w:r>
      <w:hyperlink r:id="rId47">
        <w:r>
          <w:rPr>
            <w:rFonts w:ascii="Calibri" w:eastAsia="Calibri" w:hAnsi="Calibri" w:cs="Calibri"/>
            <w:color w:val="000000"/>
            <w:sz w:val="16"/>
            <w:szCs w:val="16"/>
            <w:u w:val="single"/>
          </w:rPr>
          <w:t>https://sigmaweb.org/publications/Monitoring-Report-2017-Montenegro.pdf</w:t>
        </w:r>
      </w:hyperlink>
    </w:p>
  </w:footnote>
  <w:footnote w:id="140">
    <w:p w:rsidR="00E934CF" w:rsidRPr="003F21D2" w:rsidRDefault="00E934CF" w:rsidP="003F21D2">
      <w:pPr>
        <w:pBdr>
          <w:top w:val="nil"/>
          <w:left w:val="nil"/>
          <w:bottom w:val="nil"/>
          <w:right w:val="nil"/>
          <w:between w:val="nil"/>
        </w:pBdr>
        <w:spacing w:before="0" w:after="0" w:line="240" w:lineRule="auto"/>
        <w:ind w:right="-446"/>
        <w:jc w:val="both"/>
        <w:rPr>
          <w:rFonts w:asciiTheme="majorHAnsi" w:eastAsia="Calibri" w:hAnsiTheme="majorHAnsi" w:cs="Calibri"/>
          <w:color w:val="000000"/>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Poslovnikom Vlade Crne Gore je definisana uloga četiri stalne komisije Vlade – Komisije za politički sistem, unutrašnju i vanjsku politiku, Komisije za ekonomski sistem i finansijsku politiku, Komisije za kadrovska i administrativna pitanja i Komisije za raspodjelu dijela sredstava budžetske rezerve. Na njima se razmatraju materijali prije dostavljanja za sjednicu Vlade, ali se ne obezbjeđuje sveobuhvatno sagledavanje pripremljenih i usvojenih materijala u kontekstu ukupnog planskog sistema i strateškog planiranja.</w:t>
      </w:r>
    </w:p>
  </w:footnote>
  <w:footnote w:id="141">
    <w:p w:rsidR="00E934CF" w:rsidRPr="003F21D2" w:rsidRDefault="00E934CF" w:rsidP="003F21D2">
      <w:pPr>
        <w:pBdr>
          <w:top w:val="nil"/>
          <w:left w:val="nil"/>
          <w:bottom w:val="nil"/>
          <w:right w:val="nil"/>
          <w:between w:val="nil"/>
        </w:pBdr>
        <w:spacing w:before="0" w:after="0" w:line="240" w:lineRule="auto"/>
        <w:ind w:right="-446"/>
        <w:jc w:val="both"/>
        <w:rPr>
          <w:rFonts w:asciiTheme="majorHAnsi" w:eastAsia="Calibri" w:hAnsiTheme="majorHAnsi" w:cs="Calibri"/>
          <w:color w:val="000000"/>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Utvrđena Pravilnikom o metodologiji za izradu strateškog plana razvoja jedinice lokalne samouprave (Sl. list CG, br. 37/11), </w:t>
      </w:r>
      <w:hyperlink r:id="rId48">
        <w:r w:rsidRPr="003F21D2">
          <w:rPr>
            <w:rFonts w:asciiTheme="majorHAnsi" w:eastAsia="Calibri" w:hAnsiTheme="majorHAnsi" w:cs="Calibri"/>
            <w:color w:val="000000"/>
            <w:sz w:val="16"/>
            <w:szCs w:val="16"/>
            <w:u w:val="single"/>
          </w:rPr>
          <w:t>Pravilnik o metodologiji za izradu strateıkog plana razvoja jedinice lokalne samouprave (wapi.gov.me)</w:t>
        </w:r>
      </w:hyperlink>
      <w:r w:rsidRPr="003F21D2">
        <w:rPr>
          <w:rFonts w:asciiTheme="majorHAnsi" w:eastAsia="Calibri" w:hAnsiTheme="majorHAnsi" w:cs="Calibri"/>
          <w:color w:val="000000"/>
          <w:sz w:val="16"/>
          <w:szCs w:val="16"/>
        </w:rPr>
        <w:t xml:space="preserve"> </w:t>
      </w:r>
    </w:p>
  </w:footnote>
  <w:footnote w:id="142">
    <w:p w:rsidR="00E934CF" w:rsidRDefault="00E934CF" w:rsidP="003F21D2">
      <w:pPr>
        <w:pBdr>
          <w:top w:val="nil"/>
          <w:left w:val="nil"/>
          <w:bottom w:val="nil"/>
          <w:right w:val="nil"/>
          <w:between w:val="nil"/>
        </w:pBdr>
        <w:spacing w:before="0" w:after="0" w:line="240" w:lineRule="auto"/>
        <w:ind w:right="-446"/>
        <w:jc w:val="both"/>
        <w:rPr>
          <w:rFonts w:ascii="Calibri" w:eastAsia="Calibri" w:hAnsi="Calibri" w:cs="Calibri"/>
          <w:color w:val="000000"/>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Strategija regionalnog razvoja je bila donijeta za period 2014-2020, a nova će biti pripremljena naredne godine, za period od 2022.</w:t>
      </w:r>
    </w:p>
  </w:footnote>
  <w:footnote w:id="143">
    <w:p w:rsidR="00E934CF" w:rsidRPr="003F21D2" w:rsidRDefault="00E934CF" w:rsidP="003F21D2">
      <w:pPr>
        <w:pBdr>
          <w:top w:val="nil"/>
          <w:left w:val="nil"/>
          <w:bottom w:val="nil"/>
          <w:right w:val="nil"/>
          <w:between w:val="nil"/>
        </w:pBdr>
        <w:spacing w:before="0" w:after="0" w:line="240" w:lineRule="auto"/>
        <w:rPr>
          <w:rFonts w:asciiTheme="majorHAnsi" w:hAnsiTheme="majorHAnsi"/>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Koji su dobili pozitivno mišljenje GSV-a</w:t>
      </w:r>
    </w:p>
  </w:footnote>
  <w:footnote w:id="144">
    <w:p w:rsidR="00E934CF" w:rsidRPr="003F21D2" w:rsidRDefault="00E934CF" w:rsidP="003F21D2">
      <w:pPr>
        <w:pBdr>
          <w:top w:val="nil"/>
          <w:left w:val="nil"/>
          <w:bottom w:val="nil"/>
          <w:right w:val="nil"/>
          <w:between w:val="nil"/>
        </w:pBdr>
        <w:spacing w:before="0" w:after="0" w:line="240" w:lineRule="auto"/>
        <w:ind w:right="-450"/>
        <w:jc w:val="both"/>
        <w:rPr>
          <w:rFonts w:asciiTheme="majorHAnsi" w:eastAsia="Calibri" w:hAnsiTheme="majorHAnsi" w:cs="Calibri"/>
          <w:color w:val="auto"/>
          <w:sz w:val="16"/>
          <w:szCs w:val="16"/>
        </w:rPr>
      </w:pPr>
      <w:r w:rsidRPr="003F21D2">
        <w:rPr>
          <w:rStyle w:val="FootnoteReference"/>
          <w:rFonts w:asciiTheme="majorHAnsi" w:hAnsiTheme="majorHAnsi"/>
          <w:sz w:val="16"/>
          <w:szCs w:val="16"/>
        </w:rPr>
        <w:footnoteRef/>
      </w:r>
      <w:r w:rsidRPr="003F21D2">
        <w:rPr>
          <w:rFonts w:asciiTheme="majorHAnsi" w:eastAsia="Calibri" w:hAnsiTheme="majorHAnsi" w:cs="Calibri"/>
          <w:color w:val="000000"/>
          <w:sz w:val="16"/>
          <w:szCs w:val="16"/>
        </w:rPr>
        <w:t xml:space="preserve"> Ovo je i jedna od sugestija Završnog izvještaja evaluacije saradnje Evropske Unijesa Crnom Gorom u periodu 2012-2019. („Iako je za efikasno upravljanje fondovima EU bilo neophodno osnivanje posebnih odjeljenja za saradnju sa EU u okviru ministarstava i organa iz javnog sektora, ovo je nenamerno rezultiralo razdvajanjem procesa kreiranja nacionalnih politika i javne potrošnje sa jedne strane, te programiranja i upravljanja projektima</w:t>
      </w:r>
      <w:r>
        <w:rPr>
          <w:rFonts w:ascii="Calibri" w:eastAsia="Calibri" w:hAnsi="Calibri" w:cs="Calibri"/>
          <w:color w:val="000000"/>
          <w:sz w:val="16"/>
          <w:szCs w:val="16"/>
        </w:rPr>
        <w:t xml:space="preserve"> </w:t>
      </w:r>
      <w:r w:rsidRPr="003F21D2">
        <w:rPr>
          <w:rFonts w:asciiTheme="majorHAnsi" w:eastAsia="Calibri" w:hAnsiTheme="majorHAnsi" w:cs="Calibri"/>
          <w:color w:val="auto"/>
          <w:sz w:val="16"/>
          <w:szCs w:val="16"/>
        </w:rPr>
        <w:t>EU sa druge. Nedavno usvojen zakonski okvir ciji je cilj jacanje procesa izrade strategije ima efekta. Bez obzira na navedeno, potrebna je veca koherentnost izmedu procesa programiranja nacionalnih politika i procesa programiranja IPA.“)</w:t>
      </w:r>
    </w:p>
  </w:footnote>
  <w:footnote w:id="145">
    <w:p w:rsidR="00E934CF" w:rsidRDefault="00E934CF">
      <w:pPr>
        <w:pBdr>
          <w:top w:val="nil"/>
          <w:left w:val="nil"/>
          <w:bottom w:val="nil"/>
          <w:right w:val="nil"/>
          <w:between w:val="nil"/>
        </w:pBdr>
        <w:spacing w:before="0" w:after="0" w:line="240" w:lineRule="auto"/>
        <w:rPr>
          <w:sz w:val="16"/>
          <w:szCs w:val="16"/>
        </w:rPr>
      </w:pPr>
      <w:r w:rsidRPr="003F21D2">
        <w:rPr>
          <w:rStyle w:val="FootnoteReference"/>
          <w:rFonts w:asciiTheme="majorHAnsi" w:hAnsiTheme="majorHAnsi"/>
          <w:color w:val="auto"/>
          <w:sz w:val="16"/>
          <w:szCs w:val="16"/>
        </w:rPr>
        <w:footnoteRef/>
      </w:r>
      <w:r w:rsidRPr="003F21D2">
        <w:rPr>
          <w:rFonts w:asciiTheme="majorHAnsi" w:eastAsia="Calibri" w:hAnsiTheme="majorHAnsi" w:cs="Calibri"/>
          <w:color w:val="auto"/>
          <w:sz w:val="16"/>
          <w:szCs w:val="16"/>
        </w:rPr>
        <w:t xml:space="preserve"> Sa koordinacionom funkcijom u oblasti planiranja politika</w:t>
      </w:r>
    </w:p>
  </w:footnote>
  <w:footnote w:id="146">
    <w:p w:rsidR="00E934CF" w:rsidRPr="00392F63" w:rsidRDefault="00E934CF">
      <w:pPr>
        <w:pStyle w:val="FootnoteText"/>
        <w:rPr>
          <w:rFonts w:asciiTheme="majorHAnsi" w:hAnsiTheme="majorHAnsi" w:cstheme="majorHAnsi"/>
          <w:sz w:val="16"/>
          <w:szCs w:val="16"/>
          <w:lang w:val="sr-Latn-RS"/>
        </w:rPr>
      </w:pPr>
      <w:r w:rsidRPr="00392F63">
        <w:rPr>
          <w:rStyle w:val="FootnoteReference"/>
          <w:rFonts w:asciiTheme="majorHAnsi" w:hAnsiTheme="majorHAnsi" w:cstheme="majorHAnsi"/>
          <w:color w:val="000000" w:themeColor="text1"/>
          <w:sz w:val="16"/>
          <w:szCs w:val="16"/>
        </w:rPr>
        <w:footnoteRef/>
      </w:r>
      <w:r>
        <w:rPr>
          <w:rFonts w:asciiTheme="majorHAnsi" w:hAnsiTheme="majorHAnsi" w:cstheme="majorHAnsi"/>
          <w:color w:val="000000" w:themeColor="text1"/>
          <w:sz w:val="16"/>
          <w:szCs w:val="16"/>
        </w:rPr>
        <w:t xml:space="preserve"> Od ukupnog broja preporuka datih</w:t>
      </w:r>
      <w:r w:rsidRPr="00392F63">
        <w:rPr>
          <w:rFonts w:asciiTheme="majorHAnsi" w:hAnsiTheme="majorHAnsi" w:cstheme="majorHAnsi"/>
          <w:color w:val="000000" w:themeColor="text1"/>
          <w:sz w:val="16"/>
          <w:szCs w:val="16"/>
        </w:rPr>
        <w:t xml:space="preserve"> na nivou institucije (357), 71 preporuka je realizova  (oblast uprave)</w:t>
      </w:r>
    </w:p>
  </w:footnote>
  <w:footnote w:id="147">
    <w:p w:rsidR="00E934CF" w:rsidRPr="000F4D07" w:rsidRDefault="00E934CF" w:rsidP="000F4D07">
      <w:pPr>
        <w:pBdr>
          <w:top w:val="nil"/>
          <w:left w:val="nil"/>
          <w:bottom w:val="nil"/>
          <w:right w:val="nil"/>
          <w:between w:val="nil"/>
        </w:pBdr>
        <w:spacing w:before="0" w:after="0" w:line="240" w:lineRule="auto"/>
        <w:rPr>
          <w:rFonts w:asciiTheme="majorHAnsi" w:hAnsiTheme="majorHAnsi"/>
          <w:sz w:val="16"/>
          <w:szCs w:val="16"/>
        </w:rPr>
      </w:pPr>
      <w:r w:rsidRPr="000F4D07">
        <w:rPr>
          <w:rStyle w:val="FootnoteReference"/>
          <w:rFonts w:asciiTheme="majorHAnsi" w:hAnsiTheme="majorHAnsi"/>
          <w:color w:val="auto"/>
          <w:sz w:val="16"/>
          <w:szCs w:val="16"/>
        </w:rPr>
        <w:footnoteRef/>
      </w:r>
      <w:r w:rsidRPr="000F4D07">
        <w:rPr>
          <w:rFonts w:asciiTheme="majorHAnsi" w:hAnsiTheme="majorHAnsi"/>
          <w:color w:val="auto"/>
          <w:sz w:val="16"/>
          <w:szCs w:val="16"/>
        </w:rPr>
        <w:t>U javnoj upravi</w:t>
      </w:r>
    </w:p>
  </w:footnote>
  <w:footnote w:id="148">
    <w:p w:rsidR="00E934CF" w:rsidRPr="0048423E" w:rsidRDefault="00E934CF" w:rsidP="0048423E">
      <w:pPr>
        <w:pBdr>
          <w:top w:val="nil"/>
          <w:left w:val="nil"/>
          <w:bottom w:val="nil"/>
          <w:right w:val="nil"/>
          <w:between w:val="nil"/>
        </w:pBdr>
        <w:spacing w:before="0" w:after="0" w:line="240" w:lineRule="auto"/>
        <w:rPr>
          <w:rFonts w:asciiTheme="majorHAnsi" w:hAnsiTheme="majorHAnsi" w:cstheme="majorHAnsi"/>
          <w:color w:val="auto"/>
          <w:sz w:val="16"/>
          <w:szCs w:val="16"/>
        </w:rPr>
      </w:pPr>
      <w:r w:rsidRPr="00FB376C">
        <w:rPr>
          <w:rStyle w:val="FootnoteReference"/>
          <w:rFonts w:asciiTheme="majorHAnsi" w:hAnsiTheme="majorHAnsi" w:cstheme="majorHAnsi"/>
          <w:color w:val="auto"/>
          <w:sz w:val="16"/>
          <w:szCs w:val="16"/>
        </w:rPr>
        <w:footnoteRef/>
      </w:r>
      <w:r w:rsidRPr="00FB376C">
        <w:rPr>
          <w:rFonts w:asciiTheme="majorHAnsi" w:hAnsiTheme="majorHAnsi" w:cstheme="majorHAnsi"/>
          <w:color w:val="auto"/>
          <w:sz w:val="16"/>
          <w:szCs w:val="16"/>
        </w:rPr>
        <w:t xml:space="preserve"> Na osnovu Uredbe o organizaciji i načinu rada državne uredbe</w:t>
      </w:r>
    </w:p>
  </w:footnote>
  <w:footnote w:id="149">
    <w:p w:rsidR="00E934CF" w:rsidRPr="0048423E" w:rsidRDefault="00E934CF" w:rsidP="0048423E">
      <w:pPr>
        <w:pBdr>
          <w:top w:val="nil"/>
          <w:left w:val="nil"/>
          <w:bottom w:val="nil"/>
          <w:right w:val="nil"/>
          <w:between w:val="nil"/>
        </w:pBdr>
        <w:spacing w:before="0" w:after="0" w:line="240" w:lineRule="auto"/>
        <w:rPr>
          <w:rFonts w:asciiTheme="majorHAnsi" w:eastAsia="Sitka Text" w:hAnsiTheme="majorHAnsi" w:cstheme="majorHAnsi"/>
          <w:color w:val="auto"/>
          <w:sz w:val="16"/>
          <w:szCs w:val="16"/>
        </w:rPr>
      </w:pPr>
      <w:r w:rsidRPr="0048423E">
        <w:rPr>
          <w:rStyle w:val="FootnoteReference"/>
          <w:rFonts w:asciiTheme="majorHAnsi" w:hAnsiTheme="majorHAnsi" w:cstheme="majorHAnsi"/>
          <w:color w:val="auto"/>
          <w:sz w:val="16"/>
          <w:szCs w:val="16"/>
        </w:rPr>
        <w:footnoteRef/>
      </w:r>
      <w:r w:rsidRPr="0048423E">
        <w:rPr>
          <w:rFonts w:asciiTheme="majorHAnsi" w:eastAsia="Sitka Text" w:hAnsiTheme="majorHAnsi" w:cstheme="majorHAnsi"/>
          <w:color w:val="auto"/>
          <w:sz w:val="16"/>
          <w:szCs w:val="16"/>
        </w:rPr>
        <w:t xml:space="preserve"> Ministarstva i lokalna samouprava</w:t>
      </w:r>
    </w:p>
  </w:footnote>
  <w:footnote w:id="150">
    <w:p w:rsidR="00E934CF" w:rsidRDefault="00E934CF" w:rsidP="0048423E">
      <w:pPr>
        <w:pBdr>
          <w:top w:val="nil"/>
          <w:left w:val="nil"/>
          <w:bottom w:val="nil"/>
          <w:right w:val="nil"/>
          <w:between w:val="nil"/>
        </w:pBdr>
        <w:spacing w:before="0" w:after="0" w:line="240" w:lineRule="auto"/>
        <w:rPr>
          <w:rFonts w:ascii="Sitka Text" w:eastAsia="Sitka Text" w:hAnsi="Sitka Text" w:cs="Sitka Text"/>
          <w:sz w:val="16"/>
          <w:szCs w:val="16"/>
        </w:rPr>
      </w:pPr>
      <w:r w:rsidRPr="0048423E">
        <w:rPr>
          <w:rStyle w:val="FootnoteReference"/>
          <w:rFonts w:asciiTheme="majorHAnsi" w:hAnsiTheme="majorHAnsi" w:cstheme="majorHAnsi"/>
          <w:color w:val="auto"/>
          <w:sz w:val="16"/>
          <w:szCs w:val="16"/>
        </w:rPr>
        <w:footnoteRef/>
      </w:r>
      <w:r w:rsidRPr="0048423E">
        <w:rPr>
          <w:rFonts w:asciiTheme="majorHAnsi" w:eastAsia="Sitka Text" w:hAnsiTheme="majorHAnsi" w:cstheme="majorHAnsi"/>
          <w:color w:val="auto"/>
          <w:sz w:val="16"/>
          <w:szCs w:val="16"/>
        </w:rPr>
        <w:t>Organi državne uprave i lokalne samouprave</w:t>
      </w:r>
    </w:p>
  </w:footnote>
  <w:footnote w:id="151">
    <w:p w:rsidR="00E934CF" w:rsidRDefault="00E934CF">
      <w:pPr>
        <w:pBdr>
          <w:top w:val="nil"/>
          <w:left w:val="nil"/>
          <w:bottom w:val="nil"/>
          <w:right w:val="nil"/>
          <w:between w:val="nil"/>
        </w:pBdr>
        <w:spacing w:after="0" w:line="240" w:lineRule="auto"/>
      </w:pPr>
      <w:r>
        <w:rPr>
          <w:rStyle w:val="FootnoteReference"/>
        </w:rPr>
        <w:footnoteRef/>
      </w:r>
      <w:hyperlink r:id="rId49">
        <w:r>
          <w:rPr>
            <w:color w:val="000000"/>
            <w:sz w:val="16"/>
            <w:szCs w:val="16"/>
            <w:u w:val="single"/>
          </w:rPr>
          <w:t>file:///D:/Korisnicki%20podaci/Downloads/Balkan_Barometer_Public_opinon_2021v4.pdf</w:t>
        </w:r>
      </w:hyperlink>
      <w:r>
        <w:rPr>
          <w:color w:val="000000"/>
          <w:sz w:val="16"/>
          <w:szCs w:val="16"/>
        </w:rPr>
        <w:t>, strana 88</w:t>
      </w:r>
    </w:p>
  </w:footnote>
  <w:footnote w:id="152">
    <w:p w:rsidR="00E934CF" w:rsidRPr="00612F92" w:rsidRDefault="00E934CF" w:rsidP="00612F92">
      <w:pPr>
        <w:pBdr>
          <w:top w:val="nil"/>
          <w:left w:val="nil"/>
          <w:bottom w:val="nil"/>
          <w:right w:val="nil"/>
          <w:between w:val="nil"/>
        </w:pBdr>
        <w:spacing w:before="0" w:after="0" w:line="240" w:lineRule="auto"/>
        <w:rPr>
          <w:rFonts w:asciiTheme="majorHAnsi" w:eastAsia="Times New Roman" w:hAnsiTheme="majorHAnsi" w:cstheme="majorHAnsi"/>
          <w:color w:val="auto"/>
          <w:sz w:val="16"/>
          <w:szCs w:val="16"/>
        </w:rPr>
      </w:pPr>
      <w:r w:rsidRPr="00612F92">
        <w:rPr>
          <w:rStyle w:val="FootnoteReference"/>
          <w:rFonts w:asciiTheme="majorHAnsi" w:hAnsiTheme="majorHAnsi" w:cstheme="majorHAnsi"/>
          <w:color w:val="auto"/>
          <w:sz w:val="16"/>
          <w:szCs w:val="16"/>
        </w:rPr>
        <w:footnoteRef/>
      </w:r>
      <w:hyperlink r:id="rId50">
        <w:r w:rsidRPr="00612F92">
          <w:rPr>
            <w:rFonts w:asciiTheme="majorHAnsi" w:eastAsia="Times New Roman" w:hAnsiTheme="majorHAnsi" w:cstheme="majorHAnsi"/>
            <w:color w:val="auto"/>
            <w:sz w:val="16"/>
            <w:szCs w:val="16"/>
            <w:u w:val="single"/>
          </w:rPr>
          <w:t>https://www.capgemini.com/resources/egovernment-benchmark-2020/</w:t>
        </w:r>
      </w:hyperlink>
    </w:p>
  </w:footnote>
  <w:footnote w:id="153">
    <w:p w:rsidR="00E934CF" w:rsidRPr="00612F92" w:rsidRDefault="00E934CF" w:rsidP="00612F92">
      <w:pPr>
        <w:pBdr>
          <w:top w:val="nil"/>
          <w:left w:val="nil"/>
          <w:bottom w:val="nil"/>
          <w:right w:val="nil"/>
          <w:between w:val="nil"/>
        </w:pBdr>
        <w:spacing w:before="0" w:after="0" w:line="240" w:lineRule="auto"/>
        <w:rPr>
          <w:rFonts w:asciiTheme="majorHAnsi" w:eastAsia="Times New Roman" w:hAnsiTheme="majorHAnsi" w:cstheme="majorHAnsi"/>
          <w:color w:val="auto"/>
          <w:sz w:val="16"/>
          <w:szCs w:val="16"/>
        </w:rPr>
      </w:pPr>
      <w:r w:rsidRPr="00612F92">
        <w:rPr>
          <w:rStyle w:val="FootnoteReference"/>
          <w:rFonts w:asciiTheme="majorHAnsi" w:hAnsiTheme="majorHAnsi" w:cstheme="majorHAnsi"/>
          <w:color w:val="auto"/>
          <w:sz w:val="16"/>
          <w:szCs w:val="16"/>
        </w:rPr>
        <w:footnoteRef/>
      </w:r>
      <w:r w:rsidRPr="00612F92">
        <w:rPr>
          <w:rFonts w:asciiTheme="majorHAnsi" w:eastAsia="Times New Roman" w:hAnsiTheme="majorHAnsi" w:cstheme="majorHAnsi"/>
          <w:color w:val="auto"/>
          <w:sz w:val="16"/>
          <w:szCs w:val="16"/>
        </w:rPr>
        <w:t xml:space="preserve"> Pr</w:t>
      </w:r>
      <w:r>
        <w:rPr>
          <w:rFonts w:asciiTheme="majorHAnsi" w:eastAsia="Times New Roman" w:hAnsiTheme="majorHAnsi" w:cstheme="majorHAnsi"/>
          <w:color w:val="auto"/>
          <w:sz w:val="16"/>
          <w:szCs w:val="16"/>
        </w:rPr>
        <w:t>ij</w:t>
      </w:r>
      <w:r w:rsidRPr="00612F92">
        <w:rPr>
          <w:rFonts w:asciiTheme="majorHAnsi" w:eastAsia="Times New Roman" w:hAnsiTheme="majorHAnsi" w:cstheme="majorHAnsi"/>
          <w:color w:val="auto"/>
          <w:sz w:val="16"/>
          <w:szCs w:val="16"/>
        </w:rPr>
        <w:t>edlog: e-zapošljavanje, e-NVO registracija, e-student, e-stručni ispit</w:t>
      </w:r>
    </w:p>
  </w:footnote>
  <w:footnote w:id="154">
    <w:p w:rsidR="00E934CF" w:rsidRPr="00612F92" w:rsidRDefault="00E934CF" w:rsidP="00612F92">
      <w:pPr>
        <w:pBdr>
          <w:top w:val="nil"/>
          <w:left w:val="nil"/>
          <w:bottom w:val="nil"/>
          <w:right w:val="nil"/>
          <w:between w:val="nil"/>
        </w:pBdr>
        <w:spacing w:before="0" w:after="0" w:line="240" w:lineRule="auto"/>
        <w:rPr>
          <w:rFonts w:asciiTheme="majorHAnsi" w:eastAsia="Times New Roman" w:hAnsiTheme="majorHAnsi" w:cstheme="majorHAnsi"/>
          <w:color w:val="auto"/>
          <w:sz w:val="16"/>
          <w:szCs w:val="16"/>
        </w:rPr>
      </w:pPr>
      <w:r w:rsidRPr="00612F92">
        <w:rPr>
          <w:rStyle w:val="FootnoteReference"/>
          <w:rFonts w:asciiTheme="majorHAnsi" w:hAnsiTheme="majorHAnsi" w:cstheme="majorHAnsi"/>
          <w:color w:val="auto"/>
          <w:sz w:val="16"/>
          <w:szCs w:val="16"/>
        </w:rPr>
        <w:footnoteRef/>
      </w:r>
      <w:r>
        <w:rPr>
          <w:rFonts w:asciiTheme="majorHAnsi" w:eastAsia="Times New Roman" w:hAnsiTheme="majorHAnsi" w:cstheme="majorHAnsi"/>
          <w:color w:val="auto"/>
          <w:sz w:val="16"/>
          <w:szCs w:val="16"/>
        </w:rPr>
        <w:t xml:space="preserve"> Usluge iz footnote 167 jos nijesu</w:t>
      </w:r>
      <w:r w:rsidRPr="00612F92">
        <w:rPr>
          <w:rFonts w:asciiTheme="majorHAnsi" w:eastAsia="Times New Roman" w:hAnsiTheme="majorHAnsi" w:cstheme="majorHAnsi"/>
          <w:color w:val="auto"/>
          <w:sz w:val="16"/>
          <w:szCs w:val="16"/>
        </w:rPr>
        <w:t xml:space="preserve"> razvijene</w:t>
      </w:r>
    </w:p>
  </w:footnote>
  <w:footnote w:id="155">
    <w:p w:rsidR="00E934CF" w:rsidRPr="00612F92" w:rsidRDefault="00E934CF" w:rsidP="00612F92">
      <w:pPr>
        <w:pBdr>
          <w:top w:val="nil"/>
          <w:left w:val="nil"/>
          <w:bottom w:val="nil"/>
          <w:right w:val="nil"/>
          <w:between w:val="nil"/>
        </w:pBdr>
        <w:spacing w:before="0" w:after="0" w:line="240" w:lineRule="auto"/>
        <w:rPr>
          <w:rFonts w:asciiTheme="majorHAnsi" w:eastAsia="Times New Roman" w:hAnsiTheme="majorHAnsi" w:cstheme="majorHAnsi"/>
          <w:color w:val="auto"/>
          <w:sz w:val="16"/>
          <w:szCs w:val="16"/>
        </w:rPr>
      </w:pPr>
      <w:r w:rsidRPr="00612F92">
        <w:rPr>
          <w:rStyle w:val="FootnoteReference"/>
          <w:rFonts w:asciiTheme="majorHAnsi" w:hAnsiTheme="majorHAnsi" w:cstheme="majorHAnsi"/>
          <w:color w:val="auto"/>
          <w:sz w:val="16"/>
          <w:szCs w:val="16"/>
        </w:rPr>
        <w:footnoteRef/>
      </w:r>
      <w:r w:rsidRPr="00612F92">
        <w:rPr>
          <w:rFonts w:asciiTheme="majorHAnsi" w:eastAsia="Times New Roman" w:hAnsiTheme="majorHAnsi" w:cstheme="majorHAnsi"/>
          <w:color w:val="auto"/>
          <w:sz w:val="16"/>
          <w:szCs w:val="16"/>
        </w:rPr>
        <w:t xml:space="preserve"> Unaprijedjena, izmedju ostalog, i u dijelu prelaska sa jednosmjerne na dvosmjernu komunikaciju uz uključenost građana u kreiranje servisa, unaprjeđenje korisničkog interface trenutno dostupnih portala, na osnovu korisničkog iskustva, informisanje o stanju u vezi sa zahtjevom elektronske usluge, mobilne verzija sajta</w:t>
      </w:r>
    </w:p>
  </w:footnote>
  <w:footnote w:id="156">
    <w:p w:rsidR="00E934CF" w:rsidRPr="00612F92" w:rsidRDefault="00E934CF" w:rsidP="00612F92">
      <w:pPr>
        <w:pStyle w:val="FootnoteText"/>
        <w:spacing w:before="0"/>
        <w:rPr>
          <w:rFonts w:asciiTheme="majorHAnsi" w:hAnsiTheme="majorHAnsi" w:cstheme="majorHAnsi"/>
          <w:color w:val="000000" w:themeColor="text1"/>
          <w:sz w:val="16"/>
          <w:szCs w:val="16"/>
        </w:rPr>
      </w:pPr>
      <w:r w:rsidRPr="00612F92">
        <w:rPr>
          <w:rStyle w:val="FootnoteReference"/>
          <w:rFonts w:asciiTheme="majorHAnsi" w:hAnsiTheme="majorHAnsi" w:cstheme="majorHAnsi"/>
          <w:color w:val="000000" w:themeColor="text1"/>
          <w:sz w:val="16"/>
          <w:szCs w:val="16"/>
        </w:rPr>
        <w:footnoteRef/>
      </w:r>
      <w:r w:rsidRPr="00612F92">
        <w:rPr>
          <w:rFonts w:asciiTheme="majorHAnsi" w:hAnsiTheme="majorHAnsi" w:cstheme="majorHAnsi"/>
          <w:color w:val="000000" w:themeColor="text1"/>
          <w:sz w:val="16"/>
          <w:szCs w:val="16"/>
        </w:rPr>
        <w:t xml:space="preserve"> Nivo3 - omogućena je dvosmjerna komunikacija tj. obrasci se mogu popuniti i predati putem interneta a javni</w:t>
      </w:r>
      <w:r>
        <w:rPr>
          <w:rFonts w:asciiTheme="majorHAnsi" w:hAnsiTheme="majorHAnsi" w:cstheme="majorHAnsi"/>
          <w:color w:val="000000" w:themeColor="text1"/>
          <w:sz w:val="16"/>
          <w:szCs w:val="16"/>
        </w:rPr>
        <w:t xml:space="preserve"> servis će pružiti uslugu ovlašć</w:t>
      </w:r>
      <w:r w:rsidRPr="00612F92">
        <w:rPr>
          <w:rFonts w:asciiTheme="majorHAnsi" w:hAnsiTheme="majorHAnsi" w:cstheme="majorHAnsi"/>
          <w:color w:val="000000" w:themeColor="text1"/>
          <w:sz w:val="16"/>
          <w:szCs w:val="16"/>
        </w:rPr>
        <w:t>enom korisniku</w:t>
      </w:r>
    </w:p>
    <w:p w:rsidR="00E934CF" w:rsidRPr="000664DC" w:rsidRDefault="00E934CF" w:rsidP="00612F92">
      <w:pPr>
        <w:pStyle w:val="FootnoteText"/>
        <w:spacing w:before="0"/>
        <w:rPr>
          <w:color w:val="000000" w:themeColor="text1"/>
          <w:sz w:val="16"/>
          <w:szCs w:val="16"/>
        </w:rPr>
      </w:pPr>
      <w:r w:rsidRPr="00612F92">
        <w:rPr>
          <w:rFonts w:asciiTheme="majorHAnsi" w:hAnsiTheme="majorHAnsi" w:cstheme="majorHAnsi"/>
          <w:color w:val="000000" w:themeColor="text1"/>
          <w:sz w:val="16"/>
          <w:szCs w:val="16"/>
        </w:rPr>
        <w:t>Nivo 4 - može se realizovati transakcija tj. usluge se mogu u potpunosti pružati putem interneta, podnošenjem popunjenih obrazaca ili podataka na obradu elektronskim putem; rješenja državnih organa se takođe dostavljaju elektronski</w:t>
      </w:r>
    </w:p>
  </w:footnote>
  <w:footnote w:id="157">
    <w:p w:rsidR="00E934CF" w:rsidRDefault="00E934CF" w:rsidP="00C27F66">
      <w:pPr>
        <w:pBdr>
          <w:top w:val="nil"/>
          <w:left w:val="nil"/>
          <w:bottom w:val="nil"/>
          <w:right w:val="nil"/>
          <w:between w:val="nil"/>
        </w:pBdr>
        <w:spacing w:before="0" w:after="0" w:line="240" w:lineRule="auto"/>
        <w:rPr>
          <w:rFonts w:ascii="Sitka Text" w:eastAsia="Sitka Text" w:hAnsi="Sitka Text" w:cs="Sitka Text"/>
        </w:rPr>
      </w:pPr>
      <w:r w:rsidRPr="000664DC">
        <w:rPr>
          <w:rStyle w:val="FootnoteReference"/>
          <w:rFonts w:asciiTheme="minorHAnsi" w:hAnsiTheme="minorHAnsi"/>
          <w:color w:val="000000" w:themeColor="text1"/>
          <w:sz w:val="16"/>
          <w:szCs w:val="16"/>
        </w:rPr>
        <w:footnoteRef/>
      </w:r>
      <w:r w:rsidRPr="000664DC">
        <w:rPr>
          <w:rFonts w:asciiTheme="minorHAnsi" w:eastAsia="Sitka Text" w:hAnsiTheme="minorHAnsi" w:cs="Sitka Text"/>
          <w:color w:val="000000" w:themeColor="text1"/>
          <w:sz w:val="16"/>
          <w:szCs w:val="16"/>
        </w:rPr>
        <w:t>Registri koji su evidentirani u metaregistru</w:t>
      </w:r>
    </w:p>
  </w:footnote>
  <w:footnote w:id="158">
    <w:p w:rsidR="00E934CF" w:rsidRPr="00681693" w:rsidRDefault="00E934CF" w:rsidP="00681693">
      <w:pPr>
        <w:pBdr>
          <w:top w:val="nil"/>
          <w:left w:val="nil"/>
          <w:bottom w:val="nil"/>
          <w:right w:val="nil"/>
          <w:between w:val="nil"/>
        </w:pBdr>
        <w:spacing w:before="0" w:after="0" w:line="240" w:lineRule="auto"/>
        <w:rPr>
          <w:rFonts w:asciiTheme="majorHAnsi" w:eastAsia="Sitka Text" w:hAnsiTheme="majorHAnsi" w:cs="Sitka Text"/>
          <w:color w:val="auto"/>
          <w:sz w:val="16"/>
          <w:szCs w:val="16"/>
        </w:rPr>
      </w:pPr>
      <w:r w:rsidRPr="00681693">
        <w:rPr>
          <w:rStyle w:val="FootnoteReference"/>
          <w:rFonts w:asciiTheme="majorHAnsi" w:hAnsiTheme="majorHAnsi"/>
          <w:color w:val="auto"/>
          <w:sz w:val="16"/>
          <w:szCs w:val="16"/>
        </w:rPr>
        <w:footnoteRef/>
      </w:r>
      <w:r>
        <w:rPr>
          <w:rFonts w:asciiTheme="majorHAnsi" w:eastAsia="Sitka Text" w:hAnsiTheme="majorHAnsi" w:cs="Sitka Text"/>
          <w:color w:val="auto"/>
          <w:sz w:val="16"/>
          <w:szCs w:val="16"/>
        </w:rPr>
        <w:t xml:space="preserve"> </w:t>
      </w:r>
      <w:r w:rsidRPr="00681693">
        <w:rPr>
          <w:rFonts w:asciiTheme="majorHAnsi" w:eastAsia="Sitka Text" w:hAnsiTheme="majorHAnsi" w:cs="Sitka Text"/>
          <w:color w:val="auto"/>
          <w:sz w:val="16"/>
          <w:szCs w:val="16"/>
        </w:rPr>
        <w:t>U skladu sa Zakonom o državnim službenicima i namještenicima i Zakonom o lokalnoj samoupravi</w:t>
      </w:r>
    </w:p>
  </w:footnote>
  <w:footnote w:id="159">
    <w:p w:rsidR="00E934CF" w:rsidRPr="00681693" w:rsidRDefault="00E934CF" w:rsidP="00681693">
      <w:pPr>
        <w:pBdr>
          <w:top w:val="nil"/>
          <w:left w:val="nil"/>
          <w:bottom w:val="nil"/>
          <w:right w:val="nil"/>
          <w:between w:val="nil"/>
        </w:pBdr>
        <w:spacing w:before="0" w:after="0" w:line="240" w:lineRule="auto"/>
        <w:rPr>
          <w:rFonts w:asciiTheme="majorHAnsi" w:eastAsia="Sitka Text" w:hAnsiTheme="majorHAnsi" w:cs="Sitka Text"/>
          <w:color w:val="auto"/>
          <w:sz w:val="16"/>
          <w:szCs w:val="16"/>
        </w:rPr>
      </w:pPr>
      <w:r w:rsidRPr="00681693">
        <w:rPr>
          <w:rStyle w:val="FootnoteReference"/>
          <w:rFonts w:asciiTheme="majorHAnsi" w:hAnsiTheme="majorHAnsi"/>
          <w:color w:val="auto"/>
          <w:sz w:val="16"/>
          <w:szCs w:val="16"/>
        </w:rPr>
        <w:footnoteRef/>
      </w:r>
      <w:r>
        <w:rPr>
          <w:rFonts w:asciiTheme="majorHAnsi" w:eastAsia="Sitka Text" w:hAnsiTheme="majorHAnsi" w:cs="Sitka Text"/>
          <w:color w:val="auto"/>
          <w:sz w:val="16"/>
          <w:szCs w:val="16"/>
        </w:rPr>
        <w:t xml:space="preserve"> </w:t>
      </w:r>
      <w:r w:rsidRPr="00681693">
        <w:rPr>
          <w:rFonts w:asciiTheme="majorHAnsi" w:eastAsia="Sitka Text" w:hAnsiTheme="majorHAnsi" w:cs="Sitka Text"/>
          <w:color w:val="auto"/>
          <w:sz w:val="16"/>
          <w:szCs w:val="16"/>
        </w:rPr>
        <w:t>U skladu sa Zakonom o državnim službenicima i namještenicima , Zakonom o lokalnoj samoupravi i Zakon</w:t>
      </w:r>
      <w:r>
        <w:rPr>
          <w:rFonts w:asciiTheme="majorHAnsi" w:eastAsia="Sitka Text" w:hAnsiTheme="majorHAnsi" w:cs="Sitka Text"/>
          <w:color w:val="auto"/>
          <w:sz w:val="16"/>
          <w:szCs w:val="16"/>
        </w:rPr>
        <w:t>om</w:t>
      </w:r>
      <w:r w:rsidRPr="00681693">
        <w:rPr>
          <w:rFonts w:asciiTheme="majorHAnsi" w:eastAsia="Sitka Text" w:hAnsiTheme="majorHAnsi" w:cs="Sitka Text"/>
          <w:color w:val="auto"/>
          <w:sz w:val="16"/>
          <w:szCs w:val="16"/>
        </w:rPr>
        <w:t xml:space="preserve"> o elektronskoj upravi</w:t>
      </w:r>
    </w:p>
  </w:footnote>
  <w:footnote w:id="160">
    <w:p w:rsidR="00E934CF" w:rsidRPr="00681693" w:rsidRDefault="00E934CF" w:rsidP="00681693">
      <w:pPr>
        <w:pBdr>
          <w:top w:val="nil"/>
          <w:left w:val="nil"/>
          <w:bottom w:val="nil"/>
          <w:right w:val="nil"/>
          <w:between w:val="nil"/>
        </w:pBdr>
        <w:spacing w:before="0" w:after="0" w:line="240" w:lineRule="auto"/>
        <w:rPr>
          <w:rFonts w:asciiTheme="majorHAnsi" w:eastAsia="Sitka Text" w:hAnsiTheme="majorHAnsi" w:cs="Sitka Text"/>
          <w:color w:val="auto"/>
          <w:sz w:val="16"/>
          <w:szCs w:val="16"/>
        </w:rPr>
      </w:pPr>
      <w:r w:rsidRPr="00681693">
        <w:rPr>
          <w:rStyle w:val="FootnoteReference"/>
          <w:rFonts w:asciiTheme="majorHAnsi" w:hAnsiTheme="majorHAnsi"/>
          <w:color w:val="auto"/>
          <w:sz w:val="16"/>
          <w:szCs w:val="16"/>
        </w:rPr>
        <w:footnoteRef/>
      </w:r>
      <w:r w:rsidRPr="00681693">
        <w:rPr>
          <w:rFonts w:asciiTheme="majorHAnsi" w:eastAsia="Sitka Text" w:hAnsiTheme="majorHAnsi" w:cs="Sitka Text"/>
          <w:color w:val="auto"/>
          <w:sz w:val="16"/>
          <w:szCs w:val="16"/>
        </w:rPr>
        <w:t xml:space="preserve"> Kadrovsko planiranje i prijave za obuke, godišnji odmori</w:t>
      </w:r>
    </w:p>
  </w:footnote>
  <w:footnote w:id="161">
    <w:p w:rsidR="00E934CF" w:rsidRDefault="00E934CF" w:rsidP="00681693">
      <w:pPr>
        <w:pBdr>
          <w:top w:val="nil"/>
          <w:left w:val="nil"/>
          <w:bottom w:val="nil"/>
          <w:right w:val="nil"/>
          <w:between w:val="nil"/>
        </w:pBdr>
        <w:spacing w:before="0" w:after="0" w:line="240" w:lineRule="auto"/>
        <w:rPr>
          <w:rFonts w:ascii="Calibri" w:eastAsia="Calibri" w:hAnsi="Calibri" w:cs="Calibri"/>
        </w:rPr>
      </w:pPr>
      <w:r w:rsidRPr="00681693">
        <w:rPr>
          <w:rStyle w:val="FootnoteReference"/>
          <w:rFonts w:asciiTheme="majorHAnsi" w:hAnsiTheme="majorHAnsi"/>
          <w:color w:val="auto"/>
          <w:sz w:val="16"/>
          <w:szCs w:val="16"/>
        </w:rPr>
        <w:footnoteRef/>
      </w:r>
      <w:r w:rsidRPr="00681693">
        <w:rPr>
          <w:rFonts w:asciiTheme="majorHAnsi" w:eastAsia="Sitka Text" w:hAnsiTheme="majorHAnsi" w:cs="Sitka Text"/>
          <w:color w:val="auto"/>
          <w:sz w:val="16"/>
          <w:szCs w:val="16"/>
        </w:rPr>
        <w:t xml:space="preserve"> Ocjenjivanje i obračun zarada</w:t>
      </w:r>
    </w:p>
  </w:footnote>
  <w:footnote w:id="162">
    <w:p w:rsidR="00E934CF" w:rsidRPr="00AD1A61" w:rsidRDefault="00E934CF" w:rsidP="00AD1A61">
      <w:pPr>
        <w:pBdr>
          <w:top w:val="nil"/>
          <w:left w:val="nil"/>
          <w:bottom w:val="nil"/>
          <w:right w:val="nil"/>
          <w:between w:val="nil"/>
        </w:pBdr>
        <w:spacing w:before="0" w:after="0" w:line="240" w:lineRule="auto"/>
        <w:rPr>
          <w:rFonts w:asciiTheme="majorHAnsi" w:hAnsiTheme="majorHAnsi"/>
          <w:color w:val="000000" w:themeColor="text1"/>
          <w:sz w:val="16"/>
          <w:szCs w:val="16"/>
        </w:rPr>
      </w:pPr>
      <w:r w:rsidRPr="00AD1A61">
        <w:rPr>
          <w:rStyle w:val="FootnoteReference"/>
          <w:rFonts w:asciiTheme="majorHAnsi" w:hAnsiTheme="majorHAnsi"/>
          <w:color w:val="000000" w:themeColor="text1"/>
          <w:sz w:val="16"/>
          <w:szCs w:val="16"/>
        </w:rPr>
        <w:footnoteRef/>
      </w:r>
      <w:r>
        <w:rPr>
          <w:rFonts w:asciiTheme="majorHAnsi" w:hAnsiTheme="majorHAnsi"/>
          <w:color w:val="000000" w:themeColor="text1"/>
          <w:sz w:val="16"/>
          <w:szCs w:val="16"/>
        </w:rPr>
        <w:t xml:space="preserve"> Prema podacim</w:t>
      </w:r>
      <w:r w:rsidRPr="00AD1A61">
        <w:rPr>
          <w:rFonts w:asciiTheme="majorHAnsi" w:hAnsiTheme="majorHAnsi"/>
          <w:color w:val="000000" w:themeColor="text1"/>
          <w:sz w:val="16"/>
          <w:szCs w:val="16"/>
        </w:rPr>
        <w:t>a iz KIS</w:t>
      </w:r>
      <w:r>
        <w:rPr>
          <w:rFonts w:asciiTheme="majorHAnsi" w:hAnsiTheme="majorHAnsi"/>
          <w:color w:val="000000" w:themeColor="text1"/>
          <w:sz w:val="16"/>
          <w:szCs w:val="16"/>
        </w:rPr>
        <w:t>-a</w:t>
      </w:r>
      <w:r w:rsidRPr="00AD1A61">
        <w:rPr>
          <w:rFonts w:asciiTheme="majorHAnsi" w:hAnsiTheme="majorHAnsi"/>
          <w:color w:val="000000" w:themeColor="text1"/>
          <w:sz w:val="16"/>
          <w:szCs w:val="16"/>
        </w:rPr>
        <w:t>, UzK</w:t>
      </w:r>
    </w:p>
  </w:footnote>
  <w:footnote w:id="163">
    <w:p w:rsidR="00E934CF" w:rsidRDefault="00E934CF" w:rsidP="00AD1A61">
      <w:pPr>
        <w:pBdr>
          <w:top w:val="nil"/>
          <w:left w:val="nil"/>
          <w:bottom w:val="nil"/>
          <w:right w:val="nil"/>
          <w:between w:val="nil"/>
        </w:pBdr>
        <w:spacing w:before="0" w:after="0" w:line="240" w:lineRule="auto"/>
      </w:pPr>
      <w:r w:rsidRPr="00AD1A61">
        <w:rPr>
          <w:rStyle w:val="FootnoteReference"/>
          <w:rFonts w:asciiTheme="majorHAnsi" w:hAnsiTheme="majorHAnsi"/>
          <w:color w:val="000000" w:themeColor="text1"/>
          <w:sz w:val="16"/>
          <w:szCs w:val="16"/>
        </w:rPr>
        <w:footnoteRef/>
      </w:r>
      <w:r>
        <w:rPr>
          <w:rFonts w:asciiTheme="majorHAnsi" w:hAnsiTheme="majorHAnsi"/>
          <w:color w:val="000000" w:themeColor="text1"/>
          <w:sz w:val="16"/>
          <w:szCs w:val="16"/>
        </w:rPr>
        <w:t xml:space="preserve"> Od ukupno 13.679 zaposlenih ocjenjeno je 8.</w:t>
      </w:r>
      <w:r w:rsidRPr="00AD1A61">
        <w:rPr>
          <w:rFonts w:asciiTheme="majorHAnsi" w:hAnsiTheme="majorHAnsi"/>
          <w:color w:val="000000" w:themeColor="text1"/>
          <w:sz w:val="16"/>
          <w:szCs w:val="16"/>
        </w:rPr>
        <w:t>670</w:t>
      </w:r>
    </w:p>
  </w:footnote>
  <w:footnote w:id="164">
    <w:p w:rsidR="00E934CF" w:rsidRPr="006C2D4F" w:rsidRDefault="00E934CF" w:rsidP="002348B5">
      <w:pPr>
        <w:pStyle w:val="FootnoteText"/>
        <w:rPr>
          <w:rFonts w:asciiTheme="majorHAnsi" w:hAnsiTheme="majorHAnsi" w:cstheme="majorHAnsi"/>
          <w:sz w:val="16"/>
          <w:szCs w:val="16"/>
          <w:lang w:val="sr-Latn-RS"/>
        </w:rPr>
      </w:pPr>
      <w:r w:rsidRPr="006C2D4F">
        <w:rPr>
          <w:rStyle w:val="FootnoteReference"/>
          <w:rFonts w:asciiTheme="majorHAnsi" w:hAnsiTheme="majorHAnsi" w:cstheme="majorHAnsi"/>
          <w:color w:val="auto"/>
          <w:sz w:val="16"/>
          <w:szCs w:val="16"/>
        </w:rPr>
        <w:footnoteRef/>
      </w:r>
      <w:r w:rsidRPr="006C2D4F">
        <w:rPr>
          <w:rFonts w:asciiTheme="majorHAnsi" w:hAnsiTheme="majorHAnsi" w:cstheme="majorHAnsi"/>
          <w:color w:val="auto"/>
          <w:sz w:val="16"/>
          <w:szCs w:val="16"/>
        </w:rPr>
        <w:t xml:space="preserve"> </w:t>
      </w:r>
      <w:r w:rsidRPr="006C2D4F">
        <w:rPr>
          <w:rFonts w:asciiTheme="majorHAnsi" w:hAnsiTheme="majorHAnsi" w:cstheme="majorHAnsi"/>
          <w:color w:val="auto"/>
          <w:sz w:val="16"/>
          <w:szCs w:val="16"/>
          <w:lang w:val="sr-Latn-RS"/>
        </w:rPr>
        <w:t>Shodno utvrđenom obuhvatu strategije</w:t>
      </w:r>
    </w:p>
  </w:footnote>
  <w:footnote w:id="165">
    <w:p w:rsidR="00E934CF" w:rsidRPr="00F0653F" w:rsidRDefault="00E934CF" w:rsidP="002348B5">
      <w:pPr>
        <w:pStyle w:val="FootnoteText"/>
        <w:rPr>
          <w:rFonts w:asciiTheme="majorHAnsi" w:hAnsiTheme="majorHAnsi" w:cstheme="majorHAnsi"/>
          <w:sz w:val="16"/>
          <w:szCs w:val="16"/>
          <w:lang w:val="sr-Latn-RS"/>
        </w:rPr>
      </w:pPr>
      <w:r w:rsidRPr="00F0653F">
        <w:rPr>
          <w:rStyle w:val="FootnoteReference"/>
          <w:rFonts w:asciiTheme="majorHAnsi" w:hAnsiTheme="majorHAnsi" w:cstheme="majorHAnsi"/>
          <w:color w:val="auto"/>
          <w:sz w:val="16"/>
          <w:szCs w:val="16"/>
        </w:rPr>
        <w:footnoteRef/>
      </w:r>
      <w:r w:rsidRPr="00F0653F">
        <w:rPr>
          <w:rFonts w:asciiTheme="majorHAnsi" w:hAnsiTheme="majorHAnsi" w:cstheme="majorHAnsi"/>
          <w:color w:val="auto"/>
          <w:sz w:val="16"/>
          <w:szCs w:val="16"/>
        </w:rPr>
        <w:t xml:space="preserve"> </w:t>
      </w:r>
      <w:r w:rsidRPr="00F0653F">
        <w:rPr>
          <w:rFonts w:asciiTheme="majorHAnsi" w:hAnsiTheme="majorHAnsi" w:cstheme="majorHAnsi"/>
          <w:color w:val="auto"/>
          <w:sz w:val="16"/>
          <w:szCs w:val="16"/>
          <w:lang w:val="sr-Latn-RS"/>
        </w:rPr>
        <w:t>Učešće se utvrđuje stavljanjem u odnos broja zaposlenih shodno eviden</w:t>
      </w:r>
      <w:r>
        <w:rPr>
          <w:rFonts w:asciiTheme="majorHAnsi" w:hAnsiTheme="majorHAnsi" w:cstheme="majorHAnsi"/>
          <w:color w:val="auto"/>
          <w:sz w:val="16"/>
          <w:szCs w:val="16"/>
          <w:lang w:val="sr-Latn-RS"/>
        </w:rPr>
        <w:t>ciji koju po i</w:t>
      </w:r>
      <w:r w:rsidRPr="00F0653F">
        <w:rPr>
          <w:rFonts w:asciiTheme="majorHAnsi" w:hAnsiTheme="majorHAnsi" w:cstheme="majorHAnsi"/>
          <w:color w:val="auto"/>
          <w:sz w:val="16"/>
          <w:szCs w:val="16"/>
          <w:lang w:val="sr-Latn-RS"/>
        </w:rPr>
        <w:t>nstrukcijama vodi MFSS i ukupnog broja zaposlenih u CG shodno podacima Uprave za statistiku</w:t>
      </w:r>
    </w:p>
  </w:footnote>
  <w:footnote w:id="166">
    <w:p w:rsidR="00E934CF" w:rsidRPr="009E10F2" w:rsidRDefault="00E934CF" w:rsidP="00170DCE">
      <w:pPr>
        <w:pStyle w:val="FootnoteText"/>
        <w:spacing w:before="0"/>
        <w:rPr>
          <w:rFonts w:asciiTheme="majorHAnsi" w:hAnsiTheme="majorHAnsi" w:cstheme="majorHAnsi"/>
          <w:color w:val="000000" w:themeColor="text1"/>
          <w:sz w:val="16"/>
          <w:szCs w:val="16"/>
          <w:lang w:val="sr-Latn-ME"/>
        </w:rPr>
      </w:pPr>
      <w:r w:rsidRPr="009E10F2">
        <w:rPr>
          <w:rStyle w:val="FootnoteReference"/>
          <w:rFonts w:asciiTheme="majorHAnsi" w:hAnsiTheme="majorHAnsi" w:cstheme="majorHAnsi"/>
          <w:color w:val="000000" w:themeColor="text1"/>
          <w:sz w:val="16"/>
          <w:szCs w:val="16"/>
        </w:rPr>
        <w:footnoteRef/>
      </w:r>
      <w:r w:rsidRPr="009E10F2">
        <w:rPr>
          <w:rFonts w:asciiTheme="majorHAnsi" w:hAnsiTheme="majorHAnsi" w:cstheme="majorHAnsi"/>
          <w:color w:val="000000" w:themeColor="text1"/>
          <w:sz w:val="16"/>
          <w:szCs w:val="16"/>
        </w:rPr>
        <w:t xml:space="preserve"> </w:t>
      </w:r>
      <w:r w:rsidRPr="009E10F2">
        <w:rPr>
          <w:rFonts w:asciiTheme="majorHAnsi" w:hAnsiTheme="majorHAnsi" w:cstheme="majorHAnsi"/>
          <w:color w:val="000000" w:themeColor="text1"/>
          <w:sz w:val="16"/>
          <w:szCs w:val="16"/>
          <w:lang w:val="sr-Latn-ME"/>
        </w:rPr>
        <w:t>Nacrt Fiskalne Strategije 2022-2026</w:t>
      </w:r>
      <w:r>
        <w:rPr>
          <w:rFonts w:asciiTheme="majorHAnsi" w:hAnsiTheme="majorHAnsi" w:cstheme="majorHAnsi"/>
          <w:color w:val="000000" w:themeColor="text1"/>
          <w:sz w:val="16"/>
          <w:szCs w:val="16"/>
          <w:lang w:val="sr-Latn-ME"/>
        </w:rPr>
        <w:t>.</w:t>
      </w:r>
    </w:p>
  </w:footnote>
  <w:footnote w:id="167">
    <w:p w:rsidR="00E934CF" w:rsidRDefault="00E934CF" w:rsidP="00170DCE">
      <w:pPr>
        <w:pBdr>
          <w:top w:val="nil"/>
          <w:left w:val="nil"/>
          <w:bottom w:val="nil"/>
          <w:right w:val="nil"/>
          <w:between w:val="nil"/>
        </w:pBdr>
        <w:spacing w:before="0" w:after="0" w:line="240" w:lineRule="auto"/>
      </w:pPr>
      <w:r w:rsidRPr="009E10F2">
        <w:rPr>
          <w:rStyle w:val="FootnoteReference"/>
          <w:rFonts w:asciiTheme="majorHAnsi" w:hAnsiTheme="majorHAnsi" w:cstheme="majorHAnsi"/>
          <w:color w:val="000000" w:themeColor="text1"/>
          <w:sz w:val="16"/>
          <w:szCs w:val="16"/>
        </w:rPr>
        <w:footnoteRef/>
      </w:r>
      <w:r w:rsidRPr="009E10F2">
        <w:rPr>
          <w:rFonts w:asciiTheme="majorHAnsi" w:hAnsiTheme="majorHAnsi" w:cstheme="majorHAnsi"/>
          <w:color w:val="000000" w:themeColor="text1"/>
          <w:sz w:val="16"/>
          <w:szCs w:val="16"/>
        </w:rPr>
        <w:t xml:space="preserve"> Aktivnosti dodatno definisane jačanjem Budžetske inspekcije kroz Program reforme javnih fiannsija 2022-2026</w:t>
      </w:r>
    </w:p>
  </w:footnote>
  <w:footnote w:id="168">
    <w:p w:rsidR="00E934CF" w:rsidRPr="00807195" w:rsidRDefault="00E934CF" w:rsidP="00170DCE">
      <w:pPr>
        <w:pBdr>
          <w:top w:val="nil"/>
          <w:left w:val="nil"/>
          <w:bottom w:val="nil"/>
          <w:right w:val="nil"/>
          <w:between w:val="nil"/>
        </w:pBdr>
        <w:spacing w:before="0" w:after="0" w:line="240" w:lineRule="auto"/>
        <w:rPr>
          <w:rFonts w:asciiTheme="majorHAnsi" w:eastAsia="Sitka Text" w:hAnsiTheme="majorHAnsi" w:cstheme="majorHAnsi"/>
          <w:sz w:val="16"/>
          <w:szCs w:val="16"/>
        </w:rPr>
      </w:pPr>
      <w:r w:rsidRPr="00807195">
        <w:rPr>
          <w:rStyle w:val="FootnoteReference"/>
          <w:rFonts w:asciiTheme="majorHAnsi" w:hAnsiTheme="majorHAnsi" w:cstheme="majorHAnsi"/>
          <w:color w:val="000000" w:themeColor="text1"/>
          <w:sz w:val="16"/>
          <w:szCs w:val="16"/>
        </w:rPr>
        <w:footnoteRef/>
      </w:r>
      <w:r w:rsidRPr="00807195">
        <w:rPr>
          <w:rFonts w:asciiTheme="majorHAnsi" w:eastAsia="Sitka Text" w:hAnsiTheme="majorHAnsi" w:cstheme="majorHAnsi"/>
          <w:color w:val="000000" w:themeColor="text1"/>
          <w:sz w:val="16"/>
          <w:szCs w:val="16"/>
        </w:rPr>
        <w:t xml:space="preserve"> </w:t>
      </w:r>
      <w:r>
        <w:rPr>
          <w:rFonts w:asciiTheme="majorHAnsi" w:eastAsia="Sitka Text" w:hAnsiTheme="majorHAnsi" w:cstheme="majorHAnsi"/>
          <w:color w:val="000000" w:themeColor="text1"/>
          <w:sz w:val="16"/>
          <w:szCs w:val="16"/>
        </w:rPr>
        <w:t>Poreska za katastar i drž</w:t>
      </w:r>
      <w:r w:rsidRPr="00807195">
        <w:rPr>
          <w:rFonts w:asciiTheme="majorHAnsi" w:eastAsia="Sitka Text" w:hAnsiTheme="majorHAnsi" w:cstheme="majorHAnsi"/>
          <w:color w:val="000000" w:themeColor="text1"/>
          <w:sz w:val="16"/>
          <w:szCs w:val="16"/>
        </w:rPr>
        <w:t>avnu imovinu i Uprava prihoda</w:t>
      </w:r>
    </w:p>
  </w:footnote>
  <w:footnote w:id="169">
    <w:p w:rsidR="00E934CF" w:rsidRPr="009B701D" w:rsidRDefault="00E934CF" w:rsidP="00170DCE">
      <w:pPr>
        <w:pStyle w:val="FootnoteText"/>
        <w:spacing w:before="0"/>
        <w:rPr>
          <w:rFonts w:asciiTheme="majorHAnsi" w:hAnsiTheme="majorHAnsi" w:cstheme="majorHAnsi"/>
          <w:sz w:val="16"/>
          <w:szCs w:val="16"/>
          <w:lang w:val="sr-Latn-RS"/>
        </w:rPr>
      </w:pPr>
      <w:r w:rsidRPr="009B701D">
        <w:rPr>
          <w:rStyle w:val="FootnoteReference"/>
          <w:rFonts w:asciiTheme="majorHAnsi" w:hAnsiTheme="majorHAnsi" w:cstheme="majorHAnsi"/>
          <w:color w:val="000000" w:themeColor="text1"/>
          <w:sz w:val="16"/>
          <w:szCs w:val="16"/>
        </w:rPr>
        <w:footnoteRef/>
      </w:r>
      <w:r w:rsidRPr="009B701D">
        <w:rPr>
          <w:rFonts w:asciiTheme="majorHAnsi" w:hAnsiTheme="majorHAnsi" w:cstheme="majorHAnsi"/>
          <w:color w:val="000000" w:themeColor="text1"/>
          <w:sz w:val="16"/>
          <w:szCs w:val="16"/>
        </w:rPr>
        <w:t xml:space="preserve"> </w:t>
      </w:r>
      <w:r>
        <w:rPr>
          <w:rFonts w:asciiTheme="majorHAnsi" w:hAnsiTheme="majorHAnsi" w:cstheme="majorHAnsi"/>
          <w:color w:val="000000" w:themeColor="text1"/>
          <w:sz w:val="16"/>
          <w:szCs w:val="16"/>
        </w:rPr>
        <w:t>35 od 83 presude</w:t>
      </w:r>
    </w:p>
  </w:footnote>
  <w:footnote w:id="170">
    <w:p w:rsidR="00E934CF" w:rsidRPr="00EE71FF" w:rsidRDefault="00E934CF">
      <w:pPr>
        <w:pStyle w:val="FootnoteText"/>
        <w:rPr>
          <w:rFonts w:asciiTheme="majorHAnsi" w:hAnsiTheme="majorHAnsi" w:cstheme="majorHAnsi"/>
          <w:sz w:val="16"/>
          <w:szCs w:val="16"/>
          <w:lang w:val="sr-Latn-RS"/>
        </w:rPr>
      </w:pPr>
      <w:r w:rsidRPr="00EE71FF">
        <w:rPr>
          <w:rStyle w:val="FootnoteReference"/>
          <w:rFonts w:asciiTheme="majorHAnsi" w:hAnsiTheme="majorHAnsi" w:cstheme="majorHAnsi"/>
          <w:color w:val="000000" w:themeColor="text1"/>
          <w:sz w:val="16"/>
          <w:szCs w:val="16"/>
        </w:rPr>
        <w:footnoteRef/>
      </w:r>
      <w:r w:rsidRPr="00EE71FF">
        <w:rPr>
          <w:rFonts w:asciiTheme="majorHAnsi" w:hAnsiTheme="majorHAnsi" w:cstheme="majorHAnsi"/>
          <w:color w:val="000000" w:themeColor="text1"/>
          <w:sz w:val="16"/>
          <w:szCs w:val="16"/>
        </w:rPr>
        <w:t xml:space="preserve"> </w:t>
      </w:r>
      <w:r w:rsidRPr="00EE71FF">
        <w:rPr>
          <w:rFonts w:asciiTheme="majorHAnsi" w:hAnsiTheme="majorHAnsi" w:cstheme="majorHAnsi"/>
          <w:color w:val="000000" w:themeColor="text1"/>
          <w:sz w:val="16"/>
          <w:szCs w:val="16"/>
          <w:lang w:val="sr-Latn-RS"/>
        </w:rPr>
        <w:t>1140 institucija od 1327</w:t>
      </w:r>
    </w:p>
  </w:footnote>
  <w:footnote w:id="171">
    <w:p w:rsidR="00E934CF" w:rsidRPr="00E55216" w:rsidRDefault="00E934CF">
      <w:pPr>
        <w:pStyle w:val="FootnoteText"/>
        <w:rPr>
          <w:color w:val="000000" w:themeColor="text1"/>
          <w:sz w:val="16"/>
          <w:szCs w:val="16"/>
          <w:lang w:val="sr-Latn-RS"/>
        </w:rPr>
      </w:pPr>
      <w:r w:rsidRPr="00E55216">
        <w:rPr>
          <w:rStyle w:val="FootnoteReference"/>
          <w:color w:val="000000" w:themeColor="text1"/>
          <w:sz w:val="16"/>
          <w:szCs w:val="16"/>
        </w:rPr>
        <w:footnoteRef/>
      </w:r>
      <w:r w:rsidRPr="00E55216">
        <w:rPr>
          <w:color w:val="000000" w:themeColor="text1"/>
          <w:sz w:val="16"/>
          <w:szCs w:val="16"/>
        </w:rPr>
        <w:t xml:space="preserve"> 1,002 od 4,328</w:t>
      </w:r>
    </w:p>
  </w:footnote>
  <w:footnote w:id="172">
    <w:p w:rsidR="00E934CF" w:rsidRPr="00E55216" w:rsidRDefault="00E934CF">
      <w:pPr>
        <w:pStyle w:val="FootnoteText"/>
        <w:rPr>
          <w:lang w:val="sr-Latn-RS"/>
        </w:rPr>
      </w:pPr>
      <w:r w:rsidRPr="00E55216">
        <w:rPr>
          <w:rStyle w:val="FootnoteReference"/>
          <w:color w:val="000000" w:themeColor="text1"/>
          <w:sz w:val="16"/>
          <w:szCs w:val="16"/>
        </w:rPr>
        <w:footnoteRef/>
      </w:r>
      <w:r w:rsidRPr="00E55216">
        <w:rPr>
          <w:color w:val="000000" w:themeColor="text1"/>
          <w:sz w:val="16"/>
          <w:szCs w:val="16"/>
        </w:rPr>
        <w:t xml:space="preserve"> 2,302 od 4,328</w:t>
      </w:r>
    </w:p>
  </w:footnote>
  <w:footnote w:id="173">
    <w:p w:rsidR="00E934CF" w:rsidRDefault="00E934CF">
      <w:pPr>
        <w:pBdr>
          <w:top w:val="nil"/>
          <w:left w:val="nil"/>
          <w:bottom w:val="nil"/>
          <w:right w:val="nil"/>
          <w:between w:val="nil"/>
        </w:pBdr>
        <w:spacing w:after="0" w:line="240" w:lineRule="auto"/>
        <w:rPr>
          <w:rFonts w:ascii="Sitka Text" w:eastAsia="Sitka Text" w:hAnsi="Sitka Text" w:cs="Sitka Text"/>
          <w:color w:val="000000"/>
          <w:sz w:val="16"/>
          <w:szCs w:val="16"/>
        </w:rPr>
      </w:pPr>
      <w:r>
        <w:rPr>
          <w:rStyle w:val="FootnoteReference"/>
        </w:rPr>
        <w:footnoteRef/>
      </w:r>
      <w:r>
        <w:rPr>
          <w:rFonts w:ascii="Sitka Text" w:eastAsia="Sitka Text" w:hAnsi="Sitka Text" w:cs="Sitka Text"/>
          <w:color w:val="000000"/>
          <w:sz w:val="16"/>
          <w:szCs w:val="16"/>
        </w:rPr>
        <w:t>Obveznici primjene Zakona o SPI – ukupno 1327 (2020. godina)</w:t>
      </w:r>
    </w:p>
  </w:footnote>
  <w:footnote w:id="174">
    <w:p w:rsidR="00E934CF" w:rsidRPr="00AB0321" w:rsidRDefault="00E934CF">
      <w:pPr>
        <w:pBdr>
          <w:top w:val="nil"/>
          <w:left w:val="nil"/>
          <w:bottom w:val="nil"/>
          <w:right w:val="nil"/>
          <w:between w:val="nil"/>
        </w:pBdr>
        <w:spacing w:after="0" w:line="240" w:lineRule="auto"/>
        <w:ind w:right="-720"/>
        <w:jc w:val="both"/>
        <w:rPr>
          <w:rFonts w:asciiTheme="majorHAnsi" w:eastAsia="Sitka Text" w:hAnsiTheme="majorHAnsi" w:cstheme="majorHAnsi"/>
          <w:sz w:val="16"/>
          <w:szCs w:val="16"/>
        </w:rPr>
      </w:pPr>
      <w:r w:rsidRPr="00AB0321">
        <w:rPr>
          <w:rStyle w:val="FootnoteReference"/>
          <w:rFonts w:asciiTheme="majorHAnsi" w:hAnsiTheme="majorHAnsi" w:cstheme="majorHAnsi"/>
          <w:color w:val="000000" w:themeColor="text1"/>
          <w:sz w:val="16"/>
          <w:szCs w:val="16"/>
        </w:rPr>
        <w:footnoteRef/>
      </w:r>
      <w:r>
        <w:rPr>
          <w:rFonts w:asciiTheme="majorHAnsi" w:eastAsia="Sitka Text" w:hAnsiTheme="majorHAnsi" w:cstheme="majorHAnsi"/>
          <w:color w:val="000000" w:themeColor="text1"/>
          <w:sz w:val="16"/>
          <w:szCs w:val="16"/>
        </w:rPr>
        <w:t xml:space="preserve"> H</w:t>
      </w:r>
      <w:r w:rsidRPr="00AB0321">
        <w:rPr>
          <w:rFonts w:asciiTheme="majorHAnsi" w:eastAsia="Sitka Text" w:hAnsiTheme="majorHAnsi" w:cstheme="majorHAnsi"/>
          <w:color w:val="000000" w:themeColor="text1"/>
          <w:sz w:val="16"/>
          <w:szCs w:val="16"/>
        </w:rPr>
        <w:t>igh value data“ Nova Direktiva (EU) 2019/1024 o otvorenim podacima i ponovnoj upotrebi PSI-a uvodi koncept skupova podataka velike vr</w:t>
      </w:r>
      <w:r>
        <w:rPr>
          <w:rFonts w:asciiTheme="majorHAnsi" w:eastAsia="Sitka Text" w:hAnsiTheme="majorHAnsi" w:cstheme="majorHAnsi"/>
          <w:color w:val="000000" w:themeColor="text1"/>
          <w:sz w:val="16"/>
          <w:szCs w:val="16"/>
        </w:rPr>
        <w:t>ij</w:t>
      </w:r>
      <w:r w:rsidRPr="00AB0321">
        <w:rPr>
          <w:rFonts w:asciiTheme="majorHAnsi" w:eastAsia="Sitka Text" w:hAnsiTheme="majorHAnsi" w:cstheme="majorHAnsi"/>
          <w:color w:val="000000" w:themeColor="text1"/>
          <w:sz w:val="16"/>
          <w:szCs w:val="16"/>
        </w:rPr>
        <w:t>ednosti, definisani</w:t>
      </w:r>
      <w:r>
        <w:rPr>
          <w:rFonts w:asciiTheme="majorHAnsi" w:eastAsia="Sitka Text" w:hAnsiTheme="majorHAnsi" w:cstheme="majorHAnsi"/>
          <w:color w:val="000000" w:themeColor="text1"/>
          <w:sz w:val="16"/>
          <w:szCs w:val="16"/>
        </w:rPr>
        <w:t>h kao podaci koji su povezani s</w:t>
      </w:r>
      <w:r w:rsidRPr="00AB0321">
        <w:rPr>
          <w:rFonts w:asciiTheme="majorHAnsi" w:eastAsia="Sitka Text" w:hAnsiTheme="majorHAnsi" w:cstheme="majorHAnsi"/>
          <w:color w:val="000000" w:themeColor="text1"/>
          <w:sz w:val="16"/>
          <w:szCs w:val="16"/>
        </w:rPr>
        <w:t xml:space="preserve"> važnim kori</w:t>
      </w:r>
      <w:r>
        <w:rPr>
          <w:rFonts w:asciiTheme="majorHAnsi" w:eastAsia="Sitka Text" w:hAnsiTheme="majorHAnsi" w:cstheme="majorHAnsi"/>
          <w:color w:val="000000" w:themeColor="text1"/>
          <w:sz w:val="16"/>
          <w:szCs w:val="16"/>
        </w:rPr>
        <w:t>stima za društvo i privredu kad</w:t>
      </w:r>
      <w:r w:rsidRPr="00AB0321">
        <w:rPr>
          <w:rFonts w:asciiTheme="majorHAnsi" w:eastAsia="Sitka Text" w:hAnsiTheme="majorHAnsi" w:cstheme="majorHAnsi"/>
          <w:color w:val="000000" w:themeColor="text1"/>
          <w:sz w:val="16"/>
          <w:szCs w:val="16"/>
        </w:rPr>
        <w:t xml:space="preserve"> se ponovo koriste. Skupovi podataka velike vr</w:t>
      </w:r>
      <w:r>
        <w:rPr>
          <w:rFonts w:asciiTheme="majorHAnsi" w:eastAsia="Sitka Text" w:hAnsiTheme="majorHAnsi" w:cstheme="majorHAnsi"/>
          <w:color w:val="000000" w:themeColor="text1"/>
          <w:sz w:val="16"/>
          <w:szCs w:val="16"/>
        </w:rPr>
        <w:t>ij</w:t>
      </w:r>
      <w:r w:rsidRPr="00AB0321">
        <w:rPr>
          <w:rFonts w:asciiTheme="majorHAnsi" w:eastAsia="Sitka Text" w:hAnsiTheme="majorHAnsi" w:cstheme="majorHAnsi"/>
          <w:color w:val="000000" w:themeColor="text1"/>
          <w:sz w:val="16"/>
          <w:szCs w:val="16"/>
        </w:rPr>
        <w:t>ednosti podl</w:t>
      </w:r>
      <w:r>
        <w:rPr>
          <w:rFonts w:asciiTheme="majorHAnsi" w:eastAsia="Sitka Text" w:hAnsiTheme="majorHAnsi" w:cstheme="majorHAnsi"/>
          <w:color w:val="000000" w:themeColor="text1"/>
          <w:sz w:val="16"/>
          <w:szCs w:val="16"/>
        </w:rPr>
        <w:t>ij</w:t>
      </w:r>
      <w:r w:rsidRPr="00AB0321">
        <w:rPr>
          <w:rFonts w:asciiTheme="majorHAnsi" w:eastAsia="Sitka Text" w:hAnsiTheme="majorHAnsi" w:cstheme="majorHAnsi"/>
          <w:color w:val="000000" w:themeColor="text1"/>
          <w:sz w:val="16"/>
          <w:szCs w:val="16"/>
        </w:rPr>
        <w:t>ežu zasebnom skupu pravila</w:t>
      </w:r>
      <w:r>
        <w:rPr>
          <w:rFonts w:asciiTheme="majorHAnsi" w:eastAsia="Sitka Text" w:hAnsiTheme="majorHAnsi" w:cstheme="majorHAnsi"/>
          <w:color w:val="000000" w:themeColor="text1"/>
          <w:sz w:val="16"/>
          <w:szCs w:val="16"/>
        </w:rPr>
        <w:t xml:space="preserve"> koja besplatno </w:t>
      </w:r>
      <w:r w:rsidRPr="00AB0321">
        <w:rPr>
          <w:rFonts w:asciiTheme="majorHAnsi" w:eastAsia="Sitka Text" w:hAnsiTheme="majorHAnsi" w:cstheme="majorHAnsi"/>
          <w:color w:val="000000" w:themeColor="text1"/>
          <w:sz w:val="16"/>
          <w:szCs w:val="16"/>
        </w:rPr>
        <w:t>obezbeđ</w:t>
      </w:r>
      <w:r>
        <w:rPr>
          <w:rFonts w:asciiTheme="majorHAnsi" w:eastAsia="Sitka Text" w:hAnsiTheme="majorHAnsi" w:cstheme="majorHAnsi"/>
          <w:color w:val="000000" w:themeColor="text1"/>
          <w:sz w:val="16"/>
          <w:szCs w:val="16"/>
        </w:rPr>
        <w:t>uju njihovu dostupnost</w:t>
      </w:r>
      <w:r w:rsidRPr="00AB0321">
        <w:rPr>
          <w:rFonts w:asciiTheme="majorHAnsi" w:eastAsia="Sitka Text" w:hAnsiTheme="majorHAnsi" w:cstheme="majorHAnsi"/>
          <w:color w:val="000000" w:themeColor="text1"/>
          <w:sz w:val="16"/>
          <w:szCs w:val="16"/>
        </w:rPr>
        <w:t>, u mašinski čitljivim formatima, koji se obezb</w:t>
      </w:r>
      <w:r>
        <w:rPr>
          <w:rFonts w:asciiTheme="majorHAnsi" w:eastAsia="Sitka Text" w:hAnsiTheme="majorHAnsi" w:cstheme="majorHAnsi"/>
          <w:color w:val="000000" w:themeColor="text1"/>
          <w:sz w:val="16"/>
          <w:szCs w:val="16"/>
        </w:rPr>
        <w:t>j</w:t>
      </w:r>
      <w:r w:rsidRPr="00AB0321">
        <w:rPr>
          <w:rFonts w:asciiTheme="majorHAnsi" w:eastAsia="Sitka Text" w:hAnsiTheme="majorHAnsi" w:cstheme="majorHAnsi"/>
          <w:color w:val="000000" w:themeColor="text1"/>
          <w:sz w:val="16"/>
          <w:szCs w:val="16"/>
        </w:rPr>
        <w:t>eđuju preko interfejsa za programiranje aplikacija (API-ji) i, gd</w:t>
      </w:r>
      <w:r>
        <w:rPr>
          <w:rFonts w:asciiTheme="majorHAnsi" w:eastAsia="Sitka Text" w:hAnsiTheme="majorHAnsi" w:cstheme="majorHAnsi"/>
          <w:color w:val="000000" w:themeColor="text1"/>
          <w:sz w:val="16"/>
          <w:szCs w:val="16"/>
        </w:rPr>
        <w:t>j</w:t>
      </w:r>
      <w:r w:rsidRPr="00AB0321">
        <w:rPr>
          <w:rFonts w:asciiTheme="majorHAnsi" w:eastAsia="Sitka Text" w:hAnsiTheme="majorHAnsi" w:cstheme="majorHAnsi"/>
          <w:color w:val="000000" w:themeColor="text1"/>
          <w:sz w:val="16"/>
          <w:szCs w:val="16"/>
        </w:rPr>
        <w:t>e je to relevantno, za masovno preuzimanje.</w:t>
      </w:r>
    </w:p>
  </w:footnote>
  <w:footnote w:id="175">
    <w:p w:rsidR="00E934CF" w:rsidRDefault="00E934CF">
      <w:pPr>
        <w:pBdr>
          <w:top w:val="nil"/>
          <w:left w:val="nil"/>
          <w:bottom w:val="nil"/>
          <w:right w:val="nil"/>
          <w:between w:val="nil"/>
        </w:pBdr>
        <w:spacing w:after="0" w:line="240" w:lineRule="auto"/>
        <w:rPr>
          <w:rFonts w:ascii="Sitka Text" w:eastAsia="Sitka Text" w:hAnsi="Sitka Text" w:cs="Sitka Text"/>
          <w:color w:val="000000"/>
          <w:sz w:val="16"/>
          <w:szCs w:val="16"/>
        </w:rPr>
      </w:pPr>
      <w:r>
        <w:rPr>
          <w:rStyle w:val="FootnoteReference"/>
        </w:rPr>
        <w:footnoteRef/>
      </w:r>
      <w:r>
        <w:rPr>
          <w:rFonts w:ascii="Sitka Text" w:eastAsia="Sitka Text" w:hAnsi="Sitka Text" w:cs="Sitka Text"/>
          <w:color w:val="000000"/>
          <w:sz w:val="16"/>
          <w:szCs w:val="16"/>
        </w:rPr>
        <w:t xml:space="preserve"> Koji su dobili pozitivno mišljenje GSV-a</w:t>
      </w:r>
    </w:p>
  </w:footnote>
  <w:footnote w:id="176">
    <w:p w:rsidR="00E934CF" w:rsidRPr="00681693" w:rsidRDefault="00E934CF" w:rsidP="00681693">
      <w:pPr>
        <w:pBdr>
          <w:top w:val="nil"/>
          <w:left w:val="nil"/>
          <w:bottom w:val="nil"/>
          <w:right w:val="nil"/>
          <w:between w:val="nil"/>
        </w:pBdr>
        <w:spacing w:before="0" w:after="0" w:line="240" w:lineRule="auto"/>
        <w:rPr>
          <w:rFonts w:asciiTheme="majorHAnsi" w:eastAsia="Sitka Text" w:hAnsiTheme="majorHAnsi" w:cs="Sitka Text"/>
          <w:color w:val="auto"/>
          <w:sz w:val="16"/>
          <w:szCs w:val="16"/>
        </w:rPr>
      </w:pPr>
      <w:r w:rsidRPr="00681693">
        <w:rPr>
          <w:rStyle w:val="FootnoteReference"/>
          <w:rFonts w:asciiTheme="majorHAnsi" w:hAnsiTheme="majorHAnsi"/>
          <w:color w:val="auto"/>
          <w:sz w:val="16"/>
          <w:szCs w:val="16"/>
        </w:rPr>
        <w:footnoteRef/>
      </w:r>
      <w:r>
        <w:rPr>
          <w:rFonts w:asciiTheme="majorHAnsi" w:eastAsia="Sitka Text" w:hAnsiTheme="majorHAnsi" w:cs="Sitka Text"/>
          <w:color w:val="auto"/>
          <w:sz w:val="16"/>
          <w:szCs w:val="16"/>
        </w:rPr>
        <w:t xml:space="preserve"> S</w:t>
      </w:r>
      <w:r w:rsidRPr="00681693">
        <w:rPr>
          <w:rFonts w:asciiTheme="majorHAnsi" w:eastAsia="Sitka Text" w:hAnsiTheme="majorHAnsi" w:cs="Sitka Text"/>
          <w:color w:val="auto"/>
          <w:sz w:val="16"/>
          <w:szCs w:val="16"/>
        </w:rPr>
        <w:t xml:space="preserve"> koordinacionom funkcijom u oblasti planiranja politika</w:t>
      </w:r>
    </w:p>
  </w:footnote>
  <w:footnote w:id="177">
    <w:p w:rsidR="00E934CF" w:rsidRPr="00681693" w:rsidRDefault="00E934CF" w:rsidP="00681693">
      <w:pPr>
        <w:pBdr>
          <w:top w:val="nil"/>
          <w:left w:val="nil"/>
          <w:bottom w:val="nil"/>
          <w:right w:val="nil"/>
          <w:between w:val="nil"/>
        </w:pBdr>
        <w:spacing w:before="0" w:after="0" w:line="240" w:lineRule="auto"/>
        <w:rPr>
          <w:rFonts w:asciiTheme="majorHAnsi" w:eastAsia="Sitka Text" w:hAnsiTheme="majorHAnsi" w:cs="Sitka Text"/>
          <w:color w:val="auto"/>
          <w:sz w:val="16"/>
          <w:szCs w:val="16"/>
        </w:rPr>
      </w:pPr>
      <w:r w:rsidRPr="00681693">
        <w:rPr>
          <w:rStyle w:val="FootnoteReference"/>
          <w:rFonts w:asciiTheme="majorHAnsi" w:hAnsiTheme="majorHAnsi"/>
          <w:color w:val="auto"/>
          <w:sz w:val="16"/>
          <w:szCs w:val="16"/>
        </w:rPr>
        <w:footnoteRef/>
      </w:r>
      <w:r>
        <w:rPr>
          <w:rFonts w:asciiTheme="majorHAnsi" w:eastAsia="Sitka Text" w:hAnsiTheme="majorHAnsi" w:cs="Sitka Text"/>
          <w:color w:val="auto"/>
          <w:sz w:val="16"/>
          <w:szCs w:val="16"/>
        </w:rPr>
        <w:t xml:space="preserve"> S</w:t>
      </w:r>
      <w:r w:rsidRPr="00681693">
        <w:rPr>
          <w:rFonts w:asciiTheme="majorHAnsi" w:eastAsia="Sitka Text" w:hAnsiTheme="majorHAnsi" w:cs="Sitka Text"/>
          <w:color w:val="auto"/>
          <w:sz w:val="16"/>
          <w:szCs w:val="16"/>
        </w:rPr>
        <w:t xml:space="preserve"> koordinacionom funkcijom u oblasti planiranja politika</w:t>
      </w:r>
    </w:p>
  </w:footnote>
  <w:footnote w:id="178">
    <w:p w:rsidR="00E934CF" w:rsidRDefault="00E934CF" w:rsidP="00681693">
      <w:pPr>
        <w:pBdr>
          <w:top w:val="nil"/>
          <w:left w:val="nil"/>
          <w:bottom w:val="nil"/>
          <w:right w:val="nil"/>
          <w:between w:val="nil"/>
        </w:pBdr>
        <w:spacing w:before="0" w:after="0" w:line="240" w:lineRule="auto"/>
        <w:rPr>
          <w:sz w:val="16"/>
          <w:szCs w:val="16"/>
        </w:rPr>
      </w:pPr>
      <w:r w:rsidRPr="00681693">
        <w:rPr>
          <w:rStyle w:val="FootnoteReference"/>
          <w:rFonts w:asciiTheme="majorHAnsi" w:hAnsiTheme="majorHAnsi"/>
          <w:color w:val="auto"/>
          <w:sz w:val="16"/>
          <w:szCs w:val="16"/>
        </w:rPr>
        <w:footnoteRef/>
      </w:r>
      <w:r>
        <w:rPr>
          <w:rFonts w:asciiTheme="majorHAnsi" w:hAnsiTheme="majorHAnsi"/>
          <w:color w:val="auto"/>
          <w:sz w:val="16"/>
          <w:szCs w:val="16"/>
        </w:rPr>
        <w:t xml:space="preserve"> </w:t>
      </w:r>
      <w:r w:rsidRPr="00681693">
        <w:rPr>
          <w:rFonts w:asciiTheme="majorHAnsi" w:hAnsiTheme="majorHAnsi"/>
          <w:color w:val="auto"/>
          <w:sz w:val="16"/>
          <w:szCs w:val="16"/>
        </w:rPr>
        <w:t>U slučaju raspoređivanja postojećeg kadra</w:t>
      </w:r>
    </w:p>
  </w:footnote>
  <w:footnote w:id="179">
    <w:p w:rsidR="00E934CF" w:rsidRPr="00FC6E0D" w:rsidRDefault="00E934CF">
      <w:pPr>
        <w:pStyle w:val="FootnoteText"/>
        <w:rPr>
          <w:sz w:val="16"/>
          <w:szCs w:val="16"/>
          <w:lang w:val="sr-Latn-RS"/>
        </w:rPr>
      </w:pPr>
      <w:r w:rsidRPr="00FC6E0D">
        <w:rPr>
          <w:rStyle w:val="FootnoteReference"/>
          <w:sz w:val="16"/>
          <w:szCs w:val="16"/>
        </w:rPr>
        <w:footnoteRef/>
      </w:r>
      <w:r w:rsidRPr="00FC6E0D">
        <w:rPr>
          <w:sz w:val="16"/>
          <w:szCs w:val="16"/>
        </w:rPr>
        <w:t xml:space="preserve"> U ukupnom broju zaposlenih na centralnom nivou, uključen je broj od 168 osoba koje spadaju u kategoriju VRK i imaju pravo na naknadu po prestanku funkcije </w:t>
      </w:r>
    </w:p>
  </w:footnote>
  <w:footnote w:id="180">
    <w:p w:rsidR="00E934CF" w:rsidRPr="00FD4812" w:rsidRDefault="00E934CF">
      <w:pPr>
        <w:pStyle w:val="FootnoteText"/>
        <w:rPr>
          <w:rFonts w:asciiTheme="majorHAnsi" w:hAnsiTheme="majorHAnsi"/>
          <w:sz w:val="16"/>
          <w:szCs w:val="16"/>
          <w:lang w:val="sr-Latn-RS"/>
        </w:rPr>
      </w:pPr>
      <w:r w:rsidRPr="00FD4812">
        <w:rPr>
          <w:rStyle w:val="FootnoteReference"/>
          <w:rFonts w:asciiTheme="majorHAnsi" w:hAnsiTheme="majorHAnsi"/>
          <w:color w:val="auto"/>
          <w:sz w:val="16"/>
          <w:szCs w:val="16"/>
        </w:rPr>
        <w:footnoteRef/>
      </w:r>
      <w:r w:rsidRPr="00FD4812">
        <w:rPr>
          <w:rFonts w:asciiTheme="majorHAnsi" w:hAnsiTheme="majorHAnsi"/>
          <w:color w:val="auto"/>
          <w:sz w:val="16"/>
          <w:szCs w:val="16"/>
        </w:rPr>
        <w:t xml:space="preserve"> </w:t>
      </w:r>
      <w:r w:rsidRPr="00FD4812">
        <w:rPr>
          <w:rFonts w:asciiTheme="majorHAnsi" w:hAnsiTheme="majorHAnsi"/>
          <w:color w:val="auto"/>
          <w:sz w:val="16"/>
          <w:szCs w:val="16"/>
          <w:lang w:val="sr-Latn-RS"/>
        </w:rPr>
        <w:t xml:space="preserve">Zakon o lokalnoj samoupravi </w:t>
      </w:r>
    </w:p>
  </w:footnote>
  <w:footnote w:id="181">
    <w:p w:rsidR="00E934CF" w:rsidRPr="00FD4812" w:rsidRDefault="00E934CF" w:rsidP="00FD4812">
      <w:pPr>
        <w:pStyle w:val="FootnoteText"/>
        <w:spacing w:before="0"/>
        <w:rPr>
          <w:rFonts w:asciiTheme="majorHAnsi" w:hAnsiTheme="majorHAnsi"/>
          <w:sz w:val="16"/>
          <w:szCs w:val="16"/>
          <w:lang w:val="sr-Latn-RS"/>
        </w:rPr>
      </w:pPr>
      <w:r w:rsidRPr="00FD4812">
        <w:rPr>
          <w:rStyle w:val="FootnoteReference"/>
          <w:rFonts w:asciiTheme="majorHAnsi" w:hAnsiTheme="majorHAnsi"/>
          <w:color w:val="auto"/>
          <w:sz w:val="16"/>
          <w:szCs w:val="16"/>
        </w:rPr>
        <w:footnoteRef/>
      </w:r>
      <w:r w:rsidRPr="00FD4812">
        <w:rPr>
          <w:rFonts w:asciiTheme="majorHAnsi" w:hAnsiTheme="majorHAnsi"/>
          <w:color w:val="auto"/>
          <w:sz w:val="16"/>
          <w:szCs w:val="16"/>
        </w:rPr>
        <w:t xml:space="preserve"> </w:t>
      </w:r>
      <w:r w:rsidRPr="00FD4812">
        <w:rPr>
          <w:rFonts w:asciiTheme="majorHAnsi" w:hAnsiTheme="majorHAnsi"/>
          <w:color w:val="auto"/>
          <w:sz w:val="16"/>
          <w:szCs w:val="16"/>
          <w:lang w:val="sr-Latn-RS"/>
        </w:rPr>
        <w:t>Opšti propisi o radu</w:t>
      </w:r>
    </w:p>
  </w:footnote>
  <w:footnote w:id="182">
    <w:p w:rsidR="00E934CF" w:rsidRPr="0088559C" w:rsidRDefault="00E934CF" w:rsidP="0088559C">
      <w:pPr>
        <w:pBdr>
          <w:top w:val="nil"/>
          <w:left w:val="nil"/>
          <w:bottom w:val="nil"/>
          <w:right w:val="nil"/>
          <w:between w:val="nil"/>
        </w:pBdr>
        <w:spacing w:before="0" w:after="0" w:line="240" w:lineRule="auto"/>
        <w:ind w:right="-1290"/>
        <w:rPr>
          <w:rFonts w:asciiTheme="majorHAnsi" w:eastAsia="Times New Roman" w:hAnsiTheme="majorHAnsi" w:cstheme="majorHAnsi"/>
          <w:color w:val="auto"/>
          <w:sz w:val="16"/>
          <w:szCs w:val="16"/>
        </w:rPr>
      </w:pPr>
      <w:r w:rsidRPr="0088559C">
        <w:rPr>
          <w:rStyle w:val="FootnoteReference"/>
          <w:rFonts w:asciiTheme="majorHAnsi" w:hAnsiTheme="majorHAnsi" w:cstheme="majorHAnsi"/>
          <w:color w:val="auto"/>
          <w:sz w:val="16"/>
          <w:szCs w:val="16"/>
        </w:rPr>
        <w:footnoteRef/>
      </w:r>
      <w:r w:rsidRPr="0088559C">
        <w:rPr>
          <w:rFonts w:asciiTheme="majorHAnsi" w:eastAsia="Times New Roman" w:hAnsiTheme="majorHAnsi" w:cstheme="majorHAnsi"/>
          <w:color w:val="auto"/>
          <w:sz w:val="16"/>
          <w:szCs w:val="16"/>
        </w:rPr>
        <w:t xml:space="preserve"> </w:t>
      </w:r>
      <w:r w:rsidR="00600539" w:rsidRPr="0088559C">
        <w:rPr>
          <w:rFonts w:asciiTheme="majorHAnsi" w:eastAsia="Times New Roman" w:hAnsiTheme="majorHAnsi" w:cstheme="majorHAnsi"/>
          <w:color w:val="auto"/>
          <w:sz w:val="16"/>
          <w:szCs w:val="16"/>
        </w:rPr>
        <w:t>Unaprijeđena, između ostalog, i u dijelu prelaska s jednosmjerne na dvosmjernu komunikaciju uz uključenost građana u kreiranje servisa, unapređenje trenutno dostupnih korisničkih interface portala, na osnovu korisničkog iskustva, informisanje o stanju u vezi sa zahtjevom elektronske usluge, mobilne verzija sajta</w:t>
      </w:r>
    </w:p>
  </w:footnote>
  <w:footnote w:id="183">
    <w:p w:rsidR="00E934CF" w:rsidRDefault="00E934CF" w:rsidP="0088559C">
      <w:pPr>
        <w:pBdr>
          <w:top w:val="nil"/>
          <w:left w:val="nil"/>
          <w:bottom w:val="nil"/>
          <w:right w:val="nil"/>
          <w:between w:val="nil"/>
        </w:pBdr>
        <w:spacing w:before="0" w:after="0" w:line="240" w:lineRule="auto"/>
        <w:ind w:right="-1290"/>
        <w:rPr>
          <w:rFonts w:ascii="Sitka Text" w:eastAsia="Sitka Text" w:hAnsi="Sitka Text" w:cs="Sitka Text"/>
        </w:rPr>
      </w:pPr>
      <w:r w:rsidRPr="0088559C">
        <w:rPr>
          <w:rStyle w:val="FootnoteReference"/>
          <w:rFonts w:asciiTheme="majorHAnsi" w:hAnsiTheme="majorHAnsi" w:cstheme="majorHAnsi"/>
          <w:color w:val="000000" w:themeColor="text1"/>
          <w:sz w:val="16"/>
          <w:szCs w:val="16"/>
        </w:rPr>
        <w:footnoteRef/>
      </w:r>
      <w:r w:rsidRPr="0088559C">
        <w:rPr>
          <w:rFonts w:asciiTheme="majorHAnsi" w:eastAsia="Sitka Text" w:hAnsiTheme="majorHAnsi" w:cstheme="majorHAnsi"/>
          <w:color w:val="000000" w:themeColor="text1"/>
          <w:sz w:val="16"/>
          <w:szCs w:val="16"/>
        </w:rPr>
        <w:t>Registri koji su evidentirani u metaregistru</w:t>
      </w:r>
    </w:p>
  </w:footnote>
  <w:footnote w:id="184">
    <w:p w:rsidR="00E934CF" w:rsidRPr="009E10F2" w:rsidRDefault="00E934CF" w:rsidP="00643084">
      <w:pPr>
        <w:pStyle w:val="FootnoteText"/>
        <w:spacing w:before="0"/>
        <w:rPr>
          <w:rFonts w:asciiTheme="majorHAnsi" w:hAnsiTheme="majorHAnsi" w:cstheme="majorHAnsi"/>
          <w:color w:val="000000" w:themeColor="text1"/>
          <w:sz w:val="16"/>
          <w:szCs w:val="16"/>
          <w:lang w:val="sr-Latn-ME"/>
        </w:rPr>
      </w:pPr>
      <w:r w:rsidRPr="009E10F2">
        <w:rPr>
          <w:rStyle w:val="FootnoteReference"/>
          <w:rFonts w:asciiTheme="majorHAnsi" w:hAnsiTheme="majorHAnsi" w:cstheme="majorHAnsi"/>
          <w:color w:val="000000" w:themeColor="text1"/>
          <w:sz w:val="16"/>
          <w:szCs w:val="16"/>
        </w:rPr>
        <w:footnoteRef/>
      </w:r>
      <w:r w:rsidRPr="009E10F2">
        <w:rPr>
          <w:rFonts w:asciiTheme="majorHAnsi" w:hAnsiTheme="majorHAnsi" w:cstheme="majorHAnsi"/>
          <w:color w:val="000000" w:themeColor="text1"/>
          <w:sz w:val="16"/>
          <w:szCs w:val="16"/>
        </w:rPr>
        <w:t xml:space="preserve"> </w:t>
      </w:r>
      <w:r w:rsidR="007860C6">
        <w:rPr>
          <w:rFonts w:asciiTheme="majorHAnsi" w:hAnsiTheme="majorHAnsi" w:cstheme="majorHAnsi"/>
          <w:color w:val="000000" w:themeColor="text1"/>
          <w:sz w:val="16"/>
          <w:szCs w:val="16"/>
          <w:lang w:val="sr-Latn-ME"/>
        </w:rPr>
        <w:t>Nacrt Fiskalne s</w:t>
      </w:r>
      <w:r w:rsidRPr="009E10F2">
        <w:rPr>
          <w:rFonts w:asciiTheme="majorHAnsi" w:hAnsiTheme="majorHAnsi" w:cstheme="majorHAnsi"/>
          <w:color w:val="000000" w:themeColor="text1"/>
          <w:sz w:val="16"/>
          <w:szCs w:val="16"/>
          <w:lang w:val="sr-Latn-ME"/>
        </w:rPr>
        <w:t>trategije 2022-2026</w:t>
      </w:r>
      <w:r w:rsidR="007860C6">
        <w:rPr>
          <w:rFonts w:asciiTheme="majorHAnsi" w:hAnsiTheme="majorHAnsi" w:cstheme="majorHAnsi"/>
          <w:color w:val="000000" w:themeColor="text1"/>
          <w:sz w:val="16"/>
          <w:szCs w:val="16"/>
          <w:lang w:val="sr-Latn-ME"/>
        </w:rPr>
        <w:t>.</w:t>
      </w:r>
    </w:p>
  </w:footnote>
  <w:footnote w:id="185">
    <w:p w:rsidR="00E934CF" w:rsidRDefault="00E934CF" w:rsidP="00643084">
      <w:pPr>
        <w:pBdr>
          <w:top w:val="nil"/>
          <w:left w:val="nil"/>
          <w:bottom w:val="nil"/>
          <w:right w:val="nil"/>
          <w:between w:val="nil"/>
        </w:pBdr>
        <w:spacing w:before="0" w:after="0" w:line="240" w:lineRule="auto"/>
      </w:pPr>
      <w:r w:rsidRPr="009E10F2">
        <w:rPr>
          <w:rStyle w:val="FootnoteReference"/>
          <w:rFonts w:asciiTheme="majorHAnsi" w:hAnsiTheme="majorHAnsi" w:cstheme="majorHAnsi"/>
          <w:color w:val="000000" w:themeColor="text1"/>
          <w:sz w:val="16"/>
          <w:szCs w:val="16"/>
        </w:rPr>
        <w:footnoteRef/>
      </w:r>
      <w:r w:rsidRPr="009E10F2">
        <w:rPr>
          <w:rFonts w:asciiTheme="majorHAnsi" w:hAnsiTheme="majorHAnsi" w:cstheme="majorHAnsi"/>
          <w:color w:val="000000" w:themeColor="text1"/>
          <w:sz w:val="16"/>
          <w:szCs w:val="16"/>
        </w:rPr>
        <w:t xml:space="preserve"> Aktivnosti dodatno definisane jačanjem Budžetske inspekcije kroz Program reforme javnih fiannsija 2022-2026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473" w:rsidRDefault="00FB24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4CF" w:rsidRDefault="00E934CF"/>
  <w:p w:rsidR="00E934CF" w:rsidRDefault="00E934C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4CF" w:rsidRDefault="00E934CF">
    <w:r>
      <w:rPr>
        <w:noProof/>
        <w:color w:val="2B579A"/>
        <w:shd w:val="clear" w:color="auto" w:fill="E6E6E6"/>
        <w:lang w:val="en-US"/>
      </w:rPr>
      <mc:AlternateContent>
        <mc:Choice Requires="wps">
          <w:drawing>
            <wp:anchor distT="0" distB="0" distL="0" distR="0" simplePos="0" relativeHeight="251658240" behindDoc="1" locked="0" layoutInCell="1" allowOverlap="1" wp14:anchorId="21A10E0D" wp14:editId="3AA4C065">
              <wp:simplePos x="0" y="0"/>
              <wp:positionH relativeFrom="page">
                <wp:align>left</wp:align>
              </wp:positionH>
              <wp:positionV relativeFrom="page">
                <wp:posOffset>-1933575</wp:posOffset>
              </wp:positionV>
              <wp:extent cx="7992745" cy="2734945"/>
              <wp:effectExtent l="0" t="0" r="8255" b="11430"/>
              <wp:wrapNone/>
              <wp:docPr id="1" name="Freeform 772" descr="Green gradient in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92745" cy="2734945"/>
                      </a:xfrm>
                      <a:custGeom>
                        <a:avLst/>
                        <a:gdLst>
                          <a:gd name="T0" fmla="*/ 0 w 7738110"/>
                          <a:gd name="T1" fmla="*/ 0 h 2906395"/>
                          <a:gd name="T2" fmla="*/ 7738110 w 7738110"/>
                          <a:gd name="T3" fmla="*/ 2906395 h 2906395"/>
                        </a:gdLst>
                        <a:ahLst/>
                        <a:cxnLst/>
                        <a:rect l="T0" t="T1" r="T2" b="T3"/>
                        <a:pathLst/>
                      </a:custGeom>
                      <a:gradFill rotWithShape="0">
                        <a:gsLst>
                          <a:gs pos="0">
                            <a:srgbClr val="9CDFBD"/>
                          </a:gs>
                          <a:gs pos="100000">
                            <a:srgbClr val="4EB3CE"/>
                          </a:gs>
                        </a:gsLst>
                        <a:lin ang="192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34CF" w:rsidRDefault="00E934CF">
                          <w:pPr>
                            <w:textDirection w:val="btLr"/>
                          </w:pPr>
                        </w:p>
                      </w:txbxContent>
                    </wps:txbx>
                    <wps:bodyPr rot="0" vert="horz" wrap="square" lIns="91424" tIns="45698" rIns="91424" bIns="45698"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A10E0D" id="Freeform 772" o:spid="_x0000_s1497" alt="Green gradient in rectangle" style="position:absolute;margin-left:0;margin-top:-152.25pt;width:629.35pt;height:215.35pt;z-index:-251658240;visibility:visible;mso-wrap-style:square;mso-width-percent:0;mso-height-percent:0;mso-wrap-distance-left:0;mso-wrap-distance-top:0;mso-wrap-distance-right:0;mso-wrap-distance-bottom:0;mso-position-horizontal:left;mso-position-horizontal-relative:page;mso-position-vertical:absolute;mso-position-vertical-relative:page;mso-width-percent:0;mso-height-percent:0;mso-width-relative:page;mso-height-relative:page;v-text-anchor:midd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" adj="-11796480,,5400" path="al10800,10800@8@8@4@6,10800,10800,10800,10800@9@7l@30@31@17@18@24@25@15@16@32@33xe" fillcolor="#9cdfbd" stroked="f">
              <v:fill color2="#4eb3ce" angle="58" focus="100%" type="gradient">
                <o:fill v:ext="view" type="gradientUnscaled"/>
              </v:fill>
              <v:stroke joinstyle="miter"/>
              <v:formulas/>
              <v:path arrowok="t" o:connecttype="custom" textboxrect="@1,@1,@1,@1"/>
              <v:textbox inset="2.53956mm,1.2694mm,2.53956mm,1.2694mm">
                <w:txbxContent>
                  <w:p w:rsidR="00E934CF" w:rsidRDefault="00E934CF">
                    <w:pPr>
                      <w:textDirection w:val="btLr"/>
                    </w:pPr>
                  </w:p>
                </w:txbxContent>
              </v:textbox>
              <w10:wrap anchorx="page" anchory="page"/>
            </v:shape>
          </w:pict>
        </mc:Fallback>
      </mc:AlternateContent>
    </w:r>
  </w:p>
  <w:p w:rsidR="00E934CF" w:rsidRDefault="00E934CF">
    <w:pPr>
      <w:pBdr>
        <w:top w:val="nil"/>
        <w:left w:val="nil"/>
        <w:bottom w:val="nil"/>
        <w:right w:val="nil"/>
        <w:between w:val="nil"/>
      </w:pBdr>
      <w:tabs>
        <w:tab w:val="center" w:pos="4680"/>
        <w:tab w:val="right" w:pos="9360"/>
      </w:tabs>
      <w:spacing w:before="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36A9"/>
    <w:multiLevelType w:val="multilevel"/>
    <w:tmpl w:val="6748D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CC480B"/>
    <w:multiLevelType w:val="multilevel"/>
    <w:tmpl w:val="2D4C4C06"/>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E87B33"/>
    <w:multiLevelType w:val="hybridMultilevel"/>
    <w:tmpl w:val="576AEE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C6C52"/>
    <w:multiLevelType w:val="multilevel"/>
    <w:tmpl w:val="8CF2A54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051A1C"/>
    <w:multiLevelType w:val="multilevel"/>
    <w:tmpl w:val="9292630C"/>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FFF4CA8"/>
    <w:multiLevelType w:val="hybridMultilevel"/>
    <w:tmpl w:val="096CB3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731933"/>
    <w:multiLevelType w:val="hybridMultilevel"/>
    <w:tmpl w:val="16C001EC"/>
    <w:lvl w:ilvl="0" w:tplc="74DA741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429E8"/>
    <w:multiLevelType w:val="multilevel"/>
    <w:tmpl w:val="DB001EE4"/>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A62023"/>
    <w:multiLevelType w:val="multilevel"/>
    <w:tmpl w:val="07B4DF20"/>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3166E9"/>
    <w:multiLevelType w:val="multilevel"/>
    <w:tmpl w:val="6EB21236"/>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85071DC"/>
    <w:multiLevelType w:val="multilevel"/>
    <w:tmpl w:val="A43649F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A4E68F7"/>
    <w:multiLevelType w:val="multilevel"/>
    <w:tmpl w:val="3AE82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E3559D"/>
    <w:multiLevelType w:val="hybridMultilevel"/>
    <w:tmpl w:val="62F480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37260D"/>
    <w:multiLevelType w:val="hybridMultilevel"/>
    <w:tmpl w:val="160AC1DC"/>
    <w:lvl w:ilvl="0" w:tplc="0409000B">
      <w:start w:val="1"/>
      <w:numFmt w:val="bullet"/>
      <w:lvlText w:val=""/>
      <w:lvlJc w:val="left"/>
      <w:pPr>
        <w:ind w:left="1472" w:hanging="360"/>
      </w:pPr>
      <w:rPr>
        <w:rFonts w:ascii="Wingdings" w:hAnsi="Wingdings" w:hint="default"/>
      </w:rPr>
    </w:lvl>
    <w:lvl w:ilvl="1" w:tplc="04090003" w:tentative="1">
      <w:start w:val="1"/>
      <w:numFmt w:val="bullet"/>
      <w:lvlText w:val="o"/>
      <w:lvlJc w:val="left"/>
      <w:pPr>
        <w:ind w:left="2192" w:hanging="360"/>
      </w:pPr>
      <w:rPr>
        <w:rFonts w:ascii="Courier New" w:hAnsi="Courier New" w:cs="Courier New" w:hint="default"/>
      </w:rPr>
    </w:lvl>
    <w:lvl w:ilvl="2" w:tplc="04090005" w:tentative="1">
      <w:start w:val="1"/>
      <w:numFmt w:val="bullet"/>
      <w:lvlText w:val=""/>
      <w:lvlJc w:val="left"/>
      <w:pPr>
        <w:ind w:left="2912" w:hanging="360"/>
      </w:pPr>
      <w:rPr>
        <w:rFonts w:ascii="Wingdings" w:hAnsi="Wingdings" w:hint="default"/>
      </w:rPr>
    </w:lvl>
    <w:lvl w:ilvl="3" w:tplc="04090001" w:tentative="1">
      <w:start w:val="1"/>
      <w:numFmt w:val="bullet"/>
      <w:lvlText w:val=""/>
      <w:lvlJc w:val="left"/>
      <w:pPr>
        <w:ind w:left="3632" w:hanging="360"/>
      </w:pPr>
      <w:rPr>
        <w:rFonts w:ascii="Symbol" w:hAnsi="Symbol" w:hint="default"/>
      </w:rPr>
    </w:lvl>
    <w:lvl w:ilvl="4" w:tplc="04090003" w:tentative="1">
      <w:start w:val="1"/>
      <w:numFmt w:val="bullet"/>
      <w:lvlText w:val="o"/>
      <w:lvlJc w:val="left"/>
      <w:pPr>
        <w:ind w:left="4352" w:hanging="360"/>
      </w:pPr>
      <w:rPr>
        <w:rFonts w:ascii="Courier New" w:hAnsi="Courier New" w:cs="Courier New" w:hint="default"/>
      </w:rPr>
    </w:lvl>
    <w:lvl w:ilvl="5" w:tplc="04090005" w:tentative="1">
      <w:start w:val="1"/>
      <w:numFmt w:val="bullet"/>
      <w:lvlText w:val=""/>
      <w:lvlJc w:val="left"/>
      <w:pPr>
        <w:ind w:left="5072" w:hanging="360"/>
      </w:pPr>
      <w:rPr>
        <w:rFonts w:ascii="Wingdings" w:hAnsi="Wingdings" w:hint="default"/>
      </w:rPr>
    </w:lvl>
    <w:lvl w:ilvl="6" w:tplc="04090001" w:tentative="1">
      <w:start w:val="1"/>
      <w:numFmt w:val="bullet"/>
      <w:lvlText w:val=""/>
      <w:lvlJc w:val="left"/>
      <w:pPr>
        <w:ind w:left="5792" w:hanging="360"/>
      </w:pPr>
      <w:rPr>
        <w:rFonts w:ascii="Symbol" w:hAnsi="Symbol" w:hint="default"/>
      </w:rPr>
    </w:lvl>
    <w:lvl w:ilvl="7" w:tplc="04090003" w:tentative="1">
      <w:start w:val="1"/>
      <w:numFmt w:val="bullet"/>
      <w:lvlText w:val="o"/>
      <w:lvlJc w:val="left"/>
      <w:pPr>
        <w:ind w:left="6512" w:hanging="360"/>
      </w:pPr>
      <w:rPr>
        <w:rFonts w:ascii="Courier New" w:hAnsi="Courier New" w:cs="Courier New" w:hint="default"/>
      </w:rPr>
    </w:lvl>
    <w:lvl w:ilvl="8" w:tplc="04090005" w:tentative="1">
      <w:start w:val="1"/>
      <w:numFmt w:val="bullet"/>
      <w:lvlText w:val=""/>
      <w:lvlJc w:val="left"/>
      <w:pPr>
        <w:ind w:left="7232" w:hanging="360"/>
      </w:pPr>
      <w:rPr>
        <w:rFonts w:ascii="Wingdings" w:hAnsi="Wingdings" w:hint="default"/>
      </w:rPr>
    </w:lvl>
  </w:abstractNum>
  <w:abstractNum w:abstractNumId="14" w15:restartNumberingAfterBreak="0">
    <w:nsid w:val="24533F15"/>
    <w:multiLevelType w:val="multilevel"/>
    <w:tmpl w:val="B7CCA200"/>
    <w:lvl w:ilvl="0">
      <w:start w:val="1"/>
      <w:numFmt w:val="bullet"/>
      <w:pStyle w:val="ListBullet4"/>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47E3C38"/>
    <w:multiLevelType w:val="multilevel"/>
    <w:tmpl w:val="E028EB58"/>
    <w:lvl w:ilvl="0">
      <w:start w:val="1"/>
      <w:numFmt w:val="bullet"/>
      <w:pStyle w:val="ListBullet3"/>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24A62774"/>
    <w:multiLevelType w:val="multilevel"/>
    <w:tmpl w:val="91086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6971C6F"/>
    <w:multiLevelType w:val="multilevel"/>
    <w:tmpl w:val="16E82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91661BF"/>
    <w:multiLevelType w:val="multilevel"/>
    <w:tmpl w:val="43D47DFA"/>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9D91724"/>
    <w:multiLevelType w:val="multilevel"/>
    <w:tmpl w:val="F4F046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A0838E5"/>
    <w:multiLevelType w:val="multilevel"/>
    <w:tmpl w:val="B22257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ACE4FFC"/>
    <w:multiLevelType w:val="hybridMultilevel"/>
    <w:tmpl w:val="9F26EA76"/>
    <w:lvl w:ilvl="0" w:tplc="0CC669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55BB0"/>
    <w:multiLevelType w:val="hybridMultilevel"/>
    <w:tmpl w:val="A420D4C8"/>
    <w:lvl w:ilvl="0" w:tplc="A6908B72">
      <w:start w:val="1"/>
      <w:numFmt w:val="decimal"/>
      <w:lvlText w:val="%1."/>
      <w:lvlJc w:val="left"/>
      <w:pPr>
        <w:ind w:left="720" w:hanging="360"/>
      </w:pPr>
      <w:rPr>
        <w:rFonts w:hint="default"/>
        <w:b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4A02FC"/>
    <w:multiLevelType w:val="hybridMultilevel"/>
    <w:tmpl w:val="ADB6B6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AE65FB"/>
    <w:multiLevelType w:val="multilevel"/>
    <w:tmpl w:val="3798098A"/>
    <w:lvl w:ilvl="0">
      <w:start w:val="1"/>
      <w:numFmt w:val="bullet"/>
      <w:pStyle w:val="ListNumber"/>
      <w:lvlText w:val="●"/>
      <w:lvlJc w:val="left"/>
      <w:pPr>
        <w:ind w:left="720" w:hanging="360"/>
      </w:pPr>
      <w:rPr>
        <w:rFonts w:ascii="Noto Sans Symbols" w:eastAsia="Noto Sans Symbols" w:hAnsi="Noto Sans Symbols" w:cs="Noto Sans Symbols"/>
      </w:rPr>
    </w:lvl>
    <w:lvl w:ilvl="1">
      <w:start w:val="1"/>
      <w:numFmt w:val="bullet"/>
      <w:pStyle w:val="ListNumber2"/>
      <w:lvlText w:val="o"/>
      <w:lvlJc w:val="left"/>
      <w:pPr>
        <w:ind w:left="1440" w:hanging="360"/>
      </w:pPr>
      <w:rPr>
        <w:rFonts w:ascii="Courier New" w:eastAsia="Courier New" w:hAnsi="Courier New" w:cs="Courier New"/>
      </w:rPr>
    </w:lvl>
    <w:lvl w:ilvl="2">
      <w:start w:val="1"/>
      <w:numFmt w:val="bullet"/>
      <w:pStyle w:val="ListNumber3"/>
      <w:lvlText w:val="▪"/>
      <w:lvlJc w:val="left"/>
      <w:pPr>
        <w:ind w:left="2160" w:hanging="360"/>
      </w:pPr>
      <w:rPr>
        <w:rFonts w:ascii="Noto Sans Symbols" w:eastAsia="Noto Sans Symbols" w:hAnsi="Noto Sans Symbols" w:cs="Noto Sans Symbols"/>
      </w:rPr>
    </w:lvl>
    <w:lvl w:ilvl="3">
      <w:start w:val="1"/>
      <w:numFmt w:val="bullet"/>
      <w:pStyle w:val="ListNumber4"/>
      <w:lvlText w:val="●"/>
      <w:lvlJc w:val="left"/>
      <w:pPr>
        <w:ind w:left="2880" w:hanging="360"/>
      </w:pPr>
      <w:rPr>
        <w:rFonts w:ascii="Noto Sans Symbols" w:eastAsia="Noto Sans Symbols" w:hAnsi="Noto Sans Symbols" w:cs="Noto Sans Symbols"/>
      </w:rPr>
    </w:lvl>
    <w:lvl w:ilvl="4">
      <w:start w:val="1"/>
      <w:numFmt w:val="bullet"/>
      <w:pStyle w:val="ListNumber5"/>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60D4052"/>
    <w:multiLevelType w:val="multilevel"/>
    <w:tmpl w:val="B748C136"/>
    <w:lvl w:ilvl="0">
      <w:start w:val="1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93A1B39"/>
    <w:multiLevelType w:val="multilevel"/>
    <w:tmpl w:val="1AD4A8C8"/>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BFC70DD"/>
    <w:multiLevelType w:val="multilevel"/>
    <w:tmpl w:val="5204BD06"/>
    <w:lvl w:ilvl="0">
      <w:start w:val="1"/>
      <w:numFmt w:val="bullet"/>
      <w:pStyle w:val="ListBullet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E865ADA"/>
    <w:multiLevelType w:val="multilevel"/>
    <w:tmpl w:val="2898D9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FE61A2C"/>
    <w:multiLevelType w:val="hybridMultilevel"/>
    <w:tmpl w:val="18E095D0"/>
    <w:lvl w:ilvl="0" w:tplc="C9601316">
      <w:start w:val="1"/>
      <w:numFmt w:val="decimal"/>
      <w:lvlText w:val="%1."/>
      <w:lvlJc w:val="left"/>
      <w:pPr>
        <w:ind w:left="720" w:hanging="360"/>
      </w:pPr>
      <w:rPr>
        <w:rFonts w:hint="default"/>
        <w:b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07E5EEA"/>
    <w:multiLevelType w:val="multilevel"/>
    <w:tmpl w:val="257A07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1D411A3"/>
    <w:multiLevelType w:val="multilevel"/>
    <w:tmpl w:val="A11ACB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1ED5A52"/>
    <w:multiLevelType w:val="multilevel"/>
    <w:tmpl w:val="8F88C9B2"/>
    <w:lvl w:ilvl="0">
      <w:start w:val="1"/>
      <w:numFmt w:val="decimal"/>
      <w:lvlText w:val="%1."/>
      <w:lvlJc w:val="left"/>
      <w:pPr>
        <w:ind w:left="720" w:hanging="360"/>
      </w:pPr>
      <w:rPr>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683FA0"/>
    <w:multiLevelType w:val="multilevel"/>
    <w:tmpl w:val="4586900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34" w15:restartNumberingAfterBreak="0">
    <w:nsid w:val="44B05A77"/>
    <w:multiLevelType w:val="multilevel"/>
    <w:tmpl w:val="B074F068"/>
    <w:lvl w:ilvl="0">
      <w:start w:val="1"/>
      <w:numFmt w:val="bullet"/>
      <w:pStyle w:val="ListBullet5"/>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4F07DBC"/>
    <w:multiLevelType w:val="multilevel"/>
    <w:tmpl w:val="B2F6F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6556C87"/>
    <w:multiLevelType w:val="multilevel"/>
    <w:tmpl w:val="6EDE96F6"/>
    <w:lvl w:ilvl="0">
      <w:start w:val="6"/>
      <w:numFmt w:val="bullet"/>
      <w:lvlText w:val="-"/>
      <w:lvlJc w:val="left"/>
      <w:pPr>
        <w:ind w:left="1773" w:hanging="360"/>
      </w:pPr>
      <w:rPr>
        <w:rFonts w:ascii="Calibri" w:eastAsia="Calibri" w:hAnsi="Calibri" w:cs="Calibri"/>
      </w:rPr>
    </w:lvl>
    <w:lvl w:ilvl="1">
      <w:start w:val="1"/>
      <w:numFmt w:val="bullet"/>
      <w:lvlText w:val="o"/>
      <w:lvlJc w:val="left"/>
      <w:pPr>
        <w:ind w:left="2493" w:hanging="360"/>
      </w:pPr>
      <w:rPr>
        <w:rFonts w:ascii="Courier New" w:eastAsia="Courier New" w:hAnsi="Courier New" w:cs="Courier New"/>
      </w:rPr>
    </w:lvl>
    <w:lvl w:ilvl="2">
      <w:start w:val="1"/>
      <w:numFmt w:val="bullet"/>
      <w:lvlText w:val="▪"/>
      <w:lvlJc w:val="left"/>
      <w:pPr>
        <w:ind w:left="3213" w:hanging="360"/>
      </w:pPr>
      <w:rPr>
        <w:rFonts w:ascii="Noto Sans Symbols" w:eastAsia="Noto Sans Symbols" w:hAnsi="Noto Sans Symbols" w:cs="Noto Sans Symbols"/>
      </w:rPr>
    </w:lvl>
    <w:lvl w:ilvl="3">
      <w:start w:val="1"/>
      <w:numFmt w:val="bullet"/>
      <w:lvlText w:val="●"/>
      <w:lvlJc w:val="left"/>
      <w:pPr>
        <w:ind w:left="3933" w:hanging="360"/>
      </w:pPr>
      <w:rPr>
        <w:rFonts w:ascii="Noto Sans Symbols" w:eastAsia="Noto Sans Symbols" w:hAnsi="Noto Sans Symbols" w:cs="Noto Sans Symbols"/>
      </w:rPr>
    </w:lvl>
    <w:lvl w:ilvl="4">
      <w:start w:val="1"/>
      <w:numFmt w:val="bullet"/>
      <w:lvlText w:val="o"/>
      <w:lvlJc w:val="left"/>
      <w:pPr>
        <w:ind w:left="4653" w:hanging="360"/>
      </w:pPr>
      <w:rPr>
        <w:rFonts w:ascii="Courier New" w:eastAsia="Courier New" w:hAnsi="Courier New" w:cs="Courier New"/>
      </w:rPr>
    </w:lvl>
    <w:lvl w:ilvl="5">
      <w:start w:val="1"/>
      <w:numFmt w:val="bullet"/>
      <w:lvlText w:val="▪"/>
      <w:lvlJc w:val="left"/>
      <w:pPr>
        <w:ind w:left="5373" w:hanging="360"/>
      </w:pPr>
      <w:rPr>
        <w:rFonts w:ascii="Noto Sans Symbols" w:eastAsia="Noto Sans Symbols" w:hAnsi="Noto Sans Symbols" w:cs="Noto Sans Symbols"/>
      </w:rPr>
    </w:lvl>
    <w:lvl w:ilvl="6">
      <w:start w:val="1"/>
      <w:numFmt w:val="bullet"/>
      <w:lvlText w:val="●"/>
      <w:lvlJc w:val="left"/>
      <w:pPr>
        <w:ind w:left="6093" w:hanging="360"/>
      </w:pPr>
      <w:rPr>
        <w:rFonts w:ascii="Noto Sans Symbols" w:eastAsia="Noto Sans Symbols" w:hAnsi="Noto Sans Symbols" w:cs="Noto Sans Symbols"/>
      </w:rPr>
    </w:lvl>
    <w:lvl w:ilvl="7">
      <w:start w:val="1"/>
      <w:numFmt w:val="bullet"/>
      <w:lvlText w:val="o"/>
      <w:lvlJc w:val="left"/>
      <w:pPr>
        <w:ind w:left="6813" w:hanging="360"/>
      </w:pPr>
      <w:rPr>
        <w:rFonts w:ascii="Courier New" w:eastAsia="Courier New" w:hAnsi="Courier New" w:cs="Courier New"/>
      </w:rPr>
    </w:lvl>
    <w:lvl w:ilvl="8">
      <w:start w:val="1"/>
      <w:numFmt w:val="bullet"/>
      <w:lvlText w:val="▪"/>
      <w:lvlJc w:val="left"/>
      <w:pPr>
        <w:ind w:left="7533" w:hanging="360"/>
      </w:pPr>
      <w:rPr>
        <w:rFonts w:ascii="Noto Sans Symbols" w:eastAsia="Noto Sans Symbols" w:hAnsi="Noto Sans Symbols" w:cs="Noto Sans Symbols"/>
      </w:rPr>
    </w:lvl>
  </w:abstractNum>
  <w:abstractNum w:abstractNumId="37" w15:restartNumberingAfterBreak="0">
    <w:nsid w:val="4A3936AA"/>
    <w:multiLevelType w:val="multilevel"/>
    <w:tmpl w:val="9F564AA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B7A4B6A"/>
    <w:multiLevelType w:val="hybridMultilevel"/>
    <w:tmpl w:val="D2E8BC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CA2630"/>
    <w:multiLevelType w:val="multilevel"/>
    <w:tmpl w:val="77AEC3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D3E02BA"/>
    <w:multiLevelType w:val="hybridMultilevel"/>
    <w:tmpl w:val="7EBC8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A20A23"/>
    <w:multiLevelType w:val="multilevel"/>
    <w:tmpl w:val="3EB2B784"/>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4EAF60EF"/>
    <w:multiLevelType w:val="multilevel"/>
    <w:tmpl w:val="DE4CC6F2"/>
    <w:lvl w:ilvl="0">
      <w:start w:val="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4F7E547D"/>
    <w:multiLevelType w:val="hybridMultilevel"/>
    <w:tmpl w:val="02D26B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993BF9"/>
    <w:multiLevelType w:val="multilevel"/>
    <w:tmpl w:val="FBC67F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2A142DE"/>
    <w:multiLevelType w:val="multilevel"/>
    <w:tmpl w:val="E1E6EC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57108B7"/>
    <w:multiLevelType w:val="multilevel"/>
    <w:tmpl w:val="0A6E9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560018C8"/>
    <w:multiLevelType w:val="multilevel"/>
    <w:tmpl w:val="CCC2EE9A"/>
    <w:lvl w:ilvl="0">
      <w:start w:val="1"/>
      <w:numFmt w:val="bullet"/>
      <w:lvlText w:val="-"/>
      <w:lvlJc w:val="left"/>
      <w:pPr>
        <w:ind w:left="720" w:hanging="360"/>
      </w:pPr>
      <w:rPr>
        <w:rFonts w:ascii="Sitka Text" w:eastAsia="Sitka Text" w:hAnsi="Sitka Text" w:cs="Sitka Tex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59317865"/>
    <w:multiLevelType w:val="multilevel"/>
    <w:tmpl w:val="0904497C"/>
    <w:lvl w:ilvl="0">
      <w:start w:val="1"/>
      <w:numFmt w:val="bullet"/>
      <w:lvlText w:val="●"/>
      <w:lvlJc w:val="left"/>
      <w:pPr>
        <w:ind w:left="6750" w:hanging="360"/>
      </w:pPr>
      <w:rPr>
        <w:rFonts w:ascii="Noto Sans Symbols" w:eastAsia="Noto Sans Symbols" w:hAnsi="Noto Sans Symbols" w:cs="Noto Sans Symbols"/>
        <w:color w:val="C00000"/>
      </w:rPr>
    </w:lvl>
    <w:lvl w:ilvl="1">
      <w:start w:val="1"/>
      <w:numFmt w:val="bullet"/>
      <w:lvlText w:val="o"/>
      <w:lvlJc w:val="left"/>
      <w:pPr>
        <w:ind w:left="7470" w:hanging="360"/>
      </w:pPr>
      <w:rPr>
        <w:rFonts w:ascii="Courier New" w:eastAsia="Courier New" w:hAnsi="Courier New" w:cs="Courier New"/>
      </w:rPr>
    </w:lvl>
    <w:lvl w:ilvl="2">
      <w:start w:val="1"/>
      <w:numFmt w:val="bullet"/>
      <w:lvlText w:val="▪"/>
      <w:lvlJc w:val="left"/>
      <w:pPr>
        <w:ind w:left="8190" w:hanging="360"/>
      </w:pPr>
      <w:rPr>
        <w:rFonts w:ascii="Noto Sans Symbols" w:eastAsia="Noto Sans Symbols" w:hAnsi="Noto Sans Symbols" w:cs="Noto Sans Symbols"/>
      </w:rPr>
    </w:lvl>
    <w:lvl w:ilvl="3">
      <w:start w:val="1"/>
      <w:numFmt w:val="bullet"/>
      <w:lvlText w:val="●"/>
      <w:lvlJc w:val="left"/>
      <w:pPr>
        <w:ind w:left="8910" w:hanging="360"/>
      </w:pPr>
      <w:rPr>
        <w:rFonts w:ascii="Noto Sans Symbols" w:eastAsia="Noto Sans Symbols" w:hAnsi="Noto Sans Symbols" w:cs="Noto Sans Symbols"/>
      </w:rPr>
    </w:lvl>
    <w:lvl w:ilvl="4">
      <w:start w:val="1"/>
      <w:numFmt w:val="bullet"/>
      <w:lvlText w:val="o"/>
      <w:lvlJc w:val="left"/>
      <w:pPr>
        <w:ind w:left="9630" w:hanging="360"/>
      </w:pPr>
      <w:rPr>
        <w:rFonts w:ascii="Courier New" w:eastAsia="Courier New" w:hAnsi="Courier New" w:cs="Courier New"/>
      </w:rPr>
    </w:lvl>
    <w:lvl w:ilvl="5">
      <w:start w:val="1"/>
      <w:numFmt w:val="bullet"/>
      <w:lvlText w:val="▪"/>
      <w:lvlJc w:val="left"/>
      <w:pPr>
        <w:ind w:left="10350" w:hanging="360"/>
      </w:pPr>
      <w:rPr>
        <w:rFonts w:ascii="Noto Sans Symbols" w:eastAsia="Noto Sans Symbols" w:hAnsi="Noto Sans Symbols" w:cs="Noto Sans Symbols"/>
      </w:rPr>
    </w:lvl>
    <w:lvl w:ilvl="6">
      <w:start w:val="1"/>
      <w:numFmt w:val="bullet"/>
      <w:lvlText w:val="●"/>
      <w:lvlJc w:val="left"/>
      <w:pPr>
        <w:ind w:left="11070" w:hanging="360"/>
      </w:pPr>
      <w:rPr>
        <w:rFonts w:ascii="Noto Sans Symbols" w:eastAsia="Noto Sans Symbols" w:hAnsi="Noto Sans Symbols" w:cs="Noto Sans Symbols"/>
      </w:rPr>
    </w:lvl>
    <w:lvl w:ilvl="7">
      <w:start w:val="1"/>
      <w:numFmt w:val="bullet"/>
      <w:lvlText w:val="o"/>
      <w:lvlJc w:val="left"/>
      <w:pPr>
        <w:ind w:left="11790" w:hanging="360"/>
      </w:pPr>
      <w:rPr>
        <w:rFonts w:ascii="Courier New" w:eastAsia="Courier New" w:hAnsi="Courier New" w:cs="Courier New"/>
      </w:rPr>
    </w:lvl>
    <w:lvl w:ilvl="8">
      <w:start w:val="1"/>
      <w:numFmt w:val="bullet"/>
      <w:lvlText w:val="▪"/>
      <w:lvlJc w:val="left"/>
      <w:pPr>
        <w:ind w:left="12510" w:hanging="360"/>
      </w:pPr>
      <w:rPr>
        <w:rFonts w:ascii="Noto Sans Symbols" w:eastAsia="Noto Sans Symbols" w:hAnsi="Noto Sans Symbols" w:cs="Noto Sans Symbols"/>
      </w:rPr>
    </w:lvl>
  </w:abstractNum>
  <w:abstractNum w:abstractNumId="49" w15:restartNumberingAfterBreak="0">
    <w:nsid w:val="6257764A"/>
    <w:multiLevelType w:val="multilevel"/>
    <w:tmpl w:val="949A6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27614B1"/>
    <w:multiLevelType w:val="multilevel"/>
    <w:tmpl w:val="13B42550"/>
    <w:lvl w:ilvl="0">
      <w:start w:val="1"/>
      <w:numFmt w:val="lowerLetter"/>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57B5B48"/>
    <w:multiLevelType w:val="multilevel"/>
    <w:tmpl w:val="5288902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72B37E0"/>
    <w:multiLevelType w:val="hybridMultilevel"/>
    <w:tmpl w:val="A6BAAAC8"/>
    <w:lvl w:ilvl="0" w:tplc="04090003">
      <w:start w:val="1"/>
      <w:numFmt w:val="bullet"/>
      <w:lvlText w:val="o"/>
      <w:lvlJc w:val="left"/>
      <w:pPr>
        <w:ind w:left="726" w:hanging="360"/>
      </w:pPr>
      <w:rPr>
        <w:rFonts w:ascii="Courier New" w:hAnsi="Courier New" w:cs="Courier New"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53" w15:restartNumberingAfterBreak="0">
    <w:nsid w:val="67AD1E94"/>
    <w:multiLevelType w:val="multilevel"/>
    <w:tmpl w:val="7E7E2D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4" w15:restartNumberingAfterBreak="0">
    <w:nsid w:val="6DC27FBE"/>
    <w:multiLevelType w:val="multilevel"/>
    <w:tmpl w:val="EEA0F8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58424B5"/>
    <w:multiLevelType w:val="multilevel"/>
    <w:tmpl w:val="FE4AED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63C371C"/>
    <w:multiLevelType w:val="multilevel"/>
    <w:tmpl w:val="BE4C2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765039DC"/>
    <w:multiLevelType w:val="multilevel"/>
    <w:tmpl w:val="DB46B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66711BF"/>
    <w:multiLevelType w:val="multilevel"/>
    <w:tmpl w:val="E4C847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74F6361"/>
    <w:multiLevelType w:val="multilevel"/>
    <w:tmpl w:val="A8B6F75E"/>
    <w:lvl w:ilvl="0">
      <w:start w:val="1"/>
      <w:numFmt w:val="bullet"/>
      <w:lvlText w:val="●"/>
      <w:lvlJc w:val="left"/>
      <w:pPr>
        <w:ind w:left="720" w:hanging="360"/>
      </w:pPr>
      <w:rPr>
        <w:rFonts w:ascii="Noto Sans Symbols" w:eastAsia="Noto Sans Symbols" w:hAnsi="Noto Sans Symbols" w:cs="Noto Sans Symbols"/>
        <w:color w:val="B4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B885632"/>
    <w:multiLevelType w:val="hybridMultilevel"/>
    <w:tmpl w:val="FFB8D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FD14B94"/>
    <w:multiLevelType w:val="multilevel"/>
    <w:tmpl w:val="4F664A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8"/>
  </w:num>
  <w:num w:numId="2">
    <w:abstractNumId w:val="27"/>
  </w:num>
  <w:num w:numId="3">
    <w:abstractNumId w:val="15"/>
  </w:num>
  <w:num w:numId="4">
    <w:abstractNumId w:val="14"/>
  </w:num>
  <w:num w:numId="5">
    <w:abstractNumId w:val="34"/>
  </w:num>
  <w:num w:numId="6">
    <w:abstractNumId w:val="24"/>
  </w:num>
  <w:num w:numId="7">
    <w:abstractNumId w:val="9"/>
  </w:num>
  <w:num w:numId="8">
    <w:abstractNumId w:val="4"/>
  </w:num>
  <w:num w:numId="9">
    <w:abstractNumId w:val="17"/>
  </w:num>
  <w:num w:numId="10">
    <w:abstractNumId w:val="7"/>
  </w:num>
  <w:num w:numId="11">
    <w:abstractNumId w:val="30"/>
  </w:num>
  <w:num w:numId="12">
    <w:abstractNumId w:val="28"/>
  </w:num>
  <w:num w:numId="13">
    <w:abstractNumId w:val="45"/>
  </w:num>
  <w:num w:numId="14">
    <w:abstractNumId w:val="46"/>
  </w:num>
  <w:num w:numId="15">
    <w:abstractNumId w:val="11"/>
  </w:num>
  <w:num w:numId="16">
    <w:abstractNumId w:val="41"/>
  </w:num>
  <w:num w:numId="17">
    <w:abstractNumId w:val="53"/>
  </w:num>
  <w:num w:numId="18">
    <w:abstractNumId w:val="49"/>
  </w:num>
  <w:num w:numId="19">
    <w:abstractNumId w:val="35"/>
  </w:num>
  <w:num w:numId="20">
    <w:abstractNumId w:val="57"/>
  </w:num>
  <w:num w:numId="21">
    <w:abstractNumId w:val="48"/>
  </w:num>
  <w:num w:numId="22">
    <w:abstractNumId w:val="44"/>
  </w:num>
  <w:num w:numId="23">
    <w:abstractNumId w:val="61"/>
  </w:num>
  <w:num w:numId="24">
    <w:abstractNumId w:val="3"/>
  </w:num>
  <w:num w:numId="25">
    <w:abstractNumId w:val="0"/>
  </w:num>
  <w:num w:numId="26">
    <w:abstractNumId w:val="26"/>
  </w:num>
  <w:num w:numId="27">
    <w:abstractNumId w:val="39"/>
  </w:num>
  <w:num w:numId="28">
    <w:abstractNumId w:val="33"/>
  </w:num>
  <w:num w:numId="29">
    <w:abstractNumId w:val="58"/>
  </w:num>
  <w:num w:numId="30">
    <w:abstractNumId w:val="19"/>
  </w:num>
  <w:num w:numId="31">
    <w:abstractNumId w:val="36"/>
  </w:num>
  <w:num w:numId="32">
    <w:abstractNumId w:val="59"/>
  </w:num>
  <w:num w:numId="33">
    <w:abstractNumId w:val="42"/>
  </w:num>
  <w:num w:numId="34">
    <w:abstractNumId w:val="55"/>
  </w:num>
  <w:num w:numId="35">
    <w:abstractNumId w:val="32"/>
  </w:num>
  <w:num w:numId="36">
    <w:abstractNumId w:val="25"/>
  </w:num>
  <w:num w:numId="37">
    <w:abstractNumId w:val="50"/>
  </w:num>
  <w:num w:numId="38">
    <w:abstractNumId w:val="47"/>
  </w:num>
  <w:num w:numId="39">
    <w:abstractNumId w:val="1"/>
  </w:num>
  <w:num w:numId="40">
    <w:abstractNumId w:val="54"/>
  </w:num>
  <w:num w:numId="41">
    <w:abstractNumId w:val="8"/>
  </w:num>
  <w:num w:numId="42">
    <w:abstractNumId w:val="16"/>
  </w:num>
  <w:num w:numId="43">
    <w:abstractNumId w:val="20"/>
  </w:num>
  <w:num w:numId="44">
    <w:abstractNumId w:val="56"/>
  </w:num>
  <w:num w:numId="45">
    <w:abstractNumId w:val="51"/>
  </w:num>
  <w:num w:numId="46">
    <w:abstractNumId w:val="37"/>
  </w:num>
  <w:num w:numId="47">
    <w:abstractNumId w:val="31"/>
  </w:num>
  <w:num w:numId="48">
    <w:abstractNumId w:val="10"/>
  </w:num>
  <w:num w:numId="49">
    <w:abstractNumId w:val="12"/>
  </w:num>
  <w:num w:numId="50">
    <w:abstractNumId w:val="23"/>
  </w:num>
  <w:num w:numId="51">
    <w:abstractNumId w:val="5"/>
  </w:num>
  <w:num w:numId="52">
    <w:abstractNumId w:val="40"/>
  </w:num>
  <w:num w:numId="53">
    <w:abstractNumId w:val="2"/>
  </w:num>
  <w:num w:numId="54">
    <w:abstractNumId w:val="38"/>
  </w:num>
  <w:num w:numId="55">
    <w:abstractNumId w:val="43"/>
  </w:num>
  <w:num w:numId="56">
    <w:abstractNumId w:val="13"/>
  </w:num>
  <w:num w:numId="57">
    <w:abstractNumId w:val="21"/>
  </w:num>
  <w:num w:numId="58">
    <w:abstractNumId w:val="52"/>
  </w:num>
  <w:num w:numId="59">
    <w:abstractNumId w:val="60"/>
  </w:num>
  <w:num w:numId="60">
    <w:abstractNumId w:val="6"/>
  </w:num>
  <w:num w:numId="61">
    <w:abstractNumId w:val="29"/>
  </w:num>
  <w:num w:numId="62">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942"/>
    <w:rsid w:val="000026DB"/>
    <w:rsid w:val="00011536"/>
    <w:rsid w:val="000131B8"/>
    <w:rsid w:val="000148B5"/>
    <w:rsid w:val="00015645"/>
    <w:rsid w:val="00021DF5"/>
    <w:rsid w:val="00024441"/>
    <w:rsid w:val="00027FAB"/>
    <w:rsid w:val="000312B9"/>
    <w:rsid w:val="00034CDE"/>
    <w:rsid w:val="00036736"/>
    <w:rsid w:val="00041B50"/>
    <w:rsid w:val="00042807"/>
    <w:rsid w:val="00050703"/>
    <w:rsid w:val="000664DC"/>
    <w:rsid w:val="00070743"/>
    <w:rsid w:val="00070B7C"/>
    <w:rsid w:val="000766D0"/>
    <w:rsid w:val="000871A5"/>
    <w:rsid w:val="000919B5"/>
    <w:rsid w:val="00097ED1"/>
    <w:rsid w:val="000A15EA"/>
    <w:rsid w:val="000A3B15"/>
    <w:rsid w:val="000A3D3C"/>
    <w:rsid w:val="000A5915"/>
    <w:rsid w:val="000B0FDB"/>
    <w:rsid w:val="000B263B"/>
    <w:rsid w:val="000B2F21"/>
    <w:rsid w:val="000B3079"/>
    <w:rsid w:val="000B4C0D"/>
    <w:rsid w:val="000B5350"/>
    <w:rsid w:val="000B5E24"/>
    <w:rsid w:val="000B60E2"/>
    <w:rsid w:val="000B64C0"/>
    <w:rsid w:val="000C1042"/>
    <w:rsid w:val="000C167A"/>
    <w:rsid w:val="000C1DE1"/>
    <w:rsid w:val="000C358C"/>
    <w:rsid w:val="000C495A"/>
    <w:rsid w:val="000D0491"/>
    <w:rsid w:val="000D2158"/>
    <w:rsid w:val="000D4A29"/>
    <w:rsid w:val="000D6230"/>
    <w:rsid w:val="000D6688"/>
    <w:rsid w:val="000E3AE0"/>
    <w:rsid w:val="000E41C4"/>
    <w:rsid w:val="000E45A4"/>
    <w:rsid w:val="000E58EF"/>
    <w:rsid w:val="000E7ED7"/>
    <w:rsid w:val="000F3FC3"/>
    <w:rsid w:val="000F4D07"/>
    <w:rsid w:val="000F52F9"/>
    <w:rsid w:val="000F6351"/>
    <w:rsid w:val="00102AF2"/>
    <w:rsid w:val="0010532D"/>
    <w:rsid w:val="00105867"/>
    <w:rsid w:val="001131CB"/>
    <w:rsid w:val="00113429"/>
    <w:rsid w:val="00131289"/>
    <w:rsid w:val="00132717"/>
    <w:rsid w:val="00134F0B"/>
    <w:rsid w:val="0013651B"/>
    <w:rsid w:val="00137D45"/>
    <w:rsid w:val="00137F88"/>
    <w:rsid w:val="00143201"/>
    <w:rsid w:val="001436FA"/>
    <w:rsid w:val="00144BE7"/>
    <w:rsid w:val="00151659"/>
    <w:rsid w:val="0015530F"/>
    <w:rsid w:val="00155FF1"/>
    <w:rsid w:val="00156E06"/>
    <w:rsid w:val="00157A64"/>
    <w:rsid w:val="001632AC"/>
    <w:rsid w:val="001646A4"/>
    <w:rsid w:val="00166780"/>
    <w:rsid w:val="00166B22"/>
    <w:rsid w:val="00166D19"/>
    <w:rsid w:val="00170DCE"/>
    <w:rsid w:val="00174609"/>
    <w:rsid w:val="00177D52"/>
    <w:rsid w:val="00183C84"/>
    <w:rsid w:val="00184567"/>
    <w:rsid w:val="00186B08"/>
    <w:rsid w:val="00187458"/>
    <w:rsid w:val="001875D9"/>
    <w:rsid w:val="00187972"/>
    <w:rsid w:val="001907D1"/>
    <w:rsid w:val="001916DB"/>
    <w:rsid w:val="00194538"/>
    <w:rsid w:val="00196AD2"/>
    <w:rsid w:val="00197188"/>
    <w:rsid w:val="00197ADD"/>
    <w:rsid w:val="001A09F1"/>
    <w:rsid w:val="001A1CBC"/>
    <w:rsid w:val="001A20F8"/>
    <w:rsid w:val="001A2FD1"/>
    <w:rsid w:val="001A3DC1"/>
    <w:rsid w:val="001A65E4"/>
    <w:rsid w:val="001C44D9"/>
    <w:rsid w:val="001C4BB3"/>
    <w:rsid w:val="001C7E23"/>
    <w:rsid w:val="001D301F"/>
    <w:rsid w:val="001D6BC3"/>
    <w:rsid w:val="001D755B"/>
    <w:rsid w:val="001E1500"/>
    <w:rsid w:val="001E25A1"/>
    <w:rsid w:val="001E3E94"/>
    <w:rsid w:val="001E5A32"/>
    <w:rsid w:val="001E68ED"/>
    <w:rsid w:val="001E7229"/>
    <w:rsid w:val="001E779E"/>
    <w:rsid w:val="001F1447"/>
    <w:rsid w:val="001F167A"/>
    <w:rsid w:val="001F290B"/>
    <w:rsid w:val="00200496"/>
    <w:rsid w:val="00200A22"/>
    <w:rsid w:val="00200E50"/>
    <w:rsid w:val="0020272D"/>
    <w:rsid w:val="00202E6B"/>
    <w:rsid w:val="00203223"/>
    <w:rsid w:val="00203703"/>
    <w:rsid w:val="00204422"/>
    <w:rsid w:val="00205266"/>
    <w:rsid w:val="00206C5B"/>
    <w:rsid w:val="00207980"/>
    <w:rsid w:val="00207A3E"/>
    <w:rsid w:val="002100D8"/>
    <w:rsid w:val="002108E4"/>
    <w:rsid w:val="0021673D"/>
    <w:rsid w:val="00220303"/>
    <w:rsid w:val="00220945"/>
    <w:rsid w:val="00223CCA"/>
    <w:rsid w:val="00234864"/>
    <w:rsid w:val="002348B5"/>
    <w:rsid w:val="002352E3"/>
    <w:rsid w:val="0023727D"/>
    <w:rsid w:val="00237727"/>
    <w:rsid w:val="00242507"/>
    <w:rsid w:val="002431BF"/>
    <w:rsid w:val="00243C90"/>
    <w:rsid w:val="00243D84"/>
    <w:rsid w:val="00243FB4"/>
    <w:rsid w:val="00246F00"/>
    <w:rsid w:val="00250C1E"/>
    <w:rsid w:val="00253234"/>
    <w:rsid w:val="002532BE"/>
    <w:rsid w:val="00255A9D"/>
    <w:rsid w:val="002564EB"/>
    <w:rsid w:val="002606A4"/>
    <w:rsid w:val="00261E2E"/>
    <w:rsid w:val="00262FFF"/>
    <w:rsid w:val="00263CC7"/>
    <w:rsid w:val="00290F98"/>
    <w:rsid w:val="00293A3C"/>
    <w:rsid w:val="00293EB7"/>
    <w:rsid w:val="002945AD"/>
    <w:rsid w:val="002949AD"/>
    <w:rsid w:val="00294BB8"/>
    <w:rsid w:val="00294F8B"/>
    <w:rsid w:val="00296291"/>
    <w:rsid w:val="00296BD4"/>
    <w:rsid w:val="002A2A4B"/>
    <w:rsid w:val="002A371F"/>
    <w:rsid w:val="002A4ABD"/>
    <w:rsid w:val="002A550B"/>
    <w:rsid w:val="002A77D2"/>
    <w:rsid w:val="002B091C"/>
    <w:rsid w:val="002B11E0"/>
    <w:rsid w:val="002B2EE3"/>
    <w:rsid w:val="002B3AC5"/>
    <w:rsid w:val="002B54C4"/>
    <w:rsid w:val="002B5CC7"/>
    <w:rsid w:val="002B5D02"/>
    <w:rsid w:val="002C0436"/>
    <w:rsid w:val="002D05B5"/>
    <w:rsid w:val="002D2FD2"/>
    <w:rsid w:val="002D326B"/>
    <w:rsid w:val="002D542E"/>
    <w:rsid w:val="002D5663"/>
    <w:rsid w:val="002D6ABD"/>
    <w:rsid w:val="002E0F4B"/>
    <w:rsid w:val="002E67FF"/>
    <w:rsid w:val="002E6A4B"/>
    <w:rsid w:val="002F0CF5"/>
    <w:rsid w:val="002F54C1"/>
    <w:rsid w:val="002F65FB"/>
    <w:rsid w:val="002F7D3C"/>
    <w:rsid w:val="0030091E"/>
    <w:rsid w:val="00301BE6"/>
    <w:rsid w:val="00303601"/>
    <w:rsid w:val="00307084"/>
    <w:rsid w:val="00313BCA"/>
    <w:rsid w:val="00316D87"/>
    <w:rsid w:val="00321BB4"/>
    <w:rsid w:val="003235E5"/>
    <w:rsid w:val="00324221"/>
    <w:rsid w:val="00326277"/>
    <w:rsid w:val="00326F20"/>
    <w:rsid w:val="00326FFF"/>
    <w:rsid w:val="00334AD7"/>
    <w:rsid w:val="003378AC"/>
    <w:rsid w:val="003408C1"/>
    <w:rsid w:val="00340906"/>
    <w:rsid w:val="00340C2E"/>
    <w:rsid w:val="00340F98"/>
    <w:rsid w:val="003457C6"/>
    <w:rsid w:val="00351162"/>
    <w:rsid w:val="003530A9"/>
    <w:rsid w:val="0035526B"/>
    <w:rsid w:val="00355780"/>
    <w:rsid w:val="0035596F"/>
    <w:rsid w:val="00355C46"/>
    <w:rsid w:val="003569BD"/>
    <w:rsid w:val="003570FF"/>
    <w:rsid w:val="003602CA"/>
    <w:rsid w:val="00361AEC"/>
    <w:rsid w:val="00362795"/>
    <w:rsid w:val="00362BB8"/>
    <w:rsid w:val="00363BBA"/>
    <w:rsid w:val="00367276"/>
    <w:rsid w:val="00370189"/>
    <w:rsid w:val="00371267"/>
    <w:rsid w:val="00372925"/>
    <w:rsid w:val="00373D9C"/>
    <w:rsid w:val="00374A98"/>
    <w:rsid w:val="0038140D"/>
    <w:rsid w:val="003814D7"/>
    <w:rsid w:val="00385CF3"/>
    <w:rsid w:val="003874E6"/>
    <w:rsid w:val="0039113E"/>
    <w:rsid w:val="00391210"/>
    <w:rsid w:val="00391909"/>
    <w:rsid w:val="00392F63"/>
    <w:rsid w:val="003A0C15"/>
    <w:rsid w:val="003A62BC"/>
    <w:rsid w:val="003B3537"/>
    <w:rsid w:val="003B5161"/>
    <w:rsid w:val="003B7B52"/>
    <w:rsid w:val="003C11B7"/>
    <w:rsid w:val="003C3C53"/>
    <w:rsid w:val="003C49D6"/>
    <w:rsid w:val="003C6031"/>
    <w:rsid w:val="003C7454"/>
    <w:rsid w:val="003C76A0"/>
    <w:rsid w:val="003C77C6"/>
    <w:rsid w:val="003D0C2B"/>
    <w:rsid w:val="003D59B9"/>
    <w:rsid w:val="003D7C5E"/>
    <w:rsid w:val="003E0406"/>
    <w:rsid w:val="003E15B0"/>
    <w:rsid w:val="003E44A1"/>
    <w:rsid w:val="003E5123"/>
    <w:rsid w:val="003F1CC7"/>
    <w:rsid w:val="003F21D2"/>
    <w:rsid w:val="003F2ADE"/>
    <w:rsid w:val="003F3D30"/>
    <w:rsid w:val="003F6AF7"/>
    <w:rsid w:val="003F7814"/>
    <w:rsid w:val="0040604B"/>
    <w:rsid w:val="00407EF3"/>
    <w:rsid w:val="0041207F"/>
    <w:rsid w:val="00412561"/>
    <w:rsid w:val="004148B4"/>
    <w:rsid w:val="00427EB1"/>
    <w:rsid w:val="00431615"/>
    <w:rsid w:val="00431911"/>
    <w:rsid w:val="00434508"/>
    <w:rsid w:val="0043796A"/>
    <w:rsid w:val="004430DF"/>
    <w:rsid w:val="004476AC"/>
    <w:rsid w:val="00453AB9"/>
    <w:rsid w:val="00457993"/>
    <w:rsid w:val="0046660D"/>
    <w:rsid w:val="00470F94"/>
    <w:rsid w:val="00473223"/>
    <w:rsid w:val="00474865"/>
    <w:rsid w:val="00481954"/>
    <w:rsid w:val="0048423E"/>
    <w:rsid w:val="0048569B"/>
    <w:rsid w:val="004914F9"/>
    <w:rsid w:val="004927F8"/>
    <w:rsid w:val="00494705"/>
    <w:rsid w:val="00495158"/>
    <w:rsid w:val="004957A4"/>
    <w:rsid w:val="004A22C6"/>
    <w:rsid w:val="004A4E51"/>
    <w:rsid w:val="004A7750"/>
    <w:rsid w:val="004B031A"/>
    <w:rsid w:val="004B3493"/>
    <w:rsid w:val="004B655A"/>
    <w:rsid w:val="004C103D"/>
    <w:rsid w:val="004C1EDE"/>
    <w:rsid w:val="004C4355"/>
    <w:rsid w:val="004C4AED"/>
    <w:rsid w:val="004F2DF2"/>
    <w:rsid w:val="00500FE4"/>
    <w:rsid w:val="00501E82"/>
    <w:rsid w:val="00502A5A"/>
    <w:rsid w:val="0050332F"/>
    <w:rsid w:val="00504CB4"/>
    <w:rsid w:val="00506933"/>
    <w:rsid w:val="0051180C"/>
    <w:rsid w:val="00513DED"/>
    <w:rsid w:val="00514188"/>
    <w:rsid w:val="00515B92"/>
    <w:rsid w:val="00520C09"/>
    <w:rsid w:val="005241A4"/>
    <w:rsid w:val="00525291"/>
    <w:rsid w:val="0052731C"/>
    <w:rsid w:val="005315AF"/>
    <w:rsid w:val="00534A6A"/>
    <w:rsid w:val="0053543E"/>
    <w:rsid w:val="00536EB0"/>
    <w:rsid w:val="005371E0"/>
    <w:rsid w:val="00542BCD"/>
    <w:rsid w:val="00545342"/>
    <w:rsid w:val="00546CB7"/>
    <w:rsid w:val="0055043E"/>
    <w:rsid w:val="005521FE"/>
    <w:rsid w:val="00552E4F"/>
    <w:rsid w:val="00552EE6"/>
    <w:rsid w:val="00553796"/>
    <w:rsid w:val="005543BF"/>
    <w:rsid w:val="00554EEE"/>
    <w:rsid w:val="005560CF"/>
    <w:rsid w:val="005647E4"/>
    <w:rsid w:val="005652AB"/>
    <w:rsid w:val="005668D4"/>
    <w:rsid w:val="00574D7D"/>
    <w:rsid w:val="00580D53"/>
    <w:rsid w:val="00584781"/>
    <w:rsid w:val="005875CA"/>
    <w:rsid w:val="0058764D"/>
    <w:rsid w:val="00592A62"/>
    <w:rsid w:val="005A13BE"/>
    <w:rsid w:val="005A3BA0"/>
    <w:rsid w:val="005A5CDC"/>
    <w:rsid w:val="005B1AF7"/>
    <w:rsid w:val="005B2CBE"/>
    <w:rsid w:val="005B2CFC"/>
    <w:rsid w:val="005B36A5"/>
    <w:rsid w:val="005C09EC"/>
    <w:rsid w:val="005D303D"/>
    <w:rsid w:val="005D35FD"/>
    <w:rsid w:val="005D36A8"/>
    <w:rsid w:val="005D435E"/>
    <w:rsid w:val="005D7822"/>
    <w:rsid w:val="005E5347"/>
    <w:rsid w:val="005E6812"/>
    <w:rsid w:val="005E7400"/>
    <w:rsid w:val="005F4ABC"/>
    <w:rsid w:val="00600539"/>
    <w:rsid w:val="00601BBD"/>
    <w:rsid w:val="0060205A"/>
    <w:rsid w:val="00602AEB"/>
    <w:rsid w:val="00602D52"/>
    <w:rsid w:val="006055FD"/>
    <w:rsid w:val="006060FB"/>
    <w:rsid w:val="006116DE"/>
    <w:rsid w:val="00612F92"/>
    <w:rsid w:val="00622AC4"/>
    <w:rsid w:val="00622E20"/>
    <w:rsid w:val="006243DE"/>
    <w:rsid w:val="00627191"/>
    <w:rsid w:val="00630016"/>
    <w:rsid w:val="00630ED5"/>
    <w:rsid w:val="00635C13"/>
    <w:rsid w:val="00635F69"/>
    <w:rsid w:val="00637E58"/>
    <w:rsid w:val="00642ACB"/>
    <w:rsid w:val="00642F66"/>
    <w:rsid w:val="00643084"/>
    <w:rsid w:val="006432D8"/>
    <w:rsid w:val="006571D1"/>
    <w:rsid w:val="00660473"/>
    <w:rsid w:val="0066106F"/>
    <w:rsid w:val="00661587"/>
    <w:rsid w:val="00670582"/>
    <w:rsid w:val="0067284F"/>
    <w:rsid w:val="00673AD4"/>
    <w:rsid w:val="00674B0D"/>
    <w:rsid w:val="00677314"/>
    <w:rsid w:val="00680ADF"/>
    <w:rsid w:val="00681693"/>
    <w:rsid w:val="00687AE6"/>
    <w:rsid w:val="00695970"/>
    <w:rsid w:val="006A107F"/>
    <w:rsid w:val="006A23FE"/>
    <w:rsid w:val="006A2E19"/>
    <w:rsid w:val="006A372F"/>
    <w:rsid w:val="006A3ED8"/>
    <w:rsid w:val="006B22D8"/>
    <w:rsid w:val="006B30B8"/>
    <w:rsid w:val="006B4057"/>
    <w:rsid w:val="006B50F6"/>
    <w:rsid w:val="006B5139"/>
    <w:rsid w:val="006B6924"/>
    <w:rsid w:val="006B6B06"/>
    <w:rsid w:val="006B7BC3"/>
    <w:rsid w:val="006C0A7D"/>
    <w:rsid w:val="006C15FC"/>
    <w:rsid w:val="006C2D4F"/>
    <w:rsid w:val="006C42C7"/>
    <w:rsid w:val="006D2F81"/>
    <w:rsid w:val="006D374B"/>
    <w:rsid w:val="006D595D"/>
    <w:rsid w:val="006D71C0"/>
    <w:rsid w:val="006E4379"/>
    <w:rsid w:val="006E52CA"/>
    <w:rsid w:val="006E77E1"/>
    <w:rsid w:val="006E782D"/>
    <w:rsid w:val="006F2FFE"/>
    <w:rsid w:val="006F3D81"/>
    <w:rsid w:val="006F3EBE"/>
    <w:rsid w:val="006F5C31"/>
    <w:rsid w:val="00701FD2"/>
    <w:rsid w:val="0070384E"/>
    <w:rsid w:val="007075A6"/>
    <w:rsid w:val="00707727"/>
    <w:rsid w:val="00707A32"/>
    <w:rsid w:val="00714293"/>
    <w:rsid w:val="00717344"/>
    <w:rsid w:val="00721606"/>
    <w:rsid w:val="007244E2"/>
    <w:rsid w:val="00724D14"/>
    <w:rsid w:val="00725184"/>
    <w:rsid w:val="00725516"/>
    <w:rsid w:val="00727326"/>
    <w:rsid w:val="00731A95"/>
    <w:rsid w:val="00740277"/>
    <w:rsid w:val="00745E7E"/>
    <w:rsid w:val="007516FE"/>
    <w:rsid w:val="0075408B"/>
    <w:rsid w:val="007605D1"/>
    <w:rsid w:val="00760BCA"/>
    <w:rsid w:val="00760C24"/>
    <w:rsid w:val="0076157D"/>
    <w:rsid w:val="00761682"/>
    <w:rsid w:val="00762E6B"/>
    <w:rsid w:val="007643B1"/>
    <w:rsid w:val="00766E8C"/>
    <w:rsid w:val="00767F83"/>
    <w:rsid w:val="00772037"/>
    <w:rsid w:val="007735CD"/>
    <w:rsid w:val="007758C7"/>
    <w:rsid w:val="00777A38"/>
    <w:rsid w:val="007803A2"/>
    <w:rsid w:val="00781723"/>
    <w:rsid w:val="00784AFD"/>
    <w:rsid w:val="007860C6"/>
    <w:rsid w:val="00793F8E"/>
    <w:rsid w:val="00796234"/>
    <w:rsid w:val="007A4320"/>
    <w:rsid w:val="007A5E3B"/>
    <w:rsid w:val="007B4207"/>
    <w:rsid w:val="007B740C"/>
    <w:rsid w:val="007C37D4"/>
    <w:rsid w:val="007C3939"/>
    <w:rsid w:val="007C4A32"/>
    <w:rsid w:val="007C52A0"/>
    <w:rsid w:val="007D2185"/>
    <w:rsid w:val="007D4278"/>
    <w:rsid w:val="007D7187"/>
    <w:rsid w:val="007D7F2B"/>
    <w:rsid w:val="007E028A"/>
    <w:rsid w:val="007E4A58"/>
    <w:rsid w:val="007E580C"/>
    <w:rsid w:val="007E62FA"/>
    <w:rsid w:val="007E6828"/>
    <w:rsid w:val="007F378F"/>
    <w:rsid w:val="00800B78"/>
    <w:rsid w:val="00803136"/>
    <w:rsid w:val="00804A3A"/>
    <w:rsid w:val="008054D4"/>
    <w:rsid w:val="00807104"/>
    <w:rsid w:val="00807195"/>
    <w:rsid w:val="008155C9"/>
    <w:rsid w:val="00821EEA"/>
    <w:rsid w:val="0082261F"/>
    <w:rsid w:val="00822AB4"/>
    <w:rsid w:val="008301C3"/>
    <w:rsid w:val="00830866"/>
    <w:rsid w:val="00831736"/>
    <w:rsid w:val="008331CB"/>
    <w:rsid w:val="008374F4"/>
    <w:rsid w:val="00837A49"/>
    <w:rsid w:val="008413D6"/>
    <w:rsid w:val="008450B2"/>
    <w:rsid w:val="00846083"/>
    <w:rsid w:val="00852711"/>
    <w:rsid w:val="00854080"/>
    <w:rsid w:val="00855A0B"/>
    <w:rsid w:val="008617B2"/>
    <w:rsid w:val="0087172A"/>
    <w:rsid w:val="008723E9"/>
    <w:rsid w:val="00877779"/>
    <w:rsid w:val="00881FA2"/>
    <w:rsid w:val="0088559C"/>
    <w:rsid w:val="008924E3"/>
    <w:rsid w:val="00892ADA"/>
    <w:rsid w:val="00892C85"/>
    <w:rsid w:val="008931E3"/>
    <w:rsid w:val="0089323A"/>
    <w:rsid w:val="00893253"/>
    <w:rsid w:val="008936A6"/>
    <w:rsid w:val="00894B0E"/>
    <w:rsid w:val="00896588"/>
    <w:rsid w:val="008B0F0E"/>
    <w:rsid w:val="008B19A5"/>
    <w:rsid w:val="008B5D4C"/>
    <w:rsid w:val="008B5FD4"/>
    <w:rsid w:val="008B6754"/>
    <w:rsid w:val="008B6D22"/>
    <w:rsid w:val="008C46E1"/>
    <w:rsid w:val="008D026A"/>
    <w:rsid w:val="008D3AD1"/>
    <w:rsid w:val="008D44FA"/>
    <w:rsid w:val="008D53A0"/>
    <w:rsid w:val="008D5689"/>
    <w:rsid w:val="008D5AE2"/>
    <w:rsid w:val="008D67ED"/>
    <w:rsid w:val="008D6FEF"/>
    <w:rsid w:val="008D7D7D"/>
    <w:rsid w:val="008E074E"/>
    <w:rsid w:val="008E0770"/>
    <w:rsid w:val="008E2639"/>
    <w:rsid w:val="008F7538"/>
    <w:rsid w:val="008F782A"/>
    <w:rsid w:val="009037E5"/>
    <w:rsid w:val="00904074"/>
    <w:rsid w:val="009045F1"/>
    <w:rsid w:val="00904FB8"/>
    <w:rsid w:val="00906B8E"/>
    <w:rsid w:val="009079C5"/>
    <w:rsid w:val="00907A69"/>
    <w:rsid w:val="00907C6C"/>
    <w:rsid w:val="00911429"/>
    <w:rsid w:val="009125CE"/>
    <w:rsid w:val="0091332D"/>
    <w:rsid w:val="00914C20"/>
    <w:rsid w:val="00914E21"/>
    <w:rsid w:val="009179A3"/>
    <w:rsid w:val="00922F3B"/>
    <w:rsid w:val="00931302"/>
    <w:rsid w:val="009334A8"/>
    <w:rsid w:val="00934570"/>
    <w:rsid w:val="0093485A"/>
    <w:rsid w:val="00941D68"/>
    <w:rsid w:val="0094202A"/>
    <w:rsid w:val="00943C84"/>
    <w:rsid w:val="00945071"/>
    <w:rsid w:val="009462F3"/>
    <w:rsid w:val="00947189"/>
    <w:rsid w:val="00951208"/>
    <w:rsid w:val="0095188F"/>
    <w:rsid w:val="0095402F"/>
    <w:rsid w:val="00954EEE"/>
    <w:rsid w:val="00960ED0"/>
    <w:rsid w:val="009615E5"/>
    <w:rsid w:val="0096618B"/>
    <w:rsid w:val="00966540"/>
    <w:rsid w:val="00967C88"/>
    <w:rsid w:val="00970042"/>
    <w:rsid w:val="00973DFD"/>
    <w:rsid w:val="0097449F"/>
    <w:rsid w:val="00976350"/>
    <w:rsid w:val="009817CD"/>
    <w:rsid w:val="00982B65"/>
    <w:rsid w:val="00984C8C"/>
    <w:rsid w:val="00986023"/>
    <w:rsid w:val="0098695E"/>
    <w:rsid w:val="00986DBA"/>
    <w:rsid w:val="00991D78"/>
    <w:rsid w:val="009924EB"/>
    <w:rsid w:val="009938B8"/>
    <w:rsid w:val="00997D7C"/>
    <w:rsid w:val="00997FDD"/>
    <w:rsid w:val="009A1F15"/>
    <w:rsid w:val="009B1AF2"/>
    <w:rsid w:val="009B5313"/>
    <w:rsid w:val="009B701D"/>
    <w:rsid w:val="009C5999"/>
    <w:rsid w:val="009C65A0"/>
    <w:rsid w:val="009D4CED"/>
    <w:rsid w:val="009D508B"/>
    <w:rsid w:val="009E10F2"/>
    <w:rsid w:val="009E1B0C"/>
    <w:rsid w:val="009E2451"/>
    <w:rsid w:val="009E549A"/>
    <w:rsid w:val="009E6E51"/>
    <w:rsid w:val="009F047D"/>
    <w:rsid w:val="009F1680"/>
    <w:rsid w:val="009F3F7E"/>
    <w:rsid w:val="009F4608"/>
    <w:rsid w:val="009F4892"/>
    <w:rsid w:val="009F4FC1"/>
    <w:rsid w:val="009F7072"/>
    <w:rsid w:val="00A002BE"/>
    <w:rsid w:val="00A026B0"/>
    <w:rsid w:val="00A02D92"/>
    <w:rsid w:val="00A1511C"/>
    <w:rsid w:val="00A16942"/>
    <w:rsid w:val="00A170A3"/>
    <w:rsid w:val="00A237FC"/>
    <w:rsid w:val="00A23A55"/>
    <w:rsid w:val="00A3316A"/>
    <w:rsid w:val="00A361BF"/>
    <w:rsid w:val="00A41EA0"/>
    <w:rsid w:val="00A443C7"/>
    <w:rsid w:val="00A4487D"/>
    <w:rsid w:val="00A46D19"/>
    <w:rsid w:val="00A47B58"/>
    <w:rsid w:val="00A502BA"/>
    <w:rsid w:val="00A51C43"/>
    <w:rsid w:val="00A52CDE"/>
    <w:rsid w:val="00A5330E"/>
    <w:rsid w:val="00A560EE"/>
    <w:rsid w:val="00A6003C"/>
    <w:rsid w:val="00A7396F"/>
    <w:rsid w:val="00A7433E"/>
    <w:rsid w:val="00A7544E"/>
    <w:rsid w:val="00A75F24"/>
    <w:rsid w:val="00A77C7B"/>
    <w:rsid w:val="00A811BD"/>
    <w:rsid w:val="00A83950"/>
    <w:rsid w:val="00A84C0B"/>
    <w:rsid w:val="00A85DD9"/>
    <w:rsid w:val="00A8736C"/>
    <w:rsid w:val="00A87497"/>
    <w:rsid w:val="00A87A31"/>
    <w:rsid w:val="00A915CA"/>
    <w:rsid w:val="00A92DE5"/>
    <w:rsid w:val="00A94F55"/>
    <w:rsid w:val="00AA1F70"/>
    <w:rsid w:val="00AA2730"/>
    <w:rsid w:val="00AA5C38"/>
    <w:rsid w:val="00AA658A"/>
    <w:rsid w:val="00AB0321"/>
    <w:rsid w:val="00AB1021"/>
    <w:rsid w:val="00AB4554"/>
    <w:rsid w:val="00AC56D0"/>
    <w:rsid w:val="00AC5BBB"/>
    <w:rsid w:val="00AC735E"/>
    <w:rsid w:val="00AD1A61"/>
    <w:rsid w:val="00AD21BB"/>
    <w:rsid w:val="00AD4FD7"/>
    <w:rsid w:val="00AD511C"/>
    <w:rsid w:val="00AD7079"/>
    <w:rsid w:val="00AE19EC"/>
    <w:rsid w:val="00AE1DAA"/>
    <w:rsid w:val="00AE318E"/>
    <w:rsid w:val="00AE41F4"/>
    <w:rsid w:val="00AE4E3F"/>
    <w:rsid w:val="00AF2815"/>
    <w:rsid w:val="00AF3399"/>
    <w:rsid w:val="00AF4613"/>
    <w:rsid w:val="00AF6639"/>
    <w:rsid w:val="00B0017C"/>
    <w:rsid w:val="00B01785"/>
    <w:rsid w:val="00B022BB"/>
    <w:rsid w:val="00B02492"/>
    <w:rsid w:val="00B108A9"/>
    <w:rsid w:val="00B12CF7"/>
    <w:rsid w:val="00B1457A"/>
    <w:rsid w:val="00B15ABE"/>
    <w:rsid w:val="00B175DD"/>
    <w:rsid w:val="00B2159B"/>
    <w:rsid w:val="00B21FEE"/>
    <w:rsid w:val="00B22B85"/>
    <w:rsid w:val="00B22CA7"/>
    <w:rsid w:val="00B22E74"/>
    <w:rsid w:val="00B27E34"/>
    <w:rsid w:val="00B31D4B"/>
    <w:rsid w:val="00B3296C"/>
    <w:rsid w:val="00B345FE"/>
    <w:rsid w:val="00B3593E"/>
    <w:rsid w:val="00B45C09"/>
    <w:rsid w:val="00B468B8"/>
    <w:rsid w:val="00B5256E"/>
    <w:rsid w:val="00B60F17"/>
    <w:rsid w:val="00B613BF"/>
    <w:rsid w:val="00B67017"/>
    <w:rsid w:val="00B677E0"/>
    <w:rsid w:val="00B67F67"/>
    <w:rsid w:val="00B71923"/>
    <w:rsid w:val="00B732C1"/>
    <w:rsid w:val="00B73D6D"/>
    <w:rsid w:val="00B75D44"/>
    <w:rsid w:val="00B76743"/>
    <w:rsid w:val="00B809B0"/>
    <w:rsid w:val="00B80EF5"/>
    <w:rsid w:val="00B819E8"/>
    <w:rsid w:val="00B81D43"/>
    <w:rsid w:val="00B91A83"/>
    <w:rsid w:val="00B91B66"/>
    <w:rsid w:val="00B950F9"/>
    <w:rsid w:val="00B95B52"/>
    <w:rsid w:val="00B96190"/>
    <w:rsid w:val="00B97CFD"/>
    <w:rsid w:val="00BA54B0"/>
    <w:rsid w:val="00BA5C1E"/>
    <w:rsid w:val="00BB0A99"/>
    <w:rsid w:val="00BB2FC8"/>
    <w:rsid w:val="00BB49A9"/>
    <w:rsid w:val="00BB6FE8"/>
    <w:rsid w:val="00BC0404"/>
    <w:rsid w:val="00BC0B5C"/>
    <w:rsid w:val="00BD3F1E"/>
    <w:rsid w:val="00BE7B34"/>
    <w:rsid w:val="00BF3765"/>
    <w:rsid w:val="00BF7627"/>
    <w:rsid w:val="00C02BAB"/>
    <w:rsid w:val="00C03546"/>
    <w:rsid w:val="00C03833"/>
    <w:rsid w:val="00C0438E"/>
    <w:rsid w:val="00C060E3"/>
    <w:rsid w:val="00C07414"/>
    <w:rsid w:val="00C10DCB"/>
    <w:rsid w:val="00C11A2D"/>
    <w:rsid w:val="00C12E33"/>
    <w:rsid w:val="00C13B66"/>
    <w:rsid w:val="00C141F4"/>
    <w:rsid w:val="00C178D6"/>
    <w:rsid w:val="00C25818"/>
    <w:rsid w:val="00C27F66"/>
    <w:rsid w:val="00C33BFC"/>
    <w:rsid w:val="00C36905"/>
    <w:rsid w:val="00C37B9E"/>
    <w:rsid w:val="00C41320"/>
    <w:rsid w:val="00C43573"/>
    <w:rsid w:val="00C4453E"/>
    <w:rsid w:val="00C47064"/>
    <w:rsid w:val="00C525FD"/>
    <w:rsid w:val="00C52FC0"/>
    <w:rsid w:val="00C55440"/>
    <w:rsid w:val="00C55EB0"/>
    <w:rsid w:val="00C56A45"/>
    <w:rsid w:val="00C56AF9"/>
    <w:rsid w:val="00C56B51"/>
    <w:rsid w:val="00C608B7"/>
    <w:rsid w:val="00C624E6"/>
    <w:rsid w:val="00C62D9C"/>
    <w:rsid w:val="00C641FB"/>
    <w:rsid w:val="00C646D6"/>
    <w:rsid w:val="00C66284"/>
    <w:rsid w:val="00C66827"/>
    <w:rsid w:val="00C718C4"/>
    <w:rsid w:val="00C73753"/>
    <w:rsid w:val="00C87055"/>
    <w:rsid w:val="00C91187"/>
    <w:rsid w:val="00C92A3F"/>
    <w:rsid w:val="00C94076"/>
    <w:rsid w:val="00C97411"/>
    <w:rsid w:val="00C97EC2"/>
    <w:rsid w:val="00CA0824"/>
    <w:rsid w:val="00CA201A"/>
    <w:rsid w:val="00CA3E8B"/>
    <w:rsid w:val="00CA4B4B"/>
    <w:rsid w:val="00CA4C6E"/>
    <w:rsid w:val="00CA69AA"/>
    <w:rsid w:val="00CB67CA"/>
    <w:rsid w:val="00CC32A2"/>
    <w:rsid w:val="00CC7CDB"/>
    <w:rsid w:val="00CD2273"/>
    <w:rsid w:val="00CD511B"/>
    <w:rsid w:val="00CE30B1"/>
    <w:rsid w:val="00CF0C79"/>
    <w:rsid w:val="00CF1B15"/>
    <w:rsid w:val="00CF3640"/>
    <w:rsid w:val="00CF4889"/>
    <w:rsid w:val="00D02480"/>
    <w:rsid w:val="00D02E6B"/>
    <w:rsid w:val="00D05A76"/>
    <w:rsid w:val="00D07734"/>
    <w:rsid w:val="00D103F2"/>
    <w:rsid w:val="00D10D54"/>
    <w:rsid w:val="00D123CE"/>
    <w:rsid w:val="00D21256"/>
    <w:rsid w:val="00D21A4A"/>
    <w:rsid w:val="00D25CE4"/>
    <w:rsid w:val="00D3329E"/>
    <w:rsid w:val="00D37403"/>
    <w:rsid w:val="00D40FC7"/>
    <w:rsid w:val="00D421ED"/>
    <w:rsid w:val="00D47F71"/>
    <w:rsid w:val="00D521AC"/>
    <w:rsid w:val="00D53F14"/>
    <w:rsid w:val="00D54592"/>
    <w:rsid w:val="00D615C5"/>
    <w:rsid w:val="00D62DBE"/>
    <w:rsid w:val="00D72B6D"/>
    <w:rsid w:val="00D73607"/>
    <w:rsid w:val="00D74FF3"/>
    <w:rsid w:val="00D75196"/>
    <w:rsid w:val="00D75A19"/>
    <w:rsid w:val="00D824C5"/>
    <w:rsid w:val="00D83384"/>
    <w:rsid w:val="00D83AD5"/>
    <w:rsid w:val="00D914CD"/>
    <w:rsid w:val="00D935FE"/>
    <w:rsid w:val="00D93F56"/>
    <w:rsid w:val="00DA3139"/>
    <w:rsid w:val="00DA461C"/>
    <w:rsid w:val="00DA4E75"/>
    <w:rsid w:val="00DB2E60"/>
    <w:rsid w:val="00DB389D"/>
    <w:rsid w:val="00DB5238"/>
    <w:rsid w:val="00DB54C9"/>
    <w:rsid w:val="00DB712C"/>
    <w:rsid w:val="00DB7944"/>
    <w:rsid w:val="00DC3028"/>
    <w:rsid w:val="00DC5314"/>
    <w:rsid w:val="00DD7ACC"/>
    <w:rsid w:val="00DE065E"/>
    <w:rsid w:val="00DE7E3F"/>
    <w:rsid w:val="00DF0F1C"/>
    <w:rsid w:val="00DF330E"/>
    <w:rsid w:val="00DF4D1A"/>
    <w:rsid w:val="00DF735D"/>
    <w:rsid w:val="00E03C8B"/>
    <w:rsid w:val="00E10CA7"/>
    <w:rsid w:val="00E13B2F"/>
    <w:rsid w:val="00E14760"/>
    <w:rsid w:val="00E16B69"/>
    <w:rsid w:val="00E1796A"/>
    <w:rsid w:val="00E200D4"/>
    <w:rsid w:val="00E23851"/>
    <w:rsid w:val="00E32A38"/>
    <w:rsid w:val="00E355B0"/>
    <w:rsid w:val="00E35696"/>
    <w:rsid w:val="00E35B76"/>
    <w:rsid w:val="00E36193"/>
    <w:rsid w:val="00E42D4D"/>
    <w:rsid w:val="00E4646E"/>
    <w:rsid w:val="00E47101"/>
    <w:rsid w:val="00E504BA"/>
    <w:rsid w:val="00E5153E"/>
    <w:rsid w:val="00E55216"/>
    <w:rsid w:val="00E564B5"/>
    <w:rsid w:val="00E63065"/>
    <w:rsid w:val="00E705D7"/>
    <w:rsid w:val="00E71BAD"/>
    <w:rsid w:val="00E80543"/>
    <w:rsid w:val="00E8198A"/>
    <w:rsid w:val="00E822AA"/>
    <w:rsid w:val="00E84075"/>
    <w:rsid w:val="00E854E0"/>
    <w:rsid w:val="00E8689A"/>
    <w:rsid w:val="00E90B66"/>
    <w:rsid w:val="00E9247E"/>
    <w:rsid w:val="00E92847"/>
    <w:rsid w:val="00E934CF"/>
    <w:rsid w:val="00EA7B88"/>
    <w:rsid w:val="00EB118D"/>
    <w:rsid w:val="00EB2DF9"/>
    <w:rsid w:val="00EB46FE"/>
    <w:rsid w:val="00EB6F87"/>
    <w:rsid w:val="00EB76ED"/>
    <w:rsid w:val="00EC15A7"/>
    <w:rsid w:val="00EC1735"/>
    <w:rsid w:val="00EC18FC"/>
    <w:rsid w:val="00EC3689"/>
    <w:rsid w:val="00EC406B"/>
    <w:rsid w:val="00EC54B2"/>
    <w:rsid w:val="00EC5A89"/>
    <w:rsid w:val="00EC646A"/>
    <w:rsid w:val="00ED1B76"/>
    <w:rsid w:val="00ED68BE"/>
    <w:rsid w:val="00EE0A46"/>
    <w:rsid w:val="00EE3C74"/>
    <w:rsid w:val="00EE3EB4"/>
    <w:rsid w:val="00EE71FF"/>
    <w:rsid w:val="00EF0599"/>
    <w:rsid w:val="00EF0959"/>
    <w:rsid w:val="00EF1AE4"/>
    <w:rsid w:val="00EF6BA8"/>
    <w:rsid w:val="00F002A3"/>
    <w:rsid w:val="00F018A6"/>
    <w:rsid w:val="00F035EB"/>
    <w:rsid w:val="00F0653F"/>
    <w:rsid w:val="00F102F3"/>
    <w:rsid w:val="00F16315"/>
    <w:rsid w:val="00F17EE7"/>
    <w:rsid w:val="00F20243"/>
    <w:rsid w:val="00F25F0A"/>
    <w:rsid w:val="00F27445"/>
    <w:rsid w:val="00F30B04"/>
    <w:rsid w:val="00F32D8F"/>
    <w:rsid w:val="00F35685"/>
    <w:rsid w:val="00F35CF1"/>
    <w:rsid w:val="00F36D50"/>
    <w:rsid w:val="00F373D0"/>
    <w:rsid w:val="00F3787A"/>
    <w:rsid w:val="00F4059C"/>
    <w:rsid w:val="00F407C2"/>
    <w:rsid w:val="00F4194F"/>
    <w:rsid w:val="00F507B6"/>
    <w:rsid w:val="00F52058"/>
    <w:rsid w:val="00F57A1C"/>
    <w:rsid w:val="00F613FA"/>
    <w:rsid w:val="00F61EEB"/>
    <w:rsid w:val="00F63743"/>
    <w:rsid w:val="00F64D8A"/>
    <w:rsid w:val="00F66CD8"/>
    <w:rsid w:val="00F67E0C"/>
    <w:rsid w:val="00F754E4"/>
    <w:rsid w:val="00F76004"/>
    <w:rsid w:val="00F827E8"/>
    <w:rsid w:val="00F82800"/>
    <w:rsid w:val="00F836DE"/>
    <w:rsid w:val="00F853AC"/>
    <w:rsid w:val="00F859F4"/>
    <w:rsid w:val="00F924D8"/>
    <w:rsid w:val="00FA0893"/>
    <w:rsid w:val="00FA26A9"/>
    <w:rsid w:val="00FA4FF7"/>
    <w:rsid w:val="00FA6E6C"/>
    <w:rsid w:val="00FB14D7"/>
    <w:rsid w:val="00FB23DB"/>
    <w:rsid w:val="00FB2473"/>
    <w:rsid w:val="00FB376C"/>
    <w:rsid w:val="00FB7039"/>
    <w:rsid w:val="00FC2D61"/>
    <w:rsid w:val="00FC5BFB"/>
    <w:rsid w:val="00FC6E0D"/>
    <w:rsid w:val="00FC7945"/>
    <w:rsid w:val="00FD0FD5"/>
    <w:rsid w:val="00FD407A"/>
    <w:rsid w:val="00FD426A"/>
    <w:rsid w:val="00FD4812"/>
    <w:rsid w:val="00FD501A"/>
    <w:rsid w:val="00FD5BF8"/>
    <w:rsid w:val="00FD620F"/>
    <w:rsid w:val="00FE07F8"/>
    <w:rsid w:val="00FE0F00"/>
    <w:rsid w:val="00FE1E9D"/>
    <w:rsid w:val="00FE61B9"/>
    <w:rsid w:val="00FF0819"/>
    <w:rsid w:val="00FF1B2A"/>
    <w:rsid w:val="00FF2F71"/>
    <w:rsid w:val="00FF3132"/>
    <w:rsid w:val="00FF46C3"/>
    <w:rsid w:val="00FF5020"/>
    <w:rsid w:val="00FF777C"/>
    <w:rsid w:val="00FF7A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C2F7A8-38F2-4DD7-AA46-67BFB84E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color w:val="595959"/>
        <w:lang w:val="en-GB" w:eastAsia="en-US"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0"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2D9"/>
    <w:rPr>
      <w:kern w:val="20"/>
    </w:rPr>
  </w:style>
  <w:style w:type="paragraph" w:styleId="Heading1">
    <w:name w:val="heading 1"/>
    <w:basedOn w:val="Normal"/>
    <w:next w:val="Normal"/>
    <w:link w:val="Heading1Char"/>
    <w:uiPriority w:val="2"/>
    <w:qFormat/>
    <w:rsid w:val="00DB712C"/>
    <w:pPr>
      <w:pageBreakBefore/>
      <w:spacing w:before="0" w:after="360" w:line="240" w:lineRule="auto"/>
      <w:ind w:left="-360" w:right="-360"/>
      <w:outlineLvl w:val="0"/>
    </w:pPr>
    <w:rPr>
      <w:sz w:val="36"/>
    </w:rPr>
  </w:style>
  <w:style w:type="paragraph" w:styleId="Heading2">
    <w:name w:val="heading 2"/>
    <w:basedOn w:val="Normal"/>
    <w:next w:val="Normal"/>
    <w:link w:val="Heading2Char"/>
    <w:uiPriority w:val="2"/>
    <w:unhideWhenUsed/>
    <w:qFormat/>
    <w:rsid w:val="00DB712C"/>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styleId="Heading3">
    <w:name w:val="heading 3"/>
    <w:basedOn w:val="Normal"/>
    <w:next w:val="Normal"/>
    <w:link w:val="Heading3Char"/>
    <w:uiPriority w:val="9"/>
    <w:unhideWhenUsed/>
    <w:qFormat/>
    <w:rsid w:val="00DB712C"/>
    <w:pPr>
      <w:keepNext/>
      <w:keepLines/>
      <w:spacing w:before="200" w:after="0"/>
      <w:outlineLvl w:val="2"/>
    </w:pPr>
    <w:rPr>
      <w:rFonts w:asciiTheme="majorHAnsi" w:eastAsiaTheme="majorEastAsia" w:hAnsiTheme="majorHAnsi" w:cstheme="majorBidi"/>
      <w:b/>
      <w:bCs/>
      <w:color w:val="7E97AD" w:themeColor="accent1"/>
    </w:rPr>
  </w:style>
  <w:style w:type="paragraph" w:styleId="Heading4">
    <w:name w:val="heading 4"/>
    <w:basedOn w:val="Normal"/>
    <w:next w:val="Normal"/>
    <w:link w:val="Heading4Char"/>
    <w:uiPriority w:val="2"/>
    <w:unhideWhenUsed/>
    <w:qFormat/>
    <w:rsid w:val="00DB712C"/>
    <w:pPr>
      <w:keepNext/>
      <w:keepLines/>
      <w:spacing w:before="200" w:after="0"/>
      <w:outlineLvl w:val="3"/>
    </w:pPr>
    <w:rPr>
      <w:rFonts w:asciiTheme="majorHAnsi" w:eastAsiaTheme="majorEastAsia" w:hAnsiTheme="majorHAnsi" w:cstheme="majorBidi"/>
      <w:b/>
      <w:bCs/>
      <w:i/>
      <w:iCs/>
      <w:color w:val="7E97AD" w:themeColor="accent1"/>
    </w:rPr>
  </w:style>
  <w:style w:type="paragraph" w:styleId="Heading5">
    <w:name w:val="heading 5"/>
    <w:basedOn w:val="Normal"/>
    <w:next w:val="Normal"/>
    <w:link w:val="Heading5Char"/>
    <w:uiPriority w:val="2"/>
    <w:semiHidden/>
    <w:unhideWhenUsed/>
    <w:qFormat/>
    <w:rsid w:val="00DB712C"/>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2"/>
    <w:semiHidden/>
    <w:unhideWhenUsed/>
    <w:qFormat/>
    <w:rsid w:val="00DB712C"/>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Heading7">
    <w:name w:val="heading 7"/>
    <w:basedOn w:val="Normal"/>
    <w:next w:val="Normal"/>
    <w:link w:val="Heading7Char"/>
    <w:uiPriority w:val="2"/>
    <w:semiHidden/>
    <w:unhideWhenUsed/>
    <w:qFormat/>
    <w:rsid w:val="00DB71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2"/>
    <w:semiHidden/>
    <w:unhideWhenUsed/>
    <w:qFormat/>
    <w:rsid w:val="00DB712C"/>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2"/>
    <w:semiHidden/>
    <w:unhideWhenUsed/>
    <w:qFormat/>
    <w:rsid w:val="00DB712C"/>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unhideWhenUsed/>
    <w:qFormat/>
    <w:rsid w:val="00DB712C"/>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rPr>
  </w:style>
  <w:style w:type="paragraph" w:styleId="Header">
    <w:name w:val="header"/>
    <w:basedOn w:val="Normal"/>
    <w:link w:val="HeaderChar"/>
    <w:uiPriority w:val="99"/>
    <w:unhideWhenUsed/>
    <w:rsid w:val="00DB712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B712C"/>
    <w:rPr>
      <w:kern w:val="20"/>
    </w:rPr>
  </w:style>
  <w:style w:type="paragraph" w:styleId="Footer">
    <w:name w:val="footer"/>
    <w:basedOn w:val="Normal"/>
    <w:link w:val="FooterChar"/>
    <w:uiPriority w:val="99"/>
    <w:unhideWhenUsed/>
    <w:rsid w:val="00DB712C"/>
    <w:pPr>
      <w:pBdr>
        <w:top w:val="single" w:sz="4" w:space="6" w:color="B1C0CD"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sid w:val="00DB712C"/>
    <w:rPr>
      <w:kern w:val="20"/>
    </w:rPr>
  </w:style>
  <w:style w:type="table" w:styleId="TableGrid">
    <w:name w:val="Table Grid"/>
    <w:basedOn w:val="TableNormal"/>
    <w:uiPriority w:val="39"/>
    <w:rsid w:val="00DB7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B712C"/>
    <w:pPr>
      <w:spacing w:after="0" w:line="240" w:lineRule="auto"/>
    </w:pPr>
  </w:style>
  <w:style w:type="paragraph" w:styleId="BalloonText">
    <w:name w:val="Balloon Text"/>
    <w:basedOn w:val="Normal"/>
    <w:link w:val="BalloonTextChar"/>
    <w:uiPriority w:val="99"/>
    <w:semiHidden/>
    <w:unhideWhenUsed/>
    <w:rsid w:val="00DB712C"/>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DB712C"/>
    <w:rPr>
      <w:rFonts w:ascii="Tahoma" w:hAnsi="Tahoma" w:cs="Tahoma"/>
      <w:sz w:val="16"/>
    </w:rPr>
  </w:style>
  <w:style w:type="character" w:customStyle="1" w:styleId="Heading1Char">
    <w:name w:val="Heading 1 Char"/>
    <w:basedOn w:val="DefaultParagraphFont"/>
    <w:link w:val="Heading1"/>
    <w:uiPriority w:val="2"/>
    <w:rsid w:val="00DB712C"/>
    <w:rPr>
      <w:kern w:val="20"/>
      <w:sz w:val="36"/>
    </w:rPr>
  </w:style>
  <w:style w:type="character" w:customStyle="1" w:styleId="Heading2Char">
    <w:name w:val="Heading 2 Char"/>
    <w:basedOn w:val="DefaultParagraphFont"/>
    <w:link w:val="Heading2"/>
    <w:uiPriority w:val="2"/>
    <w:rsid w:val="00DB712C"/>
    <w:rPr>
      <w:rFonts w:asciiTheme="majorHAnsi" w:eastAsiaTheme="majorEastAsia" w:hAnsiTheme="majorHAnsi" w:cstheme="majorBidi"/>
      <w:caps/>
      <w:color w:val="577188" w:themeColor="accent1" w:themeShade="BF"/>
      <w:kern w:val="20"/>
      <w:sz w:val="24"/>
    </w:rPr>
  </w:style>
  <w:style w:type="character" w:styleId="PlaceholderText">
    <w:name w:val="Placeholder Text"/>
    <w:basedOn w:val="DefaultParagraphFont"/>
    <w:uiPriority w:val="99"/>
    <w:semiHidden/>
    <w:rsid w:val="00DB712C"/>
    <w:rPr>
      <w:color w:val="808080"/>
    </w:rPr>
  </w:style>
  <w:style w:type="paragraph" w:styleId="Quote">
    <w:name w:val="Quote"/>
    <w:basedOn w:val="Normal"/>
    <w:next w:val="Normal"/>
    <w:link w:val="QuoteChar"/>
    <w:uiPriority w:val="9"/>
    <w:unhideWhenUsed/>
    <w:qFormat/>
    <w:rsid w:val="00DB712C"/>
    <w:pPr>
      <w:spacing w:before="240" w:after="240"/>
      <w:ind w:left="720" w:right="720"/>
    </w:pPr>
    <w:rPr>
      <w:i/>
      <w:iCs/>
      <w:color w:val="7E97AD" w:themeColor="accent1"/>
      <w:sz w:val="28"/>
    </w:rPr>
  </w:style>
  <w:style w:type="character" w:customStyle="1" w:styleId="QuoteChar">
    <w:name w:val="Quote Char"/>
    <w:basedOn w:val="DefaultParagraphFont"/>
    <w:link w:val="Quote"/>
    <w:uiPriority w:val="9"/>
    <w:rsid w:val="00DB712C"/>
    <w:rPr>
      <w:i/>
      <w:iCs/>
      <w:color w:val="7E97AD" w:themeColor="accent1"/>
      <w:kern w:val="20"/>
      <w:sz w:val="28"/>
    </w:rPr>
  </w:style>
  <w:style w:type="paragraph" w:styleId="Bibliography">
    <w:name w:val="Bibliography"/>
    <w:basedOn w:val="Normal"/>
    <w:next w:val="Normal"/>
    <w:uiPriority w:val="37"/>
    <w:semiHidden/>
    <w:unhideWhenUsed/>
    <w:rsid w:val="00DB712C"/>
  </w:style>
  <w:style w:type="paragraph" w:styleId="BlockText">
    <w:name w:val="Block Text"/>
    <w:basedOn w:val="Normal"/>
    <w:uiPriority w:val="99"/>
    <w:semiHidden/>
    <w:unhideWhenUsed/>
    <w:rsid w:val="00DB712C"/>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odyText">
    <w:name w:val="Body Text"/>
    <w:basedOn w:val="Normal"/>
    <w:link w:val="BodyTextChar"/>
    <w:unhideWhenUsed/>
    <w:qFormat/>
    <w:rsid w:val="00DB712C"/>
    <w:pPr>
      <w:spacing w:after="120"/>
    </w:pPr>
  </w:style>
  <w:style w:type="character" w:customStyle="1" w:styleId="BodyTextChar">
    <w:name w:val="Body Text Char"/>
    <w:basedOn w:val="DefaultParagraphFont"/>
    <w:link w:val="BodyText"/>
    <w:rsid w:val="00DB712C"/>
  </w:style>
  <w:style w:type="paragraph" w:styleId="BodyText2">
    <w:name w:val="Body Text 2"/>
    <w:basedOn w:val="Normal"/>
    <w:link w:val="BodyText2Char"/>
    <w:uiPriority w:val="99"/>
    <w:semiHidden/>
    <w:unhideWhenUsed/>
    <w:rsid w:val="00DB712C"/>
    <w:pPr>
      <w:spacing w:after="120" w:line="480" w:lineRule="auto"/>
    </w:pPr>
  </w:style>
  <w:style w:type="character" w:customStyle="1" w:styleId="BodyText2Char">
    <w:name w:val="Body Text 2 Char"/>
    <w:basedOn w:val="DefaultParagraphFont"/>
    <w:link w:val="BodyText2"/>
    <w:uiPriority w:val="99"/>
    <w:semiHidden/>
    <w:rsid w:val="00DB712C"/>
  </w:style>
  <w:style w:type="paragraph" w:styleId="BodyText3">
    <w:name w:val="Body Text 3"/>
    <w:basedOn w:val="Normal"/>
    <w:link w:val="BodyText3Char"/>
    <w:uiPriority w:val="99"/>
    <w:semiHidden/>
    <w:unhideWhenUsed/>
    <w:rsid w:val="00DB712C"/>
    <w:pPr>
      <w:spacing w:after="120"/>
    </w:pPr>
    <w:rPr>
      <w:sz w:val="16"/>
    </w:rPr>
  </w:style>
  <w:style w:type="character" w:customStyle="1" w:styleId="BodyText3Char">
    <w:name w:val="Body Text 3 Char"/>
    <w:basedOn w:val="DefaultParagraphFont"/>
    <w:link w:val="BodyText3"/>
    <w:uiPriority w:val="99"/>
    <w:semiHidden/>
    <w:rsid w:val="00DB712C"/>
    <w:rPr>
      <w:sz w:val="16"/>
    </w:rPr>
  </w:style>
  <w:style w:type="paragraph" w:styleId="BodyTextFirstIndent">
    <w:name w:val="Body Text First Indent"/>
    <w:basedOn w:val="BodyText"/>
    <w:link w:val="BodyTextFirstIndentChar"/>
    <w:uiPriority w:val="99"/>
    <w:semiHidden/>
    <w:unhideWhenUsed/>
    <w:rsid w:val="00DB712C"/>
    <w:pPr>
      <w:spacing w:after="200"/>
      <w:ind w:firstLine="360"/>
    </w:pPr>
  </w:style>
  <w:style w:type="character" w:customStyle="1" w:styleId="BodyTextFirstIndentChar">
    <w:name w:val="Body Text First Indent Char"/>
    <w:basedOn w:val="BodyTextChar"/>
    <w:link w:val="BodyTextFirstIndent"/>
    <w:uiPriority w:val="99"/>
    <w:semiHidden/>
    <w:rsid w:val="00DB712C"/>
  </w:style>
  <w:style w:type="paragraph" w:styleId="BodyTextIndent">
    <w:name w:val="Body Text Indent"/>
    <w:basedOn w:val="Normal"/>
    <w:link w:val="BodyTextIndentChar"/>
    <w:uiPriority w:val="99"/>
    <w:semiHidden/>
    <w:unhideWhenUsed/>
    <w:rsid w:val="00DB712C"/>
    <w:pPr>
      <w:spacing w:after="120"/>
      <w:ind w:left="360"/>
    </w:pPr>
  </w:style>
  <w:style w:type="character" w:customStyle="1" w:styleId="BodyTextIndentChar">
    <w:name w:val="Body Text Indent Char"/>
    <w:basedOn w:val="DefaultParagraphFont"/>
    <w:link w:val="BodyTextIndent"/>
    <w:uiPriority w:val="99"/>
    <w:semiHidden/>
    <w:rsid w:val="00DB712C"/>
  </w:style>
  <w:style w:type="paragraph" w:styleId="BodyTextFirstIndent2">
    <w:name w:val="Body Text First Indent 2"/>
    <w:basedOn w:val="BodyTextIndent"/>
    <w:link w:val="BodyTextFirstIndent2Char"/>
    <w:uiPriority w:val="99"/>
    <w:semiHidden/>
    <w:unhideWhenUsed/>
    <w:rsid w:val="00DB712C"/>
    <w:pPr>
      <w:spacing w:after="200"/>
      <w:ind w:firstLine="360"/>
    </w:pPr>
  </w:style>
  <w:style w:type="character" w:customStyle="1" w:styleId="BodyTextFirstIndent2Char">
    <w:name w:val="Body Text First Indent 2 Char"/>
    <w:basedOn w:val="BodyTextIndentChar"/>
    <w:link w:val="BodyTextFirstIndent2"/>
    <w:uiPriority w:val="99"/>
    <w:semiHidden/>
    <w:rsid w:val="00DB712C"/>
  </w:style>
  <w:style w:type="paragraph" w:styleId="BodyTextIndent2">
    <w:name w:val="Body Text Indent 2"/>
    <w:basedOn w:val="Normal"/>
    <w:link w:val="BodyTextIndent2Char"/>
    <w:uiPriority w:val="99"/>
    <w:semiHidden/>
    <w:unhideWhenUsed/>
    <w:rsid w:val="00DB712C"/>
    <w:pPr>
      <w:spacing w:after="120" w:line="480" w:lineRule="auto"/>
      <w:ind w:left="360"/>
    </w:pPr>
  </w:style>
  <w:style w:type="character" w:customStyle="1" w:styleId="BodyTextIndent2Char">
    <w:name w:val="Body Text Indent 2 Char"/>
    <w:basedOn w:val="DefaultParagraphFont"/>
    <w:link w:val="BodyTextIndent2"/>
    <w:uiPriority w:val="99"/>
    <w:semiHidden/>
    <w:rsid w:val="00DB712C"/>
  </w:style>
  <w:style w:type="paragraph" w:styleId="BodyTextIndent3">
    <w:name w:val="Body Text Indent 3"/>
    <w:basedOn w:val="Normal"/>
    <w:link w:val="BodyTextIndent3Char"/>
    <w:uiPriority w:val="99"/>
    <w:semiHidden/>
    <w:unhideWhenUsed/>
    <w:rsid w:val="00DB712C"/>
    <w:pPr>
      <w:spacing w:after="120"/>
      <w:ind w:left="360"/>
    </w:pPr>
    <w:rPr>
      <w:sz w:val="16"/>
    </w:rPr>
  </w:style>
  <w:style w:type="character" w:customStyle="1" w:styleId="BodyTextIndent3Char">
    <w:name w:val="Body Text Indent 3 Char"/>
    <w:basedOn w:val="DefaultParagraphFont"/>
    <w:link w:val="BodyTextIndent3"/>
    <w:uiPriority w:val="99"/>
    <w:semiHidden/>
    <w:rsid w:val="00DB712C"/>
    <w:rPr>
      <w:sz w:val="16"/>
    </w:rPr>
  </w:style>
  <w:style w:type="character" w:styleId="BookTitle">
    <w:name w:val="Book Title"/>
    <w:basedOn w:val="DefaultParagraphFont"/>
    <w:uiPriority w:val="33"/>
    <w:semiHidden/>
    <w:unhideWhenUsed/>
    <w:qFormat/>
    <w:rsid w:val="00DB712C"/>
    <w:rPr>
      <w:b/>
      <w:bCs/>
      <w:smallCaps/>
      <w:spacing w:val="5"/>
    </w:rPr>
  </w:style>
  <w:style w:type="paragraph" w:styleId="Caption">
    <w:name w:val="caption"/>
    <w:basedOn w:val="Normal"/>
    <w:next w:val="Normal"/>
    <w:unhideWhenUsed/>
    <w:qFormat/>
    <w:rsid w:val="00DB712C"/>
    <w:pPr>
      <w:spacing w:line="240" w:lineRule="auto"/>
    </w:pPr>
    <w:rPr>
      <w:b/>
      <w:bCs/>
      <w:color w:val="7E97AD" w:themeColor="accent1"/>
      <w:sz w:val="18"/>
    </w:rPr>
  </w:style>
  <w:style w:type="paragraph" w:styleId="Closing">
    <w:name w:val="Closing"/>
    <w:basedOn w:val="Normal"/>
    <w:link w:val="ClosingChar"/>
    <w:uiPriority w:val="99"/>
    <w:semiHidden/>
    <w:unhideWhenUsed/>
    <w:rsid w:val="00DB712C"/>
    <w:pPr>
      <w:spacing w:after="0" w:line="240" w:lineRule="auto"/>
      <w:ind w:left="4320"/>
    </w:pPr>
  </w:style>
  <w:style w:type="character" w:customStyle="1" w:styleId="ClosingChar">
    <w:name w:val="Closing Char"/>
    <w:basedOn w:val="DefaultParagraphFont"/>
    <w:link w:val="Closing"/>
    <w:uiPriority w:val="99"/>
    <w:semiHidden/>
    <w:rsid w:val="00DB712C"/>
  </w:style>
  <w:style w:type="table" w:styleId="ColorfulGrid">
    <w:name w:val="Colorful Grid"/>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rsid w:val="00DB712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rsid w:val="00DB712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B712C"/>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rsid w:val="00DB712C"/>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rsid w:val="00DB712C"/>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rsid w:val="00DB712C"/>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rsid w:val="00DB712C"/>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rsid w:val="00DB712C"/>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rsid w:val="00DB712C"/>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B712C"/>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B712C"/>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B712C"/>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rsid w:val="00DB712C"/>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B712C"/>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B712C"/>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B712C"/>
    <w:rPr>
      <w:sz w:val="16"/>
    </w:rPr>
  </w:style>
  <w:style w:type="paragraph" w:styleId="CommentText">
    <w:name w:val="annotation text"/>
    <w:basedOn w:val="Normal"/>
    <w:link w:val="CommentTextChar"/>
    <w:uiPriority w:val="99"/>
    <w:unhideWhenUsed/>
    <w:rsid w:val="00DB712C"/>
    <w:pPr>
      <w:spacing w:line="240" w:lineRule="auto"/>
    </w:pPr>
  </w:style>
  <w:style w:type="character" w:customStyle="1" w:styleId="CommentTextChar">
    <w:name w:val="Comment Text Char"/>
    <w:basedOn w:val="DefaultParagraphFont"/>
    <w:link w:val="CommentText"/>
    <w:uiPriority w:val="99"/>
    <w:rsid w:val="00DB712C"/>
    <w:rPr>
      <w:sz w:val="20"/>
    </w:rPr>
  </w:style>
  <w:style w:type="paragraph" w:styleId="CommentSubject">
    <w:name w:val="annotation subject"/>
    <w:basedOn w:val="CommentText"/>
    <w:next w:val="CommentText"/>
    <w:link w:val="CommentSubjectChar"/>
    <w:uiPriority w:val="99"/>
    <w:semiHidden/>
    <w:unhideWhenUsed/>
    <w:rsid w:val="00DB712C"/>
    <w:rPr>
      <w:b/>
      <w:bCs/>
    </w:rPr>
  </w:style>
  <w:style w:type="character" w:customStyle="1" w:styleId="CommentSubjectChar">
    <w:name w:val="Comment Subject Char"/>
    <w:basedOn w:val="CommentTextChar"/>
    <w:link w:val="CommentSubject"/>
    <w:uiPriority w:val="99"/>
    <w:semiHidden/>
    <w:rsid w:val="00DB712C"/>
    <w:rPr>
      <w:b/>
      <w:bCs/>
      <w:sz w:val="20"/>
    </w:rPr>
  </w:style>
  <w:style w:type="table" w:styleId="DarkList">
    <w:name w:val="Dark List"/>
    <w:basedOn w:val="TableNormal"/>
    <w:uiPriority w:val="70"/>
    <w:rsid w:val="00DB712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B712C"/>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rsid w:val="00DB712C"/>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rsid w:val="00DB712C"/>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rsid w:val="00DB712C"/>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rsid w:val="00DB712C"/>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rsid w:val="00DB712C"/>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next w:val="Normal"/>
    <w:link w:val="DateChar"/>
    <w:uiPriority w:val="99"/>
    <w:unhideWhenUsed/>
    <w:rsid w:val="00DB712C"/>
  </w:style>
  <w:style w:type="character" w:customStyle="1" w:styleId="DateChar">
    <w:name w:val="Date Char"/>
    <w:basedOn w:val="DefaultParagraphFont"/>
    <w:link w:val="Date"/>
    <w:uiPriority w:val="99"/>
    <w:rsid w:val="00DB712C"/>
  </w:style>
  <w:style w:type="paragraph" w:styleId="DocumentMap">
    <w:name w:val="Document Map"/>
    <w:basedOn w:val="Normal"/>
    <w:link w:val="DocumentMapChar"/>
    <w:uiPriority w:val="99"/>
    <w:semiHidden/>
    <w:unhideWhenUsed/>
    <w:rsid w:val="00DB712C"/>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sid w:val="00DB712C"/>
    <w:rPr>
      <w:rFonts w:ascii="Tahoma" w:hAnsi="Tahoma" w:cs="Tahoma"/>
      <w:sz w:val="16"/>
    </w:rPr>
  </w:style>
  <w:style w:type="paragraph" w:styleId="E-mailSignature">
    <w:name w:val="E-mail Signature"/>
    <w:basedOn w:val="Normal"/>
    <w:link w:val="E-mailSignatureChar"/>
    <w:uiPriority w:val="99"/>
    <w:semiHidden/>
    <w:unhideWhenUsed/>
    <w:rsid w:val="00DB712C"/>
    <w:pPr>
      <w:spacing w:after="0" w:line="240" w:lineRule="auto"/>
    </w:pPr>
  </w:style>
  <w:style w:type="character" w:customStyle="1" w:styleId="E-mailSignatureChar">
    <w:name w:val="E-mail Signature Char"/>
    <w:basedOn w:val="DefaultParagraphFont"/>
    <w:link w:val="E-mailSignature"/>
    <w:uiPriority w:val="99"/>
    <w:semiHidden/>
    <w:rsid w:val="00DB712C"/>
  </w:style>
  <w:style w:type="character" w:styleId="Emphasis">
    <w:name w:val="Emphasis"/>
    <w:basedOn w:val="DefaultParagraphFont"/>
    <w:uiPriority w:val="20"/>
    <w:unhideWhenUsed/>
    <w:qFormat/>
    <w:rsid w:val="00DB712C"/>
    <w:rPr>
      <w:i/>
      <w:iCs/>
    </w:rPr>
  </w:style>
  <w:style w:type="character" w:styleId="EndnoteReference">
    <w:name w:val="endnote reference"/>
    <w:basedOn w:val="DefaultParagraphFont"/>
    <w:uiPriority w:val="99"/>
    <w:semiHidden/>
    <w:unhideWhenUsed/>
    <w:rsid w:val="00DB712C"/>
    <w:rPr>
      <w:vertAlign w:val="superscript"/>
    </w:rPr>
  </w:style>
  <w:style w:type="paragraph" w:styleId="EndnoteText">
    <w:name w:val="endnote text"/>
    <w:basedOn w:val="Normal"/>
    <w:link w:val="EndnoteTextChar"/>
    <w:uiPriority w:val="99"/>
    <w:semiHidden/>
    <w:unhideWhenUsed/>
    <w:rsid w:val="00DB712C"/>
    <w:pPr>
      <w:spacing w:after="0" w:line="240" w:lineRule="auto"/>
    </w:pPr>
  </w:style>
  <w:style w:type="character" w:customStyle="1" w:styleId="EndnoteTextChar">
    <w:name w:val="Endnote Text Char"/>
    <w:basedOn w:val="DefaultParagraphFont"/>
    <w:link w:val="EndnoteText"/>
    <w:uiPriority w:val="99"/>
    <w:semiHidden/>
    <w:rsid w:val="00DB712C"/>
    <w:rPr>
      <w:sz w:val="20"/>
    </w:rPr>
  </w:style>
  <w:style w:type="paragraph" w:styleId="EnvelopeAddress">
    <w:name w:val="envelope address"/>
    <w:basedOn w:val="Normal"/>
    <w:uiPriority w:val="99"/>
    <w:semiHidden/>
    <w:unhideWhenUsed/>
    <w:rsid w:val="00DB71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DB712C"/>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DB712C"/>
    <w:rPr>
      <w:color w:val="969696" w:themeColor="followedHyperlink"/>
      <w:u w:val="single"/>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Footnote reference number"/>
    <w:basedOn w:val="DefaultParagraphFont"/>
    <w:link w:val="BVIfnr"/>
    <w:uiPriority w:val="99"/>
    <w:unhideWhenUsed/>
    <w:qFormat/>
    <w:rsid w:val="00DB712C"/>
    <w:rPr>
      <w:vertAlign w:val="superscript"/>
    </w:rPr>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ft,Cha"/>
    <w:basedOn w:val="Normal"/>
    <w:link w:val="FootnoteTextChar"/>
    <w:uiPriority w:val="99"/>
    <w:unhideWhenUsed/>
    <w:qFormat/>
    <w:rsid w:val="00DB712C"/>
    <w:pPr>
      <w:spacing w:after="0" w:line="240" w:lineRule="auto"/>
    </w:p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FootnoteText"/>
    <w:uiPriority w:val="99"/>
    <w:rsid w:val="00DB712C"/>
    <w:rPr>
      <w:sz w:val="20"/>
    </w:rPr>
  </w:style>
  <w:style w:type="character" w:customStyle="1" w:styleId="Heading3Char">
    <w:name w:val="Heading 3 Char"/>
    <w:basedOn w:val="DefaultParagraphFont"/>
    <w:link w:val="Heading3"/>
    <w:uiPriority w:val="9"/>
    <w:rsid w:val="00DB712C"/>
    <w:rPr>
      <w:rFonts w:asciiTheme="majorHAnsi" w:eastAsiaTheme="majorEastAsia" w:hAnsiTheme="majorHAnsi" w:cstheme="majorBidi"/>
      <w:b/>
      <w:bCs/>
      <w:color w:val="7E97AD" w:themeColor="accent1"/>
      <w:kern w:val="20"/>
    </w:rPr>
  </w:style>
  <w:style w:type="character" w:customStyle="1" w:styleId="Heading4Char">
    <w:name w:val="Heading 4 Char"/>
    <w:basedOn w:val="DefaultParagraphFont"/>
    <w:link w:val="Heading4"/>
    <w:uiPriority w:val="2"/>
    <w:rsid w:val="00DB712C"/>
    <w:rPr>
      <w:rFonts w:asciiTheme="majorHAnsi" w:eastAsiaTheme="majorEastAsia" w:hAnsiTheme="majorHAnsi" w:cstheme="majorBidi"/>
      <w:b/>
      <w:bCs/>
      <w:i/>
      <w:iCs/>
      <w:color w:val="7E97AD" w:themeColor="accent1"/>
      <w:kern w:val="20"/>
    </w:rPr>
  </w:style>
  <w:style w:type="character" w:customStyle="1" w:styleId="Heading5Char">
    <w:name w:val="Heading 5 Char"/>
    <w:basedOn w:val="DefaultParagraphFont"/>
    <w:link w:val="Heading5"/>
    <w:uiPriority w:val="2"/>
    <w:semiHidden/>
    <w:rsid w:val="00DB712C"/>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2"/>
    <w:semiHidden/>
    <w:rsid w:val="00DB712C"/>
    <w:rPr>
      <w:rFonts w:asciiTheme="majorHAnsi" w:eastAsiaTheme="majorEastAsia" w:hAnsiTheme="majorHAnsi" w:cstheme="majorBidi"/>
      <w:i/>
      <w:iCs/>
      <w:color w:val="394B5A" w:themeColor="accent1" w:themeShade="7F"/>
      <w:kern w:val="20"/>
    </w:rPr>
  </w:style>
  <w:style w:type="character" w:customStyle="1" w:styleId="Heading7Char">
    <w:name w:val="Heading 7 Char"/>
    <w:basedOn w:val="DefaultParagraphFont"/>
    <w:link w:val="Heading7"/>
    <w:uiPriority w:val="2"/>
    <w:semiHidden/>
    <w:rsid w:val="00DB712C"/>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2"/>
    <w:semiHidden/>
    <w:rsid w:val="00DB712C"/>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2"/>
    <w:semiHidden/>
    <w:rsid w:val="00DB712C"/>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rsid w:val="00DB712C"/>
  </w:style>
  <w:style w:type="paragraph" w:styleId="HTMLAddress">
    <w:name w:val="HTML Address"/>
    <w:basedOn w:val="Normal"/>
    <w:link w:val="HTMLAddressChar"/>
    <w:uiPriority w:val="99"/>
    <w:semiHidden/>
    <w:unhideWhenUsed/>
    <w:rsid w:val="00DB712C"/>
    <w:pPr>
      <w:spacing w:after="0" w:line="240" w:lineRule="auto"/>
    </w:pPr>
    <w:rPr>
      <w:i/>
      <w:iCs/>
    </w:rPr>
  </w:style>
  <w:style w:type="character" w:customStyle="1" w:styleId="HTMLAddressChar">
    <w:name w:val="HTML Address Char"/>
    <w:basedOn w:val="DefaultParagraphFont"/>
    <w:link w:val="HTMLAddress"/>
    <w:uiPriority w:val="99"/>
    <w:semiHidden/>
    <w:rsid w:val="00DB712C"/>
    <w:rPr>
      <w:i/>
      <w:iCs/>
    </w:rPr>
  </w:style>
  <w:style w:type="character" w:styleId="HTMLCite">
    <w:name w:val="HTML Cite"/>
    <w:basedOn w:val="DefaultParagraphFont"/>
    <w:uiPriority w:val="99"/>
    <w:semiHidden/>
    <w:unhideWhenUsed/>
    <w:rsid w:val="00DB712C"/>
    <w:rPr>
      <w:i/>
      <w:iCs/>
    </w:rPr>
  </w:style>
  <w:style w:type="character" w:styleId="HTMLCode">
    <w:name w:val="HTML Code"/>
    <w:basedOn w:val="DefaultParagraphFont"/>
    <w:uiPriority w:val="99"/>
    <w:semiHidden/>
    <w:unhideWhenUsed/>
    <w:rsid w:val="00DB712C"/>
    <w:rPr>
      <w:rFonts w:ascii="Consolas" w:hAnsi="Consolas" w:cs="Consolas"/>
      <w:sz w:val="20"/>
    </w:rPr>
  </w:style>
  <w:style w:type="character" w:styleId="HTMLDefinition">
    <w:name w:val="HTML Definition"/>
    <w:basedOn w:val="DefaultParagraphFont"/>
    <w:uiPriority w:val="99"/>
    <w:semiHidden/>
    <w:unhideWhenUsed/>
    <w:rsid w:val="00DB712C"/>
    <w:rPr>
      <w:i/>
      <w:iCs/>
    </w:rPr>
  </w:style>
  <w:style w:type="character" w:styleId="HTMLKeyboard">
    <w:name w:val="HTML Keyboard"/>
    <w:basedOn w:val="DefaultParagraphFont"/>
    <w:uiPriority w:val="99"/>
    <w:semiHidden/>
    <w:unhideWhenUsed/>
    <w:rsid w:val="00DB712C"/>
    <w:rPr>
      <w:rFonts w:ascii="Consolas" w:hAnsi="Consolas" w:cs="Consolas"/>
      <w:sz w:val="20"/>
    </w:rPr>
  </w:style>
  <w:style w:type="paragraph" w:styleId="HTMLPreformatted">
    <w:name w:val="HTML Preformatted"/>
    <w:basedOn w:val="Normal"/>
    <w:link w:val="HTMLPreformattedChar"/>
    <w:uiPriority w:val="99"/>
    <w:unhideWhenUsed/>
    <w:rsid w:val="00DB712C"/>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rsid w:val="00DB712C"/>
    <w:rPr>
      <w:rFonts w:ascii="Consolas" w:hAnsi="Consolas" w:cs="Consolas"/>
      <w:sz w:val="20"/>
    </w:rPr>
  </w:style>
  <w:style w:type="character" w:styleId="HTMLSample">
    <w:name w:val="HTML Sample"/>
    <w:basedOn w:val="DefaultParagraphFont"/>
    <w:uiPriority w:val="99"/>
    <w:semiHidden/>
    <w:unhideWhenUsed/>
    <w:rsid w:val="00DB712C"/>
    <w:rPr>
      <w:rFonts w:ascii="Consolas" w:hAnsi="Consolas" w:cs="Consolas"/>
      <w:sz w:val="24"/>
    </w:rPr>
  </w:style>
  <w:style w:type="character" w:styleId="HTMLTypewriter">
    <w:name w:val="HTML Typewriter"/>
    <w:basedOn w:val="DefaultParagraphFont"/>
    <w:uiPriority w:val="99"/>
    <w:semiHidden/>
    <w:unhideWhenUsed/>
    <w:rsid w:val="00DB712C"/>
    <w:rPr>
      <w:rFonts w:ascii="Consolas" w:hAnsi="Consolas" w:cs="Consolas"/>
      <w:sz w:val="20"/>
    </w:rPr>
  </w:style>
  <w:style w:type="character" w:styleId="HTMLVariable">
    <w:name w:val="HTML Variable"/>
    <w:basedOn w:val="DefaultParagraphFont"/>
    <w:uiPriority w:val="99"/>
    <w:semiHidden/>
    <w:unhideWhenUsed/>
    <w:rsid w:val="00DB712C"/>
    <w:rPr>
      <w:i/>
      <w:iCs/>
    </w:rPr>
  </w:style>
  <w:style w:type="character" w:styleId="Hyperlink">
    <w:name w:val="Hyperlink"/>
    <w:basedOn w:val="DefaultParagraphFont"/>
    <w:uiPriority w:val="99"/>
    <w:unhideWhenUsed/>
    <w:rsid w:val="00DB712C"/>
    <w:rPr>
      <w:color w:val="646464" w:themeColor="hyperlink"/>
      <w:u w:val="single"/>
    </w:rPr>
  </w:style>
  <w:style w:type="paragraph" w:styleId="Index1">
    <w:name w:val="index 1"/>
    <w:basedOn w:val="Normal"/>
    <w:next w:val="Normal"/>
    <w:autoRedefine/>
    <w:uiPriority w:val="99"/>
    <w:semiHidden/>
    <w:unhideWhenUsed/>
    <w:rsid w:val="00DB712C"/>
    <w:pPr>
      <w:spacing w:after="0" w:line="240" w:lineRule="auto"/>
      <w:ind w:left="220" w:hanging="220"/>
    </w:pPr>
  </w:style>
  <w:style w:type="paragraph" w:styleId="Index2">
    <w:name w:val="index 2"/>
    <w:basedOn w:val="Normal"/>
    <w:next w:val="Normal"/>
    <w:autoRedefine/>
    <w:uiPriority w:val="99"/>
    <w:semiHidden/>
    <w:unhideWhenUsed/>
    <w:rsid w:val="00DB712C"/>
    <w:pPr>
      <w:spacing w:after="0" w:line="240" w:lineRule="auto"/>
      <w:ind w:left="440" w:hanging="220"/>
    </w:pPr>
  </w:style>
  <w:style w:type="paragraph" w:styleId="Index3">
    <w:name w:val="index 3"/>
    <w:basedOn w:val="Normal"/>
    <w:next w:val="Normal"/>
    <w:autoRedefine/>
    <w:uiPriority w:val="99"/>
    <w:semiHidden/>
    <w:unhideWhenUsed/>
    <w:rsid w:val="00DB712C"/>
    <w:pPr>
      <w:spacing w:after="0" w:line="240" w:lineRule="auto"/>
      <w:ind w:left="660" w:hanging="220"/>
    </w:pPr>
  </w:style>
  <w:style w:type="paragraph" w:styleId="Index4">
    <w:name w:val="index 4"/>
    <w:basedOn w:val="Normal"/>
    <w:next w:val="Normal"/>
    <w:autoRedefine/>
    <w:uiPriority w:val="99"/>
    <w:semiHidden/>
    <w:unhideWhenUsed/>
    <w:rsid w:val="00DB712C"/>
    <w:pPr>
      <w:spacing w:after="0" w:line="240" w:lineRule="auto"/>
      <w:ind w:left="880" w:hanging="220"/>
    </w:pPr>
  </w:style>
  <w:style w:type="paragraph" w:styleId="Index5">
    <w:name w:val="index 5"/>
    <w:basedOn w:val="Normal"/>
    <w:next w:val="Normal"/>
    <w:autoRedefine/>
    <w:uiPriority w:val="99"/>
    <w:semiHidden/>
    <w:unhideWhenUsed/>
    <w:rsid w:val="00DB712C"/>
    <w:pPr>
      <w:spacing w:after="0" w:line="240" w:lineRule="auto"/>
      <w:ind w:left="1100" w:hanging="220"/>
    </w:pPr>
  </w:style>
  <w:style w:type="paragraph" w:styleId="Index6">
    <w:name w:val="index 6"/>
    <w:basedOn w:val="Normal"/>
    <w:next w:val="Normal"/>
    <w:autoRedefine/>
    <w:uiPriority w:val="99"/>
    <w:semiHidden/>
    <w:unhideWhenUsed/>
    <w:rsid w:val="00DB712C"/>
    <w:pPr>
      <w:spacing w:after="0" w:line="240" w:lineRule="auto"/>
      <w:ind w:left="1320" w:hanging="220"/>
    </w:pPr>
  </w:style>
  <w:style w:type="paragraph" w:styleId="Index7">
    <w:name w:val="index 7"/>
    <w:basedOn w:val="Normal"/>
    <w:next w:val="Normal"/>
    <w:autoRedefine/>
    <w:uiPriority w:val="99"/>
    <w:semiHidden/>
    <w:unhideWhenUsed/>
    <w:rsid w:val="00DB712C"/>
    <w:pPr>
      <w:spacing w:after="0" w:line="240" w:lineRule="auto"/>
      <w:ind w:left="1540" w:hanging="220"/>
    </w:pPr>
  </w:style>
  <w:style w:type="paragraph" w:styleId="Index8">
    <w:name w:val="index 8"/>
    <w:basedOn w:val="Normal"/>
    <w:next w:val="Normal"/>
    <w:autoRedefine/>
    <w:uiPriority w:val="99"/>
    <w:semiHidden/>
    <w:unhideWhenUsed/>
    <w:rsid w:val="00DB712C"/>
    <w:pPr>
      <w:spacing w:after="0" w:line="240" w:lineRule="auto"/>
      <w:ind w:left="1760" w:hanging="220"/>
    </w:pPr>
  </w:style>
  <w:style w:type="paragraph" w:styleId="Index9">
    <w:name w:val="index 9"/>
    <w:basedOn w:val="Normal"/>
    <w:next w:val="Normal"/>
    <w:autoRedefine/>
    <w:uiPriority w:val="99"/>
    <w:semiHidden/>
    <w:unhideWhenUsed/>
    <w:rsid w:val="00DB712C"/>
    <w:pPr>
      <w:spacing w:after="0" w:line="240" w:lineRule="auto"/>
      <w:ind w:left="1980" w:hanging="220"/>
    </w:pPr>
  </w:style>
  <w:style w:type="paragraph" w:styleId="IndexHeading">
    <w:name w:val="index heading"/>
    <w:basedOn w:val="Normal"/>
    <w:next w:val="Index1"/>
    <w:uiPriority w:val="99"/>
    <w:semiHidden/>
    <w:unhideWhenUsed/>
    <w:rsid w:val="00DB712C"/>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DB712C"/>
    <w:rPr>
      <w:b/>
      <w:bCs/>
      <w:i/>
      <w:iCs/>
      <w:color w:val="7E97AD" w:themeColor="accent1"/>
    </w:rPr>
  </w:style>
  <w:style w:type="paragraph" w:styleId="IntenseQuote">
    <w:name w:val="Intense Quote"/>
    <w:basedOn w:val="Normal"/>
    <w:next w:val="Normal"/>
    <w:link w:val="IntenseQuoteChar"/>
    <w:uiPriority w:val="30"/>
    <w:unhideWhenUsed/>
    <w:qFormat/>
    <w:rsid w:val="00DB712C"/>
    <w:pPr>
      <w:pBdr>
        <w:bottom w:val="single" w:sz="4" w:space="4" w:color="7E97AD" w:themeColor="accent1"/>
      </w:pBdr>
      <w:spacing w:before="200" w:after="280"/>
      <w:ind w:left="936" w:right="936"/>
    </w:pPr>
    <w:rPr>
      <w:b/>
      <w:bCs/>
      <w:i/>
      <w:iCs/>
      <w:color w:val="7E97AD" w:themeColor="accent1"/>
    </w:rPr>
  </w:style>
  <w:style w:type="character" w:customStyle="1" w:styleId="IntenseQuoteChar">
    <w:name w:val="Intense Quote Char"/>
    <w:basedOn w:val="DefaultParagraphFont"/>
    <w:link w:val="IntenseQuote"/>
    <w:uiPriority w:val="30"/>
    <w:rsid w:val="00DB712C"/>
    <w:rPr>
      <w:b/>
      <w:bCs/>
      <w:i/>
      <w:iCs/>
      <w:color w:val="7E97AD" w:themeColor="accent1"/>
    </w:rPr>
  </w:style>
  <w:style w:type="character" w:styleId="IntenseReference">
    <w:name w:val="Intense Reference"/>
    <w:basedOn w:val="DefaultParagraphFont"/>
    <w:uiPriority w:val="32"/>
    <w:semiHidden/>
    <w:unhideWhenUsed/>
    <w:qFormat/>
    <w:rsid w:val="00DB712C"/>
    <w:rPr>
      <w:b/>
      <w:bCs/>
      <w:smallCaps/>
      <w:color w:val="CC8E60" w:themeColor="accent2"/>
      <w:spacing w:val="5"/>
      <w:u w:val="single"/>
    </w:rPr>
  </w:style>
  <w:style w:type="table" w:styleId="LightGrid">
    <w:name w:val="Light Grid"/>
    <w:basedOn w:val="TableNormal"/>
    <w:uiPriority w:val="62"/>
    <w:rsid w:val="00DB712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B712C"/>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ightGrid-Accent2">
    <w:name w:val="Light Grid Accent 2"/>
    <w:basedOn w:val="TableNormal"/>
    <w:uiPriority w:val="62"/>
    <w:rsid w:val="00DB712C"/>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ightGrid-Accent3">
    <w:name w:val="Light Grid Accent 3"/>
    <w:basedOn w:val="TableNormal"/>
    <w:uiPriority w:val="62"/>
    <w:rsid w:val="00DB712C"/>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ightGrid-Accent4">
    <w:name w:val="Light Grid Accent 4"/>
    <w:basedOn w:val="TableNormal"/>
    <w:uiPriority w:val="62"/>
    <w:rsid w:val="00DB712C"/>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ightGrid-Accent5">
    <w:name w:val="Light Grid Accent 5"/>
    <w:basedOn w:val="TableNormal"/>
    <w:uiPriority w:val="62"/>
    <w:rsid w:val="00DB712C"/>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ightGrid-Accent6">
    <w:name w:val="Light Grid Accent 6"/>
    <w:basedOn w:val="TableNormal"/>
    <w:uiPriority w:val="62"/>
    <w:rsid w:val="00DB712C"/>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ghtList">
    <w:name w:val="Light List"/>
    <w:basedOn w:val="TableNormal"/>
    <w:uiPriority w:val="61"/>
    <w:rsid w:val="00DB712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B712C"/>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ghtList-Accent2">
    <w:name w:val="Light List Accent 2"/>
    <w:basedOn w:val="TableNormal"/>
    <w:uiPriority w:val="61"/>
    <w:rsid w:val="00DB712C"/>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ghtList-Accent3">
    <w:name w:val="Light List Accent 3"/>
    <w:basedOn w:val="TableNormal"/>
    <w:uiPriority w:val="61"/>
    <w:rsid w:val="00DB712C"/>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ghtList-Accent4">
    <w:name w:val="Light List Accent 4"/>
    <w:basedOn w:val="TableNormal"/>
    <w:uiPriority w:val="61"/>
    <w:rsid w:val="00DB712C"/>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ghtList-Accent5">
    <w:name w:val="Light List Accent 5"/>
    <w:basedOn w:val="TableNormal"/>
    <w:uiPriority w:val="61"/>
    <w:rsid w:val="00DB712C"/>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ghtList-Accent6">
    <w:name w:val="Light List Accent 6"/>
    <w:basedOn w:val="TableNormal"/>
    <w:uiPriority w:val="61"/>
    <w:rsid w:val="00DB712C"/>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ightShading">
    <w:name w:val="Light Shading"/>
    <w:basedOn w:val="TableNormal"/>
    <w:uiPriority w:val="60"/>
    <w:rsid w:val="00DB712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B712C"/>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rsid w:val="00DB712C"/>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rsid w:val="00DB712C"/>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rsid w:val="00DB712C"/>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rsid w:val="00DB712C"/>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rsid w:val="00DB712C"/>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rsid w:val="00DB712C"/>
  </w:style>
  <w:style w:type="paragraph" w:styleId="List">
    <w:name w:val="List"/>
    <w:basedOn w:val="Normal"/>
    <w:uiPriority w:val="99"/>
    <w:semiHidden/>
    <w:unhideWhenUsed/>
    <w:rsid w:val="00DB712C"/>
    <w:pPr>
      <w:ind w:left="360" w:hanging="360"/>
      <w:contextualSpacing/>
    </w:pPr>
  </w:style>
  <w:style w:type="paragraph" w:styleId="List2">
    <w:name w:val="List 2"/>
    <w:basedOn w:val="Normal"/>
    <w:uiPriority w:val="99"/>
    <w:semiHidden/>
    <w:unhideWhenUsed/>
    <w:rsid w:val="00DB712C"/>
    <w:pPr>
      <w:ind w:left="720" w:hanging="360"/>
      <w:contextualSpacing/>
    </w:pPr>
  </w:style>
  <w:style w:type="paragraph" w:styleId="List3">
    <w:name w:val="List 3"/>
    <w:basedOn w:val="Normal"/>
    <w:uiPriority w:val="99"/>
    <w:semiHidden/>
    <w:unhideWhenUsed/>
    <w:rsid w:val="00DB712C"/>
    <w:pPr>
      <w:ind w:left="1080" w:hanging="360"/>
      <w:contextualSpacing/>
    </w:pPr>
  </w:style>
  <w:style w:type="paragraph" w:styleId="List4">
    <w:name w:val="List 4"/>
    <w:basedOn w:val="Normal"/>
    <w:uiPriority w:val="99"/>
    <w:semiHidden/>
    <w:unhideWhenUsed/>
    <w:rsid w:val="00DB712C"/>
    <w:pPr>
      <w:ind w:left="1440" w:hanging="360"/>
      <w:contextualSpacing/>
    </w:pPr>
  </w:style>
  <w:style w:type="paragraph" w:styleId="List5">
    <w:name w:val="List 5"/>
    <w:basedOn w:val="Normal"/>
    <w:uiPriority w:val="99"/>
    <w:semiHidden/>
    <w:unhideWhenUsed/>
    <w:rsid w:val="00DB712C"/>
    <w:pPr>
      <w:ind w:left="1800" w:hanging="360"/>
      <w:contextualSpacing/>
    </w:pPr>
  </w:style>
  <w:style w:type="paragraph" w:styleId="ListBullet">
    <w:name w:val="List Bullet"/>
    <w:basedOn w:val="Normal"/>
    <w:uiPriority w:val="1"/>
    <w:unhideWhenUsed/>
    <w:qFormat/>
    <w:rsid w:val="00DB712C"/>
    <w:pPr>
      <w:numPr>
        <w:numId w:val="1"/>
      </w:numPr>
      <w:spacing w:after="40"/>
    </w:pPr>
  </w:style>
  <w:style w:type="paragraph" w:styleId="ListBullet2">
    <w:name w:val="List Bullet 2"/>
    <w:basedOn w:val="Normal"/>
    <w:uiPriority w:val="99"/>
    <w:semiHidden/>
    <w:unhideWhenUsed/>
    <w:rsid w:val="00DB712C"/>
    <w:pPr>
      <w:numPr>
        <w:numId w:val="2"/>
      </w:numPr>
      <w:contextualSpacing/>
    </w:pPr>
  </w:style>
  <w:style w:type="paragraph" w:styleId="ListBullet3">
    <w:name w:val="List Bullet 3"/>
    <w:basedOn w:val="Normal"/>
    <w:uiPriority w:val="99"/>
    <w:semiHidden/>
    <w:unhideWhenUsed/>
    <w:rsid w:val="00DB712C"/>
    <w:pPr>
      <w:numPr>
        <w:numId w:val="3"/>
      </w:numPr>
      <w:contextualSpacing/>
    </w:pPr>
  </w:style>
  <w:style w:type="paragraph" w:styleId="ListBullet4">
    <w:name w:val="List Bullet 4"/>
    <w:basedOn w:val="Normal"/>
    <w:uiPriority w:val="99"/>
    <w:semiHidden/>
    <w:unhideWhenUsed/>
    <w:rsid w:val="00DB712C"/>
    <w:pPr>
      <w:numPr>
        <w:numId w:val="4"/>
      </w:numPr>
      <w:contextualSpacing/>
    </w:pPr>
  </w:style>
  <w:style w:type="paragraph" w:styleId="ListBullet5">
    <w:name w:val="List Bullet 5"/>
    <w:basedOn w:val="Normal"/>
    <w:uiPriority w:val="99"/>
    <w:semiHidden/>
    <w:unhideWhenUsed/>
    <w:rsid w:val="00DB712C"/>
    <w:pPr>
      <w:numPr>
        <w:numId w:val="5"/>
      </w:numPr>
      <w:contextualSpacing/>
    </w:pPr>
  </w:style>
  <w:style w:type="paragraph" w:styleId="ListContinue">
    <w:name w:val="List Continue"/>
    <w:basedOn w:val="Normal"/>
    <w:uiPriority w:val="99"/>
    <w:semiHidden/>
    <w:unhideWhenUsed/>
    <w:rsid w:val="00DB712C"/>
    <w:pPr>
      <w:spacing w:after="120"/>
      <w:ind w:left="360"/>
      <w:contextualSpacing/>
    </w:pPr>
  </w:style>
  <w:style w:type="paragraph" w:styleId="ListContinue2">
    <w:name w:val="List Continue 2"/>
    <w:basedOn w:val="Normal"/>
    <w:uiPriority w:val="99"/>
    <w:semiHidden/>
    <w:unhideWhenUsed/>
    <w:rsid w:val="00DB712C"/>
    <w:pPr>
      <w:spacing w:after="120"/>
      <w:ind w:left="720"/>
      <w:contextualSpacing/>
    </w:pPr>
  </w:style>
  <w:style w:type="paragraph" w:styleId="ListContinue3">
    <w:name w:val="List Continue 3"/>
    <w:basedOn w:val="Normal"/>
    <w:uiPriority w:val="99"/>
    <w:semiHidden/>
    <w:unhideWhenUsed/>
    <w:rsid w:val="00DB712C"/>
    <w:pPr>
      <w:spacing w:after="120"/>
      <w:ind w:left="1080"/>
      <w:contextualSpacing/>
    </w:pPr>
  </w:style>
  <w:style w:type="paragraph" w:styleId="ListContinue4">
    <w:name w:val="List Continue 4"/>
    <w:basedOn w:val="Normal"/>
    <w:uiPriority w:val="99"/>
    <w:semiHidden/>
    <w:unhideWhenUsed/>
    <w:rsid w:val="00DB712C"/>
    <w:pPr>
      <w:spacing w:after="120"/>
      <w:ind w:left="1440"/>
      <w:contextualSpacing/>
    </w:pPr>
  </w:style>
  <w:style w:type="paragraph" w:styleId="ListContinue5">
    <w:name w:val="List Continue 5"/>
    <w:basedOn w:val="Normal"/>
    <w:uiPriority w:val="99"/>
    <w:semiHidden/>
    <w:unhideWhenUsed/>
    <w:rsid w:val="00DB712C"/>
    <w:pPr>
      <w:spacing w:after="120"/>
      <w:ind w:left="1800"/>
      <w:contextualSpacing/>
    </w:pPr>
  </w:style>
  <w:style w:type="paragraph" w:styleId="ListNumber">
    <w:name w:val="List Number"/>
    <w:basedOn w:val="Normal"/>
    <w:uiPriority w:val="1"/>
    <w:unhideWhenUsed/>
    <w:qFormat/>
    <w:rsid w:val="00DB712C"/>
    <w:pPr>
      <w:numPr>
        <w:numId w:val="6"/>
      </w:numPr>
      <w:contextualSpacing/>
    </w:pPr>
  </w:style>
  <w:style w:type="paragraph" w:styleId="ListNumber2">
    <w:name w:val="List Number 2"/>
    <w:basedOn w:val="Normal"/>
    <w:uiPriority w:val="1"/>
    <w:unhideWhenUsed/>
    <w:qFormat/>
    <w:rsid w:val="00DB712C"/>
    <w:pPr>
      <w:numPr>
        <w:ilvl w:val="1"/>
        <w:numId w:val="6"/>
      </w:numPr>
      <w:contextualSpacing/>
    </w:pPr>
  </w:style>
  <w:style w:type="paragraph" w:styleId="ListNumber3">
    <w:name w:val="List Number 3"/>
    <w:basedOn w:val="Normal"/>
    <w:uiPriority w:val="18"/>
    <w:unhideWhenUsed/>
    <w:qFormat/>
    <w:rsid w:val="00DB712C"/>
    <w:pPr>
      <w:numPr>
        <w:ilvl w:val="2"/>
        <w:numId w:val="6"/>
      </w:numPr>
      <w:contextualSpacing/>
    </w:pPr>
  </w:style>
  <w:style w:type="paragraph" w:styleId="ListNumber4">
    <w:name w:val="List Number 4"/>
    <w:basedOn w:val="Normal"/>
    <w:uiPriority w:val="18"/>
    <w:semiHidden/>
    <w:unhideWhenUsed/>
    <w:rsid w:val="00DB712C"/>
    <w:pPr>
      <w:numPr>
        <w:ilvl w:val="3"/>
        <w:numId w:val="6"/>
      </w:numPr>
      <w:contextualSpacing/>
    </w:pPr>
  </w:style>
  <w:style w:type="paragraph" w:styleId="ListNumber5">
    <w:name w:val="List Number 5"/>
    <w:basedOn w:val="Normal"/>
    <w:uiPriority w:val="18"/>
    <w:semiHidden/>
    <w:unhideWhenUsed/>
    <w:rsid w:val="00DB712C"/>
    <w:pPr>
      <w:numPr>
        <w:ilvl w:val="4"/>
        <w:numId w:val="6"/>
      </w:numPr>
      <w:contextualSpacing/>
    </w:pPr>
  </w:style>
  <w:style w:type="paragraph" w:styleId="ListParagraph">
    <w:name w:val="List Paragraph"/>
    <w:aliases w:val="List Paragraph 1,Bullets,List Paragraph (numbered (a)),Bullet Points,Liste Paragraf,Listenabsatz1,Llista Nivell1,Lista de nivel 1,Paragraphe de liste PBLH,Normal bullet 2,Graph &amp; Table tite,Table of contents numbered,Bullet list,numbered"/>
    <w:basedOn w:val="Normal"/>
    <w:link w:val="ListParagraphChar"/>
    <w:uiPriority w:val="34"/>
    <w:unhideWhenUsed/>
    <w:qFormat/>
    <w:rsid w:val="00DB712C"/>
    <w:pPr>
      <w:ind w:left="720"/>
      <w:contextualSpacing/>
    </w:pPr>
  </w:style>
  <w:style w:type="paragraph" w:styleId="MacroText">
    <w:name w:val="macro"/>
    <w:link w:val="MacroTextChar"/>
    <w:uiPriority w:val="99"/>
    <w:semiHidden/>
    <w:unhideWhenUsed/>
    <w:rsid w:val="00DB712C"/>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sid w:val="00DB712C"/>
    <w:rPr>
      <w:rFonts w:ascii="Consolas" w:hAnsi="Consolas" w:cs="Consolas"/>
      <w:sz w:val="20"/>
    </w:rPr>
  </w:style>
  <w:style w:type="table" w:styleId="MediumGrid1">
    <w:name w:val="Medium Grid 1"/>
    <w:basedOn w:val="TableNormal"/>
    <w:uiPriority w:val="67"/>
    <w:rsid w:val="00DB712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B712C"/>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rsid w:val="00DB712C"/>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rsid w:val="00DB712C"/>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rsid w:val="00DB712C"/>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rsid w:val="00DB712C"/>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rsid w:val="00DB712C"/>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diumGrid3-Accent2">
    <w:name w:val="Medium Grid 3 Accent 2"/>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diumGrid3-Accent3">
    <w:name w:val="Medium Grid 3 Accent 3"/>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diumGrid3-Accent4">
    <w:name w:val="Medium Grid 3 Accent 4"/>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diumGrid3-Accent5">
    <w:name w:val="Medium Grid 3 Accent 5"/>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diumGrid3-Accent6">
    <w:name w:val="Medium Grid 3 Accent 6"/>
    <w:basedOn w:val="TableNormal"/>
    <w:uiPriority w:val="69"/>
    <w:rsid w:val="00DB712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diumList1">
    <w:name w:val="Medium List 1"/>
    <w:basedOn w:val="TableNormal"/>
    <w:uiPriority w:val="65"/>
    <w:rsid w:val="00DB712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B712C"/>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rsid w:val="00DB712C"/>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rsid w:val="00DB712C"/>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rsid w:val="00DB712C"/>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rsid w:val="00DB712C"/>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rsid w:val="00DB712C"/>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B712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B712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B712C"/>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B712C"/>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B712C"/>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B712C"/>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B712C"/>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B712C"/>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B712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DB712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DB712C"/>
    <w:rPr>
      <w:rFonts w:asciiTheme="majorHAnsi" w:eastAsiaTheme="majorEastAsia" w:hAnsiTheme="majorHAnsi" w:cstheme="majorBidi"/>
      <w:sz w:val="24"/>
      <w:shd w:val="pct20" w:color="auto" w:fill="auto"/>
    </w:rPr>
  </w:style>
  <w:style w:type="paragraph" w:styleId="NormalWeb">
    <w:name w:val="Normal (Web)"/>
    <w:basedOn w:val="Normal"/>
    <w:uiPriority w:val="99"/>
    <w:unhideWhenUsed/>
    <w:rsid w:val="00DB712C"/>
    <w:rPr>
      <w:rFonts w:ascii="Times New Roman" w:hAnsi="Times New Roman" w:cs="Times New Roman"/>
      <w:sz w:val="24"/>
    </w:rPr>
  </w:style>
  <w:style w:type="paragraph" w:styleId="NormalIndent">
    <w:name w:val="Normal Indent"/>
    <w:basedOn w:val="Normal"/>
    <w:uiPriority w:val="99"/>
    <w:semiHidden/>
    <w:unhideWhenUsed/>
    <w:rsid w:val="00DB712C"/>
    <w:pPr>
      <w:ind w:left="720"/>
    </w:pPr>
  </w:style>
  <w:style w:type="paragraph" w:styleId="NoteHeading">
    <w:name w:val="Note Heading"/>
    <w:basedOn w:val="Normal"/>
    <w:next w:val="Normal"/>
    <w:link w:val="NoteHeadingChar"/>
    <w:uiPriority w:val="99"/>
    <w:semiHidden/>
    <w:unhideWhenUsed/>
    <w:rsid w:val="00DB712C"/>
    <w:pPr>
      <w:spacing w:after="0" w:line="240" w:lineRule="auto"/>
    </w:pPr>
  </w:style>
  <w:style w:type="character" w:customStyle="1" w:styleId="NoteHeadingChar">
    <w:name w:val="Note Heading Char"/>
    <w:basedOn w:val="DefaultParagraphFont"/>
    <w:link w:val="NoteHeading"/>
    <w:uiPriority w:val="99"/>
    <w:semiHidden/>
    <w:rsid w:val="00DB712C"/>
  </w:style>
  <w:style w:type="character" w:styleId="PageNumber">
    <w:name w:val="page number"/>
    <w:basedOn w:val="DefaultParagraphFont"/>
    <w:uiPriority w:val="99"/>
    <w:semiHidden/>
    <w:unhideWhenUsed/>
    <w:rsid w:val="00DB712C"/>
  </w:style>
  <w:style w:type="paragraph" w:styleId="PlainText">
    <w:name w:val="Plain Text"/>
    <w:basedOn w:val="Normal"/>
    <w:link w:val="PlainTextChar"/>
    <w:uiPriority w:val="99"/>
    <w:semiHidden/>
    <w:unhideWhenUsed/>
    <w:rsid w:val="00DB712C"/>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sid w:val="00DB712C"/>
    <w:rPr>
      <w:rFonts w:ascii="Consolas" w:hAnsi="Consolas" w:cs="Consolas"/>
      <w:sz w:val="21"/>
    </w:rPr>
  </w:style>
  <w:style w:type="paragraph" w:styleId="Salutation">
    <w:name w:val="Salutation"/>
    <w:basedOn w:val="Normal"/>
    <w:next w:val="Normal"/>
    <w:link w:val="SalutationChar"/>
    <w:uiPriority w:val="99"/>
    <w:semiHidden/>
    <w:unhideWhenUsed/>
    <w:rsid w:val="00DB712C"/>
  </w:style>
  <w:style w:type="character" w:customStyle="1" w:styleId="SalutationChar">
    <w:name w:val="Salutation Char"/>
    <w:basedOn w:val="DefaultParagraphFont"/>
    <w:link w:val="Salutation"/>
    <w:uiPriority w:val="99"/>
    <w:semiHidden/>
    <w:rsid w:val="00DB712C"/>
  </w:style>
  <w:style w:type="paragraph" w:styleId="Signature">
    <w:name w:val="Signature"/>
    <w:basedOn w:val="Normal"/>
    <w:link w:val="SignatureChar"/>
    <w:uiPriority w:val="9"/>
    <w:unhideWhenUsed/>
    <w:qFormat/>
    <w:rsid w:val="00DB712C"/>
    <w:pPr>
      <w:spacing w:before="720" w:after="0" w:line="312" w:lineRule="auto"/>
      <w:contextualSpacing/>
    </w:pPr>
  </w:style>
  <w:style w:type="character" w:customStyle="1" w:styleId="SignatureChar">
    <w:name w:val="Signature Char"/>
    <w:basedOn w:val="DefaultParagraphFont"/>
    <w:link w:val="Signature"/>
    <w:uiPriority w:val="9"/>
    <w:rsid w:val="00DB712C"/>
    <w:rPr>
      <w:kern w:val="20"/>
    </w:rPr>
  </w:style>
  <w:style w:type="character" w:styleId="Strong">
    <w:name w:val="Strong"/>
    <w:basedOn w:val="DefaultParagraphFont"/>
    <w:uiPriority w:val="22"/>
    <w:unhideWhenUsed/>
    <w:qFormat/>
    <w:rsid w:val="00DB712C"/>
    <w:rPr>
      <w:b/>
      <w:bCs/>
    </w:rPr>
  </w:style>
  <w:style w:type="paragraph" w:styleId="Subtitle">
    <w:name w:val="Subtitle"/>
    <w:basedOn w:val="Normal"/>
    <w:next w:val="Normal"/>
    <w:link w:val="SubtitleChar"/>
    <w:rsid w:val="00DB712C"/>
    <w:pPr>
      <w:ind w:left="144" w:right="720"/>
    </w:pPr>
    <w:rPr>
      <w:rFonts w:ascii="Calibri" w:eastAsia="Calibri" w:hAnsi="Calibri" w:cs="Calibri"/>
      <w:smallCaps/>
      <w:color w:val="7E97AD"/>
      <w:sz w:val="64"/>
      <w:szCs w:val="64"/>
    </w:rPr>
  </w:style>
  <w:style w:type="character" w:customStyle="1" w:styleId="SubtitleChar">
    <w:name w:val="Subtitle Char"/>
    <w:basedOn w:val="DefaultParagraphFont"/>
    <w:link w:val="Subtitle"/>
    <w:uiPriority w:val="11"/>
    <w:rsid w:val="00DB712C"/>
    <w:rPr>
      <w:rFonts w:asciiTheme="majorHAnsi" w:eastAsiaTheme="majorEastAsia" w:hAnsiTheme="majorHAnsi" w:cstheme="majorBidi"/>
      <w:caps/>
      <w:color w:val="7E97AD" w:themeColor="accent1"/>
      <w:kern w:val="20"/>
      <w:sz w:val="64"/>
    </w:rPr>
  </w:style>
  <w:style w:type="character" w:styleId="SubtleEmphasis">
    <w:name w:val="Subtle Emphasis"/>
    <w:basedOn w:val="DefaultParagraphFont"/>
    <w:uiPriority w:val="19"/>
    <w:semiHidden/>
    <w:unhideWhenUsed/>
    <w:rsid w:val="00DB712C"/>
    <w:rPr>
      <w:i/>
      <w:iCs/>
      <w:color w:val="808080" w:themeColor="text1" w:themeTint="7F"/>
    </w:rPr>
  </w:style>
  <w:style w:type="character" w:styleId="SubtleReference">
    <w:name w:val="Subtle Reference"/>
    <w:basedOn w:val="DefaultParagraphFont"/>
    <w:uiPriority w:val="31"/>
    <w:semiHidden/>
    <w:unhideWhenUsed/>
    <w:rsid w:val="00DB712C"/>
    <w:rPr>
      <w:smallCaps/>
      <w:color w:val="CC8E60" w:themeColor="accent2"/>
      <w:u w:val="single"/>
    </w:rPr>
  </w:style>
  <w:style w:type="table" w:styleId="Table3Deffects1">
    <w:name w:val="Table 3D effects 1"/>
    <w:basedOn w:val="TableNormal"/>
    <w:uiPriority w:val="99"/>
    <w:semiHidden/>
    <w:unhideWhenUsed/>
    <w:rsid w:val="00DB712C"/>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B712C"/>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B712C"/>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B712C"/>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B712C"/>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B712C"/>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B712C"/>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B712C"/>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B712C"/>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B712C"/>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B712C"/>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B712C"/>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B712C"/>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B712C"/>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B712C"/>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B712C"/>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B712C"/>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B712C"/>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B712C"/>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B712C"/>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B712C"/>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B712C"/>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B712C"/>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B712C"/>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B712C"/>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B712C"/>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B712C"/>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712C"/>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B712C"/>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B712C"/>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B712C"/>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B712C"/>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B712C"/>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DB712C"/>
    <w:pPr>
      <w:spacing w:after="0"/>
      <w:ind w:left="220" w:hanging="220"/>
    </w:pPr>
  </w:style>
  <w:style w:type="paragraph" w:styleId="TableofFigures">
    <w:name w:val="table of figures"/>
    <w:basedOn w:val="Normal"/>
    <w:next w:val="Normal"/>
    <w:uiPriority w:val="99"/>
    <w:unhideWhenUsed/>
    <w:rsid w:val="00DB712C"/>
    <w:pPr>
      <w:spacing w:after="0"/>
    </w:pPr>
  </w:style>
  <w:style w:type="table" w:styleId="TableProfessional">
    <w:name w:val="Table Professional"/>
    <w:basedOn w:val="TableNormal"/>
    <w:uiPriority w:val="99"/>
    <w:semiHidden/>
    <w:unhideWhenUsed/>
    <w:rsid w:val="00DB712C"/>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B712C"/>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B712C"/>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B712C"/>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B712C"/>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B712C"/>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B712C"/>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B712C"/>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B712C"/>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B712C"/>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leChar">
    <w:name w:val="Title Char"/>
    <w:basedOn w:val="DefaultParagraphFont"/>
    <w:link w:val="Title"/>
    <w:uiPriority w:val="10"/>
    <w:rsid w:val="00DB712C"/>
    <w:rPr>
      <w:rFonts w:asciiTheme="majorHAnsi" w:eastAsiaTheme="majorEastAsia" w:hAnsiTheme="majorHAnsi" w:cstheme="majorBidi"/>
      <w:caps/>
      <w:color w:val="FFFFFF" w:themeColor="background1"/>
      <w:spacing w:val="40"/>
      <w:kern w:val="28"/>
      <w:sz w:val="136"/>
      <w:shd w:val="clear" w:color="auto" w:fill="7E97AD" w:themeFill="accent1"/>
    </w:rPr>
  </w:style>
  <w:style w:type="paragraph" w:styleId="TOAHeading">
    <w:name w:val="toa heading"/>
    <w:basedOn w:val="Normal"/>
    <w:next w:val="Normal"/>
    <w:uiPriority w:val="99"/>
    <w:semiHidden/>
    <w:unhideWhenUsed/>
    <w:rsid w:val="00DB712C"/>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rsid w:val="000766D0"/>
    <w:pPr>
      <w:tabs>
        <w:tab w:val="left" w:pos="9450"/>
        <w:tab w:val="right" w:leader="underscore" w:pos="9810"/>
        <w:tab w:val="left" w:pos="9900"/>
        <w:tab w:val="left" w:pos="10080"/>
      </w:tabs>
      <w:spacing w:before="60" w:after="60" w:line="240" w:lineRule="auto"/>
      <w:ind w:left="360" w:right="-475" w:hanging="360"/>
    </w:pPr>
    <w:rPr>
      <w:rFonts w:asciiTheme="majorHAnsi" w:hAnsiTheme="majorHAnsi" w:cstheme="majorHAnsi"/>
      <w:b/>
      <w:noProof/>
      <w:color w:val="auto"/>
      <w:sz w:val="32"/>
      <w:szCs w:val="32"/>
    </w:rPr>
  </w:style>
  <w:style w:type="paragraph" w:styleId="TOC2">
    <w:name w:val="toc 2"/>
    <w:basedOn w:val="Normal"/>
    <w:next w:val="Normal"/>
    <w:autoRedefine/>
    <w:uiPriority w:val="39"/>
    <w:unhideWhenUsed/>
    <w:rsid w:val="002F0CF5"/>
    <w:pPr>
      <w:tabs>
        <w:tab w:val="right" w:leader="dot" w:pos="9810"/>
      </w:tabs>
      <w:spacing w:before="60" w:after="60" w:line="240" w:lineRule="auto"/>
      <w:ind w:left="220"/>
    </w:pPr>
  </w:style>
  <w:style w:type="paragraph" w:styleId="TOC3">
    <w:name w:val="toc 3"/>
    <w:basedOn w:val="Normal"/>
    <w:next w:val="Normal"/>
    <w:autoRedefine/>
    <w:uiPriority w:val="39"/>
    <w:unhideWhenUsed/>
    <w:rsid w:val="00C1093A"/>
    <w:pPr>
      <w:tabs>
        <w:tab w:val="left" w:pos="880"/>
        <w:tab w:val="right" w:leader="dot" w:pos="9630"/>
        <w:tab w:val="right" w:leader="underscore" w:pos="9810"/>
        <w:tab w:val="left" w:pos="10080"/>
      </w:tabs>
      <w:spacing w:before="60" w:after="60" w:line="240" w:lineRule="auto"/>
      <w:ind w:left="440"/>
    </w:pPr>
  </w:style>
  <w:style w:type="paragraph" w:styleId="TOC4">
    <w:name w:val="toc 4"/>
    <w:basedOn w:val="Normal"/>
    <w:next w:val="Normal"/>
    <w:autoRedefine/>
    <w:uiPriority w:val="39"/>
    <w:unhideWhenUsed/>
    <w:qFormat/>
    <w:rsid w:val="00DB712C"/>
    <w:pPr>
      <w:spacing w:after="100"/>
      <w:ind w:left="660"/>
    </w:pPr>
  </w:style>
  <w:style w:type="paragraph" w:styleId="TOC5">
    <w:name w:val="toc 5"/>
    <w:basedOn w:val="Normal"/>
    <w:next w:val="Normal"/>
    <w:autoRedefine/>
    <w:uiPriority w:val="39"/>
    <w:semiHidden/>
    <w:unhideWhenUsed/>
    <w:rsid w:val="00DB712C"/>
    <w:pPr>
      <w:spacing w:after="100"/>
      <w:ind w:left="880"/>
    </w:pPr>
  </w:style>
  <w:style w:type="paragraph" w:styleId="TOC6">
    <w:name w:val="toc 6"/>
    <w:basedOn w:val="Normal"/>
    <w:next w:val="Normal"/>
    <w:autoRedefine/>
    <w:uiPriority w:val="39"/>
    <w:semiHidden/>
    <w:unhideWhenUsed/>
    <w:rsid w:val="00DB712C"/>
    <w:pPr>
      <w:spacing w:after="100"/>
      <w:ind w:left="1100"/>
    </w:pPr>
  </w:style>
  <w:style w:type="paragraph" w:styleId="TOC7">
    <w:name w:val="toc 7"/>
    <w:basedOn w:val="Normal"/>
    <w:next w:val="Normal"/>
    <w:autoRedefine/>
    <w:uiPriority w:val="39"/>
    <w:semiHidden/>
    <w:unhideWhenUsed/>
    <w:rsid w:val="00DB712C"/>
    <w:pPr>
      <w:spacing w:after="100"/>
      <w:ind w:left="1320"/>
    </w:pPr>
  </w:style>
  <w:style w:type="paragraph" w:styleId="TOC8">
    <w:name w:val="toc 8"/>
    <w:basedOn w:val="Normal"/>
    <w:next w:val="Normal"/>
    <w:autoRedefine/>
    <w:uiPriority w:val="39"/>
    <w:semiHidden/>
    <w:unhideWhenUsed/>
    <w:rsid w:val="00DB712C"/>
    <w:pPr>
      <w:spacing w:after="100"/>
      <w:ind w:left="1540"/>
    </w:pPr>
  </w:style>
  <w:style w:type="paragraph" w:styleId="TOC9">
    <w:name w:val="toc 9"/>
    <w:basedOn w:val="Normal"/>
    <w:next w:val="Normal"/>
    <w:autoRedefine/>
    <w:uiPriority w:val="39"/>
    <w:semiHidden/>
    <w:unhideWhenUsed/>
    <w:rsid w:val="00DB712C"/>
    <w:pPr>
      <w:spacing w:after="100"/>
      <w:ind w:left="1760"/>
    </w:pPr>
  </w:style>
  <w:style w:type="paragraph" w:styleId="TOCHeading">
    <w:name w:val="TOC Heading"/>
    <w:basedOn w:val="Heading1"/>
    <w:next w:val="Normal"/>
    <w:uiPriority w:val="39"/>
    <w:unhideWhenUsed/>
    <w:qFormat/>
    <w:rsid w:val="00DB712C"/>
    <w:pPr>
      <w:outlineLvl w:val="9"/>
    </w:pPr>
  </w:style>
  <w:style w:type="character" w:customStyle="1" w:styleId="NoSpacingChar">
    <w:name w:val="No Spacing Char"/>
    <w:basedOn w:val="DefaultParagraphFont"/>
    <w:link w:val="NoSpacing"/>
    <w:uiPriority w:val="1"/>
    <w:rsid w:val="00DB712C"/>
  </w:style>
  <w:style w:type="paragraph" w:customStyle="1" w:styleId="TableHeading">
    <w:name w:val="Table Heading"/>
    <w:basedOn w:val="Normal"/>
    <w:uiPriority w:val="1"/>
    <w:qFormat/>
    <w:rsid w:val="00DB712C"/>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ableTextDecimal">
    <w:name w:val="Table Text Decimal"/>
    <w:basedOn w:val="Normal"/>
    <w:uiPriority w:val="1"/>
    <w:qFormat/>
    <w:rsid w:val="00DB712C"/>
    <w:pPr>
      <w:tabs>
        <w:tab w:val="decimal" w:pos="1252"/>
      </w:tabs>
      <w:spacing w:before="60" w:after="60" w:line="240" w:lineRule="auto"/>
      <w:ind w:left="144" w:right="144"/>
    </w:pPr>
  </w:style>
  <w:style w:type="table" w:customStyle="1" w:styleId="FinancialTable">
    <w:name w:val="Financial Table"/>
    <w:basedOn w:val="TableNormal"/>
    <w:uiPriority w:val="99"/>
    <w:rsid w:val="00DB712C"/>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AnnualReport">
    <w:name w:val="Annual Report"/>
    <w:uiPriority w:val="99"/>
    <w:rsid w:val="00DB712C"/>
  </w:style>
  <w:style w:type="paragraph" w:customStyle="1" w:styleId="Abstract">
    <w:name w:val="Abstract"/>
    <w:basedOn w:val="Normal"/>
    <w:uiPriority w:val="19"/>
    <w:qFormat/>
    <w:rsid w:val="00DB712C"/>
    <w:pPr>
      <w:spacing w:before="360" w:after="600"/>
      <w:ind w:left="144" w:right="144"/>
    </w:pPr>
    <w:rPr>
      <w:i/>
      <w:iCs/>
      <w:color w:val="7F7F7F" w:themeColor="text1" w:themeTint="80"/>
      <w:sz w:val="28"/>
    </w:rPr>
  </w:style>
  <w:style w:type="paragraph" w:customStyle="1" w:styleId="TableText">
    <w:name w:val="Table Text"/>
    <w:basedOn w:val="Normal"/>
    <w:uiPriority w:val="9"/>
    <w:qFormat/>
    <w:rsid w:val="00DB712C"/>
    <w:pPr>
      <w:spacing w:before="60" w:after="60" w:line="240" w:lineRule="auto"/>
      <w:ind w:left="144" w:right="144"/>
    </w:pPr>
  </w:style>
  <w:style w:type="paragraph" w:customStyle="1" w:styleId="TableReverseHeading">
    <w:name w:val="Table Reverse Heading"/>
    <w:basedOn w:val="Normal"/>
    <w:uiPriority w:val="9"/>
    <w:qFormat/>
    <w:rsid w:val="00DB712C"/>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qFormat/>
    <w:rsid w:val="00DB712C"/>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table" w:customStyle="1" w:styleId="GridTable5Dark-Accent11">
    <w:name w:val="Grid Table 5 Dark - Accent 11"/>
    <w:basedOn w:val="TableNormal"/>
    <w:uiPriority w:val="50"/>
    <w:rsid w:val="000A5D4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97A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97A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97A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97AD" w:themeFill="accent1"/>
      </w:tcPr>
    </w:tblStylePr>
    <w:tblStylePr w:type="band1Vert">
      <w:tblPr/>
      <w:tcPr>
        <w:shd w:val="clear" w:color="auto" w:fill="CBD5DE" w:themeFill="accent1" w:themeFillTint="66"/>
      </w:tcPr>
    </w:tblStylePr>
    <w:tblStylePr w:type="band1Horz">
      <w:tblPr/>
      <w:tcPr>
        <w:shd w:val="clear" w:color="auto" w:fill="CBD5DE" w:themeFill="accent1" w:themeFillTint="66"/>
      </w:tcPr>
    </w:tblStylePr>
  </w:style>
  <w:style w:type="character" w:customStyle="1" w:styleId="ListParagraphChar">
    <w:name w:val="List Paragraph Char"/>
    <w:aliases w:val="List Paragraph 1 Char,Bullets Char,List Paragraph (numbered (a)) Char,Bullet Points Char,Liste Paragraf Char,Listenabsatz1 Char,Llista Nivell1 Char,Lista de nivel 1 Char,Paragraphe de liste PBLH Char,Normal bullet 2 Char"/>
    <w:link w:val="ListParagraph"/>
    <w:uiPriority w:val="34"/>
    <w:qFormat/>
    <w:locked/>
    <w:rsid w:val="00E802B2"/>
    <w:rPr>
      <w:kern w:val="20"/>
    </w:rPr>
  </w:style>
  <w:style w:type="paragraph" w:customStyle="1" w:styleId="7podnas">
    <w:name w:val="_7podnas"/>
    <w:basedOn w:val="Normal"/>
    <w:rsid w:val="00274F89"/>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table" w:customStyle="1" w:styleId="GridTable6Colorful-Accent51">
    <w:name w:val="Grid Table 6 Colorful - Accent 51"/>
    <w:basedOn w:val="TableNormal"/>
    <w:uiPriority w:val="51"/>
    <w:rsid w:val="00F853F2"/>
    <w:pPr>
      <w:spacing w:before="0" w:after="0" w:line="240" w:lineRule="auto"/>
    </w:pPr>
    <w:rPr>
      <w:color w:val="4D595B" w:themeColor="accent5" w:themeShade="BF"/>
      <w:sz w:val="22"/>
      <w:szCs w:val="22"/>
    </w:rPr>
    <w:tblPr>
      <w:tblStyleRowBandSize w:val="1"/>
      <w:tblStyleColBandSize w:val="1"/>
      <w:tblBorders>
        <w:top w:val="single" w:sz="4" w:space="0" w:color="A2AEB1" w:themeColor="accent5" w:themeTint="99"/>
        <w:left w:val="single" w:sz="4" w:space="0" w:color="A2AEB1" w:themeColor="accent5" w:themeTint="99"/>
        <w:bottom w:val="single" w:sz="4" w:space="0" w:color="A2AEB1" w:themeColor="accent5" w:themeTint="99"/>
        <w:right w:val="single" w:sz="4" w:space="0" w:color="A2AEB1" w:themeColor="accent5" w:themeTint="99"/>
        <w:insideH w:val="single" w:sz="4" w:space="0" w:color="A2AEB1" w:themeColor="accent5" w:themeTint="99"/>
        <w:insideV w:val="single" w:sz="4" w:space="0" w:color="A2AEB1" w:themeColor="accent5" w:themeTint="99"/>
      </w:tblBorders>
    </w:tblPr>
    <w:tblStylePr w:type="firstRow">
      <w:rPr>
        <w:b/>
        <w:bCs/>
      </w:rPr>
      <w:tblPr/>
      <w:tcPr>
        <w:tcBorders>
          <w:bottom w:val="single" w:sz="12" w:space="0" w:color="A2AEB1" w:themeColor="accent5" w:themeTint="99"/>
        </w:tcBorders>
      </w:tcPr>
    </w:tblStylePr>
    <w:tblStylePr w:type="lastRow">
      <w:rPr>
        <w:b/>
        <w:bCs/>
      </w:rPr>
      <w:tblPr/>
      <w:tcPr>
        <w:tcBorders>
          <w:top w:val="double" w:sz="4" w:space="0" w:color="A2AEB1" w:themeColor="accent5" w:themeTint="99"/>
        </w:tcBorders>
      </w:tcPr>
    </w:tblStylePr>
    <w:tblStylePr w:type="firstCol">
      <w:rPr>
        <w:b/>
        <w:bCs/>
      </w:rPr>
    </w:tblStylePr>
    <w:tblStylePr w:type="lastCol">
      <w:rPr>
        <w:b/>
        <w:bCs/>
      </w:rPr>
    </w:tblStylePr>
    <w:tblStylePr w:type="band1Vert">
      <w:tblPr/>
      <w:tcPr>
        <w:shd w:val="clear" w:color="auto" w:fill="DFE4E5" w:themeFill="accent5" w:themeFillTint="33"/>
      </w:tcPr>
    </w:tblStylePr>
    <w:tblStylePr w:type="band1Horz">
      <w:tblPr/>
      <w:tcPr>
        <w:shd w:val="clear" w:color="auto" w:fill="DFE4E5" w:themeFill="accent5" w:themeFillTint="33"/>
      </w:tcPr>
    </w:tblStylePr>
  </w:style>
  <w:style w:type="paragraph" w:customStyle="1" w:styleId="BVIfnr">
    <w:name w:val="BVI fnr"/>
    <w:basedOn w:val="Normal"/>
    <w:link w:val="FootnoteReference"/>
    <w:uiPriority w:val="99"/>
    <w:rsid w:val="00DB0093"/>
    <w:pPr>
      <w:spacing w:before="0" w:line="240" w:lineRule="exact"/>
    </w:pPr>
    <w:rPr>
      <w:kern w:val="0"/>
      <w:vertAlign w:val="superscript"/>
      <w:lang w:val="en-US"/>
    </w:rPr>
  </w:style>
  <w:style w:type="paragraph" w:customStyle="1" w:styleId="4clan">
    <w:name w:val="_4clan"/>
    <w:basedOn w:val="Normal"/>
    <w:rsid w:val="00DB0093"/>
    <w:pPr>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1tekst">
    <w:name w:val="_1tekst"/>
    <w:basedOn w:val="Normal"/>
    <w:rsid w:val="00DB0093"/>
    <w:pPr>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table" w:customStyle="1" w:styleId="TableGrid0">
    <w:name w:val="TableGrid"/>
    <w:rsid w:val="00B63EB7"/>
    <w:pPr>
      <w:spacing w:before="0" w:after="0" w:line="240" w:lineRule="auto"/>
    </w:pPr>
    <w:rPr>
      <w:rFonts w:eastAsia="Times New Roman"/>
      <w:color w:val="auto"/>
      <w:sz w:val="22"/>
      <w:szCs w:val="22"/>
    </w:rPr>
    <w:tblPr>
      <w:tblCellMar>
        <w:top w:w="0" w:type="dxa"/>
        <w:left w:w="0" w:type="dxa"/>
        <w:bottom w:w="0" w:type="dxa"/>
        <w:right w:w="0" w:type="dxa"/>
      </w:tblCellMar>
    </w:tblPr>
  </w:style>
  <w:style w:type="table" w:customStyle="1" w:styleId="GridTable6Colorful1">
    <w:name w:val="Grid Table 6 Colorful1"/>
    <w:basedOn w:val="TableNormal"/>
    <w:next w:val="GridTable6Colorful2"/>
    <w:uiPriority w:val="51"/>
    <w:rsid w:val="00167FB3"/>
    <w:pPr>
      <w:spacing w:before="0" w:after="0" w:line="240" w:lineRule="auto"/>
    </w:pPr>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Normal"/>
    <w:uiPriority w:val="51"/>
    <w:rsid w:val="00167FB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C95C15"/>
  </w:style>
  <w:style w:type="character" w:customStyle="1" w:styleId="FootnoteTextChar1">
    <w:name w:val="Footnote Text Char1"/>
    <w:basedOn w:val="DefaultParagraphFont"/>
    <w:uiPriority w:val="99"/>
    <w:semiHidden/>
    <w:rsid w:val="00C95C15"/>
    <w:rPr>
      <w:rFonts w:ascii="Times New Roman" w:hAnsi="Times New Roman" w:cs="Times New Roman"/>
      <w:sz w:val="20"/>
      <w:szCs w:val="20"/>
      <w:lang w:val="en-GB" w:eastAsia="zh-CN"/>
    </w:rPr>
  </w:style>
  <w:style w:type="paragraph" w:customStyle="1" w:styleId="Normal1">
    <w:name w:val="Normal1"/>
    <w:rsid w:val="00C95C15"/>
    <w:pPr>
      <w:spacing w:before="0" w:line="256" w:lineRule="auto"/>
    </w:pPr>
    <w:rPr>
      <w:rFonts w:ascii="Calibri" w:eastAsia="Calibri" w:hAnsi="Calibri" w:cs="Calibri"/>
      <w:color w:val="auto"/>
      <w:sz w:val="22"/>
      <w:szCs w:val="22"/>
      <w:lang w:val="ka-GE"/>
    </w:rPr>
  </w:style>
  <w:style w:type="table" w:customStyle="1" w:styleId="TableGrid10">
    <w:name w:val="TableGrid1"/>
    <w:rsid w:val="00C95C15"/>
    <w:pPr>
      <w:spacing w:before="0" w:after="0" w:line="240" w:lineRule="auto"/>
    </w:pPr>
    <w:rPr>
      <w:rFonts w:eastAsia="Times New Roman"/>
      <w:color w:val="auto"/>
      <w:sz w:val="22"/>
      <w:szCs w:val="22"/>
    </w:rPr>
    <w:tblPr>
      <w:tblCellMar>
        <w:top w:w="0" w:type="dxa"/>
        <w:left w:w="0" w:type="dxa"/>
        <w:bottom w:w="0" w:type="dxa"/>
        <w:right w:w="0" w:type="dxa"/>
      </w:tblCellMar>
    </w:tblPr>
  </w:style>
  <w:style w:type="table" w:customStyle="1" w:styleId="GridTable6Colorful-Accent511">
    <w:name w:val="Grid Table 6 Colorful - Accent 511"/>
    <w:basedOn w:val="TableNormal"/>
    <w:uiPriority w:val="51"/>
    <w:rsid w:val="00C95C15"/>
    <w:pPr>
      <w:spacing w:before="0" w:after="0" w:line="240" w:lineRule="auto"/>
    </w:pPr>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1">
    <w:name w:val="Table Grid1"/>
    <w:basedOn w:val="TableNormal"/>
    <w:next w:val="TableGrid"/>
    <w:uiPriority w:val="39"/>
    <w:rsid w:val="00C95C15"/>
    <w:pPr>
      <w:spacing w:before="0" w:after="0"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22">
    <w:name w:val="Grid Table 6 Colorful22"/>
    <w:basedOn w:val="TableNormal"/>
    <w:next w:val="GridTable6Colorful2"/>
    <w:uiPriority w:val="51"/>
    <w:rsid w:val="00C95C15"/>
    <w:pPr>
      <w:spacing w:before="0" w:after="0" w:line="240" w:lineRule="auto"/>
    </w:pPr>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0">
    <w:name w:val="Table Grid11"/>
    <w:basedOn w:val="TableNormal"/>
    <w:next w:val="TableGrid"/>
    <w:uiPriority w:val="39"/>
    <w:rsid w:val="00C95C15"/>
    <w:pPr>
      <w:spacing w:before="0" w:after="0" w:line="240" w:lineRule="auto"/>
    </w:pPr>
    <w:rPr>
      <w:rFonts w:ascii="Calibri" w:eastAsia="Calibri" w:hAnsi="Calibri" w:cs="Times New Roman"/>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C95C15"/>
  </w:style>
  <w:style w:type="character" w:customStyle="1" w:styleId="jsgrdq">
    <w:name w:val="jsgrdq"/>
    <w:basedOn w:val="DefaultParagraphFont"/>
    <w:rsid w:val="00A01908"/>
  </w:style>
  <w:style w:type="paragraph" w:customStyle="1" w:styleId="C30X">
    <w:name w:val="C30X"/>
    <w:basedOn w:val="Normal"/>
    <w:uiPriority w:val="99"/>
    <w:rsid w:val="00C941D8"/>
    <w:pPr>
      <w:autoSpaceDE w:val="0"/>
      <w:autoSpaceDN w:val="0"/>
      <w:adjustRightInd w:val="0"/>
      <w:spacing w:before="200" w:after="60" w:line="240" w:lineRule="auto"/>
      <w:jc w:val="center"/>
    </w:pPr>
    <w:rPr>
      <w:rFonts w:ascii="Times New Roman" w:eastAsia="Times New Roman" w:hAnsi="Times New Roman" w:cs="Times New Roman"/>
      <w:b/>
      <w:bCs/>
      <w:color w:val="000000"/>
      <w:kern w:val="0"/>
      <w:sz w:val="24"/>
      <w:szCs w:val="24"/>
      <w:lang w:val="en-US"/>
    </w:rPr>
  </w:style>
  <w:style w:type="paragraph" w:customStyle="1" w:styleId="Default">
    <w:name w:val="Default"/>
    <w:rsid w:val="00C941D8"/>
    <w:pPr>
      <w:autoSpaceDE w:val="0"/>
      <w:autoSpaceDN w:val="0"/>
      <w:adjustRightInd w:val="0"/>
      <w:spacing w:before="0" w:after="0" w:line="240" w:lineRule="auto"/>
    </w:pPr>
    <w:rPr>
      <w:rFonts w:ascii="Calibri" w:eastAsia="Calibri" w:hAnsi="Calibri" w:cs="Calibri"/>
      <w:color w:val="000000"/>
      <w:sz w:val="24"/>
      <w:szCs w:val="24"/>
    </w:rPr>
  </w:style>
  <w:style w:type="table" w:customStyle="1" w:styleId="GridTable6Colorful-Accent11">
    <w:name w:val="Grid Table 6 Colorful - Accent 11"/>
    <w:basedOn w:val="TableNormal"/>
    <w:uiPriority w:val="51"/>
    <w:rsid w:val="00BF2139"/>
    <w:pPr>
      <w:spacing w:after="0" w:line="240" w:lineRule="auto"/>
    </w:pPr>
    <w:rPr>
      <w:color w:val="577188" w:themeColor="accent1" w:themeShade="BF"/>
    </w:rPr>
    <w:tblPr>
      <w:tblStyleRowBandSize w:val="1"/>
      <w:tblStyleColBandSize w:val="1"/>
      <w:tblBorders>
        <w:top w:val="single" w:sz="4" w:space="0" w:color="B1C0CD" w:themeColor="accent1" w:themeTint="99"/>
        <w:left w:val="single" w:sz="4" w:space="0" w:color="B1C0CD" w:themeColor="accent1" w:themeTint="99"/>
        <w:bottom w:val="single" w:sz="4" w:space="0" w:color="B1C0CD" w:themeColor="accent1" w:themeTint="99"/>
        <w:right w:val="single" w:sz="4" w:space="0" w:color="B1C0CD" w:themeColor="accent1" w:themeTint="99"/>
        <w:insideH w:val="single" w:sz="4" w:space="0" w:color="B1C0CD" w:themeColor="accent1" w:themeTint="99"/>
        <w:insideV w:val="single" w:sz="4" w:space="0" w:color="B1C0CD" w:themeColor="accent1" w:themeTint="99"/>
      </w:tblBorders>
    </w:tblPr>
    <w:tblStylePr w:type="firstRow">
      <w:rPr>
        <w:b/>
        <w:bCs/>
      </w:rPr>
      <w:tblPr/>
      <w:tcPr>
        <w:tcBorders>
          <w:bottom w:val="single" w:sz="12" w:space="0" w:color="B1C0CD" w:themeColor="accent1" w:themeTint="99"/>
        </w:tcBorders>
      </w:tcPr>
    </w:tblStylePr>
    <w:tblStylePr w:type="lastRow">
      <w:rPr>
        <w:b/>
        <w:bCs/>
      </w:rPr>
      <w:tblPr/>
      <w:tcPr>
        <w:tcBorders>
          <w:top w:val="double" w:sz="4" w:space="0" w:color="B1C0CD" w:themeColor="accent1" w:themeTint="99"/>
        </w:tcBorders>
      </w:tcPr>
    </w:tblStylePr>
    <w:tblStylePr w:type="firstCol">
      <w:rPr>
        <w:b/>
        <w:bCs/>
      </w:rPr>
    </w:tblStylePr>
    <w:tblStylePr w:type="lastCol">
      <w:rPr>
        <w:b/>
        <w:bCs/>
      </w:rPr>
    </w:tblStylePr>
    <w:tblStylePr w:type="band1Vert">
      <w:tblPr/>
      <w:tcPr>
        <w:shd w:val="clear" w:color="auto" w:fill="E5EAEE" w:themeFill="accent1" w:themeFillTint="33"/>
      </w:tcPr>
    </w:tblStylePr>
    <w:tblStylePr w:type="band1Horz">
      <w:tblPr/>
      <w:tcPr>
        <w:shd w:val="clear" w:color="auto" w:fill="E5EAEE" w:themeFill="accent1" w:themeFillTint="33"/>
      </w:tcPr>
    </w:tblStylePr>
  </w:style>
  <w:style w:type="table" w:customStyle="1" w:styleId="ListTable31">
    <w:name w:val="List Table 31"/>
    <w:basedOn w:val="TableNormal"/>
    <w:uiPriority w:val="48"/>
    <w:rsid w:val="00BF213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1Light-Accent41">
    <w:name w:val="Grid Table 1 Light - Accent 41"/>
    <w:basedOn w:val="TableNormal"/>
    <w:uiPriority w:val="46"/>
    <w:rsid w:val="000E1288"/>
    <w:pPr>
      <w:spacing w:after="0" w:line="240" w:lineRule="auto"/>
    </w:pPr>
    <w:tblPr>
      <w:tblStyleRowBandSize w:val="1"/>
      <w:tblStyleColBandSize w:val="1"/>
      <w:tblBorders>
        <w:top w:val="single" w:sz="4" w:space="0" w:color="E1D3C4" w:themeColor="accent4" w:themeTint="66"/>
        <w:left w:val="single" w:sz="4" w:space="0" w:color="E1D3C4" w:themeColor="accent4" w:themeTint="66"/>
        <w:bottom w:val="single" w:sz="4" w:space="0" w:color="E1D3C4" w:themeColor="accent4" w:themeTint="66"/>
        <w:right w:val="single" w:sz="4" w:space="0" w:color="E1D3C4" w:themeColor="accent4" w:themeTint="66"/>
        <w:insideH w:val="single" w:sz="4" w:space="0" w:color="E1D3C4" w:themeColor="accent4" w:themeTint="66"/>
        <w:insideV w:val="single" w:sz="4" w:space="0" w:color="E1D3C4" w:themeColor="accent4" w:themeTint="66"/>
      </w:tblBorders>
    </w:tblPr>
    <w:tblStylePr w:type="firstRow">
      <w:rPr>
        <w:b/>
        <w:bCs/>
      </w:rPr>
      <w:tblPr/>
      <w:tcPr>
        <w:tcBorders>
          <w:bottom w:val="single" w:sz="12" w:space="0" w:color="D2BEA7" w:themeColor="accent4" w:themeTint="99"/>
        </w:tcBorders>
      </w:tcPr>
    </w:tblStylePr>
    <w:tblStylePr w:type="lastRow">
      <w:rPr>
        <w:b/>
        <w:bCs/>
      </w:rPr>
      <w:tblPr/>
      <w:tcPr>
        <w:tcBorders>
          <w:top w:val="double" w:sz="2" w:space="0" w:color="D2BEA7" w:themeColor="accent4"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0E1288"/>
    <w:pPr>
      <w:spacing w:after="0" w:line="240" w:lineRule="auto"/>
    </w:pPr>
    <w:tblPr>
      <w:tblStyleRowBandSize w:val="1"/>
      <w:tblStyleColBandSize w:val="1"/>
      <w:tblBorders>
        <w:top w:val="single" w:sz="4" w:space="0" w:color="7E97AD" w:themeColor="accent1"/>
        <w:left w:val="single" w:sz="4" w:space="0" w:color="7E97AD" w:themeColor="accent1"/>
        <w:bottom w:val="single" w:sz="4" w:space="0" w:color="7E97AD" w:themeColor="accent1"/>
        <w:right w:val="single" w:sz="4" w:space="0" w:color="7E97AD" w:themeColor="accent1"/>
      </w:tblBorders>
    </w:tblPr>
    <w:tblStylePr w:type="firstRow">
      <w:rPr>
        <w:b/>
        <w:bCs/>
        <w:color w:val="FFFFFF" w:themeColor="background1"/>
      </w:rPr>
      <w:tblPr/>
      <w:tcPr>
        <w:shd w:val="clear" w:color="auto" w:fill="7E97AD" w:themeFill="accent1"/>
      </w:tcPr>
    </w:tblStylePr>
    <w:tblStylePr w:type="lastRow">
      <w:rPr>
        <w:b/>
        <w:bCs/>
      </w:rPr>
      <w:tblPr/>
      <w:tcPr>
        <w:tcBorders>
          <w:top w:val="double" w:sz="4" w:space="0" w:color="7E97A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97AD" w:themeColor="accent1"/>
          <w:right w:val="single" w:sz="4" w:space="0" w:color="7E97AD" w:themeColor="accent1"/>
        </w:tcBorders>
      </w:tcPr>
    </w:tblStylePr>
    <w:tblStylePr w:type="band1Horz">
      <w:tblPr/>
      <w:tcPr>
        <w:tcBorders>
          <w:top w:val="single" w:sz="4" w:space="0" w:color="7E97AD" w:themeColor="accent1"/>
          <w:bottom w:val="single" w:sz="4" w:space="0" w:color="7E97A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97AD" w:themeColor="accent1"/>
          <w:left w:val="nil"/>
        </w:tcBorders>
      </w:tcPr>
    </w:tblStylePr>
    <w:tblStylePr w:type="swCell">
      <w:tblPr/>
      <w:tcPr>
        <w:tcBorders>
          <w:top w:val="double" w:sz="4" w:space="0" w:color="7E97AD" w:themeColor="accent1"/>
          <w:right w:val="nil"/>
        </w:tcBorders>
      </w:tcPr>
    </w:tblStylePr>
  </w:style>
  <w:style w:type="table" w:customStyle="1" w:styleId="ListTable3-Accent41">
    <w:name w:val="List Table 3 - Accent 41"/>
    <w:basedOn w:val="TableNormal"/>
    <w:uiPriority w:val="48"/>
    <w:rsid w:val="000E1288"/>
    <w:pPr>
      <w:spacing w:after="0" w:line="240" w:lineRule="auto"/>
    </w:pPr>
    <w:tblPr>
      <w:tblStyleRowBandSize w:val="1"/>
      <w:tblStyleColBandSize w:val="1"/>
      <w:tblBorders>
        <w:top w:val="single" w:sz="4" w:space="0" w:color="B4936D" w:themeColor="accent4"/>
        <w:left w:val="single" w:sz="4" w:space="0" w:color="B4936D" w:themeColor="accent4"/>
        <w:bottom w:val="single" w:sz="4" w:space="0" w:color="B4936D" w:themeColor="accent4"/>
        <w:right w:val="single" w:sz="4" w:space="0" w:color="B4936D" w:themeColor="accent4"/>
      </w:tblBorders>
    </w:tblPr>
    <w:tblStylePr w:type="firstRow">
      <w:rPr>
        <w:b/>
        <w:bCs/>
        <w:color w:val="FFFFFF" w:themeColor="background1"/>
      </w:rPr>
      <w:tblPr/>
      <w:tcPr>
        <w:shd w:val="clear" w:color="auto" w:fill="B4936D" w:themeFill="accent4"/>
      </w:tcPr>
    </w:tblStylePr>
    <w:tblStylePr w:type="lastRow">
      <w:rPr>
        <w:b/>
        <w:bCs/>
      </w:rPr>
      <w:tblPr/>
      <w:tcPr>
        <w:tcBorders>
          <w:top w:val="double" w:sz="4" w:space="0" w:color="B493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4936D" w:themeColor="accent4"/>
          <w:right w:val="single" w:sz="4" w:space="0" w:color="B4936D" w:themeColor="accent4"/>
        </w:tcBorders>
      </w:tcPr>
    </w:tblStylePr>
    <w:tblStylePr w:type="band1Horz">
      <w:tblPr/>
      <w:tcPr>
        <w:tcBorders>
          <w:top w:val="single" w:sz="4" w:space="0" w:color="B4936D" w:themeColor="accent4"/>
          <w:bottom w:val="single" w:sz="4" w:space="0" w:color="B493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4936D" w:themeColor="accent4"/>
          <w:left w:val="nil"/>
        </w:tcBorders>
      </w:tcPr>
    </w:tblStylePr>
    <w:tblStylePr w:type="swCell">
      <w:tblPr/>
      <w:tcPr>
        <w:tcBorders>
          <w:top w:val="double" w:sz="4" w:space="0" w:color="B4936D" w:themeColor="accent4"/>
          <w:right w:val="nil"/>
        </w:tcBorders>
      </w:tcPr>
    </w:tblStylePr>
  </w:style>
  <w:style w:type="table" w:customStyle="1" w:styleId="GridTable5Dark-Accent21">
    <w:name w:val="Grid Table 5 Dark - Accent 21"/>
    <w:basedOn w:val="TableNormal"/>
    <w:uiPriority w:val="50"/>
    <w:rsid w:val="00F341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E8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8E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8E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8E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8E60" w:themeFill="accent2"/>
      </w:tcPr>
    </w:tblStylePr>
    <w:tblStylePr w:type="band1Vert">
      <w:tblPr/>
      <w:tcPr>
        <w:shd w:val="clear" w:color="auto" w:fill="EAD1BF" w:themeFill="accent2" w:themeFillTint="66"/>
      </w:tcPr>
    </w:tblStylePr>
    <w:tblStylePr w:type="band1Horz">
      <w:tblPr/>
      <w:tcPr>
        <w:shd w:val="clear" w:color="auto" w:fill="EAD1BF" w:themeFill="accent2" w:themeFillTint="66"/>
      </w:tcPr>
    </w:tblStylePr>
  </w:style>
  <w:style w:type="table" w:customStyle="1" w:styleId="ColorfulShading-Accent61">
    <w:name w:val="Colorful Shading - Accent 61"/>
    <w:basedOn w:val="TableNormal"/>
    <w:next w:val="ColorfulShading-Accent6"/>
    <w:uiPriority w:val="71"/>
    <w:rsid w:val="00677F87"/>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table" w:customStyle="1" w:styleId="TableGrid20">
    <w:name w:val="TableGrid2"/>
    <w:rsid w:val="00677F87"/>
    <w:pPr>
      <w:spacing w:before="0" w:after="0" w:line="240" w:lineRule="auto"/>
    </w:pPr>
    <w:rPr>
      <w:rFonts w:eastAsia="Times New Roman"/>
      <w:color w:val="auto"/>
      <w:sz w:val="22"/>
      <w:szCs w:val="22"/>
    </w:rPr>
    <w:tblPr>
      <w:tblCellMar>
        <w:top w:w="0" w:type="dxa"/>
        <w:left w:w="0" w:type="dxa"/>
        <w:bottom w:w="0" w:type="dxa"/>
        <w:right w:w="0" w:type="dxa"/>
      </w:tblCellMar>
    </w:tblPr>
  </w:style>
  <w:style w:type="paragraph" w:styleId="Revision">
    <w:name w:val="Revision"/>
    <w:hidden/>
    <w:uiPriority w:val="99"/>
    <w:semiHidden/>
    <w:rsid w:val="00BF6830"/>
    <w:pPr>
      <w:spacing w:before="0" w:after="0" w:line="240" w:lineRule="auto"/>
    </w:pPr>
    <w:rPr>
      <w:kern w:val="20"/>
    </w:rPr>
  </w:style>
  <w:style w:type="table" w:customStyle="1" w:styleId="TableGrid21">
    <w:name w:val="Table Grid2"/>
    <w:basedOn w:val="TableNormal"/>
    <w:next w:val="TableGrid"/>
    <w:uiPriority w:val="39"/>
    <w:rsid w:val="00CD75BD"/>
    <w:pPr>
      <w:spacing w:before="0" w:after="0" w:line="240" w:lineRule="auto"/>
    </w:pPr>
    <w:rPr>
      <w:rFonts w:eastAsiaTheme="minorEastAsia"/>
      <w:color w:val="262626" w:themeColor="text1" w:themeTint="D9"/>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39"/>
    <w:rsid w:val="00F91D66"/>
    <w:pPr>
      <w:spacing w:before="0" w:after="0" w:line="240" w:lineRule="auto"/>
    </w:pPr>
    <w:rPr>
      <w:rFonts w:eastAsiaTheme="minorEastAsia"/>
      <w:color w:val="262626" w:themeColor="text1" w:themeTint="D9"/>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554DC"/>
    <w:rPr>
      <w:color w:val="605E5C"/>
      <w:shd w:val="clear" w:color="auto" w:fill="E1DFDD"/>
    </w:rPr>
  </w:style>
  <w:style w:type="paragraph" w:customStyle="1" w:styleId="Normalright">
    <w:name w:val="Normal right"/>
    <w:basedOn w:val="Normal"/>
    <w:qFormat/>
    <w:rsid w:val="00042F67"/>
    <w:pPr>
      <w:spacing w:before="60" w:after="20" w:line="312" w:lineRule="auto"/>
    </w:pPr>
    <w:rPr>
      <w:rFonts w:eastAsiaTheme="majorEastAsia" w:cs="Arial"/>
      <w:b/>
      <w:color w:val="0D0D0D" w:themeColor="text1" w:themeTint="F2"/>
      <w:spacing w:val="4"/>
      <w:kern w:val="0"/>
      <w:sz w:val="22"/>
      <w:szCs w:val="18"/>
      <w:lang w:val="en-US"/>
    </w:rPr>
  </w:style>
  <w:style w:type="table" w:customStyle="1" w:styleId="TableGridLight1">
    <w:name w:val="Table Grid Light1"/>
    <w:basedOn w:val="TableNormal"/>
    <w:uiPriority w:val="40"/>
    <w:rsid w:val="00042F67"/>
    <w:pPr>
      <w:spacing w:before="0" w:after="0" w:line="312" w:lineRule="auto"/>
    </w:pPr>
    <w:rPr>
      <w:rFonts w:eastAsiaTheme="minorEastAsia" w:cs="Times New Roman"/>
      <w:color w:val="262626" w:themeColor="text1" w:themeTint="D9"/>
      <w:sz w:val="18"/>
      <w:szCs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lesInfo">
    <w:name w:val="Sales Info"/>
    <w:basedOn w:val="TableNormal"/>
    <w:uiPriority w:val="99"/>
    <w:rsid w:val="00042F67"/>
    <w:pPr>
      <w:spacing w:before="60" w:after="20" w:line="312" w:lineRule="auto"/>
    </w:pPr>
    <w:rPr>
      <w:rFonts w:eastAsiaTheme="minorEastAsia"/>
      <w:color w:val="262626" w:themeColor="text1" w:themeTint="D9"/>
      <w:sz w:val="18"/>
      <w:szCs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ajorHAnsi" w:eastAsiaTheme="majorEastAsia" w:hAnsiTheme="majorHAnsi"/>
        <w:caps/>
        <w:smallCaps w:val="0"/>
        <w:color w:val="0D0D0D" w:themeColor="text1" w:themeTint="F2"/>
        <w:spacing w:val="4"/>
        <w:sz w:val="18"/>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CBC2BD" w:themeFill="accent3" w:themeFillTint="66"/>
      </w:tcPr>
    </w:tblStylePr>
  </w:style>
  <w:style w:type="table" w:customStyle="1" w:styleId="Contenttable">
    <w:name w:val="Content table"/>
    <w:basedOn w:val="TableNormal"/>
    <w:uiPriority w:val="99"/>
    <w:rsid w:val="00042F67"/>
    <w:pPr>
      <w:spacing w:before="60" w:after="20" w:line="312" w:lineRule="auto"/>
    </w:pPr>
    <w:rPr>
      <w:rFonts w:eastAsiaTheme="minorEastAsia"/>
      <w:color w:val="262626" w:themeColor="text1" w:themeTint="D9"/>
      <w:sz w:val="18"/>
      <w:szCs w:val="18"/>
    </w:rPr>
    <w:tblPr>
      <w:tblStyleRowBandSize w:val="1"/>
    </w:tblPr>
    <w:tcPr>
      <w:shd w:val="clear" w:color="auto" w:fill="FFFFFF" w:themeFill="background1"/>
    </w:tcPr>
    <w:tblStylePr w:type="firstRow">
      <w:rPr>
        <w:rFonts w:asciiTheme="majorHAnsi" w:eastAsiaTheme="majorEastAsia" w:hAnsiTheme="majorHAnsi"/>
        <w:caps/>
        <w:smallCaps w:val="0"/>
        <w:color w:val="0D0D0D" w:themeColor="text1" w:themeTint="F2"/>
        <w:spacing w:val="4"/>
        <w:sz w:val="18"/>
      </w:rPr>
      <w:tblPr/>
      <w:tcPr>
        <w:tcBorders>
          <w:top w:val="nil"/>
          <w:left w:val="nil"/>
          <w:bottom w:val="single" w:sz="4" w:space="0" w:color="000000" w:themeColor="text1"/>
          <w:right w:val="nil"/>
          <w:insideH w:val="nil"/>
          <w:insideV w:val="nil"/>
          <w:tl2br w:val="nil"/>
          <w:tr2bl w:val="nil"/>
        </w:tcBorders>
        <w:shd w:val="clear" w:color="auto" w:fill="FFFFFF" w:themeFill="background1"/>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TotalTable">
    <w:name w:val="Total Table"/>
    <w:basedOn w:val="TableNormal"/>
    <w:uiPriority w:val="99"/>
    <w:rsid w:val="00042F67"/>
    <w:pPr>
      <w:spacing w:before="0" w:after="0" w:line="240" w:lineRule="auto"/>
    </w:pPr>
    <w:rPr>
      <w:rFonts w:eastAsiaTheme="minorEastAsia"/>
      <w:color w:val="262626" w:themeColor="text1" w:themeTint="D9"/>
      <w:sz w:val="18"/>
      <w:szCs w:val="18"/>
    </w:rPr>
    <w:tblPr>
      <w:tblStyleRowBandSize w:val="1"/>
    </w:tblPr>
    <w:tblStylePr w:type="firstCol">
      <w:pPr>
        <w:jc w:val="right"/>
      </w:pPr>
      <w:tblPr/>
      <w:tcPr>
        <w:vAlign w:val="center"/>
      </w:tcPr>
    </w:tblStylePr>
    <w:tblStylePr w:type="lastCol">
      <w:pPr>
        <w:jc w:val="left"/>
      </w:p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vAlign w:val="center"/>
      </w:tcPr>
    </w:tblStylePr>
    <w:tblStylePr w:type="band1Horz">
      <w:tblPr/>
      <w:tcPr>
        <w:shd w:val="clear" w:color="auto" w:fill="E5E0DE" w:themeFill="accent3" w:themeFillTint="33"/>
      </w:tcPr>
    </w:tblStylePr>
  </w:style>
  <w:style w:type="table" w:customStyle="1" w:styleId="PlainTable21">
    <w:name w:val="Plain Table 21"/>
    <w:basedOn w:val="TableNormal"/>
    <w:uiPriority w:val="42"/>
    <w:rsid w:val="00042F67"/>
    <w:pPr>
      <w:spacing w:before="0" w:after="0" w:line="240" w:lineRule="auto"/>
    </w:pPr>
    <w:rPr>
      <w:rFonts w:eastAsiaTheme="minorEastAsia"/>
      <w:color w:val="262626" w:themeColor="text1" w:themeTint="D9"/>
      <w:sz w:val="18"/>
      <w:szCs w:val="18"/>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1">
    <w:name w:val="Style1"/>
    <w:basedOn w:val="Normal"/>
    <w:link w:val="Style1Char"/>
    <w:qFormat/>
    <w:rsid w:val="00042F67"/>
    <w:pPr>
      <w:framePr w:hSpace="180" w:wrap="around" w:vAnchor="text" w:hAnchor="margin" w:xAlign="center" w:y="5211"/>
      <w:spacing w:before="60" w:after="20" w:line="312" w:lineRule="auto"/>
    </w:pPr>
    <w:rPr>
      <w:rFonts w:asciiTheme="majorHAnsi" w:eastAsiaTheme="majorEastAsia" w:hAnsiTheme="majorHAnsi" w:cs="Microsoft Sans Serif"/>
      <w:color w:val="5B4F47" w:themeColor="accent3" w:themeShade="BF"/>
      <w:spacing w:val="4"/>
      <w:kern w:val="0"/>
      <w:sz w:val="28"/>
      <w:szCs w:val="28"/>
      <w:lang w:val="en-US"/>
    </w:rPr>
  </w:style>
  <w:style w:type="character" w:customStyle="1" w:styleId="Style1Char">
    <w:name w:val="Style1 Char"/>
    <w:basedOn w:val="DefaultParagraphFont"/>
    <w:link w:val="Style1"/>
    <w:rsid w:val="00042F67"/>
    <w:rPr>
      <w:rFonts w:asciiTheme="majorHAnsi" w:eastAsiaTheme="majorEastAsia" w:hAnsiTheme="majorHAnsi" w:cs="Microsoft Sans Serif"/>
      <w:color w:val="5B4F47" w:themeColor="accent3" w:themeShade="BF"/>
      <w:spacing w:val="4"/>
      <w:sz w:val="28"/>
      <w:szCs w:val="28"/>
    </w:rPr>
  </w:style>
  <w:style w:type="character" w:customStyle="1" w:styleId="UnresolvedMention10">
    <w:name w:val="Unresolved Mention10"/>
    <w:basedOn w:val="DefaultParagraphFont"/>
    <w:uiPriority w:val="99"/>
    <w:semiHidden/>
    <w:unhideWhenUsed/>
    <w:rsid w:val="00042F67"/>
    <w:rPr>
      <w:color w:val="595959" w:themeColor="text1" w:themeTint="A6"/>
      <w:shd w:val="clear" w:color="auto" w:fill="E6E6E6"/>
    </w:rPr>
  </w:style>
  <w:style w:type="table" w:customStyle="1" w:styleId="GridTable5Dark-Accent111">
    <w:name w:val="Grid Table 5 Dark - Accent 111"/>
    <w:basedOn w:val="TableNormal"/>
    <w:uiPriority w:val="50"/>
    <w:rsid w:val="00042F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97A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97A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97A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97AD" w:themeFill="accent1"/>
      </w:tcPr>
    </w:tblStylePr>
    <w:tblStylePr w:type="band1Vert">
      <w:tblPr/>
      <w:tcPr>
        <w:shd w:val="clear" w:color="auto" w:fill="CBD5DE" w:themeFill="accent1" w:themeFillTint="66"/>
      </w:tcPr>
    </w:tblStylePr>
    <w:tblStylePr w:type="band1Horz">
      <w:tblPr/>
      <w:tcPr>
        <w:shd w:val="clear" w:color="auto" w:fill="CBD5DE" w:themeFill="accent1" w:themeFillTint="66"/>
      </w:tcPr>
    </w:tblStylePr>
  </w:style>
  <w:style w:type="character" w:customStyle="1" w:styleId="su-tooltip">
    <w:name w:val="su-tooltip"/>
    <w:basedOn w:val="DefaultParagraphFont"/>
    <w:rsid w:val="00042F67"/>
  </w:style>
  <w:style w:type="table" w:customStyle="1" w:styleId="GridTable5Dark-Accent61">
    <w:name w:val="Grid Table 5 Dark - Accent 61"/>
    <w:basedOn w:val="TableNormal"/>
    <w:uiPriority w:val="50"/>
    <w:rsid w:val="00042F67"/>
    <w:pPr>
      <w:spacing w:before="0" w:after="0" w:line="240" w:lineRule="auto"/>
    </w:pPr>
    <w:rPr>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9E2"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936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936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936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936F" w:themeFill="accent6"/>
      </w:tcPr>
    </w:tblStylePr>
    <w:tblStylePr w:type="band1Vert">
      <w:tblPr/>
      <w:tcPr>
        <w:shd w:val="clear" w:color="auto" w:fill="D7D3C5" w:themeFill="accent6" w:themeFillTint="66"/>
      </w:tcPr>
    </w:tblStylePr>
    <w:tblStylePr w:type="band1Horz">
      <w:tblPr/>
      <w:tcPr>
        <w:shd w:val="clear" w:color="auto" w:fill="D7D3C5" w:themeFill="accent6" w:themeFillTint="66"/>
      </w:tcPr>
    </w:tblStylePr>
  </w:style>
  <w:style w:type="character" w:customStyle="1" w:styleId="Mention">
    <w:name w:val="Mention"/>
    <w:basedOn w:val="DefaultParagraphFont"/>
    <w:uiPriority w:val="99"/>
    <w:unhideWhenUsed/>
    <w:rsid w:val="00DB712C"/>
    <w:rPr>
      <w:color w:val="2B579A"/>
      <w:shd w:val="clear" w:color="auto" w:fill="E6E6E6"/>
    </w:rPr>
  </w:style>
  <w:style w:type="character" w:customStyle="1" w:styleId="UnresolvedMention">
    <w:name w:val="Unresolved Mention"/>
    <w:basedOn w:val="DefaultParagraphFont"/>
    <w:uiPriority w:val="99"/>
    <w:unhideWhenUsed/>
    <w:rsid w:val="00581A80"/>
    <w:rPr>
      <w:color w:val="605E5C"/>
      <w:shd w:val="clear" w:color="auto" w:fill="E1DFDD"/>
    </w:rPr>
  </w:style>
  <w:style w:type="table" w:customStyle="1" w:styleId="76">
    <w:name w:val="7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5">
    <w:name w:val="7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4">
    <w:name w:val="7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3">
    <w:name w:val="7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2">
    <w:name w:val="7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1">
    <w:name w:val="7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0">
    <w:name w:val="7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shd w:val="clear" w:color="auto" w:fill="B4936D"/>
      </w:tcPr>
    </w:tblStylePr>
    <w:tblStylePr w:type="lastRow">
      <w:rPr>
        <w:b/>
      </w:rPr>
      <w:tblPr/>
      <w:tcPr>
        <w:tcBorders>
          <w:top w:val="single" w:sz="4" w:space="0" w:color="B4936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B4936D"/>
          <w:right w:val="single" w:sz="4" w:space="0" w:color="B4936D"/>
        </w:tcBorders>
      </w:tcPr>
    </w:tblStylePr>
    <w:tblStylePr w:type="band1Horz">
      <w:tblPr/>
      <w:tcPr>
        <w:tcBorders>
          <w:top w:val="single" w:sz="4" w:space="0" w:color="B4936D"/>
          <w:bottom w:val="single" w:sz="4" w:space="0" w:color="B493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B4936D"/>
          <w:left w:val="nil"/>
        </w:tcBorders>
      </w:tcPr>
    </w:tblStylePr>
    <w:tblStylePr w:type="swCell">
      <w:tblPr/>
      <w:tcPr>
        <w:tcBorders>
          <w:top w:val="single" w:sz="4" w:space="0" w:color="B4936D"/>
          <w:right w:val="nil"/>
        </w:tcBorders>
      </w:tcPr>
    </w:tblStylePr>
  </w:style>
  <w:style w:type="table" w:customStyle="1" w:styleId="69">
    <w:name w:val="69"/>
    <w:basedOn w:val="TableNormal"/>
    <w:rsid w:val="00DB712C"/>
    <w:pPr>
      <w:spacing w:before="0" w:after="0" w:line="240" w:lineRule="auto"/>
    </w:pPr>
    <w:rPr>
      <w:color w:val="000000"/>
      <w:sz w:val="22"/>
      <w:szCs w:val="22"/>
    </w:rPr>
    <w:tblPr>
      <w:tblStyleRowBandSize w:val="1"/>
      <w:tblStyleColBandSize w:val="1"/>
      <w:tblCellMar>
        <w:top w:w="6" w:type="dxa"/>
        <w:left w:w="110" w:type="dxa"/>
        <w:right w:w="115" w:type="dxa"/>
      </w:tblCellMar>
    </w:tblPr>
  </w:style>
  <w:style w:type="table" w:customStyle="1" w:styleId="68">
    <w:name w:val="6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7">
    <w:name w:val="6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6">
    <w:name w:val="6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5">
    <w:name w:val="6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64">
    <w:name w:val="6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3">
    <w:name w:val="6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2">
    <w:name w:val="6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1">
    <w:name w:val="6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0">
    <w:name w:val="6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9">
    <w:name w:val="5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8">
    <w:name w:val="5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7">
    <w:name w:val="5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6">
    <w:name w:val="5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5">
    <w:name w:val="5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4">
    <w:name w:val="5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53">
    <w:name w:val="5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2">
    <w:name w:val="5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1">
    <w:name w:val="5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0">
    <w:name w:val="5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9">
    <w:name w:val="4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8">
    <w:name w:val="4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7">
    <w:name w:val="4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6">
    <w:name w:val="4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5">
    <w:name w:val="4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4">
    <w:name w:val="4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3">
    <w:name w:val="4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2">
    <w:name w:val="4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1">
    <w:name w:val="4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0">
    <w:name w:val="4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9">
    <w:name w:val="3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8">
    <w:name w:val="3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7">
    <w:name w:val="3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6">
    <w:name w:val="3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5">
    <w:name w:val="3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4">
    <w:name w:val="3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3">
    <w:name w:val="3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2">
    <w:name w:val="3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shd w:val="clear" w:color="auto" w:fill="B4936D"/>
      </w:tcPr>
    </w:tblStylePr>
    <w:tblStylePr w:type="lastRow">
      <w:rPr>
        <w:b/>
      </w:rPr>
      <w:tblPr/>
      <w:tcPr>
        <w:tcBorders>
          <w:top w:val="single" w:sz="4" w:space="0" w:color="B4936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B4936D"/>
          <w:right w:val="single" w:sz="4" w:space="0" w:color="B4936D"/>
        </w:tcBorders>
      </w:tcPr>
    </w:tblStylePr>
    <w:tblStylePr w:type="band1Horz">
      <w:tblPr/>
      <w:tcPr>
        <w:tcBorders>
          <w:top w:val="single" w:sz="4" w:space="0" w:color="B4936D"/>
          <w:bottom w:val="single" w:sz="4" w:space="0" w:color="B4936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B4936D"/>
          <w:left w:val="nil"/>
        </w:tcBorders>
      </w:tcPr>
    </w:tblStylePr>
    <w:tblStylePr w:type="swCell">
      <w:tblPr/>
      <w:tcPr>
        <w:tcBorders>
          <w:top w:val="single" w:sz="4" w:space="0" w:color="B4936D"/>
          <w:right w:val="nil"/>
        </w:tcBorders>
      </w:tcPr>
    </w:tblStylePr>
  </w:style>
  <w:style w:type="table" w:customStyle="1" w:styleId="31">
    <w:name w:val="3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0">
    <w:name w:val="3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9">
    <w:name w:val="2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8">
    <w:name w:val="2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7">
    <w:name w:val="2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6">
    <w:name w:val="2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5">
    <w:name w:val="2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4">
    <w:name w:val="2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3">
    <w:name w:val="2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2">
    <w:name w:val="2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1">
    <w:name w:val="2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0">
    <w:name w:val="2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9">
    <w:name w:val="1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8">
    <w:name w:val="1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7">
    <w:name w:val="1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6">
    <w:name w:val="1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7E97AD"/>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7E97AD"/>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7E97AD"/>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7E97AD"/>
      </w:tcPr>
    </w:tblStylePr>
    <w:tblStylePr w:type="band1Vert">
      <w:tblPr/>
      <w:tcPr>
        <w:shd w:val="clear" w:color="auto" w:fill="CBD5DE"/>
      </w:tcPr>
    </w:tblStylePr>
    <w:tblStylePr w:type="band1Horz">
      <w:tblPr/>
      <w:tcPr>
        <w:shd w:val="clear" w:color="auto" w:fill="CBD5DE"/>
      </w:tcPr>
    </w:tblStylePr>
  </w:style>
  <w:style w:type="table" w:customStyle="1" w:styleId="15">
    <w:name w:val="1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4">
    <w:name w:val="1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3">
    <w:name w:val="1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2">
    <w:name w:val="1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1">
    <w:name w:val="1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0">
    <w:name w:val="10"/>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9">
    <w:name w:val="9"/>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8">
    <w:name w:val="8"/>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7">
    <w:name w:val="7"/>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6">
    <w:name w:val="6"/>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5">
    <w:name w:val="5"/>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4">
    <w:name w:val="4"/>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3">
    <w:name w:val="3"/>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2">
    <w:name w:val="2"/>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table" w:customStyle="1" w:styleId="1">
    <w:name w:val="1"/>
    <w:basedOn w:val="TableNormal"/>
    <w:rsid w:val="00DB712C"/>
    <w:pPr>
      <w:spacing w:before="0" w:after="0" w:line="240" w:lineRule="auto"/>
      <w:ind w:left="144" w:right="144"/>
    </w:pPr>
    <w:rPr>
      <w:rFonts w:ascii="Calibri" w:eastAsia="Calibri" w:hAnsi="Calibri" w:cs="Calibri"/>
      <w:b/>
      <w:color w:val="000000"/>
      <w:sz w:val="22"/>
      <w:szCs w:val="22"/>
    </w:rPr>
    <w:tblPr>
      <w:tblStyleRowBandSize w:val="1"/>
      <w:tblStyleColBandSize w:val="1"/>
      <w:tblCellMar>
        <w:left w:w="115" w:type="dxa"/>
        <w:right w:w="115" w:type="dxa"/>
      </w:tblCellMar>
    </w:tblPr>
    <w:tcPr>
      <w:shd w:val="clear" w:color="auto" w:fill="EBE9E2"/>
    </w:tcPr>
  </w:style>
  <w:style w:type="character" w:customStyle="1" w:styleId="gmail-msofootnotereference">
    <w:name w:val="gmail-msofootnotereference"/>
    <w:basedOn w:val="DefaultParagraphFont"/>
    <w:rsid w:val="00015645"/>
  </w:style>
  <w:style w:type="numbering" w:customStyle="1" w:styleId="NoList2">
    <w:name w:val="No List2"/>
    <w:next w:val="NoList"/>
    <w:uiPriority w:val="99"/>
    <w:semiHidden/>
    <w:unhideWhenUsed/>
    <w:rsid w:val="000A15EA"/>
  </w:style>
  <w:style w:type="paragraph" w:customStyle="1" w:styleId="msonormal0">
    <w:name w:val="msonormal"/>
    <w:basedOn w:val="Normal"/>
    <w:rsid w:val="000A15EA"/>
    <w:pPr>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67">
    <w:name w:val="xl67"/>
    <w:basedOn w:val="Normal"/>
    <w:rsid w:val="000A15EA"/>
    <w:pPr>
      <w:shd w:val="clear" w:color="000000" w:fill="BFBFBF"/>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68">
    <w:name w:val="xl68"/>
    <w:basedOn w:val="Normal"/>
    <w:rsid w:val="000A15EA"/>
    <w:pPr>
      <w:shd w:val="clear" w:color="000000" w:fill="D9D9D9"/>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69">
    <w:name w:val="xl69"/>
    <w:basedOn w:val="Normal"/>
    <w:rsid w:val="000A15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i/>
      <w:iCs/>
      <w:color w:val="FF0000"/>
      <w:kern w:val="0"/>
      <w:sz w:val="26"/>
      <w:szCs w:val="26"/>
      <w:lang w:val="en-US"/>
    </w:rPr>
  </w:style>
  <w:style w:type="paragraph" w:customStyle="1" w:styleId="xl70">
    <w:name w:val="xl70"/>
    <w:basedOn w:val="Normal"/>
    <w:rsid w:val="000A15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FF0000"/>
      <w:kern w:val="0"/>
      <w:sz w:val="24"/>
      <w:szCs w:val="24"/>
      <w:lang w:val="en-US"/>
    </w:rPr>
  </w:style>
  <w:style w:type="paragraph" w:customStyle="1" w:styleId="xl71">
    <w:name w:val="xl71"/>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val="en-US"/>
    </w:rPr>
  </w:style>
  <w:style w:type="paragraph" w:customStyle="1" w:styleId="xl72">
    <w:name w:val="xl72"/>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kern w:val="0"/>
      <w:sz w:val="24"/>
      <w:szCs w:val="24"/>
      <w:lang w:val="en-US"/>
    </w:rPr>
  </w:style>
  <w:style w:type="paragraph" w:customStyle="1" w:styleId="xl73">
    <w:name w:val="xl73"/>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74">
    <w:name w:val="xl74"/>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75">
    <w:name w:val="xl75"/>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Calibri" w:eastAsia="Times New Roman" w:hAnsi="Calibri" w:cs="Calibri"/>
      <w:color w:val="auto"/>
      <w:kern w:val="0"/>
      <w:sz w:val="24"/>
      <w:szCs w:val="24"/>
      <w:lang w:val="en-US"/>
    </w:rPr>
  </w:style>
  <w:style w:type="paragraph" w:customStyle="1" w:styleId="xl76">
    <w:name w:val="xl76"/>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color w:val="auto"/>
      <w:kern w:val="0"/>
      <w:sz w:val="24"/>
      <w:szCs w:val="24"/>
      <w:lang w:val="en-US"/>
    </w:rPr>
  </w:style>
  <w:style w:type="paragraph" w:customStyle="1" w:styleId="xl77">
    <w:name w:val="xl77"/>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paragraph" w:customStyle="1" w:styleId="xl78">
    <w:name w:val="xl78"/>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79">
    <w:name w:val="xl79"/>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auto"/>
      <w:kern w:val="0"/>
      <w:sz w:val="24"/>
      <w:szCs w:val="24"/>
      <w:lang w:val="en-US"/>
    </w:rPr>
  </w:style>
  <w:style w:type="paragraph" w:customStyle="1" w:styleId="xl80">
    <w:name w:val="xl80"/>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81">
    <w:name w:val="xl81"/>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82">
    <w:name w:val="xl82"/>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auto"/>
      <w:kern w:val="0"/>
      <w:sz w:val="24"/>
      <w:szCs w:val="24"/>
      <w:lang w:val="en-US"/>
    </w:rPr>
  </w:style>
  <w:style w:type="paragraph" w:customStyle="1" w:styleId="xl83">
    <w:name w:val="xl83"/>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color w:val="auto"/>
      <w:kern w:val="0"/>
      <w:sz w:val="24"/>
      <w:szCs w:val="24"/>
      <w:lang w:val="en-US"/>
    </w:rPr>
  </w:style>
  <w:style w:type="paragraph" w:customStyle="1" w:styleId="xl84">
    <w:name w:val="xl84"/>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auto"/>
      <w:kern w:val="0"/>
      <w:sz w:val="24"/>
      <w:szCs w:val="24"/>
      <w:lang w:val="en-US"/>
    </w:rPr>
  </w:style>
  <w:style w:type="paragraph" w:customStyle="1" w:styleId="xl85">
    <w:name w:val="xl85"/>
    <w:basedOn w:val="Normal"/>
    <w:rsid w:val="000A15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paragraph" w:customStyle="1" w:styleId="xl86">
    <w:name w:val="xl86"/>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s="Times New Roman"/>
      <w:b/>
      <w:bCs/>
      <w:color w:val="auto"/>
      <w:kern w:val="0"/>
      <w:sz w:val="32"/>
      <w:szCs w:val="32"/>
      <w:lang w:val="en-US"/>
    </w:rPr>
  </w:style>
  <w:style w:type="paragraph" w:customStyle="1" w:styleId="xl87">
    <w:name w:val="xl87"/>
    <w:basedOn w:val="Normal"/>
    <w:rsid w:val="000A15EA"/>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pPr>
    <w:rPr>
      <w:rFonts w:ascii="Times New Roman" w:eastAsia="Times New Roman" w:hAnsi="Times New Roman" w:cs="Times New Roman"/>
      <w:b/>
      <w:bCs/>
      <w:color w:val="auto"/>
      <w:kern w:val="0"/>
      <w:sz w:val="28"/>
      <w:szCs w:val="28"/>
      <w:lang w:val="en-US"/>
    </w:rPr>
  </w:style>
  <w:style w:type="paragraph" w:customStyle="1" w:styleId="xl88">
    <w:name w:val="xl88"/>
    <w:basedOn w:val="Normal"/>
    <w:rsid w:val="000A15EA"/>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color w:val="auto"/>
      <w:kern w:val="0"/>
      <w:sz w:val="24"/>
      <w:szCs w:val="24"/>
      <w:lang w:val="en-US"/>
    </w:rPr>
  </w:style>
  <w:style w:type="paragraph" w:customStyle="1" w:styleId="xl89">
    <w:name w:val="xl89"/>
    <w:basedOn w:val="Normal"/>
    <w:rsid w:val="000A15EA"/>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auto"/>
      <w:kern w:val="0"/>
      <w:sz w:val="24"/>
      <w:szCs w:val="24"/>
      <w:lang w:val="en-US"/>
    </w:rPr>
  </w:style>
  <w:style w:type="paragraph" w:customStyle="1" w:styleId="xl90">
    <w:name w:val="xl90"/>
    <w:basedOn w:val="Normal"/>
    <w:rsid w:val="000A15EA"/>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000000"/>
      <w:kern w:val="0"/>
      <w:sz w:val="24"/>
      <w:szCs w:val="24"/>
      <w:lang w:val="en-US"/>
    </w:rPr>
  </w:style>
  <w:style w:type="paragraph" w:customStyle="1" w:styleId="xl91">
    <w:name w:val="xl91"/>
    <w:basedOn w:val="Normal"/>
    <w:rsid w:val="000A15EA"/>
    <w:pPr>
      <w:pBdr>
        <w:top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color w:val="000000"/>
      <w:kern w:val="0"/>
      <w:sz w:val="24"/>
      <w:szCs w:val="24"/>
      <w:lang w:val="en-US"/>
    </w:rPr>
  </w:style>
  <w:style w:type="paragraph" w:customStyle="1" w:styleId="xl92">
    <w:name w:val="xl92"/>
    <w:basedOn w:val="Normal"/>
    <w:rsid w:val="000A15E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93">
    <w:name w:val="xl93"/>
    <w:basedOn w:val="Normal"/>
    <w:rsid w:val="000A15E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val="en-US"/>
    </w:rPr>
  </w:style>
  <w:style w:type="paragraph" w:customStyle="1" w:styleId="xl94">
    <w:name w:val="xl94"/>
    <w:basedOn w:val="Normal"/>
    <w:rsid w:val="000A15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paragraph" w:customStyle="1" w:styleId="xl95">
    <w:name w:val="xl95"/>
    <w:basedOn w:val="Normal"/>
    <w:rsid w:val="000A15E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kern w:val="0"/>
      <w:sz w:val="24"/>
      <w:szCs w:val="24"/>
      <w:lang w:val="en-US"/>
    </w:rPr>
  </w:style>
  <w:style w:type="table" w:customStyle="1" w:styleId="GridTable6Colorful21">
    <w:name w:val="Grid Table 6 Colorful21"/>
    <w:basedOn w:val="TableNormal"/>
    <w:uiPriority w:val="51"/>
    <w:rsid w:val="0091142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l63">
    <w:name w:val="xl63"/>
    <w:basedOn w:val="Normal"/>
    <w:rsid w:val="00FD620F"/>
    <w:pPr>
      <w:spacing w:before="100" w:beforeAutospacing="1" w:after="100" w:afterAutospacing="1" w:line="240" w:lineRule="auto"/>
      <w:jc w:val="both"/>
      <w:textAlignment w:val="center"/>
    </w:pPr>
    <w:rPr>
      <w:rFonts w:eastAsia="Times New Roman" w:cs="Times New Roman"/>
      <w:color w:val="auto"/>
      <w:kern w:val="0"/>
      <w:sz w:val="24"/>
      <w:szCs w:val="24"/>
      <w:lang w:val="en-US"/>
    </w:rPr>
  </w:style>
  <w:style w:type="paragraph" w:customStyle="1" w:styleId="xl64">
    <w:name w:val="xl64"/>
    <w:basedOn w:val="Normal"/>
    <w:rsid w:val="00FD620F"/>
    <w:pPr>
      <w:pBdr>
        <w:left w:val="single" w:sz="8" w:space="0" w:color="auto"/>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4"/>
      <w:szCs w:val="24"/>
      <w:lang w:val="en-US"/>
    </w:rPr>
  </w:style>
  <w:style w:type="paragraph" w:customStyle="1" w:styleId="xl65">
    <w:name w:val="xl65"/>
    <w:basedOn w:val="Normal"/>
    <w:rsid w:val="00FD620F"/>
    <w:pPr>
      <w:pBdr>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4"/>
      <w:szCs w:val="24"/>
      <w:lang w:val="en-US"/>
    </w:rPr>
  </w:style>
  <w:style w:type="paragraph" w:customStyle="1" w:styleId="xl66">
    <w:name w:val="xl66"/>
    <w:basedOn w:val="Normal"/>
    <w:rsid w:val="00FD620F"/>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eastAsia="Times New Roman" w:cs="Times New Roman"/>
      <w:color w:val="000000"/>
      <w:kern w:val="0"/>
      <w:sz w:val="24"/>
      <w:szCs w:val="24"/>
      <w:lang w:val="en-US"/>
    </w:rPr>
  </w:style>
  <w:style w:type="paragraph" w:customStyle="1" w:styleId="xl96">
    <w:name w:val="xl96"/>
    <w:basedOn w:val="Normal"/>
    <w:rsid w:val="00FD620F"/>
    <w:pPr>
      <w:pBdr>
        <w:top w:val="single" w:sz="8" w:space="0" w:color="auto"/>
        <w:bottom w:val="single" w:sz="8" w:space="0" w:color="auto"/>
        <w:right w:val="single" w:sz="8" w:space="0" w:color="auto"/>
      </w:pBdr>
      <w:shd w:val="clear" w:color="000000" w:fill="B4C6E7"/>
      <w:spacing w:before="100" w:beforeAutospacing="1" w:after="100" w:afterAutospacing="1" w:line="240" w:lineRule="auto"/>
      <w:jc w:val="center"/>
      <w:textAlignment w:val="center"/>
    </w:pPr>
    <w:rPr>
      <w:rFonts w:eastAsia="Times New Roman" w:cs="Times New Roman"/>
      <w:b/>
      <w:bCs/>
      <w:color w:val="000000"/>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254722">
      <w:bodyDiv w:val="1"/>
      <w:marLeft w:val="0"/>
      <w:marRight w:val="0"/>
      <w:marTop w:val="0"/>
      <w:marBottom w:val="0"/>
      <w:divBdr>
        <w:top w:val="none" w:sz="0" w:space="0" w:color="auto"/>
        <w:left w:val="none" w:sz="0" w:space="0" w:color="auto"/>
        <w:bottom w:val="none" w:sz="0" w:space="0" w:color="auto"/>
        <w:right w:val="none" w:sz="0" w:space="0" w:color="auto"/>
      </w:divBdr>
    </w:div>
    <w:div w:id="424810166">
      <w:bodyDiv w:val="1"/>
      <w:marLeft w:val="0"/>
      <w:marRight w:val="0"/>
      <w:marTop w:val="0"/>
      <w:marBottom w:val="0"/>
      <w:divBdr>
        <w:top w:val="none" w:sz="0" w:space="0" w:color="auto"/>
        <w:left w:val="none" w:sz="0" w:space="0" w:color="auto"/>
        <w:bottom w:val="none" w:sz="0" w:space="0" w:color="auto"/>
        <w:right w:val="none" w:sz="0" w:space="0" w:color="auto"/>
      </w:divBdr>
    </w:div>
    <w:div w:id="443158460">
      <w:bodyDiv w:val="1"/>
      <w:marLeft w:val="0"/>
      <w:marRight w:val="0"/>
      <w:marTop w:val="0"/>
      <w:marBottom w:val="0"/>
      <w:divBdr>
        <w:top w:val="none" w:sz="0" w:space="0" w:color="auto"/>
        <w:left w:val="none" w:sz="0" w:space="0" w:color="auto"/>
        <w:bottom w:val="none" w:sz="0" w:space="0" w:color="auto"/>
        <w:right w:val="none" w:sz="0" w:space="0" w:color="auto"/>
      </w:divBdr>
    </w:div>
    <w:div w:id="571893674">
      <w:bodyDiv w:val="1"/>
      <w:marLeft w:val="0"/>
      <w:marRight w:val="0"/>
      <w:marTop w:val="0"/>
      <w:marBottom w:val="0"/>
      <w:divBdr>
        <w:top w:val="none" w:sz="0" w:space="0" w:color="auto"/>
        <w:left w:val="none" w:sz="0" w:space="0" w:color="auto"/>
        <w:bottom w:val="none" w:sz="0" w:space="0" w:color="auto"/>
        <w:right w:val="none" w:sz="0" w:space="0" w:color="auto"/>
      </w:divBdr>
    </w:div>
    <w:div w:id="783577844">
      <w:bodyDiv w:val="1"/>
      <w:marLeft w:val="0"/>
      <w:marRight w:val="0"/>
      <w:marTop w:val="0"/>
      <w:marBottom w:val="0"/>
      <w:divBdr>
        <w:top w:val="none" w:sz="0" w:space="0" w:color="auto"/>
        <w:left w:val="none" w:sz="0" w:space="0" w:color="auto"/>
        <w:bottom w:val="none" w:sz="0" w:space="0" w:color="auto"/>
        <w:right w:val="none" w:sz="0" w:space="0" w:color="auto"/>
      </w:divBdr>
    </w:div>
    <w:div w:id="941299042">
      <w:bodyDiv w:val="1"/>
      <w:marLeft w:val="0"/>
      <w:marRight w:val="0"/>
      <w:marTop w:val="0"/>
      <w:marBottom w:val="0"/>
      <w:divBdr>
        <w:top w:val="none" w:sz="0" w:space="0" w:color="auto"/>
        <w:left w:val="none" w:sz="0" w:space="0" w:color="auto"/>
        <w:bottom w:val="none" w:sz="0" w:space="0" w:color="auto"/>
        <w:right w:val="none" w:sz="0" w:space="0" w:color="auto"/>
      </w:divBdr>
    </w:div>
    <w:div w:id="981614876">
      <w:bodyDiv w:val="1"/>
      <w:marLeft w:val="0"/>
      <w:marRight w:val="0"/>
      <w:marTop w:val="0"/>
      <w:marBottom w:val="0"/>
      <w:divBdr>
        <w:top w:val="none" w:sz="0" w:space="0" w:color="auto"/>
        <w:left w:val="none" w:sz="0" w:space="0" w:color="auto"/>
        <w:bottom w:val="none" w:sz="0" w:space="0" w:color="auto"/>
        <w:right w:val="none" w:sz="0" w:space="0" w:color="auto"/>
      </w:divBdr>
    </w:div>
    <w:div w:id="1075592109">
      <w:bodyDiv w:val="1"/>
      <w:marLeft w:val="0"/>
      <w:marRight w:val="0"/>
      <w:marTop w:val="0"/>
      <w:marBottom w:val="0"/>
      <w:divBdr>
        <w:top w:val="none" w:sz="0" w:space="0" w:color="auto"/>
        <w:left w:val="none" w:sz="0" w:space="0" w:color="auto"/>
        <w:bottom w:val="none" w:sz="0" w:space="0" w:color="auto"/>
        <w:right w:val="none" w:sz="0" w:space="0" w:color="auto"/>
      </w:divBdr>
    </w:div>
    <w:div w:id="1306665621">
      <w:bodyDiv w:val="1"/>
      <w:marLeft w:val="0"/>
      <w:marRight w:val="0"/>
      <w:marTop w:val="0"/>
      <w:marBottom w:val="0"/>
      <w:divBdr>
        <w:top w:val="none" w:sz="0" w:space="0" w:color="auto"/>
        <w:left w:val="none" w:sz="0" w:space="0" w:color="auto"/>
        <w:bottom w:val="none" w:sz="0" w:space="0" w:color="auto"/>
        <w:right w:val="none" w:sz="0" w:space="0" w:color="auto"/>
      </w:divBdr>
    </w:div>
    <w:div w:id="1315182372">
      <w:bodyDiv w:val="1"/>
      <w:marLeft w:val="0"/>
      <w:marRight w:val="0"/>
      <w:marTop w:val="0"/>
      <w:marBottom w:val="0"/>
      <w:divBdr>
        <w:top w:val="none" w:sz="0" w:space="0" w:color="auto"/>
        <w:left w:val="none" w:sz="0" w:space="0" w:color="auto"/>
        <w:bottom w:val="none" w:sz="0" w:space="0" w:color="auto"/>
        <w:right w:val="none" w:sz="0" w:space="0" w:color="auto"/>
      </w:divBdr>
    </w:div>
    <w:div w:id="1879580719">
      <w:bodyDiv w:val="1"/>
      <w:marLeft w:val="0"/>
      <w:marRight w:val="0"/>
      <w:marTop w:val="0"/>
      <w:marBottom w:val="0"/>
      <w:divBdr>
        <w:top w:val="none" w:sz="0" w:space="0" w:color="auto"/>
        <w:left w:val="none" w:sz="0" w:space="0" w:color="auto"/>
        <w:bottom w:val="none" w:sz="0" w:space="0" w:color="auto"/>
        <w:right w:val="none" w:sz="0" w:space="0" w:color="auto"/>
      </w:divBdr>
    </w:div>
    <w:div w:id="1918127260">
      <w:bodyDiv w:val="1"/>
      <w:marLeft w:val="0"/>
      <w:marRight w:val="0"/>
      <w:marTop w:val="0"/>
      <w:marBottom w:val="0"/>
      <w:divBdr>
        <w:top w:val="none" w:sz="0" w:space="0" w:color="auto"/>
        <w:left w:val="none" w:sz="0" w:space="0" w:color="auto"/>
        <w:bottom w:val="none" w:sz="0" w:space="0" w:color="auto"/>
        <w:right w:val="none" w:sz="0" w:space="0" w:color="auto"/>
      </w:divBdr>
    </w:div>
    <w:div w:id="1977759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3.xml"/><Relationship Id="rId21" Type="http://schemas.openxmlformats.org/officeDocument/2006/relationships/diagramLayout" Target="diagrams/layout2.xml"/><Relationship Id="rId42" Type="http://schemas.openxmlformats.org/officeDocument/2006/relationships/image" Target="media/image4.png"/><Relationship Id="rId63" Type="http://schemas.openxmlformats.org/officeDocument/2006/relationships/hyperlink" Target="about:blank" TargetMode="External"/><Relationship Id="rId68"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1.png"/><Relationship Id="rId29" Type="http://schemas.microsoft.com/office/2007/relationships/diagramDrawing" Target="diagrams/drawing3.xml"/><Relationship Id="rId11" Type="http://schemas.openxmlformats.org/officeDocument/2006/relationships/diagramQuickStyle" Target="diagrams/quickStyle1.xm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Layout" Target="diagrams/layout5.xml"/><Relationship Id="rId40" Type="http://schemas.microsoft.com/office/2007/relationships/diagramDrawing" Target="diagrams/drawing5.xml"/><Relationship Id="rId53" Type="http://schemas.openxmlformats.org/officeDocument/2006/relationships/chart" Target="charts/chart1.xml"/><Relationship Id="rId58" Type="http://schemas.openxmlformats.org/officeDocument/2006/relationships/image" Target="media/image11.png"/><Relationship Id="rId66" Type="http://schemas.openxmlformats.org/officeDocument/2006/relationships/image" Target="media/image15.emf"/><Relationship Id="rId74" Type="http://schemas.openxmlformats.org/officeDocument/2006/relationships/footer" Target="footer3.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www.data.gov.me" TargetMode="External"/><Relationship Id="rId19" Type="http://schemas.openxmlformats.org/officeDocument/2006/relationships/hyperlink" Target="https://www.euprava.me/" TargetMode="External"/><Relationship Id="rId14" Type="http://schemas.openxmlformats.org/officeDocument/2006/relationships/footer" Target="footer1.xm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footer" Target="footer2.xml"/><Relationship Id="rId48" Type="http://schemas.openxmlformats.org/officeDocument/2006/relationships/image" Target="media/image8.png"/><Relationship Id="rId56" Type="http://schemas.openxmlformats.org/officeDocument/2006/relationships/hyperlink" Target="https://data.gov.me/" TargetMode="External"/><Relationship Id="rId64" Type="http://schemas.openxmlformats.org/officeDocument/2006/relationships/hyperlink" Target="about:blank" TargetMode="External"/><Relationship Id="rId69" Type="http://schemas.openxmlformats.org/officeDocument/2006/relationships/hyperlink" Target="https://srju.gov.me/direktor" TargetMode="External"/><Relationship Id="rId77" Type="http://schemas.openxmlformats.org/officeDocument/2006/relationships/hyperlink" Target="http://www.drzavniorgani.me" TargetMode="External"/><Relationship Id="rId8" Type="http://schemas.openxmlformats.org/officeDocument/2006/relationships/endnotes" Target="endnotes.xml"/><Relationship Id="rId51" Type="http://schemas.openxmlformats.org/officeDocument/2006/relationships/image" Target="media/image5.png"/><Relationship Id="rId72" Type="http://schemas.openxmlformats.org/officeDocument/2006/relationships/hyperlink" Target="http://www.javnepolitike.me" TargetMode="External"/><Relationship Id="rId3" Type="http://schemas.openxmlformats.org/officeDocument/2006/relationships/numbering" Target="numbering.xml"/><Relationship Id="rId12" Type="http://schemas.openxmlformats.org/officeDocument/2006/relationships/diagramColors" Target="diagrams/colors1.xml"/><Relationship Id="rId17" Type="http://schemas.openxmlformats.org/officeDocument/2006/relationships/image" Target="media/image2.png"/><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QuickStyle" Target="diagrams/quickStyle5.xml"/><Relationship Id="rId59" Type="http://schemas.openxmlformats.org/officeDocument/2006/relationships/hyperlink" Target="https://www.opengovpartnership.org/members/montenegro/" TargetMode="External"/><Relationship Id="rId67" Type="http://schemas.openxmlformats.org/officeDocument/2006/relationships/image" Target="media/image13.png"/><Relationship Id="rId20" Type="http://schemas.openxmlformats.org/officeDocument/2006/relationships/diagramData" Target="diagrams/data2.xml"/><Relationship Id="rId41" Type="http://schemas.openxmlformats.org/officeDocument/2006/relationships/hyperlink" Target="https://drzavniorgani.gov.me/" TargetMode="External"/><Relationship Id="rId54" Type="http://schemas.openxmlformats.org/officeDocument/2006/relationships/image" Target="media/image7.png"/><Relationship Id="rId62" Type="http://schemas.openxmlformats.org/officeDocument/2006/relationships/hyperlink" Target="about:blank" TargetMode="External"/><Relationship Id="rId70" Type="http://schemas.openxmlformats.org/officeDocument/2006/relationships/hyperlink" Target="http://www.drzavniorgani.me"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Data" Target="diagrams/data5.xml"/><Relationship Id="rId49" Type="http://schemas.openxmlformats.org/officeDocument/2006/relationships/hyperlink" Target="https://lokalnefinansije.me/uporedni-pregled/?t=obaveze" TargetMode="External"/><Relationship Id="rId57" Type="http://schemas.openxmlformats.org/officeDocument/2006/relationships/image" Target="media/image10.png"/><Relationship Id="rId10" Type="http://schemas.openxmlformats.org/officeDocument/2006/relationships/diagramLayout" Target="diagrams/layout1.xml"/><Relationship Id="rId31" Type="http://schemas.openxmlformats.org/officeDocument/2006/relationships/diagramLayout" Target="diagrams/layout4.xml"/><Relationship Id="rId52" Type="http://schemas.openxmlformats.org/officeDocument/2006/relationships/image" Target="media/image6.png"/><Relationship Id="rId60" Type="http://schemas.openxmlformats.org/officeDocument/2006/relationships/hyperlink" Target="https://data.gov.me/" TargetMode="External"/><Relationship Id="rId65" Type="http://schemas.openxmlformats.org/officeDocument/2006/relationships/image" Target="media/image12.emf"/><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image" Target="media/image3.png"/><Relationship Id="rId39" Type="http://schemas.openxmlformats.org/officeDocument/2006/relationships/diagramColors" Target="diagrams/colors5.xml"/><Relationship Id="rId34" Type="http://schemas.microsoft.com/office/2007/relationships/diagramDrawing" Target="diagrams/drawing4.xml"/><Relationship Id="rId50" Type="http://schemas.openxmlformats.org/officeDocument/2006/relationships/hyperlink" Target="https://www.euprava.me/" TargetMode="External"/><Relationship Id="rId55" Type="http://schemas.openxmlformats.org/officeDocument/2006/relationships/image" Target="media/image9.png"/><Relationship Id="rId76" Type="http://schemas.openxmlformats.org/officeDocument/2006/relationships/footer" Target="footer4.xml"/><Relationship Id="rId7" Type="http://schemas.openxmlformats.org/officeDocument/2006/relationships/footnotes" Target="footnotes.xml"/><Relationship Id="rId71" Type="http://schemas.openxmlformats.org/officeDocument/2006/relationships/hyperlink" Target="http://www.data.gov.m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www.dri.co.me/1/doc/Godi%C5%A1nji%20izvje%C5%A1taj%20DRI%20X%202019%20-%20X%202020.pdf" TargetMode="External"/><Relationship Id="rId18" Type="http://schemas.openxmlformats.org/officeDocument/2006/relationships/hyperlink" Target="https://wapi.gov.me/download/5e706afb-cd8e-45f7-86e2-67c1271245e3?version=1.0" TargetMode="External"/><Relationship Id="rId26" Type="http://schemas.openxmlformats.org/officeDocument/2006/relationships/hyperlink" Target="https://www.respaweb.eu/download/doc/Comparative+Study+on+Service+Delivery.pdf/2342ffd1fe9e64da16d225f545eef521.pdf" TargetMode="External"/><Relationship Id="rId39" Type="http://schemas.openxmlformats.org/officeDocument/2006/relationships/hyperlink" Target="http://www.azlp.me/docs/zajednicka/izvjestaj_o_stanju/IZVJESTAJ%202020%20final.pdf" TargetMode="External"/><Relationship Id="rId21" Type="http://schemas.openxmlformats.org/officeDocument/2006/relationships/hyperlink" Target="http://www.dri.co.me/1/index.php?option=com_k2&amp;view=item&amp;id=827:objavljen-izvje%C5%A1taj-o-tematskoj-reviziji-reviziji-presjeka-%E2%80%9Enaplata-i-evidencija-sopstvenih-prihoda-u-lokalnim-samoupravama-u-okviru-kategorije-71-teku%C4%87i-prihodi-u-2019-godini%E2%80%9C&amp;lang=sr" TargetMode="External"/><Relationship Id="rId34" Type="http://schemas.openxmlformats.org/officeDocument/2006/relationships/hyperlink" Target="https://www.rcc.int/balkanbarometer/results/1/business" TargetMode="External"/><Relationship Id="rId42" Type="http://schemas.openxmlformats.org/officeDocument/2006/relationships/hyperlink" Target="https://weber-new.s3.us-west-2.amazonaws.com/wp-content/uploads/2021/06/04102419/MNE_4ACC_P2_I2_summary-1.pdf" TargetMode="External"/><Relationship Id="rId47" Type="http://schemas.openxmlformats.org/officeDocument/2006/relationships/hyperlink" Target="https://sigmaweb.org/publications/Monitoring-Report-2017-Montenegro.pdf" TargetMode="External"/><Relationship Id="rId50" Type="http://schemas.openxmlformats.org/officeDocument/2006/relationships/hyperlink" Target="https://www.capgemini.com/resources/egovernment-benchmark-2020/" TargetMode="External"/><Relationship Id="rId7" Type="http://schemas.openxmlformats.org/officeDocument/2006/relationships/hyperlink" Target="https://wapi.gov.me/download/9bd7ecd6-1673-4469-8e47-18a88af893db?version=1.0" TargetMode="External"/><Relationship Id="rId2" Type="http://schemas.openxmlformats.org/officeDocument/2006/relationships/hyperlink" Target="https://www.gov.me/en/documents/eb181a14-f291-44be-8603-bfbb75901152" TargetMode="External"/><Relationship Id="rId16" Type="http://schemas.openxmlformats.org/officeDocument/2006/relationships/hyperlink" Target="https://wapi.gov.me/download/9bd7ecd6-1673-4469-8e47-18a88af893db?version=1.0" TargetMode="External"/><Relationship Id="rId29" Type="http://schemas.openxmlformats.org/officeDocument/2006/relationships/hyperlink" Target="https://www.rcc.int/pubs/122/balkan-barometer-2021--public-opinion" TargetMode="External"/><Relationship Id="rId11" Type="http://schemas.openxmlformats.org/officeDocument/2006/relationships/hyperlink" Target="https://wapi.gov.me/download/9bd7ecd6-1673-4469-8e47-18a88af893db?version=1.0" TargetMode="External"/><Relationship Id="rId24" Type="http://schemas.openxmlformats.org/officeDocument/2006/relationships/hyperlink" Target="https://www.respaweb.eu/download/doc/Comparative+Study+on+Service+Delivery.pdf/2342ffd1fe9e64da16d225f545eef521.pdf" TargetMode="External"/><Relationship Id="rId32" Type="http://schemas.openxmlformats.org/officeDocument/2006/relationships/hyperlink" Target="http://www.azlp.me/me/o-agenciji" TargetMode="External"/><Relationship Id="rId37" Type="http://schemas.openxmlformats.org/officeDocument/2006/relationships/hyperlink" Target="http://www.azlp.me/docs/zajednicka/izvjestaj_o_stanju/IZVJESTAJ%202018.doc" TargetMode="External"/><Relationship Id="rId40" Type="http://schemas.openxmlformats.org/officeDocument/2006/relationships/hyperlink" Target="https://wapi.gov.me/download/9bd7ecd6-1673-4469-8e47-18a88af893db?version=1.0" TargetMode="External"/><Relationship Id="rId45" Type="http://schemas.openxmlformats.org/officeDocument/2006/relationships/hyperlink" Target="https://data.gov.me/" TargetMode="External"/><Relationship Id="rId5" Type="http://schemas.openxmlformats.org/officeDocument/2006/relationships/hyperlink" Target="https://data.gov.me/dataset/spisak-lokalnih-institucija-u-monitoringu-primjene-plana-optimizacije" TargetMode="External"/><Relationship Id="rId15" Type="http://schemas.openxmlformats.org/officeDocument/2006/relationships/hyperlink" Target="https://wapi.gov.me/download/9bd7ecd6-1673-4469-8e47-18a88af893db?version=1.0" TargetMode="External"/><Relationship Id="rId23" Type="http://schemas.openxmlformats.org/officeDocument/2006/relationships/hyperlink" Target="https://www.gov.me/dokumenta/4f2a9033-a42e-416f-8830-e6ffe3b49702" TargetMode="External"/><Relationship Id="rId28" Type="http://schemas.openxmlformats.org/officeDocument/2006/relationships/hyperlink" Target="https://www.gov.me/dokumenta/4a61d65e-54db-4ad9-a7c7-626ebe15dfff" TargetMode="External"/><Relationship Id="rId36" Type="http://schemas.openxmlformats.org/officeDocument/2006/relationships/hyperlink" Target="http://www.azlp.me/docs/zajednicka/zakoni/zakon-o-zastiti-podataka-o-licnosti.pdf" TargetMode="External"/><Relationship Id="rId49" Type="http://schemas.openxmlformats.org/officeDocument/2006/relationships/hyperlink" Target="about:blank" TargetMode="External"/><Relationship Id="rId10" Type="http://schemas.openxmlformats.org/officeDocument/2006/relationships/hyperlink" Target="https://www.gov.me/dokumenta/8ab85e15-37e7-49ab-9b6a-60d1c67dc721" TargetMode="External"/><Relationship Id="rId19" Type="http://schemas.openxmlformats.org/officeDocument/2006/relationships/hyperlink" Target="https://www.gov.me/dokumenta/be4caf8d-23bb-45bc-83ad-d44ce29920c5" TargetMode="External"/><Relationship Id="rId31" Type="http://schemas.openxmlformats.org/officeDocument/2006/relationships/hyperlink" Target="https://www.gov.me/dokumenta/f9dcdea6-e2b9-4b1a-a80c-e243a073d7b4" TargetMode="External"/><Relationship Id="rId44" Type="http://schemas.openxmlformats.org/officeDocument/2006/relationships/hyperlink" Target="http://epeticije.gov.me/" TargetMode="External"/><Relationship Id="rId4" Type="http://schemas.openxmlformats.org/officeDocument/2006/relationships/hyperlink" Target="https://www.gov.me/dokumenta/ec924896-5446-48f7-9551-df6461c6fffa" TargetMode="External"/><Relationship Id="rId9" Type="http://schemas.openxmlformats.org/officeDocument/2006/relationships/hyperlink" Target="https://wapi.gov.me/download/9bd7ecd6-1673-4469-8e47-18a88af893db?version=1.0" TargetMode="External"/><Relationship Id="rId14" Type="http://schemas.openxmlformats.org/officeDocument/2006/relationships/hyperlink" Target="https://www.ombudsman.co.me/docs/1619074992_izvjestaj_01042021.pdf" TargetMode="External"/><Relationship Id="rId22" Type="http://schemas.openxmlformats.org/officeDocument/2006/relationships/hyperlink" Target="http://www.par-monitor.org/what-do-citizens-tell-us-about-administrative-services-the-second-public-perception-survey-in-the-western-balkans/" TargetMode="External"/><Relationship Id="rId27" Type="http://schemas.openxmlformats.org/officeDocument/2006/relationships/hyperlink" Target="https://www.me.undp.org/content/montenegro/sr/home/library/human_development/NHDR2018.html" TargetMode="External"/><Relationship Id="rId30" Type="http://schemas.openxmlformats.org/officeDocument/2006/relationships/hyperlink" Target="https://www.capgemini.com/resources/egovernment-benchmark-2020/" TargetMode="External"/><Relationship Id="rId35" Type="http://schemas.openxmlformats.org/officeDocument/2006/relationships/hyperlink" Target="https://spi.azlp.me/" TargetMode="External"/><Relationship Id="rId43" Type="http://schemas.openxmlformats.org/officeDocument/2006/relationships/hyperlink" Target="https://www.euprava.me/eparticipacije" TargetMode="External"/><Relationship Id="rId48" Type="http://schemas.openxmlformats.org/officeDocument/2006/relationships/hyperlink" Target="https://wapi.gov.me/download/1f9d04b1-f5e3-4453-af02-7a1a9ac357a1?version=1.0" TargetMode="External"/><Relationship Id="rId8" Type="http://schemas.openxmlformats.org/officeDocument/2006/relationships/hyperlink" Target="https://www.me.undp.org/content/montenegro/sr/home/library/analiza-o-mogu_im-oblicima-meuoptinske-saradnje-u-crnoj-gori-.html" TargetMode="External"/><Relationship Id="rId3" Type="http://schemas.openxmlformats.org/officeDocument/2006/relationships/hyperlink" Target="https://javnepolitike.me/wp-content/uploads/2020/11/Metodologija-razvijanja-politika-draft3-preview-22SEP20.pdf" TargetMode="External"/><Relationship Id="rId12" Type="http://schemas.openxmlformats.org/officeDocument/2006/relationships/hyperlink" Target="http://www.dri.co.me/1/doc/Godi%C5%A1nji%20izvje%C5%A1taj%20o%20izvr%C5%A1enim%20revizijama%20i%20aktivnostima%20DRI%20za%20period%20oktobar%202018%20-%20oktobar%202019.%20godine.pdf" TargetMode="External"/><Relationship Id="rId17" Type="http://schemas.openxmlformats.org/officeDocument/2006/relationships/hyperlink" Target="https://www.gov.me/dokumenta/e69b4f81-e111-41ec-b26c-63bc433dda76" TargetMode="External"/><Relationship Id="rId25" Type="http://schemas.openxmlformats.org/officeDocument/2006/relationships/hyperlink" Target="https://www.rcc.int/balkanbarometer/results/2/public" TargetMode="External"/><Relationship Id="rId33" Type="http://schemas.openxmlformats.org/officeDocument/2006/relationships/hyperlink" Target="https://www.rcc.int/balkanbarometer/results/2/public" TargetMode="External"/><Relationship Id="rId38" Type="http://schemas.openxmlformats.org/officeDocument/2006/relationships/hyperlink" Target="http://www.azlp.me/docs/zajednicka/izvjestaj_o_stanju/IZVJESTAJ%202019%20final.pdf" TargetMode="External"/><Relationship Id="rId46" Type="http://schemas.openxmlformats.org/officeDocument/2006/relationships/hyperlink" Target="https://www.europeandataportal.eu/en" TargetMode="External"/><Relationship Id="rId20" Type="http://schemas.openxmlformats.org/officeDocument/2006/relationships/hyperlink" Target="https://www.gov.me/dokumenta/36e6eebd-1c0c-473a-bf36-44db85771437" TargetMode="External"/><Relationship Id="rId41" Type="http://schemas.openxmlformats.org/officeDocument/2006/relationships/hyperlink" Target="https://wapi.gov.me/download/9bd7ecd6-1673-4469-8e47-18a88af893db?version=1.0" TargetMode="External"/><Relationship Id="rId1" Type="http://schemas.openxmlformats.org/officeDocument/2006/relationships/hyperlink" Target="http://media.cgo-cce.org/2013/03/Strategija-reforme-javne-uprave-u-Crnoj-Gori-2011-2016-AURUM.pdf" TargetMode="External"/><Relationship Id="rId6" Type="http://schemas.openxmlformats.org/officeDocument/2006/relationships/hyperlink" Target="https://www.gov.me/dokumenta/ab4bd6ea-4999-4cb6-a7f6-079fb068b9d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x-none"/>
              <a:t>Broj zaposlenih u državnoj upravi</a:t>
            </a:r>
            <a:endParaRPr 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2019</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Sheet1!$B$2:$B$13</c:f>
              <c:numCache>
                <c:formatCode>General</c:formatCode>
                <c:ptCount val="12"/>
                <c:pt idx="0">
                  <c:v>41757</c:v>
                </c:pt>
                <c:pt idx="1">
                  <c:v>41826</c:v>
                </c:pt>
                <c:pt idx="2">
                  <c:v>41885</c:v>
                </c:pt>
                <c:pt idx="3">
                  <c:v>41892</c:v>
                </c:pt>
                <c:pt idx="4">
                  <c:v>41884</c:v>
                </c:pt>
                <c:pt idx="5">
                  <c:v>42727</c:v>
                </c:pt>
                <c:pt idx="6">
                  <c:v>40868</c:v>
                </c:pt>
                <c:pt idx="7">
                  <c:v>39487</c:v>
                </c:pt>
                <c:pt idx="8">
                  <c:v>41880</c:v>
                </c:pt>
                <c:pt idx="9">
                  <c:v>42730</c:v>
                </c:pt>
                <c:pt idx="10">
                  <c:v>42329</c:v>
                </c:pt>
                <c:pt idx="11">
                  <c:v>42379</c:v>
                </c:pt>
              </c:numCache>
            </c:numRef>
          </c:val>
          <c:extLst>
            <c:ext xmlns:c16="http://schemas.microsoft.com/office/drawing/2014/chart" uri="{C3380CC4-5D6E-409C-BE32-E72D297353CC}">
              <c16:uniqueId val="{00000000-53B5-4FCB-B16B-74161C31AFCE}"/>
            </c:ext>
          </c:extLst>
        </c:ser>
        <c:ser>
          <c:idx val="1"/>
          <c:order val="1"/>
          <c:tx>
            <c:strRef>
              <c:f>Sheet1!$C$1</c:f>
              <c:strCache>
                <c:ptCount val="1"/>
                <c:pt idx="0">
                  <c:v>2020</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Sheet1!$C$2:$C$13</c:f>
              <c:numCache>
                <c:formatCode>General</c:formatCode>
                <c:ptCount val="12"/>
                <c:pt idx="0">
                  <c:v>41935</c:v>
                </c:pt>
                <c:pt idx="1">
                  <c:v>42348</c:v>
                </c:pt>
                <c:pt idx="2">
                  <c:v>42282</c:v>
                </c:pt>
                <c:pt idx="3">
                  <c:v>42152</c:v>
                </c:pt>
                <c:pt idx="4">
                  <c:v>42198</c:v>
                </c:pt>
                <c:pt idx="5">
                  <c:v>42863</c:v>
                </c:pt>
                <c:pt idx="6">
                  <c:v>41571</c:v>
                </c:pt>
                <c:pt idx="7">
                  <c:v>40501</c:v>
                </c:pt>
                <c:pt idx="8">
                  <c:v>40318</c:v>
                </c:pt>
                <c:pt idx="9">
                  <c:v>43275</c:v>
                </c:pt>
                <c:pt idx="10">
                  <c:v>43679</c:v>
                </c:pt>
                <c:pt idx="11">
                  <c:v>43880</c:v>
                </c:pt>
              </c:numCache>
            </c:numRef>
          </c:val>
          <c:extLst>
            <c:ext xmlns:c16="http://schemas.microsoft.com/office/drawing/2014/chart" uri="{C3380CC4-5D6E-409C-BE32-E72D297353CC}">
              <c16:uniqueId val="{00000001-53B5-4FCB-B16B-74161C31AFCE}"/>
            </c:ext>
          </c:extLst>
        </c:ser>
        <c:ser>
          <c:idx val="2"/>
          <c:order val="2"/>
          <c:tx>
            <c:strRef>
              <c:f>Sheet1!$D$1</c:f>
              <c:strCache>
                <c:ptCount val="1"/>
                <c:pt idx="0">
                  <c:v>2021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Sheet1!$A$2:$A$13</c:f>
              <c:strCache>
                <c:ptCount val="12"/>
                <c:pt idx="0">
                  <c:v>Januar</c:v>
                </c:pt>
                <c:pt idx="1">
                  <c:v>Februar</c:v>
                </c:pt>
                <c:pt idx="2">
                  <c:v>Mart</c:v>
                </c:pt>
                <c:pt idx="3">
                  <c:v>April</c:v>
                </c:pt>
                <c:pt idx="4">
                  <c:v>Maj</c:v>
                </c:pt>
                <c:pt idx="5">
                  <c:v>Jun</c:v>
                </c:pt>
                <c:pt idx="6">
                  <c:v>Jul</c:v>
                </c:pt>
                <c:pt idx="7">
                  <c:v>Avgust</c:v>
                </c:pt>
                <c:pt idx="8">
                  <c:v>Septembar</c:v>
                </c:pt>
                <c:pt idx="9">
                  <c:v>Oktobar</c:v>
                </c:pt>
                <c:pt idx="10">
                  <c:v>Novembar</c:v>
                </c:pt>
                <c:pt idx="11">
                  <c:v>Decembar</c:v>
                </c:pt>
              </c:strCache>
            </c:strRef>
          </c:cat>
          <c:val>
            <c:numRef>
              <c:f>Sheet1!$D$2:$D$13</c:f>
              <c:numCache>
                <c:formatCode>General</c:formatCode>
                <c:ptCount val="12"/>
                <c:pt idx="0">
                  <c:v>43446</c:v>
                </c:pt>
                <c:pt idx="1">
                  <c:v>43953</c:v>
                </c:pt>
                <c:pt idx="2">
                  <c:v>43875</c:v>
                </c:pt>
                <c:pt idx="3">
                  <c:v>43846</c:v>
                </c:pt>
                <c:pt idx="4">
                  <c:v>43609</c:v>
                </c:pt>
                <c:pt idx="5">
                  <c:v>43941</c:v>
                </c:pt>
                <c:pt idx="6">
                  <c:v>43141</c:v>
                </c:pt>
                <c:pt idx="7">
                  <c:v>42439</c:v>
                </c:pt>
              </c:numCache>
            </c:numRef>
          </c:val>
          <c:extLst>
            <c:ext xmlns:c16="http://schemas.microsoft.com/office/drawing/2014/chart" uri="{C3380CC4-5D6E-409C-BE32-E72D297353CC}">
              <c16:uniqueId val="{00000002-53B5-4FCB-B16B-74161C31AFCE}"/>
            </c:ext>
          </c:extLst>
        </c:ser>
        <c:dLbls>
          <c:showLegendKey val="0"/>
          <c:showVal val="0"/>
          <c:showCatName val="0"/>
          <c:showSerName val="0"/>
          <c:showPercent val="0"/>
          <c:showBubbleSize val="0"/>
        </c:dLbls>
        <c:gapWidth val="100"/>
        <c:overlap val="-24"/>
        <c:axId val="-871641328"/>
        <c:axId val="-1029938304"/>
      </c:barChart>
      <c:catAx>
        <c:axId val="-8716413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29938304"/>
        <c:crosses val="autoZero"/>
        <c:auto val="1"/>
        <c:lblAlgn val="ctr"/>
        <c:lblOffset val="100"/>
        <c:noMultiLvlLbl val="0"/>
      </c:catAx>
      <c:valAx>
        <c:axId val="-10299383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71641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D492FB-6BE3-433C-86A2-D3B1486BBDB4}" type="doc">
      <dgm:prSet loTypeId="urn:microsoft.com/office/officeart/2008/layout/AlternatingHexagons" loCatId="list" qsTypeId="urn:microsoft.com/office/officeart/2005/8/quickstyle/simple3" qsCatId="simple" csTypeId="urn:microsoft.com/office/officeart/2005/8/colors/colorful5" csCatId="colorful" phldr="1"/>
      <dgm:spPr/>
      <dgm:t>
        <a:bodyPr/>
        <a:lstStyle/>
        <a:p>
          <a:endParaRPr lang="en-US"/>
        </a:p>
      </dgm:t>
    </dgm:pt>
    <dgm:pt modelId="{1ED617E5-5C42-40E1-B7C2-D28144E74006}">
      <dgm:prSet phldrT="[Text]"/>
      <dgm:spPr>
        <a:ln>
          <a:solidFill>
            <a:schemeClr val="accent1">
              <a:lumMod val="40000"/>
              <a:lumOff val="60000"/>
            </a:schemeClr>
          </a:solidFill>
        </a:ln>
      </dgm:spPr>
      <dgm:t>
        <a:bodyPr/>
        <a:lstStyle/>
        <a:p>
          <a:r>
            <a:rPr lang="en-US"/>
            <a:t>STRATEGIJA REFORME JAVNE UPRAVE</a:t>
          </a:r>
        </a:p>
        <a:p>
          <a:r>
            <a:rPr lang="en-US"/>
            <a:t>2022-2026.</a:t>
          </a:r>
        </a:p>
      </dgm:t>
    </dgm:pt>
    <dgm:pt modelId="{E42A1728-DAA1-493A-B483-9A646C7DD5A3}" type="parTrans" cxnId="{94B2F5BC-DB52-4542-A4FB-BC66FEA56DA1}">
      <dgm:prSet/>
      <dgm:spPr/>
      <dgm:t>
        <a:bodyPr/>
        <a:lstStyle/>
        <a:p>
          <a:endParaRPr lang="en-US"/>
        </a:p>
      </dgm:t>
    </dgm:pt>
    <dgm:pt modelId="{161AC549-ECF4-4EF0-AF3A-F9E2FBDF9CB1}" type="sibTrans" cxnId="{94B2F5BC-DB52-4542-A4FB-BC66FEA56DA1}">
      <dgm:prSet/>
      <dgm:spPr/>
      <dgm:t>
        <a:bodyPr/>
        <a:lstStyle/>
        <a:p>
          <a:endParaRPr lang="en-US"/>
        </a:p>
      </dgm:t>
    </dgm:pt>
    <dgm:pt modelId="{6996524F-3A4F-4C63-AEE1-C68EAE12F966}">
      <dgm:prSet phldrT="[Text]"/>
      <dgm:spPr/>
      <dgm:t>
        <a:bodyPr/>
        <a:lstStyle/>
        <a:p>
          <a:endParaRPr lang="en-US"/>
        </a:p>
      </dgm:t>
    </dgm:pt>
    <dgm:pt modelId="{5D0F31B2-AABE-478E-BAA0-AEE75D3419FE}" type="parTrans" cxnId="{7CD301D5-3D02-4FA1-B6EF-65C27CDFD3A9}">
      <dgm:prSet/>
      <dgm:spPr/>
      <dgm:t>
        <a:bodyPr/>
        <a:lstStyle/>
        <a:p>
          <a:endParaRPr lang="en-US"/>
        </a:p>
      </dgm:t>
    </dgm:pt>
    <dgm:pt modelId="{AE9B0B06-5E45-47E0-AE68-E2BE289950D4}" type="sibTrans" cxnId="{7CD301D5-3D02-4FA1-B6EF-65C27CDFD3A9}">
      <dgm:prSet/>
      <dgm:spPr/>
      <dgm:t>
        <a:bodyPr/>
        <a:lstStyle/>
        <a:p>
          <a:endParaRPr lang="en-US"/>
        </a:p>
      </dgm:t>
    </dgm:pt>
    <dgm:pt modelId="{9A750951-37DA-4C74-BCE8-D08A9F18BEAC}">
      <dgm:prSet/>
      <dgm:spPr/>
      <dgm:t>
        <a:bodyPr/>
        <a:lstStyle/>
        <a:p>
          <a:endParaRPr lang="en-US"/>
        </a:p>
      </dgm:t>
    </dgm:pt>
    <dgm:pt modelId="{9702A908-6558-41CD-87ED-4452654D218D}" type="parTrans" cxnId="{C7E971A8-CE06-4DF3-B03E-0DD9880BA919}">
      <dgm:prSet/>
      <dgm:spPr/>
      <dgm:t>
        <a:bodyPr/>
        <a:lstStyle/>
        <a:p>
          <a:endParaRPr lang="en-US"/>
        </a:p>
      </dgm:t>
    </dgm:pt>
    <dgm:pt modelId="{A90612BA-869E-44AF-AEDB-AE0557C31C9F}" type="sibTrans" cxnId="{C7E971A8-CE06-4DF3-B03E-0DD9880BA919}">
      <dgm:prSet/>
      <dgm:spPr/>
      <dgm:t>
        <a:bodyPr/>
        <a:lstStyle/>
        <a:p>
          <a:endParaRPr lang="en-US"/>
        </a:p>
      </dgm:t>
    </dgm:pt>
    <dgm:pt modelId="{BB0F8A8E-E63E-4FFF-9A51-F8611F60C206}" type="pres">
      <dgm:prSet presAssocID="{77D492FB-6BE3-433C-86A2-D3B1486BBDB4}" presName="Name0" presStyleCnt="0">
        <dgm:presLayoutVars>
          <dgm:chMax/>
          <dgm:chPref/>
          <dgm:dir/>
          <dgm:animLvl val="lvl"/>
        </dgm:presLayoutVars>
      </dgm:prSet>
      <dgm:spPr/>
      <dgm:t>
        <a:bodyPr/>
        <a:lstStyle/>
        <a:p>
          <a:endParaRPr lang="en-US"/>
        </a:p>
      </dgm:t>
    </dgm:pt>
    <dgm:pt modelId="{B6089BFA-AE26-4616-942C-BD618F8F6344}" type="pres">
      <dgm:prSet presAssocID="{1ED617E5-5C42-40E1-B7C2-D28144E74006}" presName="composite" presStyleCnt="0"/>
      <dgm:spPr/>
    </dgm:pt>
    <dgm:pt modelId="{A46706BF-4AC8-4AA8-B612-4E0EBFA56E0B}" type="pres">
      <dgm:prSet presAssocID="{1ED617E5-5C42-40E1-B7C2-D28144E74006}" presName="Parent1" presStyleLbl="node1" presStyleIdx="0" presStyleCnt="6" custScaleX="675126" custScaleY="507683" custLinFactNeighborX="-2039" custLinFactNeighborY="43261">
        <dgm:presLayoutVars>
          <dgm:chMax val="1"/>
          <dgm:chPref val="1"/>
          <dgm:bulletEnabled val="1"/>
        </dgm:presLayoutVars>
      </dgm:prSet>
      <dgm:spPr/>
      <dgm:t>
        <a:bodyPr/>
        <a:lstStyle/>
        <a:p>
          <a:endParaRPr lang="en-US"/>
        </a:p>
      </dgm:t>
    </dgm:pt>
    <dgm:pt modelId="{520B3A99-31DD-4524-87DD-53969914CA62}" type="pres">
      <dgm:prSet presAssocID="{1ED617E5-5C42-40E1-B7C2-D28144E74006}" presName="Childtext1" presStyleLbl="revTx" presStyleIdx="0" presStyleCnt="3">
        <dgm:presLayoutVars>
          <dgm:chMax val="0"/>
          <dgm:chPref val="0"/>
          <dgm:bulletEnabled val="1"/>
        </dgm:presLayoutVars>
      </dgm:prSet>
      <dgm:spPr/>
      <dgm:t>
        <a:bodyPr/>
        <a:lstStyle/>
        <a:p>
          <a:endParaRPr lang="en-US"/>
        </a:p>
      </dgm:t>
    </dgm:pt>
    <dgm:pt modelId="{09A1C877-BE59-4447-A293-34FD5FB19ED5}" type="pres">
      <dgm:prSet presAssocID="{1ED617E5-5C42-40E1-B7C2-D28144E74006}" presName="BalanceSpacing" presStyleCnt="0"/>
      <dgm:spPr/>
    </dgm:pt>
    <dgm:pt modelId="{FAE7E024-0083-4DDF-8C61-4D968512558F}" type="pres">
      <dgm:prSet presAssocID="{1ED617E5-5C42-40E1-B7C2-D28144E74006}" presName="BalanceSpacing1" presStyleCnt="0"/>
      <dgm:spPr/>
    </dgm:pt>
    <dgm:pt modelId="{4840DD94-7C7C-45BB-900C-AB68A3A37C70}" type="pres">
      <dgm:prSet presAssocID="{161AC549-ECF4-4EF0-AF3A-F9E2FBDF9CB1}" presName="Accent1Text" presStyleLbl="node1" presStyleIdx="1" presStyleCnt="6" custLinFactX="200000" custLinFactNeighborX="243263" custLinFactNeighborY="70343"/>
      <dgm:spPr/>
      <dgm:t>
        <a:bodyPr/>
        <a:lstStyle/>
        <a:p>
          <a:endParaRPr lang="en-US"/>
        </a:p>
      </dgm:t>
    </dgm:pt>
    <dgm:pt modelId="{8C2418E2-E49E-4AA3-9524-686D10FDD270}" type="pres">
      <dgm:prSet presAssocID="{161AC549-ECF4-4EF0-AF3A-F9E2FBDF9CB1}" presName="spaceBetweenRectangles" presStyleCnt="0"/>
      <dgm:spPr/>
    </dgm:pt>
    <dgm:pt modelId="{DE649C33-7638-417F-B393-2C481B6040F2}" type="pres">
      <dgm:prSet presAssocID="{6996524F-3A4F-4C63-AEE1-C68EAE12F966}" presName="composite" presStyleCnt="0"/>
      <dgm:spPr/>
    </dgm:pt>
    <dgm:pt modelId="{1300B183-B0B6-487A-8B42-0AA1456AECBF}" type="pres">
      <dgm:prSet presAssocID="{6996524F-3A4F-4C63-AEE1-C68EAE12F966}" presName="Parent1" presStyleLbl="node1" presStyleIdx="2" presStyleCnt="6" custLinFactX="-100000" custLinFactY="-200000" custLinFactNeighborX="-148354" custLinFactNeighborY="-220084">
        <dgm:presLayoutVars>
          <dgm:chMax val="1"/>
          <dgm:chPref val="1"/>
          <dgm:bulletEnabled val="1"/>
        </dgm:presLayoutVars>
      </dgm:prSet>
      <dgm:spPr/>
      <dgm:t>
        <a:bodyPr/>
        <a:lstStyle/>
        <a:p>
          <a:endParaRPr lang="en-US"/>
        </a:p>
      </dgm:t>
    </dgm:pt>
    <dgm:pt modelId="{54947E3B-BF6B-46C5-9CE9-598ED47FA385}" type="pres">
      <dgm:prSet presAssocID="{6996524F-3A4F-4C63-AEE1-C68EAE12F966}" presName="Childtext1" presStyleLbl="revTx" presStyleIdx="1" presStyleCnt="3">
        <dgm:presLayoutVars>
          <dgm:chMax val="0"/>
          <dgm:chPref val="0"/>
          <dgm:bulletEnabled val="1"/>
        </dgm:presLayoutVars>
      </dgm:prSet>
      <dgm:spPr/>
    </dgm:pt>
    <dgm:pt modelId="{B3BAA089-ECC0-4BF1-AF1B-FDF2AD1C4758}" type="pres">
      <dgm:prSet presAssocID="{6996524F-3A4F-4C63-AEE1-C68EAE12F966}" presName="BalanceSpacing" presStyleCnt="0"/>
      <dgm:spPr/>
    </dgm:pt>
    <dgm:pt modelId="{1DF66E7E-ED61-4510-AB29-4F1321021B16}" type="pres">
      <dgm:prSet presAssocID="{6996524F-3A4F-4C63-AEE1-C68EAE12F966}" presName="BalanceSpacing1" presStyleCnt="0"/>
      <dgm:spPr/>
    </dgm:pt>
    <dgm:pt modelId="{310AE5F7-660C-4179-93BD-2797E9EF8C39}" type="pres">
      <dgm:prSet presAssocID="{AE9B0B06-5E45-47E0-AE68-E2BE289950D4}" presName="Accent1Text" presStyleLbl="node1" presStyleIdx="3" presStyleCnt="6" custLinFactNeighborX="43562" custLinFactNeighborY="-23859"/>
      <dgm:spPr/>
      <dgm:t>
        <a:bodyPr/>
        <a:lstStyle/>
        <a:p>
          <a:endParaRPr lang="en-US"/>
        </a:p>
      </dgm:t>
    </dgm:pt>
    <dgm:pt modelId="{59F3FDF3-A257-4BC6-A29B-46DD708401E9}" type="pres">
      <dgm:prSet presAssocID="{AE9B0B06-5E45-47E0-AE68-E2BE289950D4}" presName="spaceBetweenRectangles" presStyleCnt="0"/>
      <dgm:spPr/>
    </dgm:pt>
    <dgm:pt modelId="{B0BAABD7-7F27-43F8-9E20-757756D45A7D}" type="pres">
      <dgm:prSet presAssocID="{9A750951-37DA-4C74-BCE8-D08A9F18BEAC}" presName="composite" presStyleCnt="0"/>
      <dgm:spPr/>
    </dgm:pt>
    <dgm:pt modelId="{D3C01E13-3F08-4E54-9D7C-26E33A362725}" type="pres">
      <dgm:prSet presAssocID="{9A750951-37DA-4C74-BCE8-D08A9F18BEAC}" presName="Parent1" presStyleLbl="node1" presStyleIdx="4" presStyleCnt="6" custLinFactX="-100000" custLinFactY="-57093" custLinFactNeighborX="-163905" custLinFactNeighborY="-100000">
        <dgm:presLayoutVars>
          <dgm:chMax val="1"/>
          <dgm:chPref val="1"/>
          <dgm:bulletEnabled val="1"/>
        </dgm:presLayoutVars>
      </dgm:prSet>
      <dgm:spPr/>
      <dgm:t>
        <a:bodyPr/>
        <a:lstStyle/>
        <a:p>
          <a:endParaRPr lang="en-US"/>
        </a:p>
      </dgm:t>
    </dgm:pt>
    <dgm:pt modelId="{CAA31A3E-A048-4A6C-999C-1BD43FAEF96E}" type="pres">
      <dgm:prSet presAssocID="{9A750951-37DA-4C74-BCE8-D08A9F18BEAC}" presName="Childtext1" presStyleLbl="revTx" presStyleIdx="2" presStyleCnt="3">
        <dgm:presLayoutVars>
          <dgm:chMax val="0"/>
          <dgm:chPref val="0"/>
          <dgm:bulletEnabled val="1"/>
        </dgm:presLayoutVars>
      </dgm:prSet>
      <dgm:spPr/>
    </dgm:pt>
    <dgm:pt modelId="{D0539640-A367-4662-B476-00408D478453}" type="pres">
      <dgm:prSet presAssocID="{9A750951-37DA-4C74-BCE8-D08A9F18BEAC}" presName="BalanceSpacing" presStyleCnt="0"/>
      <dgm:spPr/>
    </dgm:pt>
    <dgm:pt modelId="{A64DE239-D81F-45ED-94B5-2887CE262607}" type="pres">
      <dgm:prSet presAssocID="{9A750951-37DA-4C74-BCE8-D08A9F18BEAC}" presName="BalanceSpacing1" presStyleCnt="0"/>
      <dgm:spPr/>
    </dgm:pt>
    <dgm:pt modelId="{71B1F9CB-0D8D-4D9F-88B2-D8B4607122E8}" type="pres">
      <dgm:prSet presAssocID="{A90612BA-869E-44AF-AEDB-AE0557C31C9F}" presName="Accent1Text" presStyleLbl="node1" presStyleIdx="5" presStyleCnt="6" custLinFactX="168498" custLinFactY="-210975" custLinFactNeighborX="200000" custLinFactNeighborY="-300000"/>
      <dgm:spPr/>
      <dgm:t>
        <a:bodyPr/>
        <a:lstStyle/>
        <a:p>
          <a:endParaRPr lang="en-US"/>
        </a:p>
      </dgm:t>
    </dgm:pt>
  </dgm:ptLst>
  <dgm:cxnLst>
    <dgm:cxn modelId="{94B2F5BC-DB52-4542-A4FB-BC66FEA56DA1}" srcId="{77D492FB-6BE3-433C-86A2-D3B1486BBDB4}" destId="{1ED617E5-5C42-40E1-B7C2-D28144E74006}" srcOrd="0" destOrd="0" parTransId="{E42A1728-DAA1-493A-B483-9A646C7DD5A3}" sibTransId="{161AC549-ECF4-4EF0-AF3A-F9E2FBDF9CB1}"/>
    <dgm:cxn modelId="{4F081EEA-697C-4DDE-92C2-4602A4A055A9}" type="presOf" srcId="{1ED617E5-5C42-40E1-B7C2-D28144E74006}" destId="{A46706BF-4AC8-4AA8-B612-4E0EBFA56E0B}" srcOrd="0" destOrd="0" presId="urn:microsoft.com/office/officeart/2008/layout/AlternatingHexagons"/>
    <dgm:cxn modelId="{63F77ABB-FF8E-49C3-A53B-1C1C56CDBD64}" type="presOf" srcId="{A90612BA-869E-44AF-AEDB-AE0557C31C9F}" destId="{71B1F9CB-0D8D-4D9F-88B2-D8B4607122E8}" srcOrd="0" destOrd="0" presId="urn:microsoft.com/office/officeart/2008/layout/AlternatingHexagons"/>
    <dgm:cxn modelId="{C7E971A8-CE06-4DF3-B03E-0DD9880BA919}" srcId="{77D492FB-6BE3-433C-86A2-D3B1486BBDB4}" destId="{9A750951-37DA-4C74-BCE8-D08A9F18BEAC}" srcOrd="2" destOrd="0" parTransId="{9702A908-6558-41CD-87ED-4452654D218D}" sibTransId="{A90612BA-869E-44AF-AEDB-AE0557C31C9F}"/>
    <dgm:cxn modelId="{03D6A546-5623-409D-8496-C74D84514463}" type="presOf" srcId="{AE9B0B06-5E45-47E0-AE68-E2BE289950D4}" destId="{310AE5F7-660C-4179-93BD-2797E9EF8C39}" srcOrd="0" destOrd="0" presId="urn:microsoft.com/office/officeart/2008/layout/AlternatingHexagons"/>
    <dgm:cxn modelId="{69D49029-ACBB-4E4F-9002-4B2CCD3BE351}" type="presOf" srcId="{161AC549-ECF4-4EF0-AF3A-F9E2FBDF9CB1}" destId="{4840DD94-7C7C-45BB-900C-AB68A3A37C70}" srcOrd="0" destOrd="0" presId="urn:microsoft.com/office/officeart/2008/layout/AlternatingHexagons"/>
    <dgm:cxn modelId="{7CD301D5-3D02-4FA1-B6EF-65C27CDFD3A9}" srcId="{77D492FB-6BE3-433C-86A2-D3B1486BBDB4}" destId="{6996524F-3A4F-4C63-AEE1-C68EAE12F966}" srcOrd="1" destOrd="0" parTransId="{5D0F31B2-AABE-478E-BAA0-AEE75D3419FE}" sibTransId="{AE9B0B06-5E45-47E0-AE68-E2BE289950D4}"/>
    <dgm:cxn modelId="{F583172B-C2E7-4F0F-BC6C-2423665F3D08}" type="presOf" srcId="{9A750951-37DA-4C74-BCE8-D08A9F18BEAC}" destId="{D3C01E13-3F08-4E54-9D7C-26E33A362725}" srcOrd="0" destOrd="0" presId="urn:microsoft.com/office/officeart/2008/layout/AlternatingHexagons"/>
    <dgm:cxn modelId="{EE1FE7F4-1B70-46C4-85B6-9A97DD647173}" type="presOf" srcId="{77D492FB-6BE3-433C-86A2-D3B1486BBDB4}" destId="{BB0F8A8E-E63E-4FFF-9A51-F8611F60C206}" srcOrd="0" destOrd="0" presId="urn:microsoft.com/office/officeart/2008/layout/AlternatingHexagons"/>
    <dgm:cxn modelId="{2E955A96-2EA5-4B7A-9EEE-0B349763C1A0}" type="presOf" srcId="{6996524F-3A4F-4C63-AEE1-C68EAE12F966}" destId="{1300B183-B0B6-487A-8B42-0AA1456AECBF}" srcOrd="0" destOrd="0" presId="urn:microsoft.com/office/officeart/2008/layout/AlternatingHexagons"/>
    <dgm:cxn modelId="{CE2D796E-6331-4ACB-A49A-4F0E529D378E}" type="presParOf" srcId="{BB0F8A8E-E63E-4FFF-9A51-F8611F60C206}" destId="{B6089BFA-AE26-4616-942C-BD618F8F6344}" srcOrd="0" destOrd="0" presId="urn:microsoft.com/office/officeart/2008/layout/AlternatingHexagons"/>
    <dgm:cxn modelId="{5F428653-07D0-45D6-BAA4-6E4598B483F8}" type="presParOf" srcId="{B6089BFA-AE26-4616-942C-BD618F8F6344}" destId="{A46706BF-4AC8-4AA8-B612-4E0EBFA56E0B}" srcOrd="0" destOrd="0" presId="urn:microsoft.com/office/officeart/2008/layout/AlternatingHexagons"/>
    <dgm:cxn modelId="{182565C0-2934-45F7-B4C4-13E6C8D6E773}" type="presParOf" srcId="{B6089BFA-AE26-4616-942C-BD618F8F6344}" destId="{520B3A99-31DD-4524-87DD-53969914CA62}" srcOrd="1" destOrd="0" presId="urn:microsoft.com/office/officeart/2008/layout/AlternatingHexagons"/>
    <dgm:cxn modelId="{73F28FB0-7A16-4A1B-A63A-9397375C3287}" type="presParOf" srcId="{B6089BFA-AE26-4616-942C-BD618F8F6344}" destId="{09A1C877-BE59-4447-A293-34FD5FB19ED5}" srcOrd="2" destOrd="0" presId="urn:microsoft.com/office/officeart/2008/layout/AlternatingHexagons"/>
    <dgm:cxn modelId="{2D1B356C-5F39-408E-8845-937EEF0F1BE4}" type="presParOf" srcId="{B6089BFA-AE26-4616-942C-BD618F8F6344}" destId="{FAE7E024-0083-4DDF-8C61-4D968512558F}" srcOrd="3" destOrd="0" presId="urn:microsoft.com/office/officeart/2008/layout/AlternatingHexagons"/>
    <dgm:cxn modelId="{0669134A-D025-44A3-A2A5-78B46F118A08}" type="presParOf" srcId="{B6089BFA-AE26-4616-942C-BD618F8F6344}" destId="{4840DD94-7C7C-45BB-900C-AB68A3A37C70}" srcOrd="4" destOrd="0" presId="urn:microsoft.com/office/officeart/2008/layout/AlternatingHexagons"/>
    <dgm:cxn modelId="{BB7575A4-E52D-47E4-88B6-B207A93E019E}" type="presParOf" srcId="{BB0F8A8E-E63E-4FFF-9A51-F8611F60C206}" destId="{8C2418E2-E49E-4AA3-9524-686D10FDD270}" srcOrd="1" destOrd="0" presId="urn:microsoft.com/office/officeart/2008/layout/AlternatingHexagons"/>
    <dgm:cxn modelId="{81D95CB4-386B-41E6-A300-F8AD880F0785}" type="presParOf" srcId="{BB0F8A8E-E63E-4FFF-9A51-F8611F60C206}" destId="{DE649C33-7638-417F-B393-2C481B6040F2}" srcOrd="2" destOrd="0" presId="urn:microsoft.com/office/officeart/2008/layout/AlternatingHexagons"/>
    <dgm:cxn modelId="{F83C3B5C-5750-43F1-9925-E536E7CD9AB9}" type="presParOf" srcId="{DE649C33-7638-417F-B393-2C481B6040F2}" destId="{1300B183-B0B6-487A-8B42-0AA1456AECBF}" srcOrd="0" destOrd="0" presId="urn:microsoft.com/office/officeart/2008/layout/AlternatingHexagons"/>
    <dgm:cxn modelId="{B0659BD1-4FB8-4EFF-8AC2-90CD774EE37A}" type="presParOf" srcId="{DE649C33-7638-417F-B393-2C481B6040F2}" destId="{54947E3B-BF6B-46C5-9CE9-598ED47FA385}" srcOrd="1" destOrd="0" presId="urn:microsoft.com/office/officeart/2008/layout/AlternatingHexagons"/>
    <dgm:cxn modelId="{F6A366C5-393C-4A63-8435-F81D0189302A}" type="presParOf" srcId="{DE649C33-7638-417F-B393-2C481B6040F2}" destId="{B3BAA089-ECC0-4BF1-AF1B-FDF2AD1C4758}" srcOrd="2" destOrd="0" presId="urn:microsoft.com/office/officeart/2008/layout/AlternatingHexagons"/>
    <dgm:cxn modelId="{D2F6E954-63EF-4836-B4EF-E11D6FC05104}" type="presParOf" srcId="{DE649C33-7638-417F-B393-2C481B6040F2}" destId="{1DF66E7E-ED61-4510-AB29-4F1321021B16}" srcOrd="3" destOrd="0" presId="urn:microsoft.com/office/officeart/2008/layout/AlternatingHexagons"/>
    <dgm:cxn modelId="{F43FBCA8-268C-4107-99ED-D4601B90A027}" type="presParOf" srcId="{DE649C33-7638-417F-B393-2C481B6040F2}" destId="{310AE5F7-660C-4179-93BD-2797E9EF8C39}" srcOrd="4" destOrd="0" presId="urn:microsoft.com/office/officeart/2008/layout/AlternatingHexagons"/>
    <dgm:cxn modelId="{17C9C15E-38B4-4EFA-A0DE-D693E310052A}" type="presParOf" srcId="{BB0F8A8E-E63E-4FFF-9A51-F8611F60C206}" destId="{59F3FDF3-A257-4BC6-A29B-46DD708401E9}" srcOrd="3" destOrd="0" presId="urn:microsoft.com/office/officeart/2008/layout/AlternatingHexagons"/>
    <dgm:cxn modelId="{C3BE136F-C2B4-4979-BA8B-6BB96F6E43BA}" type="presParOf" srcId="{BB0F8A8E-E63E-4FFF-9A51-F8611F60C206}" destId="{B0BAABD7-7F27-43F8-9E20-757756D45A7D}" srcOrd="4" destOrd="0" presId="urn:microsoft.com/office/officeart/2008/layout/AlternatingHexagons"/>
    <dgm:cxn modelId="{C67479AA-D7A5-4975-9CDB-509388CE5315}" type="presParOf" srcId="{B0BAABD7-7F27-43F8-9E20-757756D45A7D}" destId="{D3C01E13-3F08-4E54-9D7C-26E33A362725}" srcOrd="0" destOrd="0" presId="urn:microsoft.com/office/officeart/2008/layout/AlternatingHexagons"/>
    <dgm:cxn modelId="{50BD6796-33C7-4516-99FF-5CE032E00955}" type="presParOf" srcId="{B0BAABD7-7F27-43F8-9E20-757756D45A7D}" destId="{CAA31A3E-A048-4A6C-999C-1BD43FAEF96E}" srcOrd="1" destOrd="0" presId="urn:microsoft.com/office/officeart/2008/layout/AlternatingHexagons"/>
    <dgm:cxn modelId="{7A40AC47-CB91-45B8-8366-3BA08485E773}" type="presParOf" srcId="{B0BAABD7-7F27-43F8-9E20-757756D45A7D}" destId="{D0539640-A367-4662-B476-00408D478453}" srcOrd="2" destOrd="0" presId="urn:microsoft.com/office/officeart/2008/layout/AlternatingHexagons"/>
    <dgm:cxn modelId="{DF4290EC-C3D9-43C0-BBB6-80FBB62AEF43}" type="presParOf" srcId="{B0BAABD7-7F27-43F8-9E20-757756D45A7D}" destId="{A64DE239-D81F-45ED-94B5-2887CE262607}" srcOrd="3" destOrd="0" presId="urn:microsoft.com/office/officeart/2008/layout/AlternatingHexagons"/>
    <dgm:cxn modelId="{10087149-C508-4A73-B738-8854215604CB}" type="presParOf" srcId="{B0BAABD7-7F27-43F8-9E20-757756D45A7D}" destId="{71B1F9CB-0D8D-4D9F-88B2-D8B4607122E8}" srcOrd="4" destOrd="0" presId="urn:microsoft.com/office/officeart/2008/layout/AlternatingHexagons"/>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CD819E8-88B4-42C1-903A-BB4621730D0D}" type="doc">
      <dgm:prSet loTypeId="urn:microsoft.com/office/officeart/2005/8/layout/equation2" loCatId="process" qsTypeId="urn:microsoft.com/office/officeart/2005/8/quickstyle/simple3" qsCatId="simple" csTypeId="urn:microsoft.com/office/officeart/2005/8/colors/colorful4" csCatId="colorful" phldr="1"/>
      <dgm:spPr/>
    </dgm:pt>
    <dgm:pt modelId="{0FDED2D9-0ADD-4C7A-B9A0-34D2335BFF53}">
      <dgm:prSet phldrT="[Text]"/>
      <dgm:spPr/>
      <dgm:t>
        <a:bodyPr/>
        <a:lstStyle/>
        <a:p>
          <a:r>
            <a:rPr lang="x-none" b="1"/>
            <a:t>CENTRALNI NIVO</a:t>
          </a:r>
          <a:endParaRPr lang="en-US" b="1"/>
        </a:p>
        <a:p>
          <a:r>
            <a:rPr lang="x-none"/>
            <a:t>• državni organi </a:t>
          </a:r>
          <a:endParaRPr lang="sr-Latn-RS"/>
        </a:p>
        <a:p>
          <a:r>
            <a:rPr lang="x-none">
              <a:latin typeface="Times New Roman" panose="02020603050405020304" pitchFamily="18" charset="0"/>
              <a:cs typeface="Times New Roman" panose="02020603050405020304" pitchFamily="18" charset="0"/>
            </a:rPr>
            <a:t>˖</a:t>
          </a:r>
          <a:r>
            <a:rPr lang="sr-Latn-RS">
              <a:latin typeface="Times New Roman" panose="02020603050405020304" pitchFamily="18" charset="0"/>
              <a:cs typeface="Times New Roman" panose="02020603050405020304" pitchFamily="18" charset="0"/>
            </a:rPr>
            <a:t> </a:t>
          </a:r>
          <a:r>
            <a:rPr lang="x-none"/>
            <a:t>organi državne uprave</a:t>
          </a:r>
          <a:endParaRPr lang="en-US"/>
        </a:p>
        <a:p>
          <a:r>
            <a:rPr lang="x-none"/>
            <a:t>•  pravna lica koja vrše javna ovlašćenja (fondovi, agencije i dr.) i </a:t>
          </a:r>
          <a:endParaRPr lang="en-US"/>
        </a:p>
        <a:p>
          <a:r>
            <a:rPr lang="x-none"/>
            <a:t>•  javne ustanove</a:t>
          </a:r>
          <a:endParaRPr lang="en-US"/>
        </a:p>
      </dgm:t>
    </dgm:pt>
    <dgm:pt modelId="{F98F782A-6670-403E-8A8E-8C6F40EF52BE}" type="parTrans" cxnId="{9EE882F2-5D8D-4E67-886A-99CC61A8D8C3}">
      <dgm:prSet/>
      <dgm:spPr/>
      <dgm:t>
        <a:bodyPr/>
        <a:lstStyle/>
        <a:p>
          <a:endParaRPr lang="en-US"/>
        </a:p>
      </dgm:t>
    </dgm:pt>
    <dgm:pt modelId="{0C8B1B79-B20F-4F20-A554-96DF9082281D}" type="sibTrans" cxnId="{9EE882F2-5D8D-4E67-886A-99CC61A8D8C3}">
      <dgm:prSet/>
      <dgm:spPr/>
      <dgm:t>
        <a:bodyPr/>
        <a:lstStyle/>
        <a:p>
          <a:endParaRPr lang="en-US"/>
        </a:p>
      </dgm:t>
    </dgm:pt>
    <dgm:pt modelId="{41EBDA96-4FFD-4906-B0B6-0982CF0F6855}">
      <dgm:prSet phldrT="[Text]" custT="1"/>
      <dgm:spPr/>
      <dgm:t>
        <a:bodyPr/>
        <a:lstStyle/>
        <a:p>
          <a:r>
            <a:rPr lang="x-none" sz="2400"/>
            <a:t>JAVNA UPRAVA</a:t>
          </a:r>
          <a:endParaRPr lang="en-US" sz="2400"/>
        </a:p>
      </dgm:t>
    </dgm:pt>
    <dgm:pt modelId="{A51471B0-F086-41D9-87D9-B2CEEFFA213F}" type="parTrans" cxnId="{4CE7F53E-5051-448E-BC3C-3126CC492FFE}">
      <dgm:prSet/>
      <dgm:spPr/>
      <dgm:t>
        <a:bodyPr/>
        <a:lstStyle/>
        <a:p>
          <a:endParaRPr lang="en-US"/>
        </a:p>
      </dgm:t>
    </dgm:pt>
    <dgm:pt modelId="{C12DEF47-F35A-47B4-9D8F-7E268A2A593E}" type="sibTrans" cxnId="{4CE7F53E-5051-448E-BC3C-3126CC492FFE}">
      <dgm:prSet/>
      <dgm:spPr/>
      <dgm:t>
        <a:bodyPr/>
        <a:lstStyle/>
        <a:p>
          <a:endParaRPr lang="en-US"/>
        </a:p>
      </dgm:t>
    </dgm:pt>
    <dgm:pt modelId="{1B9A8F27-CC56-4ED0-8152-74812F4A897E}">
      <dgm:prSet/>
      <dgm:spPr/>
      <dgm:t>
        <a:bodyPr/>
        <a:lstStyle/>
        <a:p>
          <a:r>
            <a:rPr lang="x-none" b="1"/>
            <a:t>LOKALNI NIVO</a:t>
          </a:r>
          <a:endParaRPr lang="en-US" b="1"/>
        </a:p>
        <a:p>
          <a:r>
            <a:rPr lang="x-none"/>
            <a:t>• jedinice lokalne samouprave </a:t>
          </a:r>
          <a:endParaRPr lang="en-US"/>
        </a:p>
        <a:p>
          <a:r>
            <a:rPr lang="x-none"/>
            <a:t>• organi lokalne uprave i službe</a:t>
          </a:r>
          <a:endParaRPr lang="en-US"/>
        </a:p>
        <a:p>
          <a:r>
            <a:rPr lang="x-none"/>
            <a:t>•  ustanove</a:t>
          </a:r>
          <a:endParaRPr lang="en-US"/>
        </a:p>
      </dgm:t>
    </dgm:pt>
    <dgm:pt modelId="{7B961D69-A7AB-4842-B6C9-6B5265CF9B09}" type="parTrans" cxnId="{60691266-2E5C-4CCF-A4A2-302EBD19D501}">
      <dgm:prSet/>
      <dgm:spPr/>
      <dgm:t>
        <a:bodyPr/>
        <a:lstStyle/>
        <a:p>
          <a:endParaRPr lang="en-US"/>
        </a:p>
      </dgm:t>
    </dgm:pt>
    <dgm:pt modelId="{286A5860-EAB4-4BA9-9B7C-A3029D1551D2}" type="sibTrans" cxnId="{60691266-2E5C-4CCF-A4A2-302EBD19D501}">
      <dgm:prSet/>
      <dgm:spPr/>
      <dgm:t>
        <a:bodyPr/>
        <a:lstStyle/>
        <a:p>
          <a:endParaRPr lang="en-US"/>
        </a:p>
      </dgm:t>
    </dgm:pt>
    <dgm:pt modelId="{40B0B8B2-033D-42C5-8E4E-BA59976E5127}" type="pres">
      <dgm:prSet presAssocID="{BCD819E8-88B4-42C1-903A-BB4621730D0D}" presName="Name0" presStyleCnt="0">
        <dgm:presLayoutVars>
          <dgm:dir val="rev"/>
          <dgm:resizeHandles val="exact"/>
        </dgm:presLayoutVars>
      </dgm:prSet>
      <dgm:spPr/>
    </dgm:pt>
    <dgm:pt modelId="{8C0828E8-73EC-4E22-AAB6-44242076D3B7}" type="pres">
      <dgm:prSet presAssocID="{BCD819E8-88B4-42C1-903A-BB4621730D0D}" presName="vNodes" presStyleCnt="0"/>
      <dgm:spPr/>
    </dgm:pt>
    <dgm:pt modelId="{024C8B0F-41C8-4B7F-8FBF-874BF6637DA7}" type="pres">
      <dgm:prSet presAssocID="{0FDED2D9-0ADD-4C7A-B9A0-34D2335BFF53}" presName="node" presStyleLbl="node1" presStyleIdx="0" presStyleCnt="3" custScaleX="392240" custScaleY="155755">
        <dgm:presLayoutVars>
          <dgm:bulletEnabled val="1"/>
        </dgm:presLayoutVars>
      </dgm:prSet>
      <dgm:spPr/>
      <dgm:t>
        <a:bodyPr/>
        <a:lstStyle/>
        <a:p>
          <a:endParaRPr lang="en-US"/>
        </a:p>
      </dgm:t>
    </dgm:pt>
    <dgm:pt modelId="{019DF178-C9DB-4A47-B769-5D6D73C5C151}" type="pres">
      <dgm:prSet presAssocID="{0C8B1B79-B20F-4F20-A554-96DF9082281D}" presName="spacerT" presStyleCnt="0"/>
      <dgm:spPr/>
    </dgm:pt>
    <dgm:pt modelId="{6163F164-8B4E-43AD-807B-2A9792269A34}" type="pres">
      <dgm:prSet presAssocID="{0C8B1B79-B20F-4F20-A554-96DF9082281D}" presName="sibTrans" presStyleLbl="sibTrans2D1" presStyleIdx="0" presStyleCnt="2"/>
      <dgm:spPr/>
      <dgm:t>
        <a:bodyPr/>
        <a:lstStyle/>
        <a:p>
          <a:endParaRPr lang="en-US"/>
        </a:p>
      </dgm:t>
    </dgm:pt>
    <dgm:pt modelId="{D80CAA18-FF34-4781-A219-E43988C6072D}" type="pres">
      <dgm:prSet presAssocID="{0C8B1B79-B20F-4F20-A554-96DF9082281D}" presName="spacerB" presStyleCnt="0"/>
      <dgm:spPr/>
    </dgm:pt>
    <dgm:pt modelId="{CFE60F23-3277-4B7B-A34D-CF4E052904C5}" type="pres">
      <dgm:prSet presAssocID="{1B9A8F27-CC56-4ED0-8152-74812F4A897E}" presName="node" presStyleLbl="node1" presStyleIdx="1" presStyleCnt="3" custScaleX="373055" custScaleY="155148">
        <dgm:presLayoutVars>
          <dgm:bulletEnabled val="1"/>
        </dgm:presLayoutVars>
      </dgm:prSet>
      <dgm:spPr/>
      <dgm:t>
        <a:bodyPr/>
        <a:lstStyle/>
        <a:p>
          <a:endParaRPr lang="en-US"/>
        </a:p>
      </dgm:t>
    </dgm:pt>
    <dgm:pt modelId="{7F8A2023-6DE8-46D4-96B6-15B9574369E6}" type="pres">
      <dgm:prSet presAssocID="{BCD819E8-88B4-42C1-903A-BB4621730D0D}" presName="sibTransLast" presStyleLbl="sibTrans2D1" presStyleIdx="1" presStyleCnt="2"/>
      <dgm:spPr/>
      <dgm:t>
        <a:bodyPr/>
        <a:lstStyle/>
        <a:p>
          <a:endParaRPr lang="en-US"/>
        </a:p>
      </dgm:t>
    </dgm:pt>
    <dgm:pt modelId="{1A1DA3A9-FCE8-4B4C-AA3A-476E3021567F}" type="pres">
      <dgm:prSet presAssocID="{BCD819E8-88B4-42C1-903A-BB4621730D0D}" presName="connectorText" presStyleLbl="sibTrans2D1" presStyleIdx="1" presStyleCnt="2"/>
      <dgm:spPr/>
      <dgm:t>
        <a:bodyPr/>
        <a:lstStyle/>
        <a:p>
          <a:endParaRPr lang="en-US"/>
        </a:p>
      </dgm:t>
    </dgm:pt>
    <dgm:pt modelId="{48980D12-3B4F-4309-B388-B33674683572}" type="pres">
      <dgm:prSet presAssocID="{BCD819E8-88B4-42C1-903A-BB4621730D0D}" presName="lastNode" presStyleLbl="node1" presStyleIdx="2" presStyleCnt="3" custScaleX="121339">
        <dgm:presLayoutVars>
          <dgm:bulletEnabled val="1"/>
        </dgm:presLayoutVars>
      </dgm:prSet>
      <dgm:spPr/>
      <dgm:t>
        <a:bodyPr/>
        <a:lstStyle/>
        <a:p>
          <a:endParaRPr lang="en-US"/>
        </a:p>
      </dgm:t>
    </dgm:pt>
  </dgm:ptLst>
  <dgm:cxnLst>
    <dgm:cxn modelId="{A8A87BC4-65D0-EB40-BAB4-9180CEF06C23}" type="presOf" srcId="{0C8B1B79-B20F-4F20-A554-96DF9082281D}" destId="{6163F164-8B4E-43AD-807B-2A9792269A34}" srcOrd="0" destOrd="0" presId="urn:microsoft.com/office/officeart/2005/8/layout/equation2"/>
    <dgm:cxn modelId="{2D4D61AE-1E41-4A4F-9ED4-D79DCD15D574}" type="presOf" srcId="{BCD819E8-88B4-42C1-903A-BB4621730D0D}" destId="{40B0B8B2-033D-42C5-8E4E-BA59976E5127}" srcOrd="0" destOrd="0" presId="urn:microsoft.com/office/officeart/2005/8/layout/equation2"/>
    <dgm:cxn modelId="{4CE7F53E-5051-448E-BC3C-3126CC492FFE}" srcId="{BCD819E8-88B4-42C1-903A-BB4621730D0D}" destId="{41EBDA96-4FFD-4906-B0B6-0982CF0F6855}" srcOrd="2" destOrd="0" parTransId="{A51471B0-F086-41D9-87D9-B2CEEFFA213F}" sibTransId="{C12DEF47-F35A-47B4-9D8F-7E268A2A593E}"/>
    <dgm:cxn modelId="{60691266-2E5C-4CCF-A4A2-302EBD19D501}" srcId="{BCD819E8-88B4-42C1-903A-BB4621730D0D}" destId="{1B9A8F27-CC56-4ED0-8152-74812F4A897E}" srcOrd="1" destOrd="0" parTransId="{7B961D69-A7AB-4842-B6C9-6B5265CF9B09}" sibTransId="{286A5860-EAB4-4BA9-9B7C-A3029D1551D2}"/>
    <dgm:cxn modelId="{45AD90D3-7B5D-3E4D-BEEF-835D220808FB}" type="presOf" srcId="{41EBDA96-4FFD-4906-B0B6-0982CF0F6855}" destId="{48980D12-3B4F-4309-B388-B33674683572}" srcOrd="0" destOrd="0" presId="urn:microsoft.com/office/officeart/2005/8/layout/equation2"/>
    <dgm:cxn modelId="{00AD1596-FA8B-0C46-97D8-FDCD5584307D}" type="presOf" srcId="{1B9A8F27-CC56-4ED0-8152-74812F4A897E}" destId="{CFE60F23-3277-4B7B-A34D-CF4E052904C5}" srcOrd="0" destOrd="0" presId="urn:microsoft.com/office/officeart/2005/8/layout/equation2"/>
    <dgm:cxn modelId="{187AFD9B-616E-8B41-AB83-5C8CB541A6C9}" type="presOf" srcId="{286A5860-EAB4-4BA9-9B7C-A3029D1551D2}" destId="{1A1DA3A9-FCE8-4B4C-AA3A-476E3021567F}" srcOrd="1" destOrd="0" presId="urn:microsoft.com/office/officeart/2005/8/layout/equation2"/>
    <dgm:cxn modelId="{3B4F367C-34E8-C340-A2BF-BE4323846AB5}" type="presOf" srcId="{286A5860-EAB4-4BA9-9B7C-A3029D1551D2}" destId="{7F8A2023-6DE8-46D4-96B6-15B9574369E6}" srcOrd="0" destOrd="0" presId="urn:microsoft.com/office/officeart/2005/8/layout/equation2"/>
    <dgm:cxn modelId="{9EE882F2-5D8D-4E67-886A-99CC61A8D8C3}" srcId="{BCD819E8-88B4-42C1-903A-BB4621730D0D}" destId="{0FDED2D9-0ADD-4C7A-B9A0-34D2335BFF53}" srcOrd="0" destOrd="0" parTransId="{F98F782A-6670-403E-8A8E-8C6F40EF52BE}" sibTransId="{0C8B1B79-B20F-4F20-A554-96DF9082281D}"/>
    <dgm:cxn modelId="{6D6E7564-90DA-AD48-AB70-7AAC81486A46}" type="presOf" srcId="{0FDED2D9-0ADD-4C7A-B9A0-34D2335BFF53}" destId="{024C8B0F-41C8-4B7F-8FBF-874BF6637DA7}" srcOrd="0" destOrd="0" presId="urn:microsoft.com/office/officeart/2005/8/layout/equation2"/>
    <dgm:cxn modelId="{C807CC00-E8E4-3B4F-8119-0234CE5F6DD1}" type="presParOf" srcId="{40B0B8B2-033D-42C5-8E4E-BA59976E5127}" destId="{8C0828E8-73EC-4E22-AAB6-44242076D3B7}" srcOrd="0" destOrd="0" presId="urn:microsoft.com/office/officeart/2005/8/layout/equation2"/>
    <dgm:cxn modelId="{B1E77A69-5751-344E-977D-45D5AFE08B2E}" type="presParOf" srcId="{8C0828E8-73EC-4E22-AAB6-44242076D3B7}" destId="{024C8B0F-41C8-4B7F-8FBF-874BF6637DA7}" srcOrd="0" destOrd="0" presId="urn:microsoft.com/office/officeart/2005/8/layout/equation2"/>
    <dgm:cxn modelId="{C48068A0-2DCD-AB42-AEF5-C7D0C9FE80E6}" type="presParOf" srcId="{8C0828E8-73EC-4E22-AAB6-44242076D3B7}" destId="{019DF178-C9DB-4A47-B769-5D6D73C5C151}" srcOrd="1" destOrd="0" presId="urn:microsoft.com/office/officeart/2005/8/layout/equation2"/>
    <dgm:cxn modelId="{49647B9E-6C94-3842-8ED6-6894706138BD}" type="presParOf" srcId="{8C0828E8-73EC-4E22-AAB6-44242076D3B7}" destId="{6163F164-8B4E-43AD-807B-2A9792269A34}" srcOrd="2" destOrd="0" presId="urn:microsoft.com/office/officeart/2005/8/layout/equation2"/>
    <dgm:cxn modelId="{82D5D3AC-0645-FB4A-B2E5-BA3D880D3D8E}" type="presParOf" srcId="{8C0828E8-73EC-4E22-AAB6-44242076D3B7}" destId="{D80CAA18-FF34-4781-A219-E43988C6072D}" srcOrd="3" destOrd="0" presId="urn:microsoft.com/office/officeart/2005/8/layout/equation2"/>
    <dgm:cxn modelId="{910476B1-A5B7-E54C-9E1C-45BB2BCB8CAD}" type="presParOf" srcId="{8C0828E8-73EC-4E22-AAB6-44242076D3B7}" destId="{CFE60F23-3277-4B7B-A34D-CF4E052904C5}" srcOrd="4" destOrd="0" presId="urn:microsoft.com/office/officeart/2005/8/layout/equation2"/>
    <dgm:cxn modelId="{306F542C-095E-7E40-BB3D-589B2A2915F3}" type="presParOf" srcId="{40B0B8B2-033D-42C5-8E4E-BA59976E5127}" destId="{7F8A2023-6DE8-46D4-96B6-15B9574369E6}" srcOrd="1" destOrd="0" presId="urn:microsoft.com/office/officeart/2005/8/layout/equation2"/>
    <dgm:cxn modelId="{F309AD71-8DD4-A748-8047-D5BEB2A4C319}" type="presParOf" srcId="{7F8A2023-6DE8-46D4-96B6-15B9574369E6}" destId="{1A1DA3A9-FCE8-4B4C-AA3A-476E3021567F}" srcOrd="0" destOrd="0" presId="urn:microsoft.com/office/officeart/2005/8/layout/equation2"/>
    <dgm:cxn modelId="{5CE438FC-89D7-2A49-8BD3-D6C7C6A6593F}" type="presParOf" srcId="{40B0B8B2-033D-42C5-8E4E-BA59976E5127}" destId="{48980D12-3B4F-4309-B388-B33674683572}" srcOrd="2" destOrd="0" presId="urn:microsoft.com/office/officeart/2005/8/layout/equation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7A2070C-E58F-4069-A476-45BC44D3AA71}" type="doc">
      <dgm:prSet loTypeId="urn:microsoft.com/office/officeart/2005/8/layout/cycle6" loCatId="relationship" qsTypeId="urn:microsoft.com/office/officeart/2005/8/quickstyle/simple3" qsCatId="simple" csTypeId="urn:microsoft.com/office/officeart/2005/8/colors/colorful4" csCatId="colorful" phldr="1"/>
      <dgm:spPr/>
      <dgm:t>
        <a:bodyPr/>
        <a:lstStyle/>
        <a:p>
          <a:endParaRPr lang="en-US"/>
        </a:p>
      </dgm:t>
    </dgm:pt>
    <dgm:pt modelId="{7C8D63B9-7164-4D94-8AEC-768644184D7A}">
      <dgm:prSet phldrT="[Text]" custT="1"/>
      <dgm:spPr>
        <a:xfrm>
          <a:off x="3378" y="321798"/>
          <a:ext cx="1152033" cy="576016"/>
        </a:xfrm>
      </dgm:spPr>
      <dgm:t>
        <a:bodyPr/>
        <a:lstStyle/>
        <a:p>
          <a:pPr algn="ctr"/>
          <a:r>
            <a:rPr lang="x-none" sz="700" b="1">
              <a:latin typeface="Cambria"/>
              <a:ea typeface="+mn-ea"/>
              <a:cs typeface="+mn-cs"/>
            </a:rPr>
            <a:t>IPA III</a:t>
          </a:r>
          <a:endParaRPr lang="en-US" sz="700" b="1">
            <a:latin typeface="Cambria"/>
            <a:ea typeface="+mn-ea"/>
            <a:cs typeface="+mn-cs"/>
          </a:endParaRPr>
        </a:p>
      </dgm:t>
    </dgm:pt>
    <dgm:pt modelId="{2E6AD80B-81EA-47B4-B536-61867EEAA1EE}" type="parTrans" cxnId="{7AF8ED8D-B1A1-41F4-BF5A-E143186CFEC6}">
      <dgm:prSet/>
      <dgm:spPr/>
      <dgm:t>
        <a:bodyPr/>
        <a:lstStyle/>
        <a:p>
          <a:endParaRPr lang="en-US"/>
        </a:p>
      </dgm:t>
    </dgm:pt>
    <dgm:pt modelId="{4A8C9EA7-3EDF-470D-9C6B-A2E4F2C43B49}" type="sibTrans" cxnId="{7AF8ED8D-B1A1-41F4-BF5A-E143186CFEC6}">
      <dgm:prSet/>
      <dgm:spPr/>
      <dgm:t>
        <a:bodyPr/>
        <a:lstStyle/>
        <a:p>
          <a:endParaRPr lang="en-US"/>
        </a:p>
      </dgm:t>
    </dgm:pt>
    <dgm:pt modelId="{A7972479-3A05-4001-9CCA-976001CAF87C}">
      <dgm:prSet phldrT="[Text]" custT="1"/>
      <dgm:spPr>
        <a:xfrm>
          <a:off x="233785" y="1041819"/>
          <a:ext cx="921627" cy="576016"/>
        </a:xfrm>
      </dgm:spPr>
      <dgm:t>
        <a:bodyPr/>
        <a:lstStyle/>
        <a:p>
          <a:pPr algn="l"/>
          <a:r>
            <a:rPr lang="en-US" sz="700">
              <a:latin typeface="Cambria"/>
              <a:ea typeface="+mn-ea"/>
              <a:cs typeface="+mn-cs"/>
            </a:rPr>
            <a:t>Unapređenje organizacione i fukncionalne postavke javne uprave</a:t>
          </a:r>
        </a:p>
      </dgm:t>
    </dgm:pt>
    <dgm:pt modelId="{3A151A5E-727E-472D-BBAB-DA8EBC41BAAF}" type="parTrans" cxnId="{8C56ED76-D9A4-4792-9CE7-DEC72E0ADACF}">
      <dgm:prSet/>
      <dgm:spPr>
        <a:xfrm>
          <a:off x="118581" y="897814"/>
          <a:ext cx="115203" cy="432012"/>
        </a:xfrm>
      </dgm:spPr>
      <dgm:t>
        <a:bodyPr/>
        <a:lstStyle/>
        <a:p>
          <a:endParaRPr lang="en-US"/>
        </a:p>
      </dgm:t>
    </dgm:pt>
    <dgm:pt modelId="{5494272E-A47B-4665-BB79-B48B897D2A4A}" type="sibTrans" cxnId="{8C56ED76-D9A4-4792-9CE7-DEC72E0ADACF}">
      <dgm:prSet/>
      <dgm:spPr/>
      <dgm:t>
        <a:bodyPr/>
        <a:lstStyle/>
        <a:p>
          <a:endParaRPr lang="en-US"/>
        </a:p>
      </dgm:t>
    </dgm:pt>
    <dgm:pt modelId="{982AD6A1-DB8B-48C4-A40E-28BBF8586DF6}">
      <dgm:prSet phldrT="[Text]" custT="1"/>
      <dgm:spPr>
        <a:xfrm>
          <a:off x="233785" y="1761840"/>
          <a:ext cx="921627" cy="576016"/>
        </a:xfrm>
      </dgm:spPr>
      <dgm:t>
        <a:bodyPr/>
        <a:lstStyle/>
        <a:p>
          <a:pPr algn="l"/>
          <a:r>
            <a:rPr lang="en-US" sz="700">
              <a:latin typeface="Cambria"/>
              <a:ea typeface="+mn-ea"/>
              <a:cs typeface="+mn-cs"/>
            </a:rPr>
            <a:t>Digitalizacija javnih servisa i sistema javnih finansija orijentisanih na građane</a:t>
          </a:r>
        </a:p>
      </dgm:t>
    </dgm:pt>
    <dgm:pt modelId="{92AE0550-361B-42E5-BF1B-4722E6FE2E42}" type="parTrans" cxnId="{BFEFA687-9BBB-472D-A4D1-F04BEA269571}">
      <dgm:prSet/>
      <dgm:spPr>
        <a:xfrm>
          <a:off x="118581" y="897814"/>
          <a:ext cx="115203" cy="1152033"/>
        </a:xfrm>
      </dgm:spPr>
      <dgm:t>
        <a:bodyPr/>
        <a:lstStyle/>
        <a:p>
          <a:endParaRPr lang="en-US"/>
        </a:p>
      </dgm:t>
    </dgm:pt>
    <dgm:pt modelId="{E412AAC0-F04A-4563-895B-C0A3A41E40BE}" type="sibTrans" cxnId="{BFEFA687-9BBB-472D-A4D1-F04BEA269571}">
      <dgm:prSet/>
      <dgm:spPr/>
      <dgm:t>
        <a:bodyPr/>
        <a:lstStyle/>
        <a:p>
          <a:endParaRPr lang="en-US"/>
        </a:p>
      </dgm:t>
    </dgm:pt>
    <dgm:pt modelId="{37B3285E-0991-4B43-9405-5E87C362647E}">
      <dgm:prSet phldrT="[Text]" custT="1"/>
      <dgm:spPr>
        <a:xfrm>
          <a:off x="5763547" y="321798"/>
          <a:ext cx="1152033" cy="576016"/>
        </a:xfrm>
      </dgm:spPr>
      <dgm:t>
        <a:bodyPr/>
        <a:lstStyle/>
        <a:p>
          <a:pPr algn="ctr"/>
          <a:r>
            <a:rPr lang="x-none" sz="700" b="1">
              <a:latin typeface="Cambria"/>
              <a:ea typeface="+mn-ea"/>
              <a:cs typeface="+mn-cs"/>
            </a:rPr>
            <a:t>Nacionalna strategija održivog razvoja 2030.</a:t>
          </a:r>
          <a:endParaRPr lang="en-US" sz="700" b="1">
            <a:latin typeface="Cambria"/>
            <a:ea typeface="+mn-ea"/>
            <a:cs typeface="+mn-cs"/>
          </a:endParaRPr>
        </a:p>
      </dgm:t>
    </dgm:pt>
    <dgm:pt modelId="{CF5F7E80-630D-4225-A93C-4449F65DDFC6}" type="parTrans" cxnId="{E286AE26-9AA3-4E65-A639-F94196FED05D}">
      <dgm:prSet/>
      <dgm:spPr/>
      <dgm:t>
        <a:bodyPr/>
        <a:lstStyle/>
        <a:p>
          <a:endParaRPr lang="en-US"/>
        </a:p>
      </dgm:t>
    </dgm:pt>
    <dgm:pt modelId="{973569A7-BC10-402E-BC42-FE7F83E413A7}" type="sibTrans" cxnId="{E286AE26-9AA3-4E65-A639-F94196FED05D}">
      <dgm:prSet/>
      <dgm:spPr/>
      <dgm:t>
        <a:bodyPr/>
        <a:lstStyle/>
        <a:p>
          <a:endParaRPr lang="en-US"/>
        </a:p>
      </dgm:t>
    </dgm:pt>
    <dgm:pt modelId="{56508980-5125-4F30-8E2D-E14902218472}">
      <dgm:prSet phldrT="[Text]" custT="1"/>
      <dgm:spPr>
        <a:xfrm>
          <a:off x="2883463" y="321798"/>
          <a:ext cx="1152033" cy="576016"/>
        </a:xfrm>
      </dgm:spPr>
      <dgm:t>
        <a:bodyPr/>
        <a:lstStyle/>
        <a:p>
          <a:pPr algn="ctr"/>
          <a:r>
            <a:rPr lang="x-none" sz="700" b="1">
              <a:latin typeface="Cambria"/>
              <a:ea typeface="+mn-ea"/>
              <a:cs typeface="+mn-cs"/>
            </a:rPr>
            <a:t>Berlinska deklaracija</a:t>
          </a:r>
          <a:endParaRPr lang="en-US" sz="700" b="1">
            <a:latin typeface="Cambria"/>
            <a:ea typeface="+mn-ea"/>
            <a:cs typeface="+mn-cs"/>
          </a:endParaRPr>
        </a:p>
      </dgm:t>
    </dgm:pt>
    <dgm:pt modelId="{64745FE1-1A66-4663-AAF2-36CFBE00C91C}" type="parTrans" cxnId="{4E63008D-46C1-413C-BE22-E79B344B72F0}">
      <dgm:prSet/>
      <dgm:spPr/>
      <dgm:t>
        <a:bodyPr/>
        <a:lstStyle/>
        <a:p>
          <a:endParaRPr lang="en-US"/>
        </a:p>
      </dgm:t>
    </dgm:pt>
    <dgm:pt modelId="{2539E3D2-BDAD-4F89-AFCF-49F1D6473BE4}" type="sibTrans" cxnId="{4E63008D-46C1-413C-BE22-E79B344B72F0}">
      <dgm:prSet/>
      <dgm:spPr/>
      <dgm:t>
        <a:bodyPr/>
        <a:lstStyle/>
        <a:p>
          <a:endParaRPr lang="en-US"/>
        </a:p>
      </dgm:t>
    </dgm:pt>
    <dgm:pt modelId="{CAF2C79D-AB19-42BB-8FD8-10958A63731B}">
      <dgm:prSet custT="1"/>
      <dgm:spPr>
        <a:xfrm>
          <a:off x="1443420" y="321798"/>
          <a:ext cx="1152033" cy="576016"/>
        </a:xfrm>
      </dgm:spPr>
      <dgm:t>
        <a:bodyPr/>
        <a:lstStyle/>
        <a:p>
          <a:pPr algn="ctr"/>
          <a:r>
            <a:rPr lang="en-US" sz="700" b="1">
              <a:latin typeface="Cambria"/>
              <a:ea typeface="+mn-ea"/>
              <a:cs typeface="+mn-cs"/>
            </a:rPr>
            <a:t>Program </a:t>
          </a:r>
          <a:r>
            <a:rPr lang="sr-Latn-RS" sz="700" b="1">
              <a:latin typeface="Cambria"/>
              <a:ea typeface="+mn-ea"/>
              <a:cs typeface="+mn-cs"/>
            </a:rPr>
            <a:t>trojnog predsjedništva EU (Francuska, Češka, Švedska) 2022/2023</a:t>
          </a:r>
          <a:endParaRPr lang="en-US" sz="700" b="1">
            <a:latin typeface="Cambria"/>
            <a:ea typeface="+mn-ea"/>
            <a:cs typeface="+mn-cs"/>
          </a:endParaRPr>
        </a:p>
      </dgm:t>
    </dgm:pt>
    <dgm:pt modelId="{C2B8EAE7-EDD0-431E-A2BE-C749F5F77796}" type="parTrans" cxnId="{D35B82CD-C7EF-4D2E-9729-41ECD2B17659}">
      <dgm:prSet/>
      <dgm:spPr/>
      <dgm:t>
        <a:bodyPr/>
        <a:lstStyle/>
        <a:p>
          <a:endParaRPr lang="en-US"/>
        </a:p>
      </dgm:t>
    </dgm:pt>
    <dgm:pt modelId="{84CF8B2D-1DF2-488C-96CF-A2A9F62E80F5}" type="sibTrans" cxnId="{D35B82CD-C7EF-4D2E-9729-41ECD2B17659}">
      <dgm:prSet/>
      <dgm:spPr/>
      <dgm:t>
        <a:bodyPr/>
        <a:lstStyle/>
        <a:p>
          <a:endParaRPr lang="en-US"/>
        </a:p>
      </dgm:t>
    </dgm:pt>
    <dgm:pt modelId="{E8A6CBC0-D473-4766-9094-39EED20E2913}">
      <dgm:prSet custT="1"/>
      <dgm:spPr>
        <a:xfrm>
          <a:off x="1673827" y="1761840"/>
          <a:ext cx="921627" cy="576016"/>
        </a:xfrm>
      </dgm:spPr>
      <dgm:t>
        <a:bodyPr/>
        <a:lstStyle/>
        <a:p>
          <a:pPr algn="l"/>
          <a:r>
            <a:rPr lang="en-US" sz="700">
              <a:latin typeface="Cambria"/>
              <a:ea typeface="+mn-ea"/>
              <a:cs typeface="+mn-cs"/>
            </a:rPr>
            <a:t>Nastavit će proces pristupanja u skladu s poboljšanom metodologijom proširenja tako što će</a:t>
          </a:r>
          <a:r>
            <a:rPr lang="sr-Latn-RS" sz="700">
              <a:latin typeface="Cambria"/>
              <a:ea typeface="+mn-ea"/>
              <a:cs typeface="+mn-cs"/>
            </a:rPr>
            <a:t> </a:t>
          </a:r>
          <a:r>
            <a:rPr lang="en-US" sz="700">
              <a:latin typeface="Cambria"/>
              <a:ea typeface="+mn-ea"/>
              <a:cs typeface="+mn-cs"/>
            </a:rPr>
            <a:t>pod</a:t>
          </a:r>
          <a:r>
            <a:rPr lang="sr-Latn-RS" sz="700">
              <a:latin typeface="Cambria"/>
              <a:ea typeface="+mn-ea"/>
              <a:cs typeface="+mn-cs"/>
            </a:rPr>
            <a:t>ržati </a:t>
          </a:r>
          <a:r>
            <a:rPr lang="en-US" sz="700">
              <a:latin typeface="Cambria"/>
              <a:ea typeface="+mn-ea"/>
              <a:cs typeface="+mn-cs"/>
            </a:rPr>
            <a:t>temelj</a:t>
          </a:r>
          <a:r>
            <a:rPr lang="sr-Latn-RS" sz="700">
              <a:latin typeface="Cambria"/>
              <a:ea typeface="+mn-ea"/>
              <a:cs typeface="+mn-cs"/>
            </a:rPr>
            <a:t>ne</a:t>
          </a:r>
          <a:r>
            <a:rPr lang="en-US" sz="700">
              <a:latin typeface="Cambria"/>
              <a:ea typeface="+mn-ea"/>
              <a:cs typeface="+mn-cs"/>
            </a:rPr>
            <a:t>i transformativne reforme u ključnim područjima kao što su vladavina prava,</a:t>
          </a:r>
          <a:r>
            <a:rPr lang="sr-Latn-RS" sz="700">
              <a:latin typeface="Cambria"/>
              <a:ea typeface="+mn-ea"/>
              <a:cs typeface="+mn-cs"/>
            </a:rPr>
            <a:t> </a:t>
          </a:r>
          <a:r>
            <a:rPr lang="en-US" sz="700">
              <a:latin typeface="Cambria"/>
              <a:ea typeface="+mn-ea"/>
              <a:cs typeface="+mn-cs"/>
            </a:rPr>
            <a:t>demokratske institucije, slobodni mediji i </a:t>
          </a:r>
          <a:r>
            <a:rPr lang="sr-Latn-RS" sz="700">
              <a:latin typeface="Cambria"/>
              <a:ea typeface="+mn-ea"/>
              <a:cs typeface="+mn-cs"/>
            </a:rPr>
            <a:t>privredu</a:t>
          </a:r>
          <a:endParaRPr lang="en-US" sz="700">
            <a:latin typeface="Cambria"/>
            <a:ea typeface="+mn-ea"/>
            <a:cs typeface="+mn-cs"/>
          </a:endParaRPr>
        </a:p>
      </dgm:t>
    </dgm:pt>
    <dgm:pt modelId="{76948C6F-44D5-41DC-935B-4721FFFCF657}" type="parTrans" cxnId="{E48784C0-ABBD-4C40-8D3F-410B539F05B2}">
      <dgm:prSet/>
      <dgm:spPr>
        <a:xfrm>
          <a:off x="1558624" y="897814"/>
          <a:ext cx="115203" cy="1152033"/>
        </a:xfrm>
      </dgm:spPr>
      <dgm:t>
        <a:bodyPr/>
        <a:lstStyle/>
        <a:p>
          <a:endParaRPr lang="en-US"/>
        </a:p>
      </dgm:t>
    </dgm:pt>
    <dgm:pt modelId="{005BBB89-50B0-4C0C-9935-02F767EEA5DB}" type="sibTrans" cxnId="{E48784C0-ABBD-4C40-8D3F-410B539F05B2}">
      <dgm:prSet/>
      <dgm:spPr/>
      <dgm:t>
        <a:bodyPr/>
        <a:lstStyle/>
        <a:p>
          <a:endParaRPr lang="en-US"/>
        </a:p>
      </dgm:t>
    </dgm:pt>
    <dgm:pt modelId="{869D3843-0009-44EA-B813-7C1B68A0D9DE}">
      <dgm:prSet phldrT="[Text]" custT="1"/>
      <dgm:spPr>
        <a:xfrm>
          <a:off x="3113869" y="1041819"/>
          <a:ext cx="921627" cy="576016"/>
        </a:xfrm>
      </dgm:spPr>
      <dgm:t>
        <a:bodyPr/>
        <a:lstStyle/>
        <a:p>
          <a:pPr algn="l"/>
          <a:r>
            <a:rPr lang="en-US" sz="700">
              <a:latin typeface="Cambria"/>
              <a:ea typeface="+mn-ea"/>
              <a:cs typeface="+mn-cs"/>
            </a:rPr>
            <a:t>Građani i preduzeća imaju mogućnost lake interakcije s javnom upravom u skladu s pristupom digitalne postavke</a:t>
          </a:r>
        </a:p>
      </dgm:t>
    </dgm:pt>
    <dgm:pt modelId="{6727F3B3-E40F-472E-93F9-A182478F6511}" type="parTrans" cxnId="{E8F28DFA-68AC-49E0-8C41-21383F836E4D}">
      <dgm:prSet/>
      <dgm:spPr>
        <a:xfrm>
          <a:off x="2998666" y="897814"/>
          <a:ext cx="115203" cy="432012"/>
        </a:xfrm>
      </dgm:spPr>
      <dgm:t>
        <a:bodyPr/>
        <a:lstStyle/>
        <a:p>
          <a:endParaRPr lang="en-US"/>
        </a:p>
      </dgm:t>
    </dgm:pt>
    <dgm:pt modelId="{46CB7345-7C69-43E3-BE34-B961250803E5}" type="sibTrans" cxnId="{E8F28DFA-68AC-49E0-8C41-21383F836E4D}">
      <dgm:prSet/>
      <dgm:spPr/>
      <dgm:t>
        <a:bodyPr/>
        <a:lstStyle/>
        <a:p>
          <a:endParaRPr lang="en-US"/>
        </a:p>
      </dgm:t>
    </dgm:pt>
    <dgm:pt modelId="{6E6E3623-1EEE-4EC4-9293-840E6931A736}">
      <dgm:prSet phldrT="[Text]" custT="1"/>
      <dgm:spPr>
        <a:xfrm>
          <a:off x="3113869" y="1761840"/>
          <a:ext cx="921627" cy="576016"/>
        </a:xfrm>
      </dgm:spPr>
      <dgm:t>
        <a:bodyPr/>
        <a:lstStyle/>
        <a:p>
          <a:pPr algn="l"/>
          <a:r>
            <a:rPr lang="en-US" sz="700">
              <a:latin typeface="Cambria"/>
              <a:ea typeface="+mn-ea"/>
              <a:cs typeface="+mn-cs"/>
            </a:rPr>
            <a:t>Digitalni suverenitet je ključan u osiguravanju sposobnosti građana i javne uprave da donose odluke i djeluju na samoodređen način u digitalnom svijetu</a:t>
          </a:r>
        </a:p>
      </dgm:t>
    </dgm:pt>
    <dgm:pt modelId="{02DDFEBA-D4BF-4DC2-A3C3-D0DF899C6C77}" type="parTrans" cxnId="{B3639CA4-29BA-41ED-BF3F-3D6C8B1AB290}">
      <dgm:prSet/>
      <dgm:spPr>
        <a:xfrm>
          <a:off x="2998666" y="897814"/>
          <a:ext cx="115203" cy="1152033"/>
        </a:xfrm>
      </dgm:spPr>
      <dgm:t>
        <a:bodyPr/>
        <a:lstStyle/>
        <a:p>
          <a:endParaRPr lang="en-US"/>
        </a:p>
      </dgm:t>
    </dgm:pt>
    <dgm:pt modelId="{889ABDB5-45A6-4D8A-A380-B01B01C9464A}" type="sibTrans" cxnId="{B3639CA4-29BA-41ED-BF3F-3D6C8B1AB290}">
      <dgm:prSet/>
      <dgm:spPr/>
      <dgm:t>
        <a:bodyPr/>
        <a:lstStyle/>
        <a:p>
          <a:endParaRPr lang="en-US"/>
        </a:p>
      </dgm:t>
    </dgm:pt>
    <dgm:pt modelId="{FC102BDC-3F40-4C36-9B7E-B4AFD10BD898}">
      <dgm:prSet phldrT="[Text]" custT="1"/>
      <dgm:spPr>
        <a:xfrm>
          <a:off x="3113869" y="2481861"/>
          <a:ext cx="921627" cy="576016"/>
        </a:xfrm>
      </dgm:spPr>
      <dgm:t>
        <a:bodyPr/>
        <a:lstStyle/>
        <a:p>
          <a:pPr algn="l"/>
          <a:r>
            <a:rPr lang="en-US" sz="700">
              <a:latin typeface="Cambria"/>
              <a:ea typeface="+mn-ea"/>
              <a:cs typeface="+mn-cs"/>
            </a:rPr>
            <a:t>Istražiti upotrebu digitalnih alata u oblikovanju političkog diskursa o digitalnoj transformaciji</a:t>
          </a:r>
        </a:p>
      </dgm:t>
    </dgm:pt>
    <dgm:pt modelId="{D17F796C-BDBB-4517-9F8F-AFDDD6921C5E}" type="parTrans" cxnId="{2E3C7D8F-9D0C-48BA-8665-F0844B0CEFB2}">
      <dgm:prSet/>
      <dgm:spPr>
        <a:xfrm>
          <a:off x="2998666" y="897814"/>
          <a:ext cx="115203" cy="1872055"/>
        </a:xfrm>
      </dgm:spPr>
      <dgm:t>
        <a:bodyPr/>
        <a:lstStyle/>
        <a:p>
          <a:endParaRPr lang="en-US"/>
        </a:p>
      </dgm:t>
    </dgm:pt>
    <dgm:pt modelId="{7A2DC391-9C8E-4EA1-AF80-B36FF0F875EB}" type="sibTrans" cxnId="{2E3C7D8F-9D0C-48BA-8665-F0844B0CEFB2}">
      <dgm:prSet/>
      <dgm:spPr/>
      <dgm:t>
        <a:bodyPr/>
        <a:lstStyle/>
        <a:p>
          <a:endParaRPr lang="en-US"/>
        </a:p>
      </dgm:t>
    </dgm:pt>
    <dgm:pt modelId="{96E11DE8-6AFD-41CD-9EA2-FC1B52A74390}">
      <dgm:prSet phldrT="[Text]" custT="1"/>
      <dgm:spPr>
        <a:xfrm>
          <a:off x="3113869" y="3201882"/>
          <a:ext cx="921627" cy="576016"/>
        </a:xfrm>
      </dgm:spPr>
      <dgm:t>
        <a:bodyPr/>
        <a:lstStyle/>
        <a:p>
          <a:pPr algn="l"/>
          <a:r>
            <a:rPr lang="en-US" sz="700">
              <a:latin typeface="Cambria"/>
              <a:ea typeface="+mn-ea"/>
              <a:cs typeface="+mn-cs"/>
            </a:rPr>
            <a:t>Stimulisati razmjenu znanja među praktičarima strategija administrativnih inovacija i na primjerima tehnologija usmjerenih na čoveka u javnim upravama</a:t>
          </a:r>
        </a:p>
      </dgm:t>
    </dgm:pt>
    <dgm:pt modelId="{E0102689-35D9-4EC9-AD82-AA71D5AFF2C1}" type="parTrans" cxnId="{10007C74-6CFD-4F76-B2E6-28B2809FCECF}">
      <dgm:prSet/>
      <dgm:spPr>
        <a:xfrm>
          <a:off x="2998666" y="897814"/>
          <a:ext cx="115203" cy="2592076"/>
        </a:xfrm>
      </dgm:spPr>
      <dgm:t>
        <a:bodyPr/>
        <a:lstStyle/>
        <a:p>
          <a:endParaRPr lang="en-US"/>
        </a:p>
      </dgm:t>
    </dgm:pt>
    <dgm:pt modelId="{66FED8A5-22B0-42DD-A4DE-821C592B53BF}" type="sibTrans" cxnId="{10007C74-6CFD-4F76-B2E6-28B2809FCECF}">
      <dgm:prSet/>
      <dgm:spPr/>
      <dgm:t>
        <a:bodyPr/>
        <a:lstStyle/>
        <a:p>
          <a:endParaRPr lang="en-US"/>
        </a:p>
      </dgm:t>
    </dgm:pt>
    <dgm:pt modelId="{E74122B3-D230-4C8D-A0DB-8283769AE791}">
      <dgm:prSet phldrT="[Text]" custT="1"/>
      <dgm:spPr>
        <a:xfrm>
          <a:off x="4323505" y="321798"/>
          <a:ext cx="1152033" cy="576016"/>
        </a:xfrm>
      </dgm:spPr>
      <dgm:t>
        <a:bodyPr/>
        <a:lstStyle/>
        <a:p>
          <a:pPr algn="ctr"/>
          <a:r>
            <a:rPr lang="x-none" sz="700" b="1">
              <a:latin typeface="Cambria"/>
              <a:ea typeface="+mn-ea"/>
              <a:cs typeface="+mn-cs"/>
            </a:rPr>
            <a:t>UN Agenda održivog razvoja 2030</a:t>
          </a:r>
          <a:endParaRPr lang="en-US" sz="700" b="1">
            <a:latin typeface="Cambria"/>
            <a:ea typeface="+mn-ea"/>
            <a:cs typeface="+mn-cs"/>
          </a:endParaRPr>
        </a:p>
      </dgm:t>
    </dgm:pt>
    <dgm:pt modelId="{0123C4D7-1E19-44C3-83B5-214C6B059681}" type="parTrans" cxnId="{6209BFBC-6C54-4244-9017-0B5BED1E972F}">
      <dgm:prSet/>
      <dgm:spPr/>
      <dgm:t>
        <a:bodyPr/>
        <a:lstStyle/>
        <a:p>
          <a:endParaRPr lang="en-US"/>
        </a:p>
      </dgm:t>
    </dgm:pt>
    <dgm:pt modelId="{EFEAB601-FA05-4AD8-8070-38D37A29C5B7}" type="sibTrans" cxnId="{6209BFBC-6C54-4244-9017-0B5BED1E972F}">
      <dgm:prSet/>
      <dgm:spPr/>
      <dgm:t>
        <a:bodyPr/>
        <a:lstStyle/>
        <a:p>
          <a:endParaRPr lang="en-US"/>
        </a:p>
      </dgm:t>
    </dgm:pt>
    <dgm:pt modelId="{F42F05E0-60DA-420C-9574-55D491078D08}">
      <dgm:prSet phldrT="[Text]" custT="1"/>
      <dgm:spPr>
        <a:xfrm>
          <a:off x="5993954" y="1041819"/>
          <a:ext cx="921627" cy="576016"/>
        </a:xfrm>
      </dgm:spPr>
      <dgm:t>
        <a:bodyPr/>
        <a:lstStyle/>
        <a:p>
          <a:pPr algn="l"/>
          <a:r>
            <a:rPr lang="en-US" sz="700">
              <a:latin typeface="Cambria"/>
              <a:ea typeface="+mn-ea"/>
              <a:cs typeface="+mn-cs"/>
            </a:rPr>
            <a:t>Jačati povjerenje građana u demokratski politički sistem</a:t>
          </a:r>
        </a:p>
      </dgm:t>
    </dgm:pt>
    <dgm:pt modelId="{E04711B2-6A17-4C15-B1B7-6B7A4ED8668C}" type="parTrans" cxnId="{B3F7E724-A8DF-4842-8116-866711CE20E1}">
      <dgm:prSet/>
      <dgm:spPr>
        <a:xfrm>
          <a:off x="5878751" y="897814"/>
          <a:ext cx="115203" cy="432012"/>
        </a:xfrm>
      </dgm:spPr>
      <dgm:t>
        <a:bodyPr/>
        <a:lstStyle/>
        <a:p>
          <a:endParaRPr lang="en-US"/>
        </a:p>
      </dgm:t>
    </dgm:pt>
    <dgm:pt modelId="{5C7CEDD7-6B0C-44B1-A73F-6C4FAFD2C24B}" type="sibTrans" cxnId="{B3F7E724-A8DF-4842-8116-866711CE20E1}">
      <dgm:prSet/>
      <dgm:spPr/>
      <dgm:t>
        <a:bodyPr/>
        <a:lstStyle/>
        <a:p>
          <a:endParaRPr lang="en-US"/>
        </a:p>
      </dgm:t>
    </dgm:pt>
    <dgm:pt modelId="{ED3A6BCA-6CAD-4C0E-8DB7-6CDE8A734B01}">
      <dgm:prSet phldrT="[Text]" custT="1"/>
      <dgm:spPr>
        <a:xfrm>
          <a:off x="5993954" y="1761840"/>
          <a:ext cx="921627" cy="576016"/>
        </a:xfrm>
      </dgm:spPr>
      <dgm:t>
        <a:bodyPr/>
        <a:lstStyle/>
        <a:p>
          <a:pPr algn="l"/>
          <a:r>
            <a:rPr lang="en-US" sz="700">
              <a:latin typeface="Cambria"/>
              <a:ea typeface="+mn-ea"/>
              <a:cs typeface="+mn-cs"/>
            </a:rPr>
            <a:t>Cjeloživotno učenje</a:t>
          </a:r>
        </a:p>
      </dgm:t>
    </dgm:pt>
    <dgm:pt modelId="{B3DD14E2-4893-4323-880E-467FAAA5CA7F}" type="parTrans" cxnId="{D9B0146D-13FE-4DF2-ADB5-58EB87F17FB6}">
      <dgm:prSet/>
      <dgm:spPr>
        <a:xfrm>
          <a:off x="5878751" y="897814"/>
          <a:ext cx="115203" cy="1152033"/>
        </a:xfrm>
      </dgm:spPr>
      <dgm:t>
        <a:bodyPr/>
        <a:lstStyle/>
        <a:p>
          <a:endParaRPr lang="en-US"/>
        </a:p>
      </dgm:t>
    </dgm:pt>
    <dgm:pt modelId="{68E464D2-001C-4D4C-9D7F-89168950A569}" type="sibTrans" cxnId="{D9B0146D-13FE-4DF2-ADB5-58EB87F17FB6}">
      <dgm:prSet/>
      <dgm:spPr/>
      <dgm:t>
        <a:bodyPr/>
        <a:lstStyle/>
        <a:p>
          <a:endParaRPr lang="en-US"/>
        </a:p>
      </dgm:t>
    </dgm:pt>
    <dgm:pt modelId="{1B9F8A17-3FFA-4FE8-A910-DBFDF2BB48C7}">
      <dgm:prSet phldrT="[Text]" custT="1"/>
      <dgm:spPr>
        <a:xfrm>
          <a:off x="5993954" y="2481861"/>
          <a:ext cx="921627" cy="576016"/>
        </a:xfrm>
      </dgm:spPr>
      <dgm:t>
        <a:bodyPr/>
        <a:lstStyle/>
        <a:p>
          <a:pPr algn="l"/>
          <a:r>
            <a:rPr lang="en-US" sz="700">
              <a:latin typeface="Cambria"/>
              <a:ea typeface="+mn-ea"/>
              <a:cs typeface="+mn-cs"/>
            </a:rPr>
            <a:t>Podsticati  istraživanje i razvoj u oblasti resursne efikasnosti i razvoj ljudskih resursa</a:t>
          </a:r>
        </a:p>
      </dgm:t>
    </dgm:pt>
    <dgm:pt modelId="{BD85926B-D9B9-4BBD-A349-BE7305190A70}" type="parTrans" cxnId="{CE0C959C-039C-4E87-893C-8F78CD6A714D}">
      <dgm:prSet/>
      <dgm:spPr>
        <a:xfrm>
          <a:off x="5878751" y="897814"/>
          <a:ext cx="115203" cy="1872055"/>
        </a:xfrm>
      </dgm:spPr>
      <dgm:t>
        <a:bodyPr/>
        <a:lstStyle/>
        <a:p>
          <a:endParaRPr lang="en-US"/>
        </a:p>
      </dgm:t>
    </dgm:pt>
    <dgm:pt modelId="{1D28802A-3F8B-4123-BB85-0A199E7DA5D2}" type="sibTrans" cxnId="{CE0C959C-039C-4E87-893C-8F78CD6A714D}">
      <dgm:prSet/>
      <dgm:spPr/>
      <dgm:t>
        <a:bodyPr/>
        <a:lstStyle/>
        <a:p>
          <a:endParaRPr lang="en-US"/>
        </a:p>
      </dgm:t>
    </dgm:pt>
    <dgm:pt modelId="{9D6E9528-AB57-4DE7-9D71-9BE0E5EFE925}">
      <dgm:prSet phldrT="[Text]" custT="1"/>
      <dgm:spPr>
        <a:xfrm>
          <a:off x="5993954" y="3201882"/>
          <a:ext cx="921627" cy="576016"/>
        </a:xfrm>
      </dgm:spPr>
      <dgm:t>
        <a:bodyPr/>
        <a:lstStyle/>
        <a:p>
          <a:pPr algn="l"/>
          <a:r>
            <a:rPr lang="en-US" sz="700">
              <a:latin typeface="Cambria"/>
              <a:ea typeface="+mn-ea"/>
              <a:cs typeface="+mn-cs"/>
            </a:rPr>
            <a:t>Promovisati koncept društvene odgovornosti (DO) i podizati svijest o vrijednostima i važnosti DO odnosno benefitima organizacija</a:t>
          </a:r>
        </a:p>
      </dgm:t>
    </dgm:pt>
    <dgm:pt modelId="{FF0CD270-F6CF-48CC-BD50-1EA640AEE3E8}" type="parTrans" cxnId="{64E19E69-83C2-4873-BA45-48755459E39A}">
      <dgm:prSet/>
      <dgm:spPr>
        <a:xfrm>
          <a:off x="5878751" y="897814"/>
          <a:ext cx="115203" cy="2592076"/>
        </a:xfrm>
      </dgm:spPr>
      <dgm:t>
        <a:bodyPr/>
        <a:lstStyle/>
        <a:p>
          <a:endParaRPr lang="en-US"/>
        </a:p>
      </dgm:t>
    </dgm:pt>
    <dgm:pt modelId="{D9066449-B542-414E-A8AB-06FDAA31C7E1}" type="sibTrans" cxnId="{64E19E69-83C2-4873-BA45-48755459E39A}">
      <dgm:prSet/>
      <dgm:spPr/>
      <dgm:t>
        <a:bodyPr/>
        <a:lstStyle/>
        <a:p>
          <a:endParaRPr lang="en-US"/>
        </a:p>
      </dgm:t>
    </dgm:pt>
    <dgm:pt modelId="{E8970344-682A-40B3-A1A7-906343CD416A}">
      <dgm:prSet phldrT="[Text]" custT="1"/>
      <dgm:spPr>
        <a:xfrm>
          <a:off x="5993954" y="3921903"/>
          <a:ext cx="921627" cy="576016"/>
        </a:xfrm>
      </dgm:spPr>
      <dgm:t>
        <a:bodyPr/>
        <a:lstStyle/>
        <a:p>
          <a:pPr algn="l"/>
          <a:r>
            <a:rPr lang="en-US" sz="700">
              <a:latin typeface="Cambria"/>
              <a:ea typeface="+mn-ea"/>
              <a:cs typeface="+mn-cs"/>
            </a:rPr>
            <a:t>Uspostaviti mjerljivost rezultata rada javne uprave</a:t>
          </a:r>
        </a:p>
      </dgm:t>
    </dgm:pt>
    <dgm:pt modelId="{9ACD6090-08FE-40E9-BB9E-8077F597A29C}" type="parTrans" cxnId="{C11D5E4E-07FE-4961-84E8-A9C391137B39}">
      <dgm:prSet/>
      <dgm:spPr>
        <a:xfrm>
          <a:off x="5878751" y="897814"/>
          <a:ext cx="115203" cy="3312097"/>
        </a:xfrm>
      </dgm:spPr>
      <dgm:t>
        <a:bodyPr/>
        <a:lstStyle/>
        <a:p>
          <a:endParaRPr lang="en-US"/>
        </a:p>
      </dgm:t>
    </dgm:pt>
    <dgm:pt modelId="{32553A4B-C13C-4B35-8CE1-82D964067536}" type="sibTrans" cxnId="{C11D5E4E-07FE-4961-84E8-A9C391137B39}">
      <dgm:prSet/>
      <dgm:spPr/>
      <dgm:t>
        <a:bodyPr/>
        <a:lstStyle/>
        <a:p>
          <a:endParaRPr lang="en-US"/>
        </a:p>
      </dgm:t>
    </dgm:pt>
    <dgm:pt modelId="{9B8C757D-A71C-4828-9AC1-DDBB279AAB47}">
      <dgm:prSet phldrT="[Text]" custT="1"/>
      <dgm:spPr>
        <a:xfrm>
          <a:off x="5993954" y="4641925"/>
          <a:ext cx="921627" cy="576016"/>
        </a:xfrm>
      </dgm:spPr>
      <dgm:t>
        <a:bodyPr/>
        <a:lstStyle/>
        <a:p>
          <a:pPr algn="l"/>
          <a:r>
            <a:rPr lang="en-US" sz="700">
              <a:latin typeface="Cambria"/>
              <a:ea typeface="+mn-ea"/>
              <a:cs typeface="+mn-cs"/>
            </a:rPr>
            <a:t>Ojačati učešće zaiteresovane i stručne javnosti u donošenju i sprovođenju odluka</a:t>
          </a:r>
        </a:p>
      </dgm:t>
    </dgm:pt>
    <dgm:pt modelId="{E33FD772-8552-459B-83E5-DEE1988B13D3}" type="parTrans" cxnId="{0CD5E0BB-C796-40FF-A3DF-13331B7B8707}">
      <dgm:prSet/>
      <dgm:spPr>
        <a:xfrm>
          <a:off x="5878751" y="897814"/>
          <a:ext cx="115203" cy="4032118"/>
        </a:xfrm>
      </dgm:spPr>
      <dgm:t>
        <a:bodyPr/>
        <a:lstStyle/>
        <a:p>
          <a:endParaRPr lang="en-US"/>
        </a:p>
      </dgm:t>
    </dgm:pt>
    <dgm:pt modelId="{BF310534-1422-4104-A3E1-C0DDB0E5B34D}" type="sibTrans" cxnId="{0CD5E0BB-C796-40FF-A3DF-13331B7B8707}">
      <dgm:prSet/>
      <dgm:spPr/>
      <dgm:t>
        <a:bodyPr/>
        <a:lstStyle/>
        <a:p>
          <a:endParaRPr lang="en-US"/>
        </a:p>
      </dgm:t>
    </dgm:pt>
    <dgm:pt modelId="{8F49F9A7-847F-4649-AB67-38D50C9F7A99}">
      <dgm:prSet phldrT="[Text]" custT="1"/>
      <dgm:spPr>
        <a:xfrm>
          <a:off x="4553912" y="1761840"/>
          <a:ext cx="921627" cy="576016"/>
        </a:xfrm>
      </dgm:spPr>
      <dgm:t>
        <a:bodyPr/>
        <a:lstStyle/>
        <a:p>
          <a:pPr algn="l"/>
          <a:r>
            <a:rPr lang="en-US" sz="700">
              <a:latin typeface="Cambria"/>
              <a:ea typeface="+mn-ea"/>
              <a:cs typeface="+mn-cs"/>
            </a:rPr>
            <a:t>Cilj br 11 - Učiniti gradove i naselja inkluzivnim, sigurnim, otpornim i održivim</a:t>
          </a:r>
        </a:p>
      </dgm:t>
    </dgm:pt>
    <dgm:pt modelId="{EB7F240C-349E-4D0D-8AD6-5C0514AFAA15}" type="parTrans" cxnId="{0FE4B048-F0EF-4D52-B565-50D072E5B25C}">
      <dgm:prSet/>
      <dgm:spPr>
        <a:xfrm>
          <a:off x="4438708" y="897814"/>
          <a:ext cx="115203" cy="1152033"/>
        </a:xfrm>
      </dgm:spPr>
      <dgm:t>
        <a:bodyPr/>
        <a:lstStyle/>
        <a:p>
          <a:endParaRPr lang="en-US"/>
        </a:p>
      </dgm:t>
    </dgm:pt>
    <dgm:pt modelId="{ACC269CA-01D7-4C7A-8D5E-8A4CC95176D6}" type="sibTrans" cxnId="{0FE4B048-F0EF-4D52-B565-50D072E5B25C}">
      <dgm:prSet/>
      <dgm:spPr/>
      <dgm:t>
        <a:bodyPr/>
        <a:lstStyle/>
        <a:p>
          <a:endParaRPr lang="en-US"/>
        </a:p>
      </dgm:t>
    </dgm:pt>
    <dgm:pt modelId="{7FCC5349-7DCF-4B7A-B8A9-6B1BF358C58E}">
      <dgm:prSet phldrT="[Text]" custT="1"/>
      <dgm:spPr>
        <a:xfrm>
          <a:off x="4553912" y="1041819"/>
          <a:ext cx="921627" cy="576016"/>
        </a:xfrm>
      </dgm:spPr>
      <dgm:t>
        <a:bodyPr/>
        <a:lstStyle/>
        <a:p>
          <a:pPr algn="l"/>
          <a:r>
            <a:rPr lang="en-US" sz="700">
              <a:latin typeface="Cambria"/>
              <a:ea typeface="+mn-ea"/>
              <a:cs typeface="+mn-cs"/>
            </a:rPr>
            <a:t>Cilj br 8 - Promovisati održiv, inkluzivan i održiv ekonomski rast, punu i produktivnu zaposlenost i pristojan rad za sve</a:t>
          </a:r>
        </a:p>
      </dgm:t>
    </dgm:pt>
    <dgm:pt modelId="{BBF7FCBA-CBE3-4F3E-BD93-D922E7CE47BA}" type="parTrans" cxnId="{BB973359-2A11-4E88-82E9-D0821F2E503A}">
      <dgm:prSet/>
      <dgm:spPr>
        <a:xfrm>
          <a:off x="4438708" y="897814"/>
          <a:ext cx="115203" cy="432012"/>
        </a:xfrm>
      </dgm:spPr>
      <dgm:t>
        <a:bodyPr/>
        <a:lstStyle/>
        <a:p>
          <a:endParaRPr lang="en-US"/>
        </a:p>
      </dgm:t>
    </dgm:pt>
    <dgm:pt modelId="{9D0AB2EA-0169-43BF-A951-74DD533A4DA4}" type="sibTrans" cxnId="{BB973359-2A11-4E88-82E9-D0821F2E503A}">
      <dgm:prSet/>
      <dgm:spPr/>
      <dgm:t>
        <a:bodyPr/>
        <a:lstStyle/>
        <a:p>
          <a:endParaRPr lang="en-US"/>
        </a:p>
      </dgm:t>
    </dgm:pt>
    <dgm:pt modelId="{CA6DB8C2-941E-421B-83D0-EC8669DB84C4}">
      <dgm:prSet custT="1"/>
      <dgm:spPr>
        <a:xfrm>
          <a:off x="233785" y="2481861"/>
          <a:ext cx="921627" cy="576016"/>
        </a:xfrm>
      </dgm:spPr>
      <dgm:t>
        <a:bodyPr/>
        <a:lstStyle/>
        <a:p>
          <a:pPr algn="l"/>
          <a:r>
            <a:rPr lang="en-US" sz="700">
              <a:latin typeface="Cambria"/>
              <a:ea typeface="+mn-ea"/>
              <a:cs typeface="+mn-cs"/>
            </a:rPr>
            <a:t>Povećanje transparentnosti javnih institucija i javnih finansija (otvoreni podaci i transparentnost budžeta)</a:t>
          </a:r>
        </a:p>
      </dgm:t>
    </dgm:pt>
    <dgm:pt modelId="{A8E3D31C-419C-424C-B865-8C721A1E553C}" type="parTrans" cxnId="{31F0DEC8-66EB-4A4B-A6E2-7E0D1E128608}">
      <dgm:prSet/>
      <dgm:spPr>
        <a:xfrm>
          <a:off x="118581" y="897814"/>
          <a:ext cx="115203" cy="1872055"/>
        </a:xfrm>
      </dgm:spPr>
      <dgm:t>
        <a:bodyPr/>
        <a:lstStyle/>
        <a:p>
          <a:endParaRPr lang="en-US"/>
        </a:p>
      </dgm:t>
    </dgm:pt>
    <dgm:pt modelId="{B9172897-3462-4EEA-958E-6E97CAC3D8E2}" type="sibTrans" cxnId="{31F0DEC8-66EB-4A4B-A6E2-7E0D1E128608}">
      <dgm:prSet/>
      <dgm:spPr/>
      <dgm:t>
        <a:bodyPr/>
        <a:lstStyle/>
        <a:p>
          <a:endParaRPr lang="en-US"/>
        </a:p>
      </dgm:t>
    </dgm:pt>
    <dgm:pt modelId="{5727A980-7664-48CF-94B9-414DC60DF421}">
      <dgm:prSet custT="1"/>
      <dgm:spPr>
        <a:xfrm>
          <a:off x="233785" y="3201882"/>
          <a:ext cx="921627" cy="576016"/>
        </a:xfrm>
      </dgm:spPr>
      <dgm:t>
        <a:bodyPr/>
        <a:lstStyle/>
        <a:p>
          <a:pPr algn="l"/>
          <a:r>
            <a:rPr lang="en-US" sz="700">
              <a:latin typeface="Cambria"/>
              <a:ea typeface="+mn-ea"/>
              <a:cs typeface="+mn-cs"/>
            </a:rPr>
            <a:t>Bolji mehanizmi upravljanja ljudskim resursima i unapređenje razvoja politike i koordinacije</a:t>
          </a:r>
        </a:p>
      </dgm:t>
    </dgm:pt>
    <dgm:pt modelId="{26D28D68-5618-4B8B-B4B7-179512CA6958}" type="parTrans" cxnId="{3A45C3E1-7613-453E-9BA7-F5A59F60F136}">
      <dgm:prSet/>
      <dgm:spPr>
        <a:xfrm>
          <a:off x="118581" y="897814"/>
          <a:ext cx="115203" cy="2592076"/>
        </a:xfrm>
      </dgm:spPr>
      <dgm:t>
        <a:bodyPr/>
        <a:lstStyle/>
        <a:p>
          <a:endParaRPr lang="en-US"/>
        </a:p>
      </dgm:t>
    </dgm:pt>
    <dgm:pt modelId="{7B0974CA-E782-44E1-99F3-635B4E927868}" type="sibTrans" cxnId="{3A45C3E1-7613-453E-9BA7-F5A59F60F136}">
      <dgm:prSet/>
      <dgm:spPr/>
      <dgm:t>
        <a:bodyPr/>
        <a:lstStyle/>
        <a:p>
          <a:endParaRPr lang="en-US"/>
        </a:p>
      </dgm:t>
    </dgm:pt>
    <dgm:pt modelId="{02D01E6D-447F-4991-BB35-2ED30389CAD6}">
      <dgm:prSet custT="1"/>
      <dgm:spPr>
        <a:xfrm>
          <a:off x="233785" y="3921903"/>
          <a:ext cx="921627" cy="576016"/>
        </a:xfrm>
      </dgm:spPr>
      <dgm:t>
        <a:bodyPr/>
        <a:lstStyle/>
        <a:p>
          <a:pPr algn="l"/>
          <a:r>
            <a:rPr lang="en-US" sz="700">
              <a:latin typeface="Cambria"/>
              <a:ea typeface="+mn-ea"/>
              <a:cs typeface="+mn-cs"/>
            </a:rPr>
            <a:t>Unapređenje menadžerske odgovornosti i delegiranja ovlašćenja, sa strateškim planiranjem politike vezanim za srednjoročni rok naplate i dalji razvoj programskog budžetiranja</a:t>
          </a:r>
        </a:p>
      </dgm:t>
    </dgm:pt>
    <dgm:pt modelId="{9C830C3B-E2A4-4394-8B5B-44D4000D2FF9}" type="parTrans" cxnId="{A4017D67-60C7-4D1E-A8A3-42BE659038E5}">
      <dgm:prSet/>
      <dgm:spPr>
        <a:xfrm>
          <a:off x="118581" y="897814"/>
          <a:ext cx="115203" cy="3312097"/>
        </a:xfrm>
      </dgm:spPr>
      <dgm:t>
        <a:bodyPr/>
        <a:lstStyle/>
        <a:p>
          <a:endParaRPr lang="en-US"/>
        </a:p>
      </dgm:t>
    </dgm:pt>
    <dgm:pt modelId="{FBFBCED1-701A-4D04-8367-2277BBE0D28D}" type="sibTrans" cxnId="{A4017D67-60C7-4D1E-A8A3-42BE659038E5}">
      <dgm:prSet/>
      <dgm:spPr/>
      <dgm:t>
        <a:bodyPr/>
        <a:lstStyle/>
        <a:p>
          <a:endParaRPr lang="en-US"/>
        </a:p>
      </dgm:t>
    </dgm:pt>
    <dgm:pt modelId="{386B3E78-C0D6-4A1D-9CC7-787198E6B203}">
      <dgm:prSet custT="1"/>
      <dgm:spPr>
        <a:xfrm>
          <a:off x="4553912" y="2481861"/>
          <a:ext cx="921627" cy="576016"/>
        </a:xfrm>
      </dgm:spPr>
      <dgm:t>
        <a:bodyPr/>
        <a:lstStyle/>
        <a:p>
          <a:pPr algn="l"/>
          <a:r>
            <a:rPr lang="en-US" sz="700">
              <a:latin typeface="Cambria"/>
              <a:ea typeface="+mn-ea"/>
              <a:cs typeface="+mn-cs"/>
            </a:rPr>
            <a:t>Cilj br 16 - Promovisati mirna i inkluzivna društva za održivi razvoj, obezbijediti pristup pravdi za sve i izgraditi efikasne, odgovorne i inkluzivne institucije na svim nivoima</a:t>
          </a:r>
        </a:p>
      </dgm:t>
    </dgm:pt>
    <dgm:pt modelId="{E35E31F4-9EF8-4BB6-81E0-A791E6731769}" type="parTrans" cxnId="{33B1A3CD-89AB-4A3F-BF00-F2119A455610}">
      <dgm:prSet/>
      <dgm:spPr>
        <a:xfrm>
          <a:off x="4438708" y="897814"/>
          <a:ext cx="115203" cy="1872055"/>
        </a:xfrm>
      </dgm:spPr>
      <dgm:t>
        <a:bodyPr/>
        <a:lstStyle/>
        <a:p>
          <a:endParaRPr lang="en-US"/>
        </a:p>
      </dgm:t>
    </dgm:pt>
    <dgm:pt modelId="{794F561B-488D-4AE3-9FC0-55936BF9F92D}" type="sibTrans" cxnId="{33B1A3CD-89AB-4A3F-BF00-F2119A455610}">
      <dgm:prSet/>
      <dgm:spPr/>
      <dgm:t>
        <a:bodyPr/>
        <a:lstStyle/>
        <a:p>
          <a:endParaRPr lang="en-US"/>
        </a:p>
      </dgm:t>
    </dgm:pt>
    <dgm:pt modelId="{6B58DE14-B477-49B8-A0D6-38A6A19D3E9D}">
      <dgm:prSet custT="1"/>
      <dgm:spPr>
        <a:xfrm>
          <a:off x="4553912" y="3201882"/>
          <a:ext cx="921627" cy="576016"/>
        </a:xfrm>
      </dgm:spPr>
      <dgm:t>
        <a:bodyPr/>
        <a:lstStyle/>
        <a:p>
          <a:pPr algn="l"/>
          <a:r>
            <a:rPr lang="en-US" sz="700">
              <a:latin typeface="Cambria"/>
              <a:ea typeface="+mn-ea"/>
              <a:cs typeface="+mn-cs"/>
            </a:rPr>
            <a:t>Cilj br 17 - Ojačati sredstva implementacije i revitalizovati globalno partnerstvo za održivi razvoj</a:t>
          </a:r>
        </a:p>
      </dgm:t>
    </dgm:pt>
    <dgm:pt modelId="{E1637F0D-2282-42CB-AE7D-BEB101793A27}" type="parTrans" cxnId="{7FB8C0C0-EFAB-41DB-AC32-A67455BAAB7C}">
      <dgm:prSet/>
      <dgm:spPr>
        <a:xfrm>
          <a:off x="4438708" y="897814"/>
          <a:ext cx="115203" cy="2592076"/>
        </a:xfrm>
      </dgm:spPr>
      <dgm:t>
        <a:bodyPr/>
        <a:lstStyle/>
        <a:p>
          <a:endParaRPr lang="en-US"/>
        </a:p>
      </dgm:t>
    </dgm:pt>
    <dgm:pt modelId="{D57D0F1A-9808-4B7E-A824-E8F258A53672}" type="sibTrans" cxnId="{7FB8C0C0-EFAB-41DB-AC32-A67455BAAB7C}">
      <dgm:prSet/>
      <dgm:spPr/>
      <dgm:t>
        <a:bodyPr/>
        <a:lstStyle/>
        <a:p>
          <a:endParaRPr lang="en-US"/>
        </a:p>
      </dgm:t>
    </dgm:pt>
    <dgm:pt modelId="{AF615DB6-3799-4C2A-A94C-D8C166C167D0}">
      <dgm:prSet phldrT="[Text]" custT="1"/>
      <dgm:spPr>
        <a:xfrm>
          <a:off x="3378" y="321798"/>
          <a:ext cx="1152033" cy="576016"/>
        </a:xfrm>
      </dgm:spPr>
      <dgm:t>
        <a:bodyPr/>
        <a:lstStyle/>
        <a:p>
          <a:pPr algn="ctr"/>
          <a:r>
            <a:rPr lang="sr-Latn-RS" sz="700" b="1">
              <a:latin typeface="Cambria"/>
              <a:ea typeface="+mn-ea"/>
              <a:cs typeface="+mn-cs"/>
            </a:rPr>
            <a:t>Program pristupanja CG Evropskoj uniji 2020-2022</a:t>
          </a:r>
          <a:endParaRPr lang="en-US" sz="700" b="1">
            <a:latin typeface="Cambria"/>
            <a:ea typeface="+mn-ea"/>
            <a:cs typeface="+mn-cs"/>
          </a:endParaRPr>
        </a:p>
      </dgm:t>
    </dgm:pt>
    <dgm:pt modelId="{83A58082-F5C1-47A6-830E-861E5783A59E}" type="parTrans" cxnId="{C050AD66-FA53-4B34-9281-F4C77BDA6FC4}">
      <dgm:prSet/>
      <dgm:spPr/>
      <dgm:t>
        <a:bodyPr/>
        <a:lstStyle/>
        <a:p>
          <a:endParaRPr lang="en-US"/>
        </a:p>
      </dgm:t>
    </dgm:pt>
    <dgm:pt modelId="{6F0B48DC-7B3E-40C7-9800-72B355E0C7A8}" type="sibTrans" cxnId="{C050AD66-FA53-4B34-9281-F4C77BDA6FC4}">
      <dgm:prSet/>
      <dgm:spPr/>
      <dgm:t>
        <a:bodyPr/>
        <a:lstStyle/>
        <a:p>
          <a:endParaRPr lang="en-US"/>
        </a:p>
      </dgm:t>
    </dgm:pt>
    <dgm:pt modelId="{EFB8C08B-4DB6-4DA8-8C01-487E7FB1EFA5}">
      <dgm:prSet phldrT="[Text]" custT="1"/>
      <dgm:spPr>
        <a:xfrm>
          <a:off x="3378" y="321798"/>
          <a:ext cx="1152033" cy="576016"/>
        </a:xfrm>
      </dgm:spPr>
      <dgm:t>
        <a:bodyPr/>
        <a:lstStyle/>
        <a:p>
          <a:pPr algn="l"/>
          <a:r>
            <a:rPr lang="en-US" sz="700">
              <a:latin typeface="Cambria"/>
              <a:ea typeface="+mn-ea"/>
              <a:cs typeface="+mn-cs"/>
            </a:rPr>
            <a:t>Strategija digitalne transformacije 2021-2025, s Akcionim planom za 2021-2022</a:t>
          </a:r>
        </a:p>
      </dgm:t>
    </dgm:pt>
    <dgm:pt modelId="{4F3DE040-E2F9-407E-AB14-88055D5A5330}" type="parTrans" cxnId="{999424CB-1C21-4F26-A085-43F9DEA4B8F6}">
      <dgm:prSet/>
      <dgm:spPr/>
      <dgm:t>
        <a:bodyPr/>
        <a:lstStyle/>
        <a:p>
          <a:endParaRPr lang="en-US"/>
        </a:p>
      </dgm:t>
    </dgm:pt>
    <dgm:pt modelId="{1BD03EB6-06F6-4529-AD99-63E5A551260C}" type="sibTrans" cxnId="{999424CB-1C21-4F26-A085-43F9DEA4B8F6}">
      <dgm:prSet/>
      <dgm:spPr/>
      <dgm:t>
        <a:bodyPr/>
        <a:lstStyle/>
        <a:p>
          <a:endParaRPr lang="en-US"/>
        </a:p>
      </dgm:t>
    </dgm:pt>
    <dgm:pt modelId="{D0977EAB-FD04-436E-9379-D592FDE94A5B}">
      <dgm:prSet custT="1"/>
      <dgm:spPr/>
      <dgm:t>
        <a:bodyPr/>
        <a:lstStyle/>
        <a:p>
          <a:pPr algn="l"/>
          <a:r>
            <a:rPr lang="en-US" sz="700">
              <a:latin typeface="Cambria"/>
              <a:ea typeface="+mn-ea"/>
              <a:cs typeface="+mn-cs"/>
            </a:rPr>
            <a:t>Zakon o izmjenama i dopunama Zakona o elektronskom dokumentu</a:t>
          </a:r>
        </a:p>
      </dgm:t>
    </dgm:pt>
    <dgm:pt modelId="{AB3524C0-ABFE-40AE-A537-3A431DC456FE}" type="parTrans" cxnId="{5588F161-3206-4450-8A56-D832E611E852}">
      <dgm:prSet/>
      <dgm:spPr/>
      <dgm:t>
        <a:bodyPr/>
        <a:lstStyle/>
        <a:p>
          <a:endParaRPr lang="en-US"/>
        </a:p>
      </dgm:t>
    </dgm:pt>
    <dgm:pt modelId="{4814BEF1-01AF-4196-9C07-251491A9E878}" type="sibTrans" cxnId="{5588F161-3206-4450-8A56-D832E611E852}">
      <dgm:prSet/>
      <dgm:spPr/>
      <dgm:t>
        <a:bodyPr/>
        <a:lstStyle/>
        <a:p>
          <a:endParaRPr lang="en-US"/>
        </a:p>
      </dgm:t>
    </dgm:pt>
    <dgm:pt modelId="{9D22852B-0BB5-4F51-833C-1D0DB06A066C}">
      <dgm:prSet custT="1"/>
      <dgm:spPr/>
      <dgm:t>
        <a:bodyPr/>
        <a:lstStyle/>
        <a:p>
          <a:pPr algn="l"/>
          <a:r>
            <a:rPr lang="en-US" sz="700">
              <a:latin typeface="Cambria"/>
              <a:ea typeface="+mn-ea"/>
              <a:cs typeface="+mn-cs"/>
            </a:rPr>
            <a:t>Strategija reforme javne uprave za period 2021 – 2025. s Akcionim planom za period 2021 – 2022.</a:t>
          </a:r>
        </a:p>
      </dgm:t>
    </dgm:pt>
    <dgm:pt modelId="{20E5EA16-9BF4-47BD-A498-4734B86FFB6F}" type="parTrans" cxnId="{2A0F4EEE-D494-4E71-A5CE-9EF82A804F72}">
      <dgm:prSet/>
      <dgm:spPr/>
      <dgm:t>
        <a:bodyPr/>
        <a:lstStyle/>
        <a:p>
          <a:endParaRPr lang="en-US"/>
        </a:p>
      </dgm:t>
    </dgm:pt>
    <dgm:pt modelId="{7433B3D5-7BB9-4855-A5FF-CD54BB0407EA}" type="sibTrans" cxnId="{2A0F4EEE-D494-4E71-A5CE-9EF82A804F72}">
      <dgm:prSet/>
      <dgm:spPr/>
      <dgm:t>
        <a:bodyPr/>
        <a:lstStyle/>
        <a:p>
          <a:endParaRPr lang="en-US"/>
        </a:p>
      </dgm:t>
    </dgm:pt>
    <dgm:pt modelId="{0F1BC2BC-B544-4757-BA9C-C3C2F9CD11B2}">
      <dgm:prSet custT="1"/>
      <dgm:spPr/>
      <dgm:t>
        <a:bodyPr/>
        <a:lstStyle/>
        <a:p>
          <a:pPr algn="l"/>
          <a:r>
            <a:rPr lang="en-US" sz="700">
              <a:latin typeface="Cambria"/>
              <a:ea typeface="+mn-ea"/>
              <a:cs typeface="+mn-cs"/>
            </a:rPr>
            <a:t>Program saradnje organa državne uprave i NVO za period 2021 - 2023 s Akcionim planom za period 2021 -2023.</a:t>
          </a:r>
        </a:p>
      </dgm:t>
    </dgm:pt>
    <dgm:pt modelId="{96510A96-3E32-4655-AF67-41CA7ACB55ED}" type="parTrans" cxnId="{11203876-DA27-46F0-BF67-1B8A680C7DC2}">
      <dgm:prSet/>
      <dgm:spPr/>
      <dgm:t>
        <a:bodyPr/>
        <a:lstStyle/>
        <a:p>
          <a:endParaRPr lang="en-US"/>
        </a:p>
      </dgm:t>
    </dgm:pt>
    <dgm:pt modelId="{D3CAEEB3-62B6-4E02-98A6-AB657D1F8461}" type="sibTrans" cxnId="{11203876-DA27-46F0-BF67-1B8A680C7DC2}">
      <dgm:prSet/>
      <dgm:spPr/>
      <dgm:t>
        <a:bodyPr/>
        <a:lstStyle/>
        <a:p>
          <a:endParaRPr lang="en-US"/>
        </a:p>
      </dgm:t>
    </dgm:pt>
    <dgm:pt modelId="{467D6373-1BD5-4260-B72B-1033E34928B0}">
      <dgm:prSet custT="1"/>
      <dgm:spPr/>
      <dgm:t>
        <a:bodyPr/>
        <a:lstStyle/>
        <a:p>
          <a:pPr algn="l"/>
          <a:r>
            <a:rPr lang="en-US" sz="700">
              <a:latin typeface="Cambria"/>
              <a:ea typeface="+mn-ea"/>
              <a:cs typeface="+mn-cs"/>
            </a:rPr>
            <a:t>Zakon o izmjenama i dopunama Zakona o slobodnom pristupu informacijama</a:t>
          </a:r>
        </a:p>
      </dgm:t>
    </dgm:pt>
    <dgm:pt modelId="{4F547E38-B99C-4FF0-B1D1-B0B9C0436D82}" type="parTrans" cxnId="{C9CFFA4B-4212-481C-9CAD-146219019E8A}">
      <dgm:prSet/>
      <dgm:spPr/>
      <dgm:t>
        <a:bodyPr/>
        <a:lstStyle/>
        <a:p>
          <a:endParaRPr lang="en-US"/>
        </a:p>
      </dgm:t>
    </dgm:pt>
    <dgm:pt modelId="{C3D2B1DC-804F-4A2B-AF14-CE01B4E60DA0}" type="sibTrans" cxnId="{C9CFFA4B-4212-481C-9CAD-146219019E8A}">
      <dgm:prSet/>
      <dgm:spPr/>
      <dgm:t>
        <a:bodyPr/>
        <a:lstStyle/>
        <a:p>
          <a:endParaRPr lang="en-US"/>
        </a:p>
      </dgm:t>
    </dgm:pt>
    <dgm:pt modelId="{DDCB36D3-B085-40A1-B58C-4ED0CC71F9BC}">
      <dgm:prSet custT="1"/>
      <dgm:spPr>
        <a:xfrm>
          <a:off x="1443420" y="321798"/>
          <a:ext cx="1152033" cy="576016"/>
        </a:xfrm>
      </dgm:spPr>
      <dgm:t>
        <a:bodyPr/>
        <a:lstStyle/>
        <a:p>
          <a:pPr algn="l"/>
          <a:r>
            <a:rPr lang="sr-Latn-RS" sz="700">
              <a:latin typeface="Cambria"/>
              <a:ea typeface="+mn-ea"/>
              <a:cs typeface="+mn-cs"/>
            </a:rPr>
            <a:t>Podrška digitalnoj transformaciji i iskorišćavanje njenih prednosti (digitalne vještine i obrazovanje)</a:t>
          </a:r>
          <a:endParaRPr lang="en-US" sz="700" b="1">
            <a:latin typeface="Cambria"/>
            <a:ea typeface="+mn-ea"/>
            <a:cs typeface="+mn-cs"/>
          </a:endParaRPr>
        </a:p>
      </dgm:t>
    </dgm:pt>
    <dgm:pt modelId="{83059092-BE43-4DFA-947C-D61642A83C42}" type="parTrans" cxnId="{9E41DF22-E641-4368-91AB-91261F26F81B}">
      <dgm:prSet/>
      <dgm:spPr/>
      <dgm:t>
        <a:bodyPr/>
        <a:lstStyle/>
        <a:p>
          <a:endParaRPr lang="en-US"/>
        </a:p>
      </dgm:t>
    </dgm:pt>
    <dgm:pt modelId="{AF69B75F-C7BF-457B-A887-E223DF213932}" type="sibTrans" cxnId="{9E41DF22-E641-4368-91AB-91261F26F81B}">
      <dgm:prSet/>
      <dgm:spPr/>
      <dgm:t>
        <a:bodyPr/>
        <a:lstStyle/>
        <a:p>
          <a:endParaRPr lang="en-US"/>
        </a:p>
      </dgm:t>
    </dgm:pt>
    <dgm:pt modelId="{4FAF684E-F4E4-4E22-A7DD-9B574C0B127F}" type="pres">
      <dgm:prSet presAssocID="{47A2070C-E58F-4069-A476-45BC44D3AA71}" presName="cycle" presStyleCnt="0">
        <dgm:presLayoutVars>
          <dgm:dir/>
          <dgm:resizeHandles val="exact"/>
        </dgm:presLayoutVars>
      </dgm:prSet>
      <dgm:spPr/>
      <dgm:t>
        <a:bodyPr/>
        <a:lstStyle/>
        <a:p>
          <a:endParaRPr lang="en-US"/>
        </a:p>
      </dgm:t>
    </dgm:pt>
    <dgm:pt modelId="{3E8F4540-3886-4E10-94E8-6C29EFC687DA}" type="pres">
      <dgm:prSet presAssocID="{AF615DB6-3799-4C2A-A94C-D8C166C167D0}" presName="node" presStyleLbl="node1" presStyleIdx="0" presStyleCnt="6" custScaleX="109578" custScaleY="148724" custRadScaleRad="51641" custRadScaleInc="-7406">
        <dgm:presLayoutVars>
          <dgm:bulletEnabled val="1"/>
        </dgm:presLayoutVars>
      </dgm:prSet>
      <dgm:spPr/>
      <dgm:t>
        <a:bodyPr/>
        <a:lstStyle/>
        <a:p>
          <a:endParaRPr lang="en-US"/>
        </a:p>
      </dgm:t>
    </dgm:pt>
    <dgm:pt modelId="{9546F8BA-A777-4591-8A3E-5AD5F5769847}" type="pres">
      <dgm:prSet presAssocID="{AF615DB6-3799-4C2A-A94C-D8C166C167D0}" presName="spNode" presStyleCnt="0"/>
      <dgm:spPr/>
      <dgm:t>
        <a:bodyPr/>
        <a:lstStyle/>
        <a:p>
          <a:endParaRPr lang="en-US"/>
        </a:p>
      </dgm:t>
    </dgm:pt>
    <dgm:pt modelId="{28DA3E3A-2BA2-4384-BCB1-9591F1213877}" type="pres">
      <dgm:prSet presAssocID="{6F0B48DC-7B3E-40C7-9800-72B355E0C7A8}" presName="sibTrans" presStyleLbl="sibTrans1D1" presStyleIdx="0" presStyleCnt="6"/>
      <dgm:spPr/>
      <dgm:t>
        <a:bodyPr/>
        <a:lstStyle/>
        <a:p>
          <a:endParaRPr lang="en-US"/>
        </a:p>
      </dgm:t>
    </dgm:pt>
    <dgm:pt modelId="{866565AF-B01E-4D01-A007-F2155E17D4EB}" type="pres">
      <dgm:prSet presAssocID="{7C8D63B9-7164-4D94-8AEC-768644184D7A}" presName="node" presStyleLbl="node1" presStyleIdx="1" presStyleCnt="6" custScaleX="94091" custScaleY="174711" custRadScaleRad="88764" custRadScaleInc="-5403">
        <dgm:presLayoutVars>
          <dgm:bulletEnabled val="1"/>
        </dgm:presLayoutVars>
      </dgm:prSet>
      <dgm:spPr/>
      <dgm:t>
        <a:bodyPr/>
        <a:lstStyle/>
        <a:p>
          <a:endParaRPr lang="en-US"/>
        </a:p>
      </dgm:t>
    </dgm:pt>
    <dgm:pt modelId="{91D14BBD-69BB-44B1-9144-8B0BD3440746}" type="pres">
      <dgm:prSet presAssocID="{7C8D63B9-7164-4D94-8AEC-768644184D7A}" presName="spNode" presStyleCnt="0"/>
      <dgm:spPr/>
      <dgm:t>
        <a:bodyPr/>
        <a:lstStyle/>
        <a:p>
          <a:endParaRPr lang="en-US"/>
        </a:p>
      </dgm:t>
    </dgm:pt>
    <dgm:pt modelId="{E7083DDE-E565-4DE3-9A80-8B598B2AAF8F}" type="pres">
      <dgm:prSet presAssocID="{4A8C9EA7-3EDF-470D-9C6B-A2E4F2C43B49}" presName="sibTrans" presStyleLbl="sibTrans1D1" presStyleIdx="1" presStyleCnt="6"/>
      <dgm:spPr/>
      <dgm:t>
        <a:bodyPr/>
        <a:lstStyle/>
        <a:p>
          <a:endParaRPr lang="en-US"/>
        </a:p>
      </dgm:t>
    </dgm:pt>
    <dgm:pt modelId="{0BCDDB22-41E3-4CE5-9C8D-2D64E25E5F38}" type="pres">
      <dgm:prSet presAssocID="{CAF2C79D-AB19-42BB-8FD8-10958A63731B}" presName="node" presStyleLbl="node1" presStyleIdx="2" presStyleCnt="6" custScaleX="99990" custScaleY="126989" custRadScaleRad="93904" custRadScaleInc="-882598">
        <dgm:presLayoutVars>
          <dgm:bulletEnabled val="1"/>
        </dgm:presLayoutVars>
      </dgm:prSet>
      <dgm:spPr/>
      <dgm:t>
        <a:bodyPr/>
        <a:lstStyle/>
        <a:p>
          <a:endParaRPr lang="en-US"/>
        </a:p>
      </dgm:t>
    </dgm:pt>
    <dgm:pt modelId="{AA7C50DA-0A12-40A4-97C2-1EF2A50B4D37}" type="pres">
      <dgm:prSet presAssocID="{CAF2C79D-AB19-42BB-8FD8-10958A63731B}" presName="spNode" presStyleCnt="0"/>
      <dgm:spPr/>
      <dgm:t>
        <a:bodyPr/>
        <a:lstStyle/>
        <a:p>
          <a:endParaRPr lang="en-US"/>
        </a:p>
      </dgm:t>
    </dgm:pt>
    <dgm:pt modelId="{34A6C9C1-BC3C-4E82-A5DD-449180A2A97A}" type="pres">
      <dgm:prSet presAssocID="{84CF8B2D-1DF2-488C-96CF-A2A9F62E80F5}" presName="sibTrans" presStyleLbl="sibTrans1D1" presStyleIdx="2" presStyleCnt="6"/>
      <dgm:spPr/>
      <dgm:t>
        <a:bodyPr/>
        <a:lstStyle/>
        <a:p>
          <a:endParaRPr lang="en-US"/>
        </a:p>
      </dgm:t>
    </dgm:pt>
    <dgm:pt modelId="{9F1036CB-5227-4649-996E-9E181043BE22}" type="pres">
      <dgm:prSet presAssocID="{56508980-5125-4F30-8E2D-E14902218472}" presName="node" presStyleLbl="node1" presStyleIdx="3" presStyleCnt="6" custScaleX="134838" custScaleY="110955" custRadScaleRad="70035" custRadScaleInc="425349">
        <dgm:presLayoutVars>
          <dgm:bulletEnabled val="1"/>
        </dgm:presLayoutVars>
      </dgm:prSet>
      <dgm:spPr/>
      <dgm:t>
        <a:bodyPr/>
        <a:lstStyle/>
        <a:p>
          <a:endParaRPr lang="en-US"/>
        </a:p>
      </dgm:t>
    </dgm:pt>
    <dgm:pt modelId="{26B2B502-B840-4767-AC54-CD24C0FE1078}" type="pres">
      <dgm:prSet presAssocID="{56508980-5125-4F30-8E2D-E14902218472}" presName="spNode" presStyleCnt="0"/>
      <dgm:spPr/>
      <dgm:t>
        <a:bodyPr/>
        <a:lstStyle/>
        <a:p>
          <a:endParaRPr lang="en-US"/>
        </a:p>
      </dgm:t>
    </dgm:pt>
    <dgm:pt modelId="{7D753618-C8BC-475F-8878-B444EC0A95D5}" type="pres">
      <dgm:prSet presAssocID="{2539E3D2-BDAD-4F89-AFCF-49F1D6473BE4}" presName="sibTrans" presStyleLbl="sibTrans1D1" presStyleIdx="3" presStyleCnt="6"/>
      <dgm:spPr/>
      <dgm:t>
        <a:bodyPr/>
        <a:lstStyle/>
        <a:p>
          <a:endParaRPr lang="en-US"/>
        </a:p>
      </dgm:t>
    </dgm:pt>
    <dgm:pt modelId="{42DBE13C-DDCE-485E-9652-14315EC19D4B}" type="pres">
      <dgm:prSet presAssocID="{E74122B3-D230-4C8D-A0DB-8283769AE791}" presName="node" presStyleLbl="node1" presStyleIdx="4" presStyleCnt="6" custScaleX="134838" custScaleY="129325" custRadScaleRad="93932" custRadScaleInc="-65657">
        <dgm:presLayoutVars>
          <dgm:bulletEnabled val="1"/>
        </dgm:presLayoutVars>
      </dgm:prSet>
      <dgm:spPr/>
      <dgm:t>
        <a:bodyPr/>
        <a:lstStyle/>
        <a:p>
          <a:endParaRPr lang="en-US"/>
        </a:p>
      </dgm:t>
    </dgm:pt>
    <dgm:pt modelId="{356907E3-4BAF-48CF-B9DD-DC9D825FBF2D}" type="pres">
      <dgm:prSet presAssocID="{E74122B3-D230-4C8D-A0DB-8283769AE791}" presName="spNode" presStyleCnt="0"/>
      <dgm:spPr/>
      <dgm:t>
        <a:bodyPr/>
        <a:lstStyle/>
        <a:p>
          <a:endParaRPr lang="en-US"/>
        </a:p>
      </dgm:t>
    </dgm:pt>
    <dgm:pt modelId="{D1FDB04D-3B79-48A6-BAA4-C69B98749ABB}" type="pres">
      <dgm:prSet presAssocID="{EFEAB601-FA05-4AD8-8070-38D37A29C5B7}" presName="sibTrans" presStyleLbl="sibTrans1D1" presStyleIdx="4" presStyleCnt="6"/>
      <dgm:spPr/>
      <dgm:t>
        <a:bodyPr/>
        <a:lstStyle/>
        <a:p>
          <a:endParaRPr lang="en-US"/>
        </a:p>
      </dgm:t>
    </dgm:pt>
    <dgm:pt modelId="{DDBF8CA6-4481-477B-A191-6B131392606F}" type="pres">
      <dgm:prSet presAssocID="{37B3285E-0991-4B43-9405-5E87C362647E}" presName="node" presStyleLbl="node1" presStyleIdx="5" presStyleCnt="6" custScaleX="134838" custScaleY="114656" custRadScaleRad="127828" custRadScaleInc="131341">
        <dgm:presLayoutVars>
          <dgm:bulletEnabled val="1"/>
        </dgm:presLayoutVars>
      </dgm:prSet>
      <dgm:spPr/>
      <dgm:t>
        <a:bodyPr/>
        <a:lstStyle/>
        <a:p>
          <a:endParaRPr lang="en-US"/>
        </a:p>
      </dgm:t>
    </dgm:pt>
    <dgm:pt modelId="{FFF2C1D5-22DE-4133-ADD0-67B00545B92B}" type="pres">
      <dgm:prSet presAssocID="{37B3285E-0991-4B43-9405-5E87C362647E}" presName="spNode" presStyleCnt="0"/>
      <dgm:spPr/>
      <dgm:t>
        <a:bodyPr/>
        <a:lstStyle/>
        <a:p>
          <a:endParaRPr lang="en-US"/>
        </a:p>
      </dgm:t>
    </dgm:pt>
    <dgm:pt modelId="{A6D5266F-D1F5-48CA-A2B7-ADE465629CB0}" type="pres">
      <dgm:prSet presAssocID="{973569A7-BC10-402E-BC42-FE7F83E413A7}" presName="sibTrans" presStyleLbl="sibTrans1D1" presStyleIdx="5" presStyleCnt="6"/>
      <dgm:spPr/>
      <dgm:t>
        <a:bodyPr/>
        <a:lstStyle/>
        <a:p>
          <a:endParaRPr lang="en-US"/>
        </a:p>
      </dgm:t>
    </dgm:pt>
  </dgm:ptLst>
  <dgm:cxnLst>
    <dgm:cxn modelId="{97009029-1881-49C7-91B7-D5190156F3F5}" type="presOf" srcId="{EFEAB601-FA05-4AD8-8070-38D37A29C5B7}" destId="{D1FDB04D-3B79-48A6-BAA4-C69B98749ABB}" srcOrd="0" destOrd="0" presId="urn:microsoft.com/office/officeart/2005/8/layout/cycle6"/>
    <dgm:cxn modelId="{3A45C3E1-7613-453E-9BA7-F5A59F60F136}" srcId="{7C8D63B9-7164-4D94-8AEC-768644184D7A}" destId="{5727A980-7664-48CF-94B9-414DC60DF421}" srcOrd="3" destOrd="0" parTransId="{26D28D68-5618-4B8B-B4B7-179512CA6958}" sibTransId="{7B0974CA-E782-44E1-99F3-635B4E927868}"/>
    <dgm:cxn modelId="{7AF8ED8D-B1A1-41F4-BF5A-E143186CFEC6}" srcId="{47A2070C-E58F-4069-A476-45BC44D3AA71}" destId="{7C8D63B9-7164-4D94-8AEC-768644184D7A}" srcOrd="1" destOrd="0" parTransId="{2E6AD80B-81EA-47B4-B536-61867EEAA1EE}" sibTransId="{4A8C9EA7-3EDF-470D-9C6B-A2E4F2C43B49}"/>
    <dgm:cxn modelId="{938BC690-0EEE-499B-B43D-360C4247FA2A}" type="presOf" srcId="{973569A7-BC10-402E-BC42-FE7F83E413A7}" destId="{A6D5266F-D1F5-48CA-A2B7-ADE465629CB0}" srcOrd="0" destOrd="0" presId="urn:microsoft.com/office/officeart/2005/8/layout/cycle6"/>
    <dgm:cxn modelId="{C9CFFA4B-4212-481C-9CAD-146219019E8A}" srcId="{AF615DB6-3799-4C2A-A94C-D8C166C167D0}" destId="{467D6373-1BD5-4260-B72B-1033E34928B0}" srcOrd="4" destOrd="0" parTransId="{4F547E38-B99C-4FF0-B1D1-B0B9C0436D82}" sibTransId="{C3D2B1DC-804F-4A2B-AF14-CE01B4E60DA0}"/>
    <dgm:cxn modelId="{C11D5E4E-07FE-4961-84E8-A9C391137B39}" srcId="{37B3285E-0991-4B43-9405-5E87C362647E}" destId="{E8970344-682A-40B3-A1A7-906343CD416A}" srcOrd="4" destOrd="0" parTransId="{9ACD6090-08FE-40E9-BB9E-8077F597A29C}" sibTransId="{32553A4B-C13C-4B35-8CE1-82D964067536}"/>
    <dgm:cxn modelId="{BFEFA687-9BBB-472D-A4D1-F04BEA269571}" srcId="{7C8D63B9-7164-4D94-8AEC-768644184D7A}" destId="{982AD6A1-DB8B-48C4-A40E-28BBF8586DF6}" srcOrd="1" destOrd="0" parTransId="{92AE0550-361B-42E5-BF1B-4722E6FE2E42}" sibTransId="{E412AAC0-F04A-4563-895B-C0A3A41E40BE}"/>
    <dgm:cxn modelId="{0CD5E0BB-C796-40FF-A3DF-13331B7B8707}" srcId="{37B3285E-0991-4B43-9405-5E87C362647E}" destId="{9B8C757D-A71C-4828-9AC1-DDBB279AAB47}" srcOrd="5" destOrd="0" parTransId="{E33FD772-8552-459B-83E5-DEE1988B13D3}" sibTransId="{BF310534-1422-4104-A3E1-C0DDB0E5B34D}"/>
    <dgm:cxn modelId="{BB973359-2A11-4E88-82E9-D0821F2E503A}" srcId="{E74122B3-D230-4C8D-A0DB-8283769AE791}" destId="{7FCC5349-7DCF-4B7A-B8A9-6B1BF358C58E}" srcOrd="0" destOrd="0" parTransId="{BBF7FCBA-CBE3-4F3E-BD93-D922E7CE47BA}" sibTransId="{9D0AB2EA-0169-43BF-A951-74DD533A4DA4}"/>
    <dgm:cxn modelId="{B7AF0B37-AAFF-4A84-BD34-AE62086DBE0F}" type="presOf" srcId="{982AD6A1-DB8B-48C4-A40E-28BBF8586DF6}" destId="{866565AF-B01E-4D01-A007-F2155E17D4EB}" srcOrd="0" destOrd="2" presId="urn:microsoft.com/office/officeart/2005/8/layout/cycle6"/>
    <dgm:cxn modelId="{E4C54D98-5A14-4267-B610-350081353C4A}" type="presOf" srcId="{EFB8C08B-4DB6-4DA8-8C01-487E7FB1EFA5}" destId="{3E8F4540-3886-4E10-94E8-6C29EFC687DA}" srcOrd="0" destOrd="1" presId="urn:microsoft.com/office/officeart/2005/8/layout/cycle6"/>
    <dgm:cxn modelId="{1587CBEE-48F6-49C2-96BF-120442F94640}" type="presOf" srcId="{AF615DB6-3799-4C2A-A94C-D8C166C167D0}" destId="{3E8F4540-3886-4E10-94E8-6C29EFC687DA}" srcOrd="0" destOrd="0" presId="urn:microsoft.com/office/officeart/2005/8/layout/cycle6"/>
    <dgm:cxn modelId="{502244DB-6C3A-4587-BE01-294F4B8182C7}" type="presOf" srcId="{CA6DB8C2-941E-421B-83D0-EC8669DB84C4}" destId="{866565AF-B01E-4D01-A007-F2155E17D4EB}" srcOrd="0" destOrd="3" presId="urn:microsoft.com/office/officeart/2005/8/layout/cycle6"/>
    <dgm:cxn modelId="{4C5FF039-378E-47E6-91D9-E9028540687A}" type="presOf" srcId="{9B8C757D-A71C-4828-9AC1-DDBB279AAB47}" destId="{DDBF8CA6-4481-477B-A191-6B131392606F}" srcOrd="0" destOrd="6" presId="urn:microsoft.com/office/officeart/2005/8/layout/cycle6"/>
    <dgm:cxn modelId="{5F6096AA-53A6-4710-B2ED-87B6B6F6430E}" type="presOf" srcId="{A7972479-3A05-4001-9CCA-976001CAF87C}" destId="{866565AF-B01E-4D01-A007-F2155E17D4EB}" srcOrd="0" destOrd="1" presId="urn:microsoft.com/office/officeart/2005/8/layout/cycle6"/>
    <dgm:cxn modelId="{D002831D-4C98-410D-AA64-EA6FE02EA65A}" type="presOf" srcId="{0F1BC2BC-B544-4757-BA9C-C3C2F9CD11B2}" destId="{3E8F4540-3886-4E10-94E8-6C29EFC687DA}" srcOrd="0" destOrd="4" presId="urn:microsoft.com/office/officeart/2005/8/layout/cycle6"/>
    <dgm:cxn modelId="{16B0A058-C9E0-492E-991F-24075436744A}" type="presOf" srcId="{47A2070C-E58F-4069-A476-45BC44D3AA71}" destId="{4FAF684E-F4E4-4E22-A7DD-9B574C0B127F}" srcOrd="0" destOrd="0" presId="urn:microsoft.com/office/officeart/2005/8/layout/cycle6"/>
    <dgm:cxn modelId="{BFEA4A63-845D-4F67-8AE0-3265E2133086}" type="presOf" srcId="{CAF2C79D-AB19-42BB-8FD8-10958A63731B}" destId="{0BCDDB22-41E3-4CE5-9C8D-2D64E25E5F38}" srcOrd="0" destOrd="0" presId="urn:microsoft.com/office/officeart/2005/8/layout/cycle6"/>
    <dgm:cxn modelId="{832B81C5-CCE9-48CE-ABCF-7800571C97E5}" type="presOf" srcId="{E8970344-682A-40B3-A1A7-906343CD416A}" destId="{DDBF8CA6-4481-477B-A191-6B131392606F}" srcOrd="0" destOrd="5" presId="urn:microsoft.com/office/officeart/2005/8/layout/cycle6"/>
    <dgm:cxn modelId="{653C3339-45BB-4B82-B97B-A7BC34B56821}" type="presOf" srcId="{7C8D63B9-7164-4D94-8AEC-768644184D7A}" destId="{866565AF-B01E-4D01-A007-F2155E17D4EB}" srcOrd="0" destOrd="0" presId="urn:microsoft.com/office/officeart/2005/8/layout/cycle6"/>
    <dgm:cxn modelId="{1FD71DAF-ACFA-43A7-802C-4530BEC17900}" type="presOf" srcId="{6B58DE14-B477-49B8-A0D6-38A6A19D3E9D}" destId="{42DBE13C-DDCE-485E-9652-14315EC19D4B}" srcOrd="0" destOrd="4" presId="urn:microsoft.com/office/officeart/2005/8/layout/cycle6"/>
    <dgm:cxn modelId="{A4D977B1-4114-4995-9EC0-9C87114F514C}" type="presOf" srcId="{37B3285E-0991-4B43-9405-5E87C362647E}" destId="{DDBF8CA6-4481-477B-A191-6B131392606F}" srcOrd="0" destOrd="0" presId="urn:microsoft.com/office/officeart/2005/8/layout/cycle6"/>
    <dgm:cxn modelId="{F7596A59-744C-4734-8FD4-AF57BF4A4F1E}" type="presOf" srcId="{D0977EAB-FD04-436E-9379-D592FDE94A5B}" destId="{3E8F4540-3886-4E10-94E8-6C29EFC687DA}" srcOrd="0" destOrd="2" presId="urn:microsoft.com/office/officeart/2005/8/layout/cycle6"/>
    <dgm:cxn modelId="{5F82C621-03A7-4578-B9D9-8FAEE9BDDAA7}" type="presOf" srcId="{FC102BDC-3F40-4C36-9B7E-B4AFD10BD898}" destId="{9F1036CB-5227-4649-996E-9E181043BE22}" srcOrd="0" destOrd="3" presId="urn:microsoft.com/office/officeart/2005/8/layout/cycle6"/>
    <dgm:cxn modelId="{EB574BD0-53C5-4864-BDFB-A0E207D5E82D}" type="presOf" srcId="{E74122B3-D230-4C8D-A0DB-8283769AE791}" destId="{42DBE13C-DDCE-485E-9652-14315EC19D4B}" srcOrd="0" destOrd="0" presId="urn:microsoft.com/office/officeart/2005/8/layout/cycle6"/>
    <dgm:cxn modelId="{10007C74-6CFD-4F76-B2E6-28B2809FCECF}" srcId="{56508980-5125-4F30-8E2D-E14902218472}" destId="{96E11DE8-6AFD-41CD-9EA2-FC1B52A74390}" srcOrd="3" destOrd="0" parTransId="{E0102689-35D9-4EC9-AD82-AA71D5AFF2C1}" sibTransId="{66FED8A5-22B0-42DD-A4DE-821C592B53BF}"/>
    <dgm:cxn modelId="{035351D4-CD49-47AA-BCFA-B956902A9844}" type="presOf" srcId="{386B3E78-C0D6-4A1D-9CC7-787198E6B203}" destId="{42DBE13C-DDCE-485E-9652-14315EC19D4B}" srcOrd="0" destOrd="3" presId="urn:microsoft.com/office/officeart/2005/8/layout/cycle6"/>
    <dgm:cxn modelId="{ACE833C6-4D99-4697-9819-8AC16AB28FAC}" type="presOf" srcId="{467D6373-1BD5-4260-B72B-1033E34928B0}" destId="{3E8F4540-3886-4E10-94E8-6C29EFC687DA}" srcOrd="0" destOrd="5" presId="urn:microsoft.com/office/officeart/2005/8/layout/cycle6"/>
    <dgm:cxn modelId="{2A0F4EEE-D494-4E71-A5CE-9EF82A804F72}" srcId="{AF615DB6-3799-4C2A-A94C-D8C166C167D0}" destId="{9D22852B-0BB5-4F51-833C-1D0DB06A066C}" srcOrd="2" destOrd="0" parTransId="{20E5EA16-9BF4-47BD-A498-4734B86FFB6F}" sibTransId="{7433B3D5-7BB9-4855-A5FF-CD54BB0407EA}"/>
    <dgm:cxn modelId="{6209BFBC-6C54-4244-9017-0B5BED1E972F}" srcId="{47A2070C-E58F-4069-A476-45BC44D3AA71}" destId="{E74122B3-D230-4C8D-A0DB-8283769AE791}" srcOrd="4" destOrd="0" parTransId="{0123C4D7-1E19-44C3-83B5-214C6B059681}" sibTransId="{EFEAB601-FA05-4AD8-8070-38D37A29C5B7}"/>
    <dgm:cxn modelId="{9E41DF22-E641-4368-91AB-91261F26F81B}" srcId="{CAF2C79D-AB19-42BB-8FD8-10958A63731B}" destId="{DDCB36D3-B085-40A1-B58C-4ED0CC71F9BC}" srcOrd="0" destOrd="0" parTransId="{83059092-BE43-4DFA-947C-D61642A83C42}" sibTransId="{AF69B75F-C7BF-457B-A887-E223DF213932}"/>
    <dgm:cxn modelId="{99D844C7-13AE-44EC-B0B7-2C03FB60D1B4}" type="presOf" srcId="{6F0B48DC-7B3E-40C7-9800-72B355E0C7A8}" destId="{28DA3E3A-2BA2-4384-BCB1-9591F1213877}" srcOrd="0" destOrd="0" presId="urn:microsoft.com/office/officeart/2005/8/layout/cycle6"/>
    <dgm:cxn modelId="{32F421FC-5510-4428-8399-85255C3AD8C6}" type="presOf" srcId="{DDCB36D3-B085-40A1-B58C-4ED0CC71F9BC}" destId="{0BCDDB22-41E3-4CE5-9C8D-2D64E25E5F38}" srcOrd="0" destOrd="1" presId="urn:microsoft.com/office/officeart/2005/8/layout/cycle6"/>
    <dgm:cxn modelId="{64E19E69-83C2-4873-BA45-48755459E39A}" srcId="{37B3285E-0991-4B43-9405-5E87C362647E}" destId="{9D6E9528-AB57-4DE7-9D71-9BE0E5EFE925}" srcOrd="3" destOrd="0" parTransId="{FF0CD270-F6CF-48CC-BD50-1EA640AEE3E8}" sibTransId="{D9066449-B542-414E-A8AB-06FDAA31C7E1}"/>
    <dgm:cxn modelId="{E603F22F-DA43-47F8-82C8-C4D87197C104}" type="presOf" srcId="{ED3A6BCA-6CAD-4C0E-8DB7-6CDE8A734B01}" destId="{DDBF8CA6-4481-477B-A191-6B131392606F}" srcOrd="0" destOrd="2" presId="urn:microsoft.com/office/officeart/2005/8/layout/cycle6"/>
    <dgm:cxn modelId="{569995F3-6C41-44DF-A2AE-0C5D7052EDBE}" type="presOf" srcId="{F42F05E0-60DA-420C-9574-55D491078D08}" destId="{DDBF8CA6-4481-477B-A191-6B131392606F}" srcOrd="0" destOrd="1" presId="urn:microsoft.com/office/officeart/2005/8/layout/cycle6"/>
    <dgm:cxn modelId="{2E3C7D8F-9D0C-48BA-8665-F0844B0CEFB2}" srcId="{56508980-5125-4F30-8E2D-E14902218472}" destId="{FC102BDC-3F40-4C36-9B7E-B4AFD10BD898}" srcOrd="2" destOrd="0" parTransId="{D17F796C-BDBB-4517-9F8F-AFDDD6921C5E}" sibTransId="{7A2DC391-9C8E-4EA1-AF80-B36FF0F875EB}"/>
    <dgm:cxn modelId="{B3639CA4-29BA-41ED-BF3F-3D6C8B1AB290}" srcId="{56508980-5125-4F30-8E2D-E14902218472}" destId="{6E6E3623-1EEE-4EC4-9293-840E6931A736}" srcOrd="1" destOrd="0" parTransId="{02DDFEBA-D4BF-4DC2-A3C3-D0DF899C6C77}" sibTransId="{889ABDB5-45A6-4D8A-A380-B01B01C9464A}"/>
    <dgm:cxn modelId="{CE0C959C-039C-4E87-893C-8F78CD6A714D}" srcId="{37B3285E-0991-4B43-9405-5E87C362647E}" destId="{1B9F8A17-3FFA-4FE8-A910-DBFDF2BB48C7}" srcOrd="2" destOrd="0" parTransId="{BD85926B-D9B9-4BBD-A349-BE7305190A70}" sibTransId="{1D28802A-3F8B-4123-BB85-0A199E7DA5D2}"/>
    <dgm:cxn modelId="{8C56ED76-D9A4-4792-9CE7-DEC72E0ADACF}" srcId="{7C8D63B9-7164-4D94-8AEC-768644184D7A}" destId="{A7972479-3A05-4001-9CCA-976001CAF87C}" srcOrd="0" destOrd="0" parTransId="{3A151A5E-727E-472D-BBAB-DA8EBC41BAAF}" sibTransId="{5494272E-A47B-4665-BB79-B48B897D2A4A}"/>
    <dgm:cxn modelId="{4E63008D-46C1-413C-BE22-E79B344B72F0}" srcId="{47A2070C-E58F-4069-A476-45BC44D3AA71}" destId="{56508980-5125-4F30-8E2D-E14902218472}" srcOrd="3" destOrd="0" parTransId="{64745FE1-1A66-4663-AAF2-36CFBE00C91C}" sibTransId="{2539E3D2-BDAD-4F89-AFCF-49F1D6473BE4}"/>
    <dgm:cxn modelId="{B1651E5D-B8D9-476D-8D50-33CE6B6FFE1F}" type="presOf" srcId="{E8A6CBC0-D473-4766-9094-39EED20E2913}" destId="{0BCDDB22-41E3-4CE5-9C8D-2D64E25E5F38}" srcOrd="0" destOrd="2" presId="urn:microsoft.com/office/officeart/2005/8/layout/cycle6"/>
    <dgm:cxn modelId="{5588F161-3206-4450-8A56-D832E611E852}" srcId="{AF615DB6-3799-4C2A-A94C-D8C166C167D0}" destId="{D0977EAB-FD04-436E-9379-D592FDE94A5B}" srcOrd="1" destOrd="0" parTransId="{AB3524C0-ABFE-40AE-A537-3A431DC456FE}" sibTransId="{4814BEF1-01AF-4196-9C07-251491A9E878}"/>
    <dgm:cxn modelId="{F10E1D88-888B-4408-BAC1-4BB256058B5A}" type="presOf" srcId="{4A8C9EA7-3EDF-470D-9C6B-A2E4F2C43B49}" destId="{E7083DDE-E565-4DE3-9A80-8B598B2AAF8F}" srcOrd="0" destOrd="0" presId="urn:microsoft.com/office/officeart/2005/8/layout/cycle6"/>
    <dgm:cxn modelId="{1AB11BF3-FF1E-40D6-822A-C81D8E1A9BEB}" type="presOf" srcId="{56508980-5125-4F30-8E2D-E14902218472}" destId="{9F1036CB-5227-4649-996E-9E181043BE22}" srcOrd="0" destOrd="0" presId="urn:microsoft.com/office/officeart/2005/8/layout/cycle6"/>
    <dgm:cxn modelId="{B5127AA4-8899-41D3-B21B-CACEBBC8520E}" type="presOf" srcId="{02D01E6D-447F-4991-BB35-2ED30389CAD6}" destId="{866565AF-B01E-4D01-A007-F2155E17D4EB}" srcOrd="0" destOrd="5" presId="urn:microsoft.com/office/officeart/2005/8/layout/cycle6"/>
    <dgm:cxn modelId="{11203876-DA27-46F0-BF67-1B8A680C7DC2}" srcId="{AF615DB6-3799-4C2A-A94C-D8C166C167D0}" destId="{0F1BC2BC-B544-4757-BA9C-C3C2F9CD11B2}" srcOrd="3" destOrd="0" parTransId="{96510A96-3E32-4655-AF67-41CA7ACB55ED}" sibTransId="{D3CAEEB3-62B6-4E02-98A6-AB657D1F8461}"/>
    <dgm:cxn modelId="{D9B0146D-13FE-4DF2-ADB5-58EB87F17FB6}" srcId="{37B3285E-0991-4B43-9405-5E87C362647E}" destId="{ED3A6BCA-6CAD-4C0E-8DB7-6CDE8A734B01}" srcOrd="1" destOrd="0" parTransId="{B3DD14E2-4893-4323-880E-467FAAA5CA7F}" sibTransId="{68E464D2-001C-4D4C-9D7F-89168950A569}"/>
    <dgm:cxn modelId="{D10872DD-8B49-486E-9038-598AE96B531A}" type="presOf" srcId="{2539E3D2-BDAD-4F89-AFCF-49F1D6473BE4}" destId="{7D753618-C8BC-475F-8878-B444EC0A95D5}" srcOrd="0" destOrd="0" presId="urn:microsoft.com/office/officeart/2005/8/layout/cycle6"/>
    <dgm:cxn modelId="{B3F7E724-A8DF-4842-8116-866711CE20E1}" srcId="{37B3285E-0991-4B43-9405-5E87C362647E}" destId="{F42F05E0-60DA-420C-9574-55D491078D08}" srcOrd="0" destOrd="0" parTransId="{E04711B2-6A17-4C15-B1B7-6B7A4ED8668C}" sibTransId="{5C7CEDD7-6B0C-44B1-A73F-6C4FAFD2C24B}"/>
    <dgm:cxn modelId="{A1955D3A-B9B4-49EB-90CC-4B185379A5EE}" type="presOf" srcId="{7FCC5349-7DCF-4B7A-B8A9-6B1BF358C58E}" destId="{42DBE13C-DDCE-485E-9652-14315EC19D4B}" srcOrd="0" destOrd="1" presId="urn:microsoft.com/office/officeart/2005/8/layout/cycle6"/>
    <dgm:cxn modelId="{146F4603-E7DF-4C01-8DEE-5C39DA167616}" type="presOf" srcId="{869D3843-0009-44EA-B813-7C1B68A0D9DE}" destId="{9F1036CB-5227-4649-996E-9E181043BE22}" srcOrd="0" destOrd="1" presId="urn:microsoft.com/office/officeart/2005/8/layout/cycle6"/>
    <dgm:cxn modelId="{75E10018-EDA8-4E70-AA02-90C462906AE2}" type="presOf" srcId="{6E6E3623-1EEE-4EC4-9293-840E6931A736}" destId="{9F1036CB-5227-4649-996E-9E181043BE22}" srcOrd="0" destOrd="2" presId="urn:microsoft.com/office/officeart/2005/8/layout/cycle6"/>
    <dgm:cxn modelId="{E8F28DFA-68AC-49E0-8C41-21383F836E4D}" srcId="{56508980-5125-4F30-8E2D-E14902218472}" destId="{869D3843-0009-44EA-B813-7C1B68A0D9DE}" srcOrd="0" destOrd="0" parTransId="{6727F3B3-E40F-472E-93F9-A182478F6511}" sibTransId="{46CB7345-7C69-43E3-BE34-B961250803E5}"/>
    <dgm:cxn modelId="{C050AD66-FA53-4B34-9281-F4C77BDA6FC4}" srcId="{47A2070C-E58F-4069-A476-45BC44D3AA71}" destId="{AF615DB6-3799-4C2A-A94C-D8C166C167D0}" srcOrd="0" destOrd="0" parTransId="{83A58082-F5C1-47A6-830E-861E5783A59E}" sibTransId="{6F0B48DC-7B3E-40C7-9800-72B355E0C7A8}"/>
    <dgm:cxn modelId="{E286AE26-9AA3-4E65-A639-F94196FED05D}" srcId="{47A2070C-E58F-4069-A476-45BC44D3AA71}" destId="{37B3285E-0991-4B43-9405-5E87C362647E}" srcOrd="5" destOrd="0" parTransId="{CF5F7E80-630D-4225-A93C-4449F65DDFC6}" sibTransId="{973569A7-BC10-402E-BC42-FE7F83E413A7}"/>
    <dgm:cxn modelId="{0FE4B048-F0EF-4D52-B565-50D072E5B25C}" srcId="{E74122B3-D230-4C8D-A0DB-8283769AE791}" destId="{8F49F9A7-847F-4649-AB67-38D50C9F7A99}" srcOrd="1" destOrd="0" parTransId="{EB7F240C-349E-4D0D-8AD6-5C0514AFAA15}" sibTransId="{ACC269CA-01D7-4C7A-8D5E-8A4CC95176D6}"/>
    <dgm:cxn modelId="{9C4653D8-7F2B-4F23-B3F0-DFBC7690CDB7}" type="presOf" srcId="{84CF8B2D-1DF2-488C-96CF-A2A9F62E80F5}" destId="{34A6C9C1-BC3C-4E82-A5DD-449180A2A97A}" srcOrd="0" destOrd="0" presId="urn:microsoft.com/office/officeart/2005/8/layout/cycle6"/>
    <dgm:cxn modelId="{31F0DEC8-66EB-4A4B-A6E2-7E0D1E128608}" srcId="{7C8D63B9-7164-4D94-8AEC-768644184D7A}" destId="{CA6DB8C2-941E-421B-83D0-EC8669DB84C4}" srcOrd="2" destOrd="0" parTransId="{A8E3D31C-419C-424C-B865-8C721A1E553C}" sibTransId="{B9172897-3462-4EEA-958E-6E97CAC3D8E2}"/>
    <dgm:cxn modelId="{7FB8C0C0-EFAB-41DB-AC32-A67455BAAB7C}" srcId="{E74122B3-D230-4C8D-A0DB-8283769AE791}" destId="{6B58DE14-B477-49B8-A0D6-38A6A19D3E9D}" srcOrd="3" destOrd="0" parTransId="{E1637F0D-2282-42CB-AE7D-BEB101793A27}" sibTransId="{D57D0F1A-9808-4B7E-A824-E8F258A53672}"/>
    <dgm:cxn modelId="{FB9FDB2A-A920-48D0-ADAD-358DC6F66853}" type="presOf" srcId="{8F49F9A7-847F-4649-AB67-38D50C9F7A99}" destId="{42DBE13C-DDCE-485E-9652-14315EC19D4B}" srcOrd="0" destOrd="2" presId="urn:microsoft.com/office/officeart/2005/8/layout/cycle6"/>
    <dgm:cxn modelId="{999424CB-1C21-4F26-A085-43F9DEA4B8F6}" srcId="{AF615DB6-3799-4C2A-A94C-D8C166C167D0}" destId="{EFB8C08B-4DB6-4DA8-8C01-487E7FB1EFA5}" srcOrd="0" destOrd="0" parTransId="{4F3DE040-E2F9-407E-AB14-88055D5A5330}" sibTransId="{1BD03EB6-06F6-4529-AD99-63E5A551260C}"/>
    <dgm:cxn modelId="{A2545FE7-0819-4380-903E-AE0C96566EF1}" type="presOf" srcId="{9D6E9528-AB57-4DE7-9D71-9BE0E5EFE925}" destId="{DDBF8CA6-4481-477B-A191-6B131392606F}" srcOrd="0" destOrd="4" presId="urn:microsoft.com/office/officeart/2005/8/layout/cycle6"/>
    <dgm:cxn modelId="{33B1A3CD-89AB-4A3F-BF00-F2119A455610}" srcId="{E74122B3-D230-4C8D-A0DB-8283769AE791}" destId="{386B3E78-C0D6-4A1D-9CC7-787198E6B203}" srcOrd="2" destOrd="0" parTransId="{E35E31F4-9EF8-4BB6-81E0-A791E6731769}" sibTransId="{794F561B-488D-4AE3-9FC0-55936BF9F92D}"/>
    <dgm:cxn modelId="{D35B82CD-C7EF-4D2E-9729-41ECD2B17659}" srcId="{47A2070C-E58F-4069-A476-45BC44D3AA71}" destId="{CAF2C79D-AB19-42BB-8FD8-10958A63731B}" srcOrd="2" destOrd="0" parTransId="{C2B8EAE7-EDD0-431E-A2BE-C749F5F77796}" sibTransId="{84CF8B2D-1DF2-488C-96CF-A2A9F62E80F5}"/>
    <dgm:cxn modelId="{A4017D67-60C7-4D1E-A8A3-42BE659038E5}" srcId="{7C8D63B9-7164-4D94-8AEC-768644184D7A}" destId="{02D01E6D-447F-4991-BB35-2ED30389CAD6}" srcOrd="4" destOrd="0" parTransId="{9C830C3B-E2A4-4394-8B5B-44D4000D2FF9}" sibTransId="{FBFBCED1-701A-4D04-8367-2277BBE0D28D}"/>
    <dgm:cxn modelId="{BA780D05-A845-4BAA-A0C1-D316E6ED9C33}" type="presOf" srcId="{1B9F8A17-3FFA-4FE8-A910-DBFDF2BB48C7}" destId="{DDBF8CA6-4481-477B-A191-6B131392606F}" srcOrd="0" destOrd="3" presId="urn:microsoft.com/office/officeart/2005/8/layout/cycle6"/>
    <dgm:cxn modelId="{BB7AD00F-8BFD-4572-BE1C-E6919B2823A6}" type="presOf" srcId="{9D22852B-0BB5-4F51-833C-1D0DB06A066C}" destId="{3E8F4540-3886-4E10-94E8-6C29EFC687DA}" srcOrd="0" destOrd="3" presId="urn:microsoft.com/office/officeart/2005/8/layout/cycle6"/>
    <dgm:cxn modelId="{E48784C0-ABBD-4C40-8D3F-410B539F05B2}" srcId="{CAF2C79D-AB19-42BB-8FD8-10958A63731B}" destId="{E8A6CBC0-D473-4766-9094-39EED20E2913}" srcOrd="1" destOrd="0" parTransId="{76948C6F-44D5-41DC-935B-4721FFFCF657}" sibTransId="{005BBB89-50B0-4C0C-9935-02F767EEA5DB}"/>
    <dgm:cxn modelId="{CBDBC3A4-7E80-43DD-B2AA-893976E27526}" type="presOf" srcId="{5727A980-7664-48CF-94B9-414DC60DF421}" destId="{866565AF-B01E-4D01-A007-F2155E17D4EB}" srcOrd="0" destOrd="4" presId="urn:microsoft.com/office/officeart/2005/8/layout/cycle6"/>
    <dgm:cxn modelId="{38D45325-2E5D-4CE1-8D05-687C5FE22116}" type="presOf" srcId="{96E11DE8-6AFD-41CD-9EA2-FC1B52A74390}" destId="{9F1036CB-5227-4649-996E-9E181043BE22}" srcOrd="0" destOrd="4" presId="urn:microsoft.com/office/officeart/2005/8/layout/cycle6"/>
    <dgm:cxn modelId="{260FF2C7-EAD3-4DDF-80C6-0314D231D422}" type="presParOf" srcId="{4FAF684E-F4E4-4E22-A7DD-9B574C0B127F}" destId="{3E8F4540-3886-4E10-94E8-6C29EFC687DA}" srcOrd="0" destOrd="0" presId="urn:microsoft.com/office/officeart/2005/8/layout/cycle6"/>
    <dgm:cxn modelId="{B4F7CBB0-F0B0-48C5-A25C-7C06C12E7D8E}" type="presParOf" srcId="{4FAF684E-F4E4-4E22-A7DD-9B574C0B127F}" destId="{9546F8BA-A777-4591-8A3E-5AD5F5769847}" srcOrd="1" destOrd="0" presId="urn:microsoft.com/office/officeart/2005/8/layout/cycle6"/>
    <dgm:cxn modelId="{500A063E-D2DB-484F-8A8C-6C15C46813E0}" type="presParOf" srcId="{4FAF684E-F4E4-4E22-A7DD-9B574C0B127F}" destId="{28DA3E3A-2BA2-4384-BCB1-9591F1213877}" srcOrd="2" destOrd="0" presId="urn:microsoft.com/office/officeart/2005/8/layout/cycle6"/>
    <dgm:cxn modelId="{81E8AE35-063A-4A64-A11B-8FC99E20BDAE}" type="presParOf" srcId="{4FAF684E-F4E4-4E22-A7DD-9B574C0B127F}" destId="{866565AF-B01E-4D01-A007-F2155E17D4EB}" srcOrd="3" destOrd="0" presId="urn:microsoft.com/office/officeart/2005/8/layout/cycle6"/>
    <dgm:cxn modelId="{E1B09A6B-505F-4E5A-8E01-14D94A16736C}" type="presParOf" srcId="{4FAF684E-F4E4-4E22-A7DD-9B574C0B127F}" destId="{91D14BBD-69BB-44B1-9144-8B0BD3440746}" srcOrd="4" destOrd="0" presId="urn:microsoft.com/office/officeart/2005/8/layout/cycle6"/>
    <dgm:cxn modelId="{CD9397CD-EE8F-41D2-9FA8-B38769D6359D}" type="presParOf" srcId="{4FAF684E-F4E4-4E22-A7DD-9B574C0B127F}" destId="{E7083DDE-E565-4DE3-9A80-8B598B2AAF8F}" srcOrd="5" destOrd="0" presId="urn:microsoft.com/office/officeart/2005/8/layout/cycle6"/>
    <dgm:cxn modelId="{D059F249-D885-437D-BC4E-44743F48C6B4}" type="presParOf" srcId="{4FAF684E-F4E4-4E22-A7DD-9B574C0B127F}" destId="{0BCDDB22-41E3-4CE5-9C8D-2D64E25E5F38}" srcOrd="6" destOrd="0" presId="urn:microsoft.com/office/officeart/2005/8/layout/cycle6"/>
    <dgm:cxn modelId="{833B94D6-BB33-44E0-86B6-1FE114E92A7C}" type="presParOf" srcId="{4FAF684E-F4E4-4E22-A7DD-9B574C0B127F}" destId="{AA7C50DA-0A12-40A4-97C2-1EF2A50B4D37}" srcOrd="7" destOrd="0" presId="urn:microsoft.com/office/officeart/2005/8/layout/cycle6"/>
    <dgm:cxn modelId="{2AE71CEE-D953-4CF7-8998-AB21A7AEE84C}" type="presParOf" srcId="{4FAF684E-F4E4-4E22-A7DD-9B574C0B127F}" destId="{34A6C9C1-BC3C-4E82-A5DD-449180A2A97A}" srcOrd="8" destOrd="0" presId="urn:microsoft.com/office/officeart/2005/8/layout/cycle6"/>
    <dgm:cxn modelId="{DAF867F5-699D-4027-8127-115883C573AB}" type="presParOf" srcId="{4FAF684E-F4E4-4E22-A7DD-9B574C0B127F}" destId="{9F1036CB-5227-4649-996E-9E181043BE22}" srcOrd="9" destOrd="0" presId="urn:microsoft.com/office/officeart/2005/8/layout/cycle6"/>
    <dgm:cxn modelId="{33EDA30D-6974-41F9-A233-777002085A5C}" type="presParOf" srcId="{4FAF684E-F4E4-4E22-A7DD-9B574C0B127F}" destId="{26B2B502-B840-4767-AC54-CD24C0FE1078}" srcOrd="10" destOrd="0" presId="urn:microsoft.com/office/officeart/2005/8/layout/cycle6"/>
    <dgm:cxn modelId="{A849D7F1-3AD5-4195-83AD-CCFACC1E0A90}" type="presParOf" srcId="{4FAF684E-F4E4-4E22-A7DD-9B574C0B127F}" destId="{7D753618-C8BC-475F-8878-B444EC0A95D5}" srcOrd="11" destOrd="0" presId="urn:microsoft.com/office/officeart/2005/8/layout/cycle6"/>
    <dgm:cxn modelId="{B36D6F45-878C-42C9-8D49-6D26973E9EE4}" type="presParOf" srcId="{4FAF684E-F4E4-4E22-A7DD-9B574C0B127F}" destId="{42DBE13C-DDCE-485E-9652-14315EC19D4B}" srcOrd="12" destOrd="0" presId="urn:microsoft.com/office/officeart/2005/8/layout/cycle6"/>
    <dgm:cxn modelId="{AB0AEEB6-4DD1-43CD-9D0C-03F48E0601F6}" type="presParOf" srcId="{4FAF684E-F4E4-4E22-A7DD-9B574C0B127F}" destId="{356907E3-4BAF-48CF-B9DD-DC9D825FBF2D}" srcOrd="13" destOrd="0" presId="urn:microsoft.com/office/officeart/2005/8/layout/cycle6"/>
    <dgm:cxn modelId="{FC7EE933-CDA7-42C5-94E9-13D6A6538815}" type="presParOf" srcId="{4FAF684E-F4E4-4E22-A7DD-9B574C0B127F}" destId="{D1FDB04D-3B79-48A6-BAA4-C69B98749ABB}" srcOrd="14" destOrd="0" presId="urn:microsoft.com/office/officeart/2005/8/layout/cycle6"/>
    <dgm:cxn modelId="{D237B87C-BC67-4289-9AC7-32890F98A3BD}" type="presParOf" srcId="{4FAF684E-F4E4-4E22-A7DD-9B574C0B127F}" destId="{DDBF8CA6-4481-477B-A191-6B131392606F}" srcOrd="15" destOrd="0" presId="urn:microsoft.com/office/officeart/2005/8/layout/cycle6"/>
    <dgm:cxn modelId="{903225C3-491A-4590-8850-C112AD9B10FD}" type="presParOf" srcId="{4FAF684E-F4E4-4E22-A7DD-9B574C0B127F}" destId="{FFF2C1D5-22DE-4133-ADD0-67B00545B92B}" srcOrd="16" destOrd="0" presId="urn:microsoft.com/office/officeart/2005/8/layout/cycle6"/>
    <dgm:cxn modelId="{40A6B51D-FAD9-4579-B737-0C017995A44F}" type="presParOf" srcId="{4FAF684E-F4E4-4E22-A7DD-9B574C0B127F}" destId="{A6D5266F-D1F5-48CA-A2B7-ADE465629CB0}" srcOrd="17" destOrd="0" presId="urn:microsoft.com/office/officeart/2005/8/layout/cycle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9451049-FEAC-4088-84DE-2DFDE3948EA0}" type="doc">
      <dgm:prSet loTypeId="urn:microsoft.com/office/officeart/2005/8/layout/hierarchy3" loCatId="list" qsTypeId="urn:microsoft.com/office/officeart/2005/8/quickstyle/simple1" qsCatId="simple" csTypeId="urn:microsoft.com/office/officeart/2005/8/colors/colorful5" csCatId="colorful" phldr="1"/>
      <dgm:spPr/>
      <dgm:t>
        <a:bodyPr/>
        <a:lstStyle/>
        <a:p>
          <a:endParaRPr lang="en-US"/>
        </a:p>
      </dgm:t>
    </dgm:pt>
    <dgm:pt modelId="{7B5C57A0-890E-4230-A554-B3D819DF27C1}">
      <dgm:prSet phldrT="[Text]" custT="1"/>
      <dgm:spPr>
        <a:xfrm>
          <a:off x="858" y="693"/>
          <a:ext cx="2925200" cy="358061"/>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gm:spPr>
      <dgm:t>
        <a:bodyPr/>
        <a:lstStyle/>
        <a:p>
          <a:r>
            <a:rPr lang="sr-Latn-RS" sz="1400">
              <a:solidFill>
                <a:srgbClr val="FFFFFF"/>
              </a:solidFill>
              <a:latin typeface="Cambria"/>
              <a:ea typeface="+mn-ea"/>
              <a:cs typeface="+mn-cs"/>
            </a:rPr>
            <a:t>Izvještaj o napretku CG za 2021.</a:t>
          </a:r>
          <a:endParaRPr lang="en-US" sz="1400">
            <a:solidFill>
              <a:srgbClr val="FFFFFF"/>
            </a:solidFill>
            <a:latin typeface="Cambria"/>
            <a:ea typeface="+mn-ea"/>
            <a:cs typeface="+mn-cs"/>
          </a:endParaRPr>
        </a:p>
      </dgm:t>
    </dgm:pt>
    <dgm:pt modelId="{CB5773B1-8BAC-4512-A6EB-FF9B161C7DA0}" type="parTrans" cxnId="{9027A7FE-82EB-4A89-96CC-5FE7C18FE4C7}">
      <dgm:prSet/>
      <dgm:spPr/>
      <dgm:t>
        <a:bodyPr/>
        <a:lstStyle/>
        <a:p>
          <a:endParaRPr lang="en-US"/>
        </a:p>
      </dgm:t>
    </dgm:pt>
    <dgm:pt modelId="{4BF2C839-E04D-4867-A51D-7AD2040D1C64}" type="sibTrans" cxnId="{9027A7FE-82EB-4A89-96CC-5FE7C18FE4C7}">
      <dgm:prSet/>
      <dgm:spPr/>
      <dgm:t>
        <a:bodyPr/>
        <a:lstStyle/>
        <a:p>
          <a:endParaRPr lang="en-US"/>
        </a:p>
      </dgm:t>
    </dgm:pt>
    <dgm:pt modelId="{B27FC057-B37A-4E26-B7BA-923D1EB2FF53}">
      <dgm:prSet phldrT="[Text]" custT="1"/>
      <dgm:spPr>
        <a:xfrm>
          <a:off x="585898" y="501881"/>
          <a:ext cx="2420512" cy="671765"/>
        </a:xfrm>
        <a:prstGeom prst="roundRect">
          <a:avLst>
            <a:gd name="adj" fmla="val 10000"/>
          </a:avLst>
        </a:prstGeom>
        <a:solidFill>
          <a:srgbClr val="FFFFFF">
            <a:alpha val="90000"/>
            <a:hueOff val="0"/>
            <a:satOff val="0"/>
            <a:lumOff val="0"/>
            <a:alphaOff val="0"/>
          </a:srgbClr>
        </a:solidFill>
        <a:ln w="25400" cap="flat" cmpd="sng" algn="ctr">
          <a:solidFill>
            <a:srgbClr val="67787B">
              <a:hueOff val="0"/>
              <a:satOff val="0"/>
              <a:lumOff val="0"/>
              <a:alphaOff val="0"/>
            </a:srgbClr>
          </a:solidFill>
          <a:prstDash val="solid"/>
        </a:ln>
        <a:effectLst/>
      </dgm:spPr>
      <dgm:t>
        <a:bodyPr/>
        <a:lstStyle/>
        <a:p>
          <a:r>
            <a:rPr lang="en-US" sz="900">
              <a:solidFill>
                <a:srgbClr val="000000">
                  <a:hueOff val="0"/>
                  <a:satOff val="0"/>
                  <a:lumOff val="0"/>
                  <a:alphaOff val="0"/>
                </a:srgbClr>
              </a:solidFill>
              <a:latin typeface="Cambria"/>
              <a:ea typeface="+mn-ea"/>
              <a:cs typeface="+mn-cs"/>
            </a:rPr>
            <a:t>Da se donesu i implementiraju nove strategije za reform javne uprave i upravljanje javnim finansijama u skladu sa nacionalnim smjernicam za strateško planiranje </a:t>
          </a:r>
        </a:p>
      </dgm:t>
    </dgm:pt>
    <dgm:pt modelId="{126D1014-EA3D-4C8E-B515-E9399FB8FC89}" type="parTrans" cxnId="{2048A1B3-5152-4DF2-808B-90D7E7B5F188}">
      <dgm:prSet/>
      <dgm:spPr>
        <a:xfrm>
          <a:off x="293378" y="358754"/>
          <a:ext cx="292520" cy="479008"/>
        </a:xfrm>
        <a:custGeom>
          <a:avLst/>
          <a:gdLst/>
          <a:ahLst/>
          <a:cxnLst/>
          <a:rect l="0" t="0" r="0" b="0"/>
          <a:pathLst>
            <a:path>
              <a:moveTo>
                <a:pt x="0" y="0"/>
              </a:moveTo>
              <a:lnTo>
                <a:pt x="0" y="479008"/>
              </a:lnTo>
              <a:lnTo>
                <a:pt x="292520" y="479008"/>
              </a:lnTo>
            </a:path>
          </a:pathLst>
        </a:custGeom>
        <a:noFill/>
        <a:ln w="25400" cap="flat" cmpd="sng" algn="ctr">
          <a:solidFill>
            <a:srgbClr val="9D936F">
              <a:hueOff val="0"/>
              <a:satOff val="0"/>
              <a:lumOff val="0"/>
              <a:alphaOff val="0"/>
            </a:srgbClr>
          </a:solidFill>
          <a:prstDash val="solid"/>
        </a:ln>
        <a:effectLst/>
      </dgm:spPr>
      <dgm:t>
        <a:bodyPr/>
        <a:lstStyle/>
        <a:p>
          <a:endParaRPr lang="en-US"/>
        </a:p>
      </dgm:t>
    </dgm:pt>
    <dgm:pt modelId="{A1B25DB0-A927-448B-BCD9-6329F61CEF14}" type="sibTrans" cxnId="{2048A1B3-5152-4DF2-808B-90D7E7B5F188}">
      <dgm:prSet/>
      <dgm:spPr/>
      <dgm:t>
        <a:bodyPr/>
        <a:lstStyle/>
        <a:p>
          <a:endParaRPr lang="en-US"/>
        </a:p>
      </dgm:t>
    </dgm:pt>
    <dgm:pt modelId="{826DD49D-A55C-4DAF-B943-2D64A5295007}">
      <dgm:prSet phldrT="[Text]" custT="1"/>
      <dgm:spPr>
        <a:xfrm>
          <a:off x="3212311" y="693"/>
          <a:ext cx="2925200" cy="358061"/>
        </a:xfrm>
        <a:prstGeom prst="roundRect">
          <a:avLst>
            <a:gd name="adj" fmla="val 10000"/>
          </a:avLst>
        </a:prstGeom>
        <a:solidFill>
          <a:srgbClr val="67787B">
            <a:hueOff val="-8522608"/>
            <a:satOff val="10158"/>
            <a:lumOff val="8235"/>
            <a:alphaOff val="0"/>
          </a:srgbClr>
        </a:solidFill>
        <a:ln w="25400" cap="flat" cmpd="sng" algn="ctr">
          <a:solidFill>
            <a:srgbClr val="FFFFFF">
              <a:hueOff val="0"/>
              <a:satOff val="0"/>
              <a:lumOff val="0"/>
              <a:alphaOff val="0"/>
            </a:srgbClr>
          </a:solidFill>
          <a:prstDash val="solid"/>
        </a:ln>
        <a:effectLst/>
      </dgm:spPr>
      <dgm:t>
        <a:bodyPr/>
        <a:lstStyle/>
        <a:p>
          <a:r>
            <a:rPr lang="sr-Latn-RS" sz="1400">
              <a:solidFill>
                <a:srgbClr val="FFFFFF"/>
              </a:solidFill>
              <a:latin typeface="Cambria"/>
              <a:ea typeface="+mn-ea"/>
              <a:cs typeface="+mn-cs"/>
            </a:rPr>
            <a:t>Konkretni koraci/ciljevi SRJU</a:t>
          </a:r>
          <a:endParaRPr lang="en-US" sz="1400">
            <a:solidFill>
              <a:srgbClr val="FFFFFF"/>
            </a:solidFill>
            <a:latin typeface="Cambria"/>
            <a:ea typeface="+mn-ea"/>
            <a:cs typeface="+mn-cs"/>
          </a:endParaRPr>
        </a:p>
      </dgm:t>
    </dgm:pt>
    <dgm:pt modelId="{E1FB6B8A-0C57-494B-85E6-87F907B2CE1E}" type="parTrans" cxnId="{DA50248E-3AF7-4738-8C65-0405E0C25ED9}">
      <dgm:prSet/>
      <dgm:spPr/>
      <dgm:t>
        <a:bodyPr/>
        <a:lstStyle/>
        <a:p>
          <a:endParaRPr lang="en-US"/>
        </a:p>
      </dgm:t>
    </dgm:pt>
    <dgm:pt modelId="{9B23473A-A83A-403F-AE0E-28FCEFC3718F}" type="sibTrans" cxnId="{DA50248E-3AF7-4738-8C65-0405E0C25ED9}">
      <dgm:prSet/>
      <dgm:spPr/>
      <dgm:t>
        <a:bodyPr/>
        <a:lstStyle/>
        <a:p>
          <a:endParaRPr lang="en-US"/>
        </a:p>
      </dgm:t>
    </dgm:pt>
    <dgm:pt modelId="{A0A2DB1C-0B66-4E41-BEB0-9FB583AB6C79}">
      <dgm:prSet phldrT="[Text]" custT="1"/>
      <dgm:spPr>
        <a:xfrm>
          <a:off x="3797351" y="501881"/>
          <a:ext cx="3175724" cy="765014"/>
        </a:xfrm>
        <a:prstGeom prst="roundRect">
          <a:avLst>
            <a:gd name="adj" fmla="val 10000"/>
          </a:avLst>
        </a:prstGeom>
        <a:solidFill>
          <a:srgbClr val="FFFFFF">
            <a:alpha val="90000"/>
            <a:hueOff val="0"/>
            <a:satOff val="0"/>
            <a:lumOff val="0"/>
            <a:alphaOff val="0"/>
          </a:srgbClr>
        </a:solidFill>
        <a:ln w="25400" cap="flat" cmpd="sng" algn="ctr">
          <a:solidFill>
            <a:srgbClr val="67787B">
              <a:hueOff val="-4870062"/>
              <a:satOff val="5805"/>
              <a:lumOff val="4706"/>
              <a:alphaOff val="0"/>
            </a:srgbClr>
          </a:solidFill>
          <a:prstDash val="solid"/>
        </a:ln>
        <a:effectLst/>
      </dgm:spPr>
      <dgm:t>
        <a:bodyPr/>
        <a:lstStyle/>
        <a:p>
          <a:r>
            <a:rPr lang="sr-Latn-RS" sz="700">
              <a:solidFill>
                <a:srgbClr val="000000">
                  <a:hueOff val="0"/>
                  <a:satOff val="0"/>
                  <a:lumOff val="0"/>
                  <a:alphaOff val="0"/>
                </a:srgbClr>
              </a:solidFill>
              <a:latin typeface="Cambria"/>
              <a:ea typeface="+mn-ea"/>
              <a:cs typeface="+mn-cs"/>
            </a:rPr>
            <a:t>Predlog Startegije reforme javne za 2022-2026. godinu razvijen u skladu sa </a:t>
          </a:r>
          <a:r>
            <a:rPr lang="en-US" sz="700">
              <a:solidFill>
                <a:srgbClr val="000000">
                  <a:hueOff val="0"/>
                  <a:satOff val="0"/>
                  <a:lumOff val="0"/>
                  <a:alphaOff val="0"/>
                </a:srgbClr>
              </a:solidFill>
              <a:latin typeface="Cambria"/>
              <a:ea typeface="+mn-ea"/>
              <a:cs typeface="+mn-cs"/>
            </a:rPr>
            <a:t>Metodologijom razvijanja politika, izrade i praćenja sprovođenja strateških dokumenata  koju je razvio Generalni sekretarijat Vlade (GSV)</a:t>
          </a:r>
          <a:endParaRPr lang="sr-Latn-RS" sz="700">
            <a:solidFill>
              <a:srgbClr val="000000">
                <a:hueOff val="0"/>
                <a:satOff val="0"/>
                <a:lumOff val="0"/>
                <a:alphaOff val="0"/>
              </a:srgbClr>
            </a:solidFill>
            <a:latin typeface="Cambria"/>
            <a:ea typeface="+mn-ea"/>
            <a:cs typeface="+mn-cs"/>
          </a:endParaRPr>
        </a:p>
        <a:p>
          <a:r>
            <a:rPr lang="en-US" sz="700">
              <a:solidFill>
                <a:srgbClr val="000000">
                  <a:hueOff val="0"/>
                  <a:satOff val="0"/>
                  <a:lumOff val="0"/>
                  <a:alphaOff val="0"/>
                </a:srgbClr>
              </a:solidFill>
              <a:latin typeface="Cambria"/>
              <a:ea typeface="+mn-ea"/>
              <a:cs typeface="+mn-cs"/>
            </a:rPr>
            <a:t>Predlog </a:t>
          </a:r>
          <a:r>
            <a:rPr lang="sr-Latn-RS" sz="700">
              <a:solidFill>
                <a:srgbClr val="000000">
                  <a:hueOff val="0"/>
                  <a:satOff val="0"/>
                  <a:lumOff val="0"/>
                  <a:alphaOff val="0"/>
                </a:srgbClr>
              </a:solidFill>
              <a:latin typeface="Cambria"/>
              <a:ea typeface="+mn-ea"/>
              <a:cs typeface="+mn-cs"/>
            </a:rPr>
            <a:t>Programa reforme javnih finansija </a:t>
          </a:r>
          <a:r>
            <a:rPr lang="en-US" sz="700">
              <a:solidFill>
                <a:srgbClr val="000000">
                  <a:hueOff val="0"/>
                  <a:satOff val="0"/>
                  <a:lumOff val="0"/>
                  <a:alphaOff val="0"/>
                </a:srgbClr>
              </a:solidFill>
              <a:latin typeface="Cambria"/>
              <a:ea typeface="+mn-ea"/>
              <a:cs typeface="+mn-cs"/>
            </a:rPr>
            <a:t>2022-2026. godinu razvijen u skladu sa</a:t>
          </a:r>
          <a:r>
            <a:rPr lang="sr-Latn-RS" sz="700">
              <a:solidFill>
                <a:srgbClr val="000000">
                  <a:hueOff val="0"/>
                  <a:satOff val="0"/>
                  <a:lumOff val="0"/>
                  <a:alphaOff val="0"/>
                </a:srgbClr>
              </a:solidFill>
              <a:latin typeface="Cambria"/>
              <a:ea typeface="+mn-ea"/>
              <a:cs typeface="+mn-cs"/>
            </a:rPr>
            <a:t> </a:t>
          </a:r>
          <a:r>
            <a:rPr lang="en-US" sz="700">
              <a:solidFill>
                <a:srgbClr val="000000">
                  <a:hueOff val="0"/>
                  <a:satOff val="0"/>
                  <a:lumOff val="0"/>
                  <a:alphaOff val="0"/>
                </a:srgbClr>
              </a:solidFill>
              <a:latin typeface="Cambria"/>
              <a:ea typeface="+mn-ea"/>
              <a:cs typeface="+mn-cs"/>
            </a:rPr>
            <a:t>Metodologijom razvijanja politika, izrade i praćenja sprovođenja strateških dokumenata  koju je razvio Generalni sekretarijat Vlade (GSV)</a:t>
          </a:r>
        </a:p>
      </dgm:t>
    </dgm:pt>
    <dgm:pt modelId="{185C6D73-0747-457B-A5BE-46E55EE9A41F}" type="parTrans" cxnId="{78FBC932-D52A-4412-8FA6-0823B6AA7E4E}">
      <dgm:prSet/>
      <dgm:spPr>
        <a:xfrm>
          <a:off x="3504831" y="358754"/>
          <a:ext cx="292520" cy="525633"/>
        </a:xfrm>
        <a:custGeom>
          <a:avLst/>
          <a:gdLst/>
          <a:ahLst/>
          <a:cxnLst/>
          <a:rect l="0" t="0" r="0" b="0"/>
          <a:pathLst>
            <a:path>
              <a:moveTo>
                <a:pt x="0" y="0"/>
              </a:moveTo>
              <a:lnTo>
                <a:pt x="0" y="525633"/>
              </a:lnTo>
              <a:lnTo>
                <a:pt x="292520" y="525633"/>
              </a:lnTo>
            </a:path>
          </a:pathLst>
        </a:custGeom>
        <a:noFill/>
        <a:ln w="25400" cap="flat" cmpd="sng" algn="ctr">
          <a:solidFill>
            <a:srgbClr val="9D936F">
              <a:hueOff val="0"/>
              <a:satOff val="0"/>
              <a:lumOff val="0"/>
              <a:alphaOff val="0"/>
            </a:srgbClr>
          </a:solidFill>
          <a:prstDash val="solid"/>
        </a:ln>
        <a:effectLst/>
      </dgm:spPr>
      <dgm:t>
        <a:bodyPr/>
        <a:lstStyle/>
        <a:p>
          <a:endParaRPr lang="en-US"/>
        </a:p>
      </dgm:t>
    </dgm:pt>
    <dgm:pt modelId="{2318422B-5A53-4D1C-BF7A-8349D12D25D6}" type="sibTrans" cxnId="{78FBC932-D52A-4412-8FA6-0823B6AA7E4E}">
      <dgm:prSet/>
      <dgm:spPr/>
      <dgm:t>
        <a:bodyPr/>
        <a:lstStyle/>
        <a:p>
          <a:endParaRPr lang="en-US"/>
        </a:p>
      </dgm:t>
    </dgm:pt>
    <dgm:pt modelId="{7F66DFEA-9B81-4672-A33F-8E2AFD228A55}">
      <dgm:prSet phldrT="[Text]" custT="1"/>
      <dgm:spPr>
        <a:xfrm>
          <a:off x="3797351" y="1410022"/>
          <a:ext cx="3175724" cy="1305694"/>
        </a:xfrm>
        <a:prstGeom prst="roundRect">
          <a:avLst>
            <a:gd name="adj" fmla="val 10000"/>
          </a:avLst>
        </a:prstGeom>
        <a:solidFill>
          <a:srgbClr val="FFFFFF">
            <a:alpha val="90000"/>
            <a:hueOff val="0"/>
            <a:satOff val="0"/>
            <a:lumOff val="0"/>
            <a:alphaOff val="0"/>
          </a:srgbClr>
        </a:solidFill>
        <a:ln w="25400" cap="flat" cmpd="sng" algn="ctr">
          <a:solidFill>
            <a:srgbClr val="67787B">
              <a:hueOff val="-6087578"/>
              <a:satOff val="7256"/>
              <a:lumOff val="5882"/>
              <a:alphaOff val="0"/>
            </a:srgbClr>
          </a:solidFill>
          <a:prstDash val="solid"/>
        </a:ln>
        <a:effectLst/>
      </dgm:spPr>
      <dgm:t>
        <a:bodyPr/>
        <a:lstStyle/>
        <a:p>
          <a:r>
            <a:rPr lang="sr-Latn-RS" sz="700">
              <a:solidFill>
                <a:srgbClr val="000000">
                  <a:hueOff val="0"/>
                  <a:satOff val="0"/>
                  <a:lumOff val="0"/>
                  <a:alphaOff val="0"/>
                </a:srgbClr>
              </a:solidFill>
              <a:latin typeface="Cambria"/>
              <a:ea typeface="+mn-ea"/>
              <a:cs typeface="+mn-cs"/>
            </a:rPr>
            <a:t>Predlog Zakona o slobodnom pristupu informacijama je upućen na Vladu SPI</a:t>
          </a:r>
        </a:p>
        <a:p>
          <a:r>
            <a:rPr lang="sr-Latn-RS" sz="700">
              <a:solidFill>
                <a:srgbClr val="000000">
                  <a:hueOff val="0"/>
                  <a:satOff val="0"/>
                  <a:lumOff val="0"/>
                  <a:alphaOff val="0"/>
                </a:srgbClr>
              </a:solidFill>
              <a:latin typeface="Cambria"/>
              <a:ea typeface="+mn-ea"/>
              <a:cs typeface="+mn-cs"/>
            </a:rPr>
            <a:t>Strateški cilj IV - </a:t>
          </a:r>
          <a:r>
            <a:rPr lang="en-US" sz="700">
              <a:solidFill>
                <a:srgbClr val="000000">
                  <a:hueOff val="0"/>
                  <a:satOff val="0"/>
                  <a:lumOff val="0"/>
                  <a:alphaOff val="0"/>
                </a:srgbClr>
              </a:solidFill>
              <a:latin typeface="Cambria"/>
              <a:ea typeface="+mn-ea"/>
              <a:cs typeface="+mn-cs"/>
            </a:rPr>
            <a:t>TRANSPARENTNA I OTVORENA JAVNA UPRAVA</a:t>
          </a:r>
          <a:r>
            <a:rPr lang="sr-Latn-RS" sz="700">
              <a:solidFill>
                <a:srgbClr val="000000">
                  <a:hueOff val="0"/>
                  <a:satOff val="0"/>
                  <a:lumOff val="0"/>
                  <a:alphaOff val="0"/>
                </a:srgbClr>
              </a:solidFill>
              <a:latin typeface="Cambria"/>
              <a:ea typeface="+mn-ea"/>
              <a:cs typeface="+mn-cs"/>
            </a:rPr>
            <a:t> usmjeren je na implementaciju Zkona o SPI sa sljedećim operativnim ciljevima:</a:t>
          </a:r>
          <a:endParaRPr lang="en-US" sz="700">
            <a:solidFill>
              <a:srgbClr val="000000">
                <a:hueOff val="0"/>
                <a:satOff val="0"/>
                <a:lumOff val="0"/>
                <a:alphaOff val="0"/>
              </a:srgbClr>
            </a:solidFill>
            <a:latin typeface="Cambria"/>
            <a:ea typeface="+mn-ea"/>
            <a:cs typeface="+mn-cs"/>
          </a:endParaRPr>
        </a:p>
        <a:p>
          <a:r>
            <a:rPr lang="en-US" sz="700">
              <a:solidFill>
                <a:srgbClr val="000000">
                  <a:hueOff val="0"/>
                  <a:satOff val="0"/>
                  <a:lumOff val="0"/>
                  <a:alphaOff val="0"/>
                </a:srgbClr>
              </a:solidFill>
              <a:latin typeface="Cambria"/>
              <a:ea typeface="+mn-ea"/>
              <a:cs typeface="+mn-cs"/>
            </a:rPr>
            <a:t>OPERATIVNI CILJ 4.1. Unapređenje funkcionisanja sistema pravne zaštite u oblasti SPI i jačanje kapaciteta Agencije za zaštitu ličnih podataka i slobodan pristup informacijama</a:t>
          </a:r>
        </a:p>
        <a:p>
          <a:r>
            <a:rPr lang="en-US" sz="700">
              <a:solidFill>
                <a:srgbClr val="000000">
                  <a:hueOff val="0"/>
                  <a:satOff val="0"/>
                  <a:lumOff val="0"/>
                  <a:alphaOff val="0"/>
                </a:srgbClr>
              </a:solidFill>
              <a:latin typeface="Cambria"/>
              <a:ea typeface="+mn-ea"/>
              <a:cs typeface="+mn-cs"/>
            </a:rPr>
            <a:t>OPERATIVNI CILJ 4.2. Unapređenje primjene Zakona o SPI od strane obveznika primjene zakona i jačanje kapaciteta korisnika zakona, radi obezbjeđenja adekvatnog ostvarivanja prava na pristup informacijama</a:t>
          </a:r>
        </a:p>
        <a:p>
          <a:r>
            <a:rPr lang="en-US" sz="700">
              <a:solidFill>
                <a:srgbClr val="000000">
                  <a:hueOff val="0"/>
                  <a:satOff val="0"/>
                  <a:lumOff val="0"/>
                  <a:alphaOff val="0"/>
                </a:srgbClr>
              </a:solidFill>
              <a:latin typeface="Cambria"/>
              <a:ea typeface="+mn-ea"/>
              <a:cs typeface="+mn-cs"/>
            </a:rPr>
            <a:t>OPERATIVNI CILJ 4.3. Unapređenje ponovne upotrebe informacija i povećanje dostupnosti otvorenih podataka</a:t>
          </a:r>
        </a:p>
      </dgm:t>
    </dgm:pt>
    <dgm:pt modelId="{46CA0F77-9476-4BFA-972C-2C99DAD5D870}" type="parTrans" cxnId="{380E1310-2878-44B2-A2BA-A1F21A56B136}">
      <dgm:prSet/>
      <dgm:spPr>
        <a:xfrm>
          <a:off x="3504831" y="358754"/>
          <a:ext cx="292520" cy="1704114"/>
        </a:xfrm>
        <a:custGeom>
          <a:avLst/>
          <a:gdLst/>
          <a:ahLst/>
          <a:cxnLst/>
          <a:rect l="0" t="0" r="0" b="0"/>
          <a:pathLst>
            <a:path>
              <a:moveTo>
                <a:pt x="0" y="0"/>
              </a:moveTo>
              <a:lnTo>
                <a:pt x="0" y="1704114"/>
              </a:lnTo>
              <a:lnTo>
                <a:pt x="292520" y="1704114"/>
              </a:lnTo>
            </a:path>
          </a:pathLst>
        </a:custGeom>
        <a:noFill/>
        <a:ln w="25400" cap="flat" cmpd="sng" algn="ctr">
          <a:solidFill>
            <a:srgbClr val="9D936F">
              <a:hueOff val="0"/>
              <a:satOff val="0"/>
              <a:lumOff val="0"/>
              <a:alphaOff val="0"/>
            </a:srgbClr>
          </a:solidFill>
          <a:prstDash val="solid"/>
        </a:ln>
        <a:effectLst/>
      </dgm:spPr>
      <dgm:t>
        <a:bodyPr/>
        <a:lstStyle/>
        <a:p>
          <a:endParaRPr lang="en-US"/>
        </a:p>
      </dgm:t>
    </dgm:pt>
    <dgm:pt modelId="{B9F92B3B-C145-495A-A24A-01489605866F}" type="sibTrans" cxnId="{380E1310-2878-44B2-A2BA-A1F21A56B136}">
      <dgm:prSet/>
      <dgm:spPr/>
      <dgm:t>
        <a:bodyPr/>
        <a:lstStyle/>
        <a:p>
          <a:endParaRPr lang="en-US"/>
        </a:p>
      </dgm:t>
    </dgm:pt>
    <dgm:pt modelId="{06F329E3-DDB3-4DB6-B824-6BC0ED7FF33D}">
      <dgm:prSet phldrT="[Text]" custT="1"/>
      <dgm:spPr>
        <a:xfrm>
          <a:off x="585898" y="1316772"/>
          <a:ext cx="2420512" cy="671765"/>
        </a:xfrm>
        <a:prstGeom prst="roundRect">
          <a:avLst>
            <a:gd name="adj" fmla="val 10000"/>
          </a:avLst>
        </a:prstGeom>
        <a:solidFill>
          <a:srgbClr val="FFFFFF">
            <a:alpha val="90000"/>
            <a:hueOff val="0"/>
            <a:satOff val="0"/>
            <a:lumOff val="0"/>
            <a:alphaOff val="0"/>
          </a:srgbClr>
        </a:solidFill>
        <a:ln w="25400" cap="flat" cmpd="sng" algn="ctr">
          <a:solidFill>
            <a:srgbClr val="67787B">
              <a:hueOff val="-1217516"/>
              <a:satOff val="1451"/>
              <a:lumOff val="1176"/>
              <a:alphaOff val="0"/>
            </a:srgbClr>
          </a:solidFill>
          <a:prstDash val="solid"/>
        </a:ln>
        <a:effectLst/>
      </dgm:spPr>
      <dgm:t>
        <a:bodyPr/>
        <a:lstStyle/>
        <a:p>
          <a:r>
            <a:rPr lang="en-US" sz="900">
              <a:solidFill>
                <a:srgbClr val="000000">
                  <a:hueOff val="0"/>
                  <a:satOff val="0"/>
                  <a:lumOff val="0"/>
                  <a:alphaOff val="0"/>
                </a:srgbClr>
              </a:solidFill>
              <a:latin typeface="Cambria"/>
              <a:ea typeface="+mn-ea"/>
              <a:cs typeface="+mn-cs"/>
            </a:rPr>
            <a:t>Poboljšava pristup građana informacijama – finalizirati usvajanje i početi sa implementicijom izmjene i dopune Zakona</a:t>
          </a:r>
          <a:r>
            <a:rPr lang="sr-Latn-RS" sz="900">
              <a:solidFill>
                <a:srgbClr val="000000">
                  <a:hueOff val="0"/>
                  <a:satOff val="0"/>
                  <a:lumOff val="0"/>
                  <a:alphaOff val="0"/>
                </a:srgbClr>
              </a:solidFill>
              <a:latin typeface="Cambria"/>
              <a:ea typeface="+mn-ea"/>
              <a:cs typeface="+mn-cs"/>
            </a:rPr>
            <a:t> o slobodnom pristupu informacijama</a:t>
          </a:r>
          <a:r>
            <a:rPr lang="en-US" sz="900">
              <a:solidFill>
                <a:srgbClr val="000000">
                  <a:hueOff val="0"/>
                  <a:satOff val="0"/>
                  <a:lumOff val="0"/>
                  <a:alphaOff val="0"/>
                </a:srgbClr>
              </a:solidFill>
              <a:latin typeface="Cambria"/>
              <a:ea typeface="+mn-ea"/>
              <a:cs typeface="+mn-cs"/>
            </a:rPr>
            <a:t> u skl</a:t>
          </a:r>
          <a:r>
            <a:rPr lang="sr-Latn-RS" sz="900">
              <a:solidFill>
                <a:srgbClr val="000000">
                  <a:hueOff val="0"/>
                  <a:satOff val="0"/>
                  <a:lumOff val="0"/>
                  <a:alphaOff val="0"/>
                </a:srgbClr>
              </a:solidFill>
              <a:latin typeface="Cambria"/>
              <a:ea typeface="+mn-ea"/>
              <a:cs typeface="+mn-cs"/>
            </a:rPr>
            <a:t>a</a:t>
          </a:r>
          <a:r>
            <a:rPr lang="en-US" sz="900">
              <a:solidFill>
                <a:srgbClr val="000000">
                  <a:hueOff val="0"/>
                  <a:satOff val="0"/>
                  <a:lumOff val="0"/>
                  <a:alphaOff val="0"/>
                </a:srgbClr>
              </a:solidFill>
              <a:latin typeface="Cambria"/>
              <a:ea typeface="+mn-ea"/>
              <a:cs typeface="+mn-cs"/>
            </a:rPr>
            <a:t>du sa SIGMA principima javne uprave</a:t>
          </a:r>
        </a:p>
      </dgm:t>
    </dgm:pt>
    <dgm:pt modelId="{13CB6405-4276-4CDF-A194-7670AAA0B3C7}" type="parTrans" cxnId="{A8AA2150-E6B3-4916-A9EB-37AD7D90F848}">
      <dgm:prSet/>
      <dgm:spPr>
        <a:xfrm>
          <a:off x="293378" y="358754"/>
          <a:ext cx="292520" cy="1293900"/>
        </a:xfrm>
        <a:custGeom>
          <a:avLst/>
          <a:gdLst/>
          <a:ahLst/>
          <a:cxnLst/>
          <a:rect l="0" t="0" r="0" b="0"/>
          <a:pathLst>
            <a:path>
              <a:moveTo>
                <a:pt x="0" y="0"/>
              </a:moveTo>
              <a:lnTo>
                <a:pt x="0" y="1293900"/>
              </a:lnTo>
              <a:lnTo>
                <a:pt x="292520" y="1293900"/>
              </a:lnTo>
            </a:path>
          </a:pathLst>
        </a:custGeom>
        <a:noFill/>
        <a:ln w="25400" cap="flat" cmpd="sng" algn="ctr">
          <a:solidFill>
            <a:srgbClr val="9D936F">
              <a:hueOff val="0"/>
              <a:satOff val="0"/>
              <a:lumOff val="0"/>
              <a:alphaOff val="0"/>
            </a:srgbClr>
          </a:solidFill>
          <a:prstDash val="solid"/>
        </a:ln>
        <a:effectLst/>
      </dgm:spPr>
      <dgm:t>
        <a:bodyPr/>
        <a:lstStyle/>
        <a:p>
          <a:endParaRPr lang="en-US"/>
        </a:p>
      </dgm:t>
    </dgm:pt>
    <dgm:pt modelId="{D290A23F-8350-495C-8405-3805C8DB94F5}" type="sibTrans" cxnId="{A8AA2150-E6B3-4916-A9EB-37AD7D90F848}">
      <dgm:prSet/>
      <dgm:spPr/>
      <dgm:t>
        <a:bodyPr/>
        <a:lstStyle/>
        <a:p>
          <a:endParaRPr lang="en-US"/>
        </a:p>
      </dgm:t>
    </dgm:pt>
    <dgm:pt modelId="{20659C88-88DC-4406-A2B6-6BC194333081}">
      <dgm:prSet phldrT="[Text]" custT="1"/>
      <dgm:spPr>
        <a:xfrm>
          <a:off x="585898" y="2131664"/>
          <a:ext cx="2420512" cy="671765"/>
        </a:xfrm>
        <a:prstGeom prst="roundRect">
          <a:avLst>
            <a:gd name="adj" fmla="val 10000"/>
          </a:avLst>
        </a:prstGeom>
        <a:solidFill>
          <a:srgbClr val="FFFFFF">
            <a:alpha val="90000"/>
            <a:hueOff val="0"/>
            <a:satOff val="0"/>
            <a:lumOff val="0"/>
            <a:alphaOff val="0"/>
          </a:srgbClr>
        </a:solidFill>
        <a:ln w="25400" cap="flat" cmpd="sng" algn="ctr">
          <a:solidFill>
            <a:srgbClr val="67787B">
              <a:hueOff val="-2435031"/>
              <a:satOff val="2902"/>
              <a:lumOff val="2353"/>
              <a:alphaOff val="0"/>
            </a:srgbClr>
          </a:solidFill>
          <a:prstDash val="solid"/>
        </a:ln>
        <a:effectLst/>
      </dgm:spPr>
      <dgm:t>
        <a:bodyPr/>
        <a:lstStyle/>
        <a:p>
          <a:r>
            <a:rPr lang="en-US" sz="900">
              <a:solidFill>
                <a:srgbClr val="000000">
                  <a:hueOff val="0"/>
                  <a:satOff val="0"/>
                  <a:lumOff val="0"/>
                  <a:alphaOff val="0"/>
                </a:srgbClr>
              </a:solidFill>
              <a:latin typeface="Cambria"/>
              <a:ea typeface="+mn-ea"/>
              <a:cs typeface="+mn-cs"/>
            </a:rPr>
            <a:t>Obezbijediti djelotvorne linije odgovornosti između i unutar institucija</a:t>
          </a:r>
        </a:p>
      </dgm:t>
    </dgm:pt>
    <dgm:pt modelId="{CB3A07C6-8FD8-48A0-ABEC-211582A6797B}" type="parTrans" cxnId="{0B88A6E9-C812-495C-9F18-F6ABD65729C2}">
      <dgm:prSet/>
      <dgm:spPr>
        <a:xfrm>
          <a:off x="293378" y="358754"/>
          <a:ext cx="292520" cy="2108792"/>
        </a:xfrm>
        <a:custGeom>
          <a:avLst/>
          <a:gdLst/>
          <a:ahLst/>
          <a:cxnLst/>
          <a:rect l="0" t="0" r="0" b="0"/>
          <a:pathLst>
            <a:path>
              <a:moveTo>
                <a:pt x="0" y="0"/>
              </a:moveTo>
              <a:lnTo>
                <a:pt x="0" y="2108792"/>
              </a:lnTo>
              <a:lnTo>
                <a:pt x="292520" y="2108792"/>
              </a:lnTo>
            </a:path>
          </a:pathLst>
        </a:custGeom>
        <a:noFill/>
        <a:ln w="25400" cap="flat" cmpd="sng" algn="ctr">
          <a:solidFill>
            <a:srgbClr val="9D936F">
              <a:hueOff val="0"/>
              <a:satOff val="0"/>
              <a:lumOff val="0"/>
              <a:alphaOff val="0"/>
            </a:srgbClr>
          </a:solidFill>
          <a:prstDash val="solid"/>
        </a:ln>
        <a:effectLst/>
      </dgm:spPr>
      <dgm:t>
        <a:bodyPr/>
        <a:lstStyle/>
        <a:p>
          <a:endParaRPr lang="en-US"/>
        </a:p>
      </dgm:t>
    </dgm:pt>
    <dgm:pt modelId="{4A486845-D25E-4CBB-BABD-FA1AAF925226}" type="sibTrans" cxnId="{0B88A6E9-C812-495C-9F18-F6ABD65729C2}">
      <dgm:prSet/>
      <dgm:spPr/>
      <dgm:t>
        <a:bodyPr/>
        <a:lstStyle/>
        <a:p>
          <a:endParaRPr lang="en-US"/>
        </a:p>
      </dgm:t>
    </dgm:pt>
    <dgm:pt modelId="{3EFFE232-6C3C-4474-AB5B-A1335DF02E75}">
      <dgm:prSet phldrT="[Text]" custT="1"/>
      <dgm:spPr>
        <a:xfrm>
          <a:off x="585898" y="2946555"/>
          <a:ext cx="2420512" cy="671765"/>
        </a:xfrm>
        <a:prstGeom prst="roundRect">
          <a:avLst>
            <a:gd name="adj" fmla="val 10000"/>
          </a:avLst>
        </a:prstGeom>
        <a:solidFill>
          <a:srgbClr val="FFFFFF">
            <a:alpha val="90000"/>
            <a:hueOff val="0"/>
            <a:satOff val="0"/>
            <a:lumOff val="0"/>
            <a:alphaOff val="0"/>
          </a:srgbClr>
        </a:solidFill>
        <a:ln w="25400" cap="flat" cmpd="sng" algn="ctr">
          <a:solidFill>
            <a:srgbClr val="67787B">
              <a:hueOff val="-3652546"/>
              <a:satOff val="4353"/>
              <a:lumOff val="3529"/>
              <a:alphaOff val="0"/>
            </a:srgbClr>
          </a:solidFill>
          <a:prstDash val="solid"/>
        </a:ln>
        <a:effectLst/>
      </dgm:spPr>
      <dgm:t>
        <a:bodyPr/>
        <a:lstStyle/>
        <a:p>
          <a:r>
            <a:rPr lang="en-US" sz="900">
              <a:solidFill>
                <a:srgbClr val="000000">
                  <a:hueOff val="0"/>
                  <a:satOff val="0"/>
                  <a:lumOff val="0"/>
                  <a:alphaOff val="0"/>
                </a:srgbClr>
              </a:solidFill>
              <a:latin typeface="Cambria"/>
              <a:ea typeface="+mn-ea"/>
              <a:cs typeface="+mn-cs"/>
            </a:rPr>
            <a:t>Obezbijedi zapošljavanje na svim mjestima u javnoj upravi prema principima rezultat</a:t>
          </a:r>
          <a:r>
            <a:rPr lang="sr-Latn-RS" sz="900">
              <a:solidFill>
                <a:srgbClr val="000000">
                  <a:hueOff val="0"/>
                  <a:satOff val="0"/>
                  <a:lumOff val="0"/>
                  <a:alphaOff val="0"/>
                </a:srgbClr>
              </a:solidFill>
              <a:latin typeface="Cambria"/>
              <a:ea typeface="+mn-ea"/>
              <a:cs typeface="+mn-cs"/>
            </a:rPr>
            <a:t>a</a:t>
          </a:r>
          <a:r>
            <a:rPr lang="en-US" sz="900">
              <a:solidFill>
                <a:srgbClr val="000000">
                  <a:hueOff val="0"/>
                  <a:satOff val="0"/>
                  <a:lumOff val="0"/>
                  <a:alphaOff val="0"/>
                </a:srgbClr>
              </a:solidFill>
              <a:latin typeface="Cambria"/>
              <a:ea typeface="+mn-ea"/>
              <a:cs typeface="+mn-cs"/>
            </a:rPr>
            <a:t>, kompetencija i transparentost</a:t>
          </a:r>
          <a:r>
            <a:rPr lang="sr-Latn-RS" sz="900">
              <a:solidFill>
                <a:srgbClr val="000000">
                  <a:hueOff val="0"/>
                  <a:satOff val="0"/>
                  <a:lumOff val="0"/>
                  <a:alphaOff val="0"/>
                </a:srgbClr>
              </a:solidFill>
              <a:latin typeface="Cambria"/>
              <a:ea typeface="+mn-ea"/>
              <a:cs typeface="+mn-cs"/>
            </a:rPr>
            <a:t>i</a:t>
          </a:r>
          <a:endParaRPr lang="en-US" sz="900">
            <a:solidFill>
              <a:srgbClr val="000000">
                <a:hueOff val="0"/>
                <a:satOff val="0"/>
                <a:lumOff val="0"/>
                <a:alphaOff val="0"/>
              </a:srgbClr>
            </a:solidFill>
            <a:latin typeface="Cambria"/>
            <a:ea typeface="+mn-ea"/>
            <a:cs typeface="+mn-cs"/>
          </a:endParaRPr>
        </a:p>
      </dgm:t>
    </dgm:pt>
    <dgm:pt modelId="{CBEA0CF4-DE3F-45A4-89F3-705E3138E358}" type="parTrans" cxnId="{A17F785C-A971-4D31-8CE5-B0A5F41F8E57}">
      <dgm:prSet/>
      <dgm:spPr>
        <a:xfrm>
          <a:off x="293378" y="358754"/>
          <a:ext cx="292520" cy="2923683"/>
        </a:xfrm>
        <a:custGeom>
          <a:avLst/>
          <a:gdLst/>
          <a:ahLst/>
          <a:cxnLst/>
          <a:rect l="0" t="0" r="0" b="0"/>
          <a:pathLst>
            <a:path>
              <a:moveTo>
                <a:pt x="0" y="0"/>
              </a:moveTo>
              <a:lnTo>
                <a:pt x="0" y="2923683"/>
              </a:lnTo>
              <a:lnTo>
                <a:pt x="292520" y="2923683"/>
              </a:lnTo>
            </a:path>
          </a:pathLst>
        </a:custGeom>
        <a:noFill/>
        <a:ln w="25400" cap="flat" cmpd="sng" algn="ctr">
          <a:solidFill>
            <a:srgbClr val="9D936F">
              <a:hueOff val="0"/>
              <a:satOff val="0"/>
              <a:lumOff val="0"/>
              <a:alphaOff val="0"/>
            </a:srgbClr>
          </a:solidFill>
          <a:prstDash val="solid"/>
        </a:ln>
        <a:effectLst/>
      </dgm:spPr>
      <dgm:t>
        <a:bodyPr/>
        <a:lstStyle/>
        <a:p>
          <a:endParaRPr lang="en-US"/>
        </a:p>
      </dgm:t>
    </dgm:pt>
    <dgm:pt modelId="{B79919AE-4F58-412C-8E2A-8DF118AAAF8D}" type="sibTrans" cxnId="{A17F785C-A971-4D31-8CE5-B0A5F41F8E57}">
      <dgm:prSet/>
      <dgm:spPr/>
      <dgm:t>
        <a:bodyPr/>
        <a:lstStyle/>
        <a:p>
          <a:endParaRPr lang="en-US"/>
        </a:p>
      </dgm:t>
    </dgm:pt>
    <dgm:pt modelId="{0EB111CF-DD3E-455E-9CAD-1C665E7AC1A1}">
      <dgm:prSet phldrT="[Text]" custT="1"/>
      <dgm:spPr>
        <a:xfrm>
          <a:off x="3797351" y="2858842"/>
          <a:ext cx="3212190" cy="572504"/>
        </a:xfrm>
        <a:prstGeom prst="roundRect">
          <a:avLst>
            <a:gd name="adj" fmla="val 10000"/>
          </a:avLst>
        </a:prstGeom>
        <a:solidFill>
          <a:srgbClr val="FFFFFF">
            <a:alpha val="90000"/>
            <a:hueOff val="0"/>
            <a:satOff val="0"/>
            <a:lumOff val="0"/>
            <a:alphaOff val="0"/>
          </a:srgbClr>
        </a:solidFill>
        <a:ln w="25400" cap="flat" cmpd="sng" algn="ctr">
          <a:solidFill>
            <a:srgbClr val="67787B">
              <a:hueOff val="-7305093"/>
              <a:satOff val="8707"/>
              <a:lumOff val="7059"/>
              <a:alphaOff val="0"/>
            </a:srgbClr>
          </a:solidFill>
          <a:prstDash val="solid"/>
        </a:ln>
        <a:effectLst/>
      </dgm:spPr>
      <dgm:t>
        <a:bodyPr/>
        <a:lstStyle/>
        <a:p>
          <a:r>
            <a:rPr lang="sr-Latn-RS" sz="700">
              <a:solidFill>
                <a:srgbClr val="000000">
                  <a:hueOff val="0"/>
                  <a:satOff val="0"/>
                  <a:lumOff val="0"/>
                  <a:alphaOff val="0"/>
                </a:srgbClr>
              </a:solidFill>
              <a:latin typeface="Cambria"/>
              <a:ea typeface="+mn-ea"/>
              <a:cs typeface="+mn-cs"/>
            </a:rPr>
            <a:t>Operativni cilj 1.1 </a:t>
          </a:r>
          <a:r>
            <a:rPr lang="en-US" sz="700" i="1">
              <a:solidFill>
                <a:srgbClr val="000000">
                  <a:hueOff val="0"/>
                  <a:satOff val="0"/>
                  <a:lumOff val="0"/>
                  <a:alphaOff val="0"/>
                </a:srgbClr>
              </a:solidFill>
              <a:latin typeface="Cambria"/>
              <a:ea typeface="+mn-ea"/>
              <a:cs typeface="+mn-cs"/>
            </a:rPr>
            <a:t>Funkcionalna javna uprava sa efikasnim nadzorom nad njenim radom i primjenom koncepta upravljačke odgovornosti</a:t>
          </a:r>
          <a:r>
            <a:rPr lang="sr-Latn-RS" sz="700">
              <a:solidFill>
                <a:srgbClr val="000000">
                  <a:hueOff val="0"/>
                  <a:satOff val="0"/>
                  <a:lumOff val="0"/>
                  <a:alphaOff val="0"/>
                </a:srgbClr>
              </a:solidFill>
              <a:latin typeface="Cambria"/>
              <a:ea typeface="+mn-ea"/>
              <a:cs typeface="+mn-cs"/>
            </a:rPr>
            <a:t> fokusira se na povećavanje % delegiranja odgovornosti kao i samoim konceptom odgovornosti u javnoj upravi sa pripadujućim aktivnostima u AP</a:t>
          </a:r>
          <a:endParaRPr lang="en-US" sz="700">
            <a:solidFill>
              <a:srgbClr val="000000">
                <a:hueOff val="0"/>
                <a:satOff val="0"/>
                <a:lumOff val="0"/>
                <a:alphaOff val="0"/>
              </a:srgbClr>
            </a:solidFill>
            <a:latin typeface="Cambria"/>
            <a:ea typeface="+mn-ea"/>
            <a:cs typeface="+mn-cs"/>
          </a:endParaRPr>
        </a:p>
      </dgm:t>
    </dgm:pt>
    <dgm:pt modelId="{578436FC-9933-469A-8B75-FB52F6BE470F}" type="parTrans" cxnId="{DE0B1248-957E-4D65-9149-4ADA93D2A65B}">
      <dgm:prSet/>
      <dgm:spPr>
        <a:xfrm>
          <a:off x="3504831" y="358754"/>
          <a:ext cx="292520" cy="2786339"/>
        </a:xfrm>
        <a:custGeom>
          <a:avLst/>
          <a:gdLst/>
          <a:ahLst/>
          <a:cxnLst/>
          <a:rect l="0" t="0" r="0" b="0"/>
          <a:pathLst>
            <a:path>
              <a:moveTo>
                <a:pt x="0" y="0"/>
              </a:moveTo>
              <a:lnTo>
                <a:pt x="0" y="2786339"/>
              </a:lnTo>
              <a:lnTo>
                <a:pt x="292520" y="2786339"/>
              </a:lnTo>
            </a:path>
          </a:pathLst>
        </a:custGeom>
        <a:noFill/>
        <a:ln w="25400" cap="flat" cmpd="sng" algn="ctr">
          <a:solidFill>
            <a:srgbClr val="9D936F">
              <a:hueOff val="0"/>
              <a:satOff val="0"/>
              <a:lumOff val="0"/>
              <a:alphaOff val="0"/>
            </a:srgbClr>
          </a:solidFill>
          <a:prstDash val="solid"/>
        </a:ln>
        <a:effectLst/>
      </dgm:spPr>
      <dgm:t>
        <a:bodyPr/>
        <a:lstStyle/>
        <a:p>
          <a:endParaRPr lang="en-US"/>
        </a:p>
      </dgm:t>
    </dgm:pt>
    <dgm:pt modelId="{94F32BDE-8901-4B02-81D8-1AB6E5DE66A7}" type="sibTrans" cxnId="{DE0B1248-957E-4D65-9149-4ADA93D2A65B}">
      <dgm:prSet/>
      <dgm:spPr/>
      <dgm:t>
        <a:bodyPr/>
        <a:lstStyle/>
        <a:p>
          <a:endParaRPr lang="en-US"/>
        </a:p>
      </dgm:t>
    </dgm:pt>
    <dgm:pt modelId="{01D425BE-A5DE-494D-8533-0E47DF437573}">
      <dgm:prSet phldrT="[Text]" custT="1"/>
      <dgm:spPr>
        <a:xfrm>
          <a:off x="3797351" y="3574473"/>
          <a:ext cx="3174038" cy="671078"/>
        </a:xfrm>
        <a:prstGeom prst="roundRect">
          <a:avLst>
            <a:gd name="adj" fmla="val 10000"/>
          </a:avLst>
        </a:prstGeom>
        <a:solidFill>
          <a:srgbClr val="FFFFFF">
            <a:alpha val="90000"/>
            <a:hueOff val="0"/>
            <a:satOff val="0"/>
            <a:lumOff val="0"/>
            <a:alphaOff val="0"/>
          </a:srgbClr>
        </a:solidFill>
        <a:ln w="25400" cap="flat" cmpd="sng" algn="ctr">
          <a:solidFill>
            <a:srgbClr val="67787B">
              <a:hueOff val="-8522608"/>
              <a:satOff val="10158"/>
              <a:lumOff val="8235"/>
              <a:alphaOff val="0"/>
            </a:srgbClr>
          </a:solidFill>
          <a:prstDash val="solid"/>
        </a:ln>
        <a:effectLst/>
      </dgm:spPr>
      <dgm:t>
        <a:bodyPr/>
        <a:lstStyle/>
        <a:p>
          <a:r>
            <a:rPr lang="sr-Latn-RS" sz="700">
              <a:solidFill>
                <a:srgbClr val="000000">
                  <a:hueOff val="0"/>
                  <a:satOff val="0"/>
                  <a:lumOff val="0"/>
                  <a:alphaOff val="0"/>
                </a:srgbClr>
              </a:solidFill>
              <a:latin typeface="Cambria"/>
              <a:ea typeface="+mn-ea"/>
              <a:cs typeface="+mn-cs"/>
            </a:rPr>
            <a:t>Starteški cilj III Profesionalna javna uprava sa Operativnim ciljevima 3.1 </a:t>
          </a:r>
          <a:r>
            <a:rPr lang="en-US" sz="700" i="1">
              <a:solidFill>
                <a:srgbClr val="000000">
                  <a:hueOff val="0"/>
                  <a:satOff val="0"/>
                  <a:lumOff val="0"/>
                  <a:alphaOff val="0"/>
                </a:srgbClr>
              </a:solidFill>
              <a:latin typeface="Cambria"/>
              <a:ea typeface="+mn-ea"/>
              <a:cs typeface="+mn-cs"/>
            </a:rPr>
            <a:t>Efikasan sistem kadrovskog planiranja na osnovu identifikovanih potreba, unaprjeđenje postupka zapošljavanja ljudskih resursa i dalja digitalizacija u oblasti službeničkog sistema</a:t>
          </a:r>
          <a:r>
            <a:rPr lang="sr-Latn-RS" sz="700">
              <a:solidFill>
                <a:srgbClr val="000000">
                  <a:hueOff val="0"/>
                  <a:satOff val="0"/>
                  <a:lumOff val="0"/>
                  <a:alphaOff val="0"/>
                </a:srgbClr>
              </a:solidFill>
              <a:latin typeface="Cambria"/>
              <a:ea typeface="+mn-ea"/>
              <a:cs typeface="+mn-cs"/>
            </a:rPr>
            <a:t> i </a:t>
          </a:r>
          <a:r>
            <a:rPr lang="sr-Latn-RS" sz="700" i="1">
              <a:solidFill>
                <a:srgbClr val="000000">
                  <a:hueOff val="0"/>
                  <a:satOff val="0"/>
                  <a:lumOff val="0"/>
                  <a:alphaOff val="0"/>
                </a:srgbClr>
              </a:solidFill>
              <a:latin typeface="Cambria"/>
              <a:ea typeface="+mn-ea"/>
              <a:cs typeface="+mn-cs"/>
            </a:rPr>
            <a:t>3.2 </a:t>
          </a:r>
          <a:r>
            <a:rPr lang="en-US" sz="700" i="1">
              <a:solidFill>
                <a:srgbClr val="000000">
                  <a:hueOff val="0"/>
                  <a:satOff val="0"/>
                  <a:lumOff val="0"/>
                  <a:alphaOff val="0"/>
                </a:srgbClr>
              </a:solidFill>
              <a:latin typeface="Cambria"/>
              <a:ea typeface="+mn-ea"/>
              <a:cs typeface="+mn-cs"/>
            </a:rPr>
            <a:t>Javna uprava atraktivan poslodavac – efikasan sistem napredovanja i nagrađivanja na osnovu praćenja rezultata rada, ocjenjivanja i stalnog usavršavanja</a:t>
          </a:r>
          <a:r>
            <a:rPr lang="sr-Latn-RS" sz="700">
              <a:solidFill>
                <a:srgbClr val="000000">
                  <a:hueOff val="0"/>
                  <a:satOff val="0"/>
                  <a:lumOff val="0"/>
                  <a:alphaOff val="0"/>
                </a:srgbClr>
              </a:solidFill>
              <a:latin typeface="Cambria"/>
              <a:ea typeface="+mn-ea"/>
              <a:cs typeface="+mn-cs"/>
            </a:rPr>
            <a:t> fokusira se na razvoj kompetencija u javnoj upravi, procesu zapošljavanja po merit-based sistemu, te povećanju transparentnosti procesa</a:t>
          </a:r>
          <a:endParaRPr lang="en-US" sz="700">
            <a:solidFill>
              <a:srgbClr val="000000">
                <a:hueOff val="0"/>
                <a:satOff val="0"/>
                <a:lumOff val="0"/>
                <a:alphaOff val="0"/>
              </a:srgbClr>
            </a:solidFill>
            <a:latin typeface="Cambria"/>
            <a:ea typeface="+mn-ea"/>
            <a:cs typeface="+mn-cs"/>
          </a:endParaRPr>
        </a:p>
      </dgm:t>
    </dgm:pt>
    <dgm:pt modelId="{BF07733E-D577-486F-8F2F-E9BE9EADDF17}" type="parTrans" cxnId="{130BE65D-4E58-49C2-90C8-E9BB1EFEB889}">
      <dgm:prSet/>
      <dgm:spPr>
        <a:xfrm>
          <a:off x="3504831" y="358754"/>
          <a:ext cx="292520" cy="3551257"/>
        </a:xfrm>
        <a:custGeom>
          <a:avLst/>
          <a:gdLst/>
          <a:ahLst/>
          <a:cxnLst/>
          <a:rect l="0" t="0" r="0" b="0"/>
          <a:pathLst>
            <a:path>
              <a:moveTo>
                <a:pt x="0" y="0"/>
              </a:moveTo>
              <a:lnTo>
                <a:pt x="0" y="3551257"/>
              </a:lnTo>
              <a:lnTo>
                <a:pt x="292520" y="3551257"/>
              </a:lnTo>
            </a:path>
          </a:pathLst>
        </a:custGeom>
        <a:noFill/>
        <a:ln w="25400" cap="flat" cmpd="sng" algn="ctr">
          <a:solidFill>
            <a:srgbClr val="9D936F">
              <a:hueOff val="0"/>
              <a:satOff val="0"/>
              <a:lumOff val="0"/>
              <a:alphaOff val="0"/>
            </a:srgbClr>
          </a:solidFill>
          <a:prstDash val="solid"/>
        </a:ln>
        <a:effectLst/>
      </dgm:spPr>
      <dgm:t>
        <a:bodyPr/>
        <a:lstStyle/>
        <a:p>
          <a:endParaRPr lang="en-US"/>
        </a:p>
      </dgm:t>
    </dgm:pt>
    <dgm:pt modelId="{E177CA6C-DF10-43FD-90F5-7249B935A102}" type="sibTrans" cxnId="{130BE65D-4E58-49C2-90C8-E9BB1EFEB889}">
      <dgm:prSet/>
      <dgm:spPr/>
      <dgm:t>
        <a:bodyPr/>
        <a:lstStyle/>
        <a:p>
          <a:endParaRPr lang="en-US"/>
        </a:p>
      </dgm:t>
    </dgm:pt>
    <dgm:pt modelId="{1F2A5630-0B27-4CBB-8668-5AA39D0D0F82}" type="pres">
      <dgm:prSet presAssocID="{A9451049-FEAC-4088-84DE-2DFDE3948EA0}" presName="diagram" presStyleCnt="0">
        <dgm:presLayoutVars>
          <dgm:chPref val="1"/>
          <dgm:dir/>
          <dgm:animOne val="branch"/>
          <dgm:animLvl val="lvl"/>
          <dgm:resizeHandles/>
        </dgm:presLayoutVars>
      </dgm:prSet>
      <dgm:spPr/>
      <dgm:t>
        <a:bodyPr/>
        <a:lstStyle/>
        <a:p>
          <a:endParaRPr lang="en-US"/>
        </a:p>
      </dgm:t>
    </dgm:pt>
    <dgm:pt modelId="{AF9F54AB-E713-46F9-ADD7-46196C5DD915}" type="pres">
      <dgm:prSet presAssocID="{7B5C57A0-890E-4230-A554-B3D819DF27C1}" presName="root" presStyleCnt="0"/>
      <dgm:spPr/>
    </dgm:pt>
    <dgm:pt modelId="{6AA11200-A97D-4011-B09B-9ED11364153A}" type="pres">
      <dgm:prSet presAssocID="{7B5C57A0-890E-4230-A554-B3D819DF27C1}" presName="rootComposite" presStyleCnt="0"/>
      <dgm:spPr/>
    </dgm:pt>
    <dgm:pt modelId="{53A31682-D597-4E87-9C41-C7C5ECEDDCC3}" type="pres">
      <dgm:prSet presAssocID="{7B5C57A0-890E-4230-A554-B3D819DF27C1}" presName="rootText" presStyleLbl="node1" presStyleIdx="0" presStyleCnt="2" custScaleX="255474" custScaleY="62543"/>
      <dgm:spPr/>
      <dgm:t>
        <a:bodyPr/>
        <a:lstStyle/>
        <a:p>
          <a:endParaRPr lang="en-US"/>
        </a:p>
      </dgm:t>
    </dgm:pt>
    <dgm:pt modelId="{40727C0A-10D6-4DBB-828F-E38C4ED5A79A}" type="pres">
      <dgm:prSet presAssocID="{7B5C57A0-890E-4230-A554-B3D819DF27C1}" presName="rootConnector" presStyleLbl="node1" presStyleIdx="0" presStyleCnt="2"/>
      <dgm:spPr/>
      <dgm:t>
        <a:bodyPr/>
        <a:lstStyle/>
        <a:p>
          <a:endParaRPr lang="en-US"/>
        </a:p>
      </dgm:t>
    </dgm:pt>
    <dgm:pt modelId="{F2FF3452-7773-4356-986F-E3CA94AB7D0C}" type="pres">
      <dgm:prSet presAssocID="{7B5C57A0-890E-4230-A554-B3D819DF27C1}" presName="childShape" presStyleCnt="0"/>
      <dgm:spPr/>
    </dgm:pt>
    <dgm:pt modelId="{7A633105-F512-461B-B745-4BDD12AFF42A}" type="pres">
      <dgm:prSet presAssocID="{126D1014-EA3D-4C8E-B515-E9399FB8FC89}" presName="Name13" presStyleLbl="parChTrans1D2" presStyleIdx="0" presStyleCnt="8"/>
      <dgm:spPr/>
      <dgm:t>
        <a:bodyPr/>
        <a:lstStyle/>
        <a:p>
          <a:endParaRPr lang="en-US"/>
        </a:p>
      </dgm:t>
    </dgm:pt>
    <dgm:pt modelId="{6AACDBE3-442D-47E8-A0CF-701C9D6E3DA6}" type="pres">
      <dgm:prSet presAssocID="{B27FC057-B37A-4E26-B7BA-923D1EB2FF53}" presName="childText" presStyleLbl="bgAcc1" presStyleIdx="0" presStyleCnt="8" custScaleX="264246" custScaleY="117338">
        <dgm:presLayoutVars>
          <dgm:bulletEnabled val="1"/>
        </dgm:presLayoutVars>
      </dgm:prSet>
      <dgm:spPr/>
      <dgm:t>
        <a:bodyPr/>
        <a:lstStyle/>
        <a:p>
          <a:endParaRPr lang="en-US"/>
        </a:p>
      </dgm:t>
    </dgm:pt>
    <dgm:pt modelId="{4E67213C-D938-4617-B63B-F404F969381E}" type="pres">
      <dgm:prSet presAssocID="{13CB6405-4276-4CDF-A194-7670AAA0B3C7}" presName="Name13" presStyleLbl="parChTrans1D2" presStyleIdx="1" presStyleCnt="8"/>
      <dgm:spPr/>
      <dgm:t>
        <a:bodyPr/>
        <a:lstStyle/>
        <a:p>
          <a:endParaRPr lang="en-US"/>
        </a:p>
      </dgm:t>
    </dgm:pt>
    <dgm:pt modelId="{791888B0-9EA2-41FE-A106-04290FEC375F}" type="pres">
      <dgm:prSet presAssocID="{06F329E3-DDB3-4DB6-B824-6BC0ED7FF33D}" presName="childText" presStyleLbl="bgAcc1" presStyleIdx="1" presStyleCnt="8" custScaleX="264246" custScaleY="117338">
        <dgm:presLayoutVars>
          <dgm:bulletEnabled val="1"/>
        </dgm:presLayoutVars>
      </dgm:prSet>
      <dgm:spPr/>
      <dgm:t>
        <a:bodyPr/>
        <a:lstStyle/>
        <a:p>
          <a:endParaRPr lang="en-US"/>
        </a:p>
      </dgm:t>
    </dgm:pt>
    <dgm:pt modelId="{7F78CEEE-C77F-4DD0-8768-93F22E98C9DD}" type="pres">
      <dgm:prSet presAssocID="{CB3A07C6-8FD8-48A0-ABEC-211582A6797B}" presName="Name13" presStyleLbl="parChTrans1D2" presStyleIdx="2" presStyleCnt="8"/>
      <dgm:spPr/>
      <dgm:t>
        <a:bodyPr/>
        <a:lstStyle/>
        <a:p>
          <a:endParaRPr lang="en-US"/>
        </a:p>
      </dgm:t>
    </dgm:pt>
    <dgm:pt modelId="{19C2F37A-8179-441F-8937-DF7F56AF3F69}" type="pres">
      <dgm:prSet presAssocID="{20659C88-88DC-4406-A2B6-6BC194333081}" presName="childText" presStyleLbl="bgAcc1" presStyleIdx="2" presStyleCnt="8" custScaleX="264246" custScaleY="117338">
        <dgm:presLayoutVars>
          <dgm:bulletEnabled val="1"/>
        </dgm:presLayoutVars>
      </dgm:prSet>
      <dgm:spPr/>
      <dgm:t>
        <a:bodyPr/>
        <a:lstStyle/>
        <a:p>
          <a:endParaRPr lang="en-US"/>
        </a:p>
      </dgm:t>
    </dgm:pt>
    <dgm:pt modelId="{23C6123F-3F26-47DF-8E46-2AB0995E966F}" type="pres">
      <dgm:prSet presAssocID="{CBEA0CF4-DE3F-45A4-89F3-705E3138E358}" presName="Name13" presStyleLbl="parChTrans1D2" presStyleIdx="3" presStyleCnt="8"/>
      <dgm:spPr/>
      <dgm:t>
        <a:bodyPr/>
        <a:lstStyle/>
        <a:p>
          <a:endParaRPr lang="en-US"/>
        </a:p>
      </dgm:t>
    </dgm:pt>
    <dgm:pt modelId="{D6C7AF7B-3F87-4F08-83BF-00ED62D6EF4A}" type="pres">
      <dgm:prSet presAssocID="{3EFFE232-6C3C-4474-AB5B-A1335DF02E75}" presName="childText" presStyleLbl="bgAcc1" presStyleIdx="3" presStyleCnt="8" custScaleX="264246" custScaleY="117338">
        <dgm:presLayoutVars>
          <dgm:bulletEnabled val="1"/>
        </dgm:presLayoutVars>
      </dgm:prSet>
      <dgm:spPr/>
      <dgm:t>
        <a:bodyPr/>
        <a:lstStyle/>
        <a:p>
          <a:endParaRPr lang="en-US"/>
        </a:p>
      </dgm:t>
    </dgm:pt>
    <dgm:pt modelId="{C0D20E41-923B-4A8B-BF8E-202FAC662A38}" type="pres">
      <dgm:prSet presAssocID="{826DD49D-A55C-4DAF-B943-2D64A5295007}" presName="root" presStyleCnt="0"/>
      <dgm:spPr/>
    </dgm:pt>
    <dgm:pt modelId="{B98600FD-F430-465B-B03C-B948E4B8CA24}" type="pres">
      <dgm:prSet presAssocID="{826DD49D-A55C-4DAF-B943-2D64A5295007}" presName="rootComposite" presStyleCnt="0"/>
      <dgm:spPr/>
    </dgm:pt>
    <dgm:pt modelId="{EEDC8221-BFBF-4477-B6D4-43915D91E9F2}" type="pres">
      <dgm:prSet presAssocID="{826DD49D-A55C-4DAF-B943-2D64A5295007}" presName="rootText" presStyleLbl="node1" presStyleIdx="1" presStyleCnt="2" custScaleX="255474" custScaleY="62543"/>
      <dgm:spPr/>
      <dgm:t>
        <a:bodyPr/>
        <a:lstStyle/>
        <a:p>
          <a:endParaRPr lang="en-US"/>
        </a:p>
      </dgm:t>
    </dgm:pt>
    <dgm:pt modelId="{D25D3C5C-468B-4BD2-BBA0-54C9742C6BF2}" type="pres">
      <dgm:prSet presAssocID="{826DD49D-A55C-4DAF-B943-2D64A5295007}" presName="rootConnector" presStyleLbl="node1" presStyleIdx="1" presStyleCnt="2"/>
      <dgm:spPr/>
      <dgm:t>
        <a:bodyPr/>
        <a:lstStyle/>
        <a:p>
          <a:endParaRPr lang="en-US"/>
        </a:p>
      </dgm:t>
    </dgm:pt>
    <dgm:pt modelId="{52B7B716-407C-47D3-8646-9CDE60B54B2D}" type="pres">
      <dgm:prSet presAssocID="{826DD49D-A55C-4DAF-B943-2D64A5295007}" presName="childShape" presStyleCnt="0"/>
      <dgm:spPr/>
    </dgm:pt>
    <dgm:pt modelId="{A6BD6540-A90B-4D16-A7A4-665122E3E10D}" type="pres">
      <dgm:prSet presAssocID="{185C6D73-0747-457B-A5BE-46E55EE9A41F}" presName="Name13" presStyleLbl="parChTrans1D2" presStyleIdx="4" presStyleCnt="8"/>
      <dgm:spPr/>
      <dgm:t>
        <a:bodyPr/>
        <a:lstStyle/>
        <a:p>
          <a:endParaRPr lang="en-US"/>
        </a:p>
      </dgm:t>
    </dgm:pt>
    <dgm:pt modelId="{EF151238-09C4-42D3-B218-9CDE31025AB4}" type="pres">
      <dgm:prSet presAssocID="{A0A2DB1C-0B66-4E41-BEB0-9FB583AB6C79}" presName="childText" presStyleLbl="bgAcc1" presStyleIdx="4" presStyleCnt="8" custScaleX="346692" custScaleY="133626">
        <dgm:presLayoutVars>
          <dgm:bulletEnabled val="1"/>
        </dgm:presLayoutVars>
      </dgm:prSet>
      <dgm:spPr/>
      <dgm:t>
        <a:bodyPr/>
        <a:lstStyle/>
        <a:p>
          <a:endParaRPr lang="en-US"/>
        </a:p>
      </dgm:t>
    </dgm:pt>
    <dgm:pt modelId="{483A5A1D-2FF7-4406-BAC9-9B3A658C0358}" type="pres">
      <dgm:prSet presAssocID="{46CA0F77-9476-4BFA-972C-2C99DAD5D870}" presName="Name13" presStyleLbl="parChTrans1D2" presStyleIdx="5" presStyleCnt="8"/>
      <dgm:spPr/>
      <dgm:t>
        <a:bodyPr/>
        <a:lstStyle/>
        <a:p>
          <a:endParaRPr lang="en-US"/>
        </a:p>
      </dgm:t>
    </dgm:pt>
    <dgm:pt modelId="{D22F2ED5-54EC-431D-BD96-FE827BE0F77D}" type="pres">
      <dgm:prSet presAssocID="{7F66DFEA-9B81-4672-A33F-8E2AFD228A55}" presName="childText" presStyleLbl="bgAcc1" presStyleIdx="5" presStyleCnt="8" custScaleX="346692" custScaleY="259283">
        <dgm:presLayoutVars>
          <dgm:bulletEnabled val="1"/>
        </dgm:presLayoutVars>
      </dgm:prSet>
      <dgm:spPr/>
      <dgm:t>
        <a:bodyPr/>
        <a:lstStyle/>
        <a:p>
          <a:endParaRPr lang="en-US"/>
        </a:p>
      </dgm:t>
    </dgm:pt>
    <dgm:pt modelId="{0C86EAA4-187B-4898-B104-7CDDF563300D}" type="pres">
      <dgm:prSet presAssocID="{578436FC-9933-469A-8B75-FB52F6BE470F}" presName="Name13" presStyleLbl="parChTrans1D2" presStyleIdx="6" presStyleCnt="8"/>
      <dgm:spPr/>
      <dgm:t>
        <a:bodyPr/>
        <a:lstStyle/>
        <a:p>
          <a:endParaRPr lang="en-US"/>
        </a:p>
      </dgm:t>
    </dgm:pt>
    <dgm:pt modelId="{6FFE1871-E35D-44EA-A52B-5DDEC218C5DD}" type="pres">
      <dgm:prSet presAssocID="{0EB111CF-DD3E-455E-9CAD-1C665E7AC1A1}" presName="childText" presStyleLbl="bgAcc1" presStyleIdx="6" presStyleCnt="8" custScaleX="350673">
        <dgm:presLayoutVars>
          <dgm:bulletEnabled val="1"/>
        </dgm:presLayoutVars>
      </dgm:prSet>
      <dgm:spPr/>
      <dgm:t>
        <a:bodyPr/>
        <a:lstStyle/>
        <a:p>
          <a:endParaRPr lang="en-US"/>
        </a:p>
      </dgm:t>
    </dgm:pt>
    <dgm:pt modelId="{38C69876-F408-4F92-8BE0-A01F4F2867DB}" type="pres">
      <dgm:prSet presAssocID="{BF07733E-D577-486F-8F2F-E9BE9EADDF17}" presName="Name13" presStyleLbl="parChTrans1D2" presStyleIdx="7" presStyleCnt="8"/>
      <dgm:spPr/>
      <dgm:t>
        <a:bodyPr/>
        <a:lstStyle/>
        <a:p>
          <a:endParaRPr lang="en-US"/>
        </a:p>
      </dgm:t>
    </dgm:pt>
    <dgm:pt modelId="{8D82E682-FF95-4FEE-9797-4143D0C71D10}" type="pres">
      <dgm:prSet presAssocID="{01D425BE-A5DE-494D-8533-0E47DF437573}" presName="childText" presStyleLbl="bgAcc1" presStyleIdx="7" presStyleCnt="8" custScaleX="346508" custScaleY="151941">
        <dgm:presLayoutVars>
          <dgm:bulletEnabled val="1"/>
        </dgm:presLayoutVars>
      </dgm:prSet>
      <dgm:spPr/>
      <dgm:t>
        <a:bodyPr/>
        <a:lstStyle/>
        <a:p>
          <a:endParaRPr lang="en-US"/>
        </a:p>
      </dgm:t>
    </dgm:pt>
  </dgm:ptLst>
  <dgm:cxnLst>
    <dgm:cxn modelId="{9027A7FE-82EB-4A89-96CC-5FE7C18FE4C7}" srcId="{A9451049-FEAC-4088-84DE-2DFDE3948EA0}" destId="{7B5C57A0-890E-4230-A554-B3D819DF27C1}" srcOrd="0" destOrd="0" parTransId="{CB5773B1-8BAC-4512-A6EB-FF9B161C7DA0}" sibTransId="{4BF2C839-E04D-4867-A51D-7AD2040D1C64}"/>
    <dgm:cxn modelId="{E676CAC7-6E15-4064-8BB1-7FA60E7CE2C5}" type="presOf" srcId="{7B5C57A0-890E-4230-A554-B3D819DF27C1}" destId="{53A31682-D597-4E87-9C41-C7C5ECEDDCC3}" srcOrd="0" destOrd="0" presId="urn:microsoft.com/office/officeart/2005/8/layout/hierarchy3"/>
    <dgm:cxn modelId="{D76D7F85-BA07-4257-9B94-32A813FDD235}" type="presOf" srcId="{185C6D73-0747-457B-A5BE-46E55EE9A41F}" destId="{A6BD6540-A90B-4D16-A7A4-665122E3E10D}" srcOrd="0" destOrd="0" presId="urn:microsoft.com/office/officeart/2005/8/layout/hierarchy3"/>
    <dgm:cxn modelId="{380E1310-2878-44B2-A2BA-A1F21A56B136}" srcId="{826DD49D-A55C-4DAF-B943-2D64A5295007}" destId="{7F66DFEA-9B81-4672-A33F-8E2AFD228A55}" srcOrd="1" destOrd="0" parTransId="{46CA0F77-9476-4BFA-972C-2C99DAD5D870}" sibTransId="{B9F92B3B-C145-495A-A24A-01489605866F}"/>
    <dgm:cxn modelId="{78FBC932-D52A-4412-8FA6-0823B6AA7E4E}" srcId="{826DD49D-A55C-4DAF-B943-2D64A5295007}" destId="{A0A2DB1C-0B66-4E41-BEB0-9FB583AB6C79}" srcOrd="0" destOrd="0" parTransId="{185C6D73-0747-457B-A5BE-46E55EE9A41F}" sibTransId="{2318422B-5A53-4D1C-BF7A-8349D12D25D6}"/>
    <dgm:cxn modelId="{827D9066-ED96-442F-81CD-8A098DF726B1}" type="presOf" srcId="{CBEA0CF4-DE3F-45A4-89F3-705E3138E358}" destId="{23C6123F-3F26-47DF-8E46-2AB0995E966F}" srcOrd="0" destOrd="0" presId="urn:microsoft.com/office/officeart/2005/8/layout/hierarchy3"/>
    <dgm:cxn modelId="{67156CC1-315C-434F-9D6A-9098B3801024}" type="presOf" srcId="{826DD49D-A55C-4DAF-B943-2D64A5295007}" destId="{EEDC8221-BFBF-4477-B6D4-43915D91E9F2}" srcOrd="0" destOrd="0" presId="urn:microsoft.com/office/officeart/2005/8/layout/hierarchy3"/>
    <dgm:cxn modelId="{6F9FCB83-43AC-49BE-BC4B-26E311BCFFAC}" type="presOf" srcId="{126D1014-EA3D-4C8E-B515-E9399FB8FC89}" destId="{7A633105-F512-461B-B745-4BDD12AFF42A}" srcOrd="0" destOrd="0" presId="urn:microsoft.com/office/officeart/2005/8/layout/hierarchy3"/>
    <dgm:cxn modelId="{9971E57C-4FD4-4BAB-B288-75D8DC861EAA}" type="presOf" srcId="{06F329E3-DDB3-4DB6-B824-6BC0ED7FF33D}" destId="{791888B0-9EA2-41FE-A106-04290FEC375F}" srcOrd="0" destOrd="0" presId="urn:microsoft.com/office/officeart/2005/8/layout/hierarchy3"/>
    <dgm:cxn modelId="{2048A1B3-5152-4DF2-808B-90D7E7B5F188}" srcId="{7B5C57A0-890E-4230-A554-B3D819DF27C1}" destId="{B27FC057-B37A-4E26-B7BA-923D1EB2FF53}" srcOrd="0" destOrd="0" parTransId="{126D1014-EA3D-4C8E-B515-E9399FB8FC89}" sibTransId="{A1B25DB0-A927-448B-BCD9-6329F61CEF14}"/>
    <dgm:cxn modelId="{DA50248E-3AF7-4738-8C65-0405E0C25ED9}" srcId="{A9451049-FEAC-4088-84DE-2DFDE3948EA0}" destId="{826DD49D-A55C-4DAF-B943-2D64A5295007}" srcOrd="1" destOrd="0" parTransId="{E1FB6B8A-0C57-494B-85E6-87F907B2CE1E}" sibTransId="{9B23473A-A83A-403F-AE0E-28FCEFC3718F}"/>
    <dgm:cxn modelId="{50B60555-03CB-4CB9-A515-F59EC868D104}" type="presOf" srcId="{13CB6405-4276-4CDF-A194-7670AAA0B3C7}" destId="{4E67213C-D938-4617-B63B-F404F969381E}" srcOrd="0" destOrd="0" presId="urn:microsoft.com/office/officeart/2005/8/layout/hierarchy3"/>
    <dgm:cxn modelId="{BB51B9D9-E642-4E5B-89FD-80429DFB03C0}" type="presOf" srcId="{CB3A07C6-8FD8-48A0-ABEC-211582A6797B}" destId="{7F78CEEE-C77F-4DD0-8768-93F22E98C9DD}" srcOrd="0" destOrd="0" presId="urn:microsoft.com/office/officeart/2005/8/layout/hierarchy3"/>
    <dgm:cxn modelId="{DA67D113-316C-4BFE-BA96-80C6B907E6F8}" type="presOf" srcId="{578436FC-9933-469A-8B75-FB52F6BE470F}" destId="{0C86EAA4-187B-4898-B104-7CDDF563300D}" srcOrd="0" destOrd="0" presId="urn:microsoft.com/office/officeart/2005/8/layout/hierarchy3"/>
    <dgm:cxn modelId="{FDB64866-A597-4EA1-9814-B62DB88C09C8}" type="presOf" srcId="{46CA0F77-9476-4BFA-972C-2C99DAD5D870}" destId="{483A5A1D-2FF7-4406-BAC9-9B3A658C0358}" srcOrd="0" destOrd="0" presId="urn:microsoft.com/office/officeart/2005/8/layout/hierarchy3"/>
    <dgm:cxn modelId="{9356E591-897A-436B-A482-2D613E8BCBF7}" type="presOf" srcId="{B27FC057-B37A-4E26-B7BA-923D1EB2FF53}" destId="{6AACDBE3-442D-47E8-A0CF-701C9D6E3DA6}" srcOrd="0" destOrd="0" presId="urn:microsoft.com/office/officeart/2005/8/layout/hierarchy3"/>
    <dgm:cxn modelId="{A8AA2150-E6B3-4916-A9EB-37AD7D90F848}" srcId="{7B5C57A0-890E-4230-A554-B3D819DF27C1}" destId="{06F329E3-DDB3-4DB6-B824-6BC0ED7FF33D}" srcOrd="1" destOrd="0" parTransId="{13CB6405-4276-4CDF-A194-7670AAA0B3C7}" sibTransId="{D290A23F-8350-495C-8405-3805C8DB94F5}"/>
    <dgm:cxn modelId="{0B88A6E9-C812-495C-9F18-F6ABD65729C2}" srcId="{7B5C57A0-890E-4230-A554-B3D819DF27C1}" destId="{20659C88-88DC-4406-A2B6-6BC194333081}" srcOrd="2" destOrd="0" parTransId="{CB3A07C6-8FD8-48A0-ABEC-211582A6797B}" sibTransId="{4A486845-D25E-4CBB-BABD-FA1AAF925226}"/>
    <dgm:cxn modelId="{CC2FF146-5661-4C6D-BDD7-98EBB0CE3B67}" type="presOf" srcId="{01D425BE-A5DE-494D-8533-0E47DF437573}" destId="{8D82E682-FF95-4FEE-9797-4143D0C71D10}" srcOrd="0" destOrd="0" presId="urn:microsoft.com/office/officeart/2005/8/layout/hierarchy3"/>
    <dgm:cxn modelId="{130BE65D-4E58-49C2-90C8-E9BB1EFEB889}" srcId="{826DD49D-A55C-4DAF-B943-2D64A5295007}" destId="{01D425BE-A5DE-494D-8533-0E47DF437573}" srcOrd="3" destOrd="0" parTransId="{BF07733E-D577-486F-8F2F-E9BE9EADDF17}" sibTransId="{E177CA6C-DF10-43FD-90F5-7249B935A102}"/>
    <dgm:cxn modelId="{EB958A7D-578D-4436-B021-B3AD2BAE37B7}" type="presOf" srcId="{3EFFE232-6C3C-4474-AB5B-A1335DF02E75}" destId="{D6C7AF7B-3F87-4F08-83BF-00ED62D6EF4A}" srcOrd="0" destOrd="0" presId="urn:microsoft.com/office/officeart/2005/8/layout/hierarchy3"/>
    <dgm:cxn modelId="{523FE983-6547-49C0-A87F-964A4655E524}" type="presOf" srcId="{BF07733E-D577-486F-8F2F-E9BE9EADDF17}" destId="{38C69876-F408-4F92-8BE0-A01F4F2867DB}" srcOrd="0" destOrd="0" presId="urn:microsoft.com/office/officeart/2005/8/layout/hierarchy3"/>
    <dgm:cxn modelId="{44DF53AA-6FBA-4B56-95EC-DFCE69E4F504}" type="presOf" srcId="{826DD49D-A55C-4DAF-B943-2D64A5295007}" destId="{D25D3C5C-468B-4BD2-BBA0-54C9742C6BF2}" srcOrd="1" destOrd="0" presId="urn:microsoft.com/office/officeart/2005/8/layout/hierarchy3"/>
    <dgm:cxn modelId="{9228A41B-01DA-4960-B62C-3764D497137D}" type="presOf" srcId="{A0A2DB1C-0B66-4E41-BEB0-9FB583AB6C79}" destId="{EF151238-09C4-42D3-B218-9CDE31025AB4}" srcOrd="0" destOrd="0" presId="urn:microsoft.com/office/officeart/2005/8/layout/hierarchy3"/>
    <dgm:cxn modelId="{DE0B1248-957E-4D65-9149-4ADA93D2A65B}" srcId="{826DD49D-A55C-4DAF-B943-2D64A5295007}" destId="{0EB111CF-DD3E-455E-9CAD-1C665E7AC1A1}" srcOrd="2" destOrd="0" parTransId="{578436FC-9933-469A-8B75-FB52F6BE470F}" sibTransId="{94F32BDE-8901-4B02-81D8-1AB6E5DE66A7}"/>
    <dgm:cxn modelId="{DAD2DD43-42E1-4703-B183-08C3E3F544FC}" type="presOf" srcId="{7F66DFEA-9B81-4672-A33F-8E2AFD228A55}" destId="{D22F2ED5-54EC-431D-BD96-FE827BE0F77D}" srcOrd="0" destOrd="0" presId="urn:microsoft.com/office/officeart/2005/8/layout/hierarchy3"/>
    <dgm:cxn modelId="{A17F785C-A971-4D31-8CE5-B0A5F41F8E57}" srcId="{7B5C57A0-890E-4230-A554-B3D819DF27C1}" destId="{3EFFE232-6C3C-4474-AB5B-A1335DF02E75}" srcOrd="3" destOrd="0" parTransId="{CBEA0CF4-DE3F-45A4-89F3-705E3138E358}" sibTransId="{B79919AE-4F58-412C-8E2A-8DF118AAAF8D}"/>
    <dgm:cxn modelId="{CCD9136E-7D66-48A4-9DEE-A4B48BBE17D5}" type="presOf" srcId="{0EB111CF-DD3E-455E-9CAD-1C665E7AC1A1}" destId="{6FFE1871-E35D-44EA-A52B-5DDEC218C5DD}" srcOrd="0" destOrd="0" presId="urn:microsoft.com/office/officeart/2005/8/layout/hierarchy3"/>
    <dgm:cxn modelId="{ABE6A148-FBAB-44D8-B536-DE6EC272B58D}" type="presOf" srcId="{A9451049-FEAC-4088-84DE-2DFDE3948EA0}" destId="{1F2A5630-0B27-4CBB-8668-5AA39D0D0F82}" srcOrd="0" destOrd="0" presId="urn:microsoft.com/office/officeart/2005/8/layout/hierarchy3"/>
    <dgm:cxn modelId="{97A45E36-6F6E-4A3E-91D4-F3084CAB29DC}" type="presOf" srcId="{20659C88-88DC-4406-A2B6-6BC194333081}" destId="{19C2F37A-8179-441F-8937-DF7F56AF3F69}" srcOrd="0" destOrd="0" presId="urn:microsoft.com/office/officeart/2005/8/layout/hierarchy3"/>
    <dgm:cxn modelId="{F49FD2C3-707E-4D6F-BE17-613B43474A8E}" type="presOf" srcId="{7B5C57A0-890E-4230-A554-B3D819DF27C1}" destId="{40727C0A-10D6-4DBB-828F-E38C4ED5A79A}" srcOrd="1" destOrd="0" presId="urn:microsoft.com/office/officeart/2005/8/layout/hierarchy3"/>
    <dgm:cxn modelId="{038DE2C9-D98F-4857-8D89-11A627D7DAF9}" type="presParOf" srcId="{1F2A5630-0B27-4CBB-8668-5AA39D0D0F82}" destId="{AF9F54AB-E713-46F9-ADD7-46196C5DD915}" srcOrd="0" destOrd="0" presId="urn:microsoft.com/office/officeart/2005/8/layout/hierarchy3"/>
    <dgm:cxn modelId="{EBE7187D-28B3-4C58-B2DF-DF599DC69ABA}" type="presParOf" srcId="{AF9F54AB-E713-46F9-ADD7-46196C5DD915}" destId="{6AA11200-A97D-4011-B09B-9ED11364153A}" srcOrd="0" destOrd="0" presId="urn:microsoft.com/office/officeart/2005/8/layout/hierarchy3"/>
    <dgm:cxn modelId="{4022F2CA-5D7A-4366-9D8B-6C3656CFF96A}" type="presParOf" srcId="{6AA11200-A97D-4011-B09B-9ED11364153A}" destId="{53A31682-D597-4E87-9C41-C7C5ECEDDCC3}" srcOrd="0" destOrd="0" presId="urn:microsoft.com/office/officeart/2005/8/layout/hierarchy3"/>
    <dgm:cxn modelId="{29FBC1B1-DF01-4895-8DFA-3CC8C279D3E5}" type="presParOf" srcId="{6AA11200-A97D-4011-B09B-9ED11364153A}" destId="{40727C0A-10D6-4DBB-828F-E38C4ED5A79A}" srcOrd="1" destOrd="0" presId="urn:microsoft.com/office/officeart/2005/8/layout/hierarchy3"/>
    <dgm:cxn modelId="{141B8863-27D7-4C0A-8267-6E583DAD8D5C}" type="presParOf" srcId="{AF9F54AB-E713-46F9-ADD7-46196C5DD915}" destId="{F2FF3452-7773-4356-986F-E3CA94AB7D0C}" srcOrd="1" destOrd="0" presId="urn:microsoft.com/office/officeart/2005/8/layout/hierarchy3"/>
    <dgm:cxn modelId="{AB38C163-FF7F-485C-B513-DDC271C96AB2}" type="presParOf" srcId="{F2FF3452-7773-4356-986F-E3CA94AB7D0C}" destId="{7A633105-F512-461B-B745-4BDD12AFF42A}" srcOrd="0" destOrd="0" presId="urn:microsoft.com/office/officeart/2005/8/layout/hierarchy3"/>
    <dgm:cxn modelId="{947373BE-1850-4E15-8963-985A93DE7243}" type="presParOf" srcId="{F2FF3452-7773-4356-986F-E3CA94AB7D0C}" destId="{6AACDBE3-442D-47E8-A0CF-701C9D6E3DA6}" srcOrd="1" destOrd="0" presId="urn:microsoft.com/office/officeart/2005/8/layout/hierarchy3"/>
    <dgm:cxn modelId="{85DF9624-A222-4148-9C3B-03ABA8FC1EC2}" type="presParOf" srcId="{F2FF3452-7773-4356-986F-E3CA94AB7D0C}" destId="{4E67213C-D938-4617-B63B-F404F969381E}" srcOrd="2" destOrd="0" presId="urn:microsoft.com/office/officeart/2005/8/layout/hierarchy3"/>
    <dgm:cxn modelId="{42349546-B5D4-4E7D-9079-CDD0F6368D57}" type="presParOf" srcId="{F2FF3452-7773-4356-986F-E3CA94AB7D0C}" destId="{791888B0-9EA2-41FE-A106-04290FEC375F}" srcOrd="3" destOrd="0" presId="urn:microsoft.com/office/officeart/2005/8/layout/hierarchy3"/>
    <dgm:cxn modelId="{03524D0B-9D10-41BE-A305-029B4586F319}" type="presParOf" srcId="{F2FF3452-7773-4356-986F-E3CA94AB7D0C}" destId="{7F78CEEE-C77F-4DD0-8768-93F22E98C9DD}" srcOrd="4" destOrd="0" presId="urn:microsoft.com/office/officeart/2005/8/layout/hierarchy3"/>
    <dgm:cxn modelId="{2168CDAD-906E-4A3C-BD38-22450286027B}" type="presParOf" srcId="{F2FF3452-7773-4356-986F-E3CA94AB7D0C}" destId="{19C2F37A-8179-441F-8937-DF7F56AF3F69}" srcOrd="5" destOrd="0" presId="urn:microsoft.com/office/officeart/2005/8/layout/hierarchy3"/>
    <dgm:cxn modelId="{E4F8F8A9-C0A5-4E49-8EA5-B3DB7E0B7FEC}" type="presParOf" srcId="{F2FF3452-7773-4356-986F-E3CA94AB7D0C}" destId="{23C6123F-3F26-47DF-8E46-2AB0995E966F}" srcOrd="6" destOrd="0" presId="urn:microsoft.com/office/officeart/2005/8/layout/hierarchy3"/>
    <dgm:cxn modelId="{4FCB6976-E3EA-4600-9B37-7ECFEAE3D8D3}" type="presParOf" srcId="{F2FF3452-7773-4356-986F-E3CA94AB7D0C}" destId="{D6C7AF7B-3F87-4F08-83BF-00ED62D6EF4A}" srcOrd="7" destOrd="0" presId="urn:microsoft.com/office/officeart/2005/8/layout/hierarchy3"/>
    <dgm:cxn modelId="{ACE42CA5-FFC9-4ED5-9DD0-6637BFAC3306}" type="presParOf" srcId="{1F2A5630-0B27-4CBB-8668-5AA39D0D0F82}" destId="{C0D20E41-923B-4A8B-BF8E-202FAC662A38}" srcOrd="1" destOrd="0" presId="urn:microsoft.com/office/officeart/2005/8/layout/hierarchy3"/>
    <dgm:cxn modelId="{A495281E-D806-48EF-9929-E83F0891D726}" type="presParOf" srcId="{C0D20E41-923B-4A8B-BF8E-202FAC662A38}" destId="{B98600FD-F430-465B-B03C-B948E4B8CA24}" srcOrd="0" destOrd="0" presId="urn:microsoft.com/office/officeart/2005/8/layout/hierarchy3"/>
    <dgm:cxn modelId="{D061CB90-4D5A-4C3D-8BA4-50232FCD2C24}" type="presParOf" srcId="{B98600FD-F430-465B-B03C-B948E4B8CA24}" destId="{EEDC8221-BFBF-4477-B6D4-43915D91E9F2}" srcOrd="0" destOrd="0" presId="urn:microsoft.com/office/officeart/2005/8/layout/hierarchy3"/>
    <dgm:cxn modelId="{1A4533B2-8487-435A-9D05-108C46F15C3B}" type="presParOf" srcId="{B98600FD-F430-465B-B03C-B948E4B8CA24}" destId="{D25D3C5C-468B-4BD2-BBA0-54C9742C6BF2}" srcOrd="1" destOrd="0" presId="urn:microsoft.com/office/officeart/2005/8/layout/hierarchy3"/>
    <dgm:cxn modelId="{2283903A-FC7B-487A-92DC-56C5BED7CA40}" type="presParOf" srcId="{C0D20E41-923B-4A8B-BF8E-202FAC662A38}" destId="{52B7B716-407C-47D3-8646-9CDE60B54B2D}" srcOrd="1" destOrd="0" presId="urn:microsoft.com/office/officeart/2005/8/layout/hierarchy3"/>
    <dgm:cxn modelId="{611394AA-5A30-4330-B7E8-1168DDC414D3}" type="presParOf" srcId="{52B7B716-407C-47D3-8646-9CDE60B54B2D}" destId="{A6BD6540-A90B-4D16-A7A4-665122E3E10D}" srcOrd="0" destOrd="0" presId="urn:microsoft.com/office/officeart/2005/8/layout/hierarchy3"/>
    <dgm:cxn modelId="{7A55DD27-2703-4A86-9DD9-D8936D4F5453}" type="presParOf" srcId="{52B7B716-407C-47D3-8646-9CDE60B54B2D}" destId="{EF151238-09C4-42D3-B218-9CDE31025AB4}" srcOrd="1" destOrd="0" presId="urn:microsoft.com/office/officeart/2005/8/layout/hierarchy3"/>
    <dgm:cxn modelId="{53B0FDB0-DB82-404A-9A8E-5667FDEAEEA8}" type="presParOf" srcId="{52B7B716-407C-47D3-8646-9CDE60B54B2D}" destId="{483A5A1D-2FF7-4406-BAC9-9B3A658C0358}" srcOrd="2" destOrd="0" presId="urn:microsoft.com/office/officeart/2005/8/layout/hierarchy3"/>
    <dgm:cxn modelId="{2A8E85F9-F3DF-4CCE-89B8-DA759EF0A17D}" type="presParOf" srcId="{52B7B716-407C-47D3-8646-9CDE60B54B2D}" destId="{D22F2ED5-54EC-431D-BD96-FE827BE0F77D}" srcOrd="3" destOrd="0" presId="urn:microsoft.com/office/officeart/2005/8/layout/hierarchy3"/>
    <dgm:cxn modelId="{ED1AE752-A99B-4290-BE66-99309E4474E5}" type="presParOf" srcId="{52B7B716-407C-47D3-8646-9CDE60B54B2D}" destId="{0C86EAA4-187B-4898-B104-7CDDF563300D}" srcOrd="4" destOrd="0" presId="urn:microsoft.com/office/officeart/2005/8/layout/hierarchy3"/>
    <dgm:cxn modelId="{8F67DB5D-4B93-43C9-96B3-3A72055A8048}" type="presParOf" srcId="{52B7B716-407C-47D3-8646-9CDE60B54B2D}" destId="{6FFE1871-E35D-44EA-A52B-5DDEC218C5DD}" srcOrd="5" destOrd="0" presId="urn:microsoft.com/office/officeart/2005/8/layout/hierarchy3"/>
    <dgm:cxn modelId="{9A3EAF40-CBAA-4314-801B-1DC2E91354B4}" type="presParOf" srcId="{52B7B716-407C-47D3-8646-9CDE60B54B2D}" destId="{38C69876-F408-4F92-8BE0-A01F4F2867DB}" srcOrd="6" destOrd="0" presId="urn:microsoft.com/office/officeart/2005/8/layout/hierarchy3"/>
    <dgm:cxn modelId="{75D5401E-72D7-4262-B1BE-D4493FBD8653}" type="presParOf" srcId="{52B7B716-407C-47D3-8646-9CDE60B54B2D}" destId="{8D82E682-FF95-4FEE-9797-4143D0C71D10}" srcOrd="7" destOrd="0" presId="urn:microsoft.com/office/officeart/2005/8/layout/hierarchy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57C989D-0875-4043-92B3-AA5DE4831A14}" type="doc">
      <dgm:prSet loTypeId="urn:microsoft.com/office/officeart/2005/8/layout/hList6" loCatId="list" qsTypeId="urn:microsoft.com/office/officeart/2005/8/quickstyle/simple1" qsCatId="simple" csTypeId="urn:microsoft.com/office/officeart/2005/8/colors/colorful4" csCatId="colorful" phldr="1"/>
      <dgm:spPr/>
      <dgm:t>
        <a:bodyPr/>
        <a:lstStyle/>
        <a:p>
          <a:endParaRPr lang="en-US"/>
        </a:p>
      </dgm:t>
    </dgm:pt>
    <dgm:pt modelId="{0F74D9EE-9EA6-4925-93A2-B8575E28ED87}">
      <dgm:prSet phldrT="[Text]"/>
      <dgm:spPr/>
      <dgm:t>
        <a:bodyPr/>
        <a:lstStyle/>
        <a:p>
          <a:r>
            <a:rPr lang="en-US"/>
            <a:t>ORGANIZACIJA I RAD JAVNE UPRAVE U FUNKCIJI POTREBA GRAĐANA</a:t>
          </a:r>
        </a:p>
      </dgm:t>
    </dgm:pt>
    <dgm:pt modelId="{4FA02019-834A-46FE-AE03-159AFAB14E59}" type="parTrans" cxnId="{C0259F22-E528-445D-BAFE-61B2FB60DEF8}">
      <dgm:prSet/>
      <dgm:spPr/>
      <dgm:t>
        <a:bodyPr/>
        <a:lstStyle/>
        <a:p>
          <a:endParaRPr lang="en-US"/>
        </a:p>
      </dgm:t>
    </dgm:pt>
    <dgm:pt modelId="{E39EAA35-3F1F-4518-B783-4EDAEE5B0050}" type="sibTrans" cxnId="{C0259F22-E528-445D-BAFE-61B2FB60DEF8}">
      <dgm:prSet/>
      <dgm:spPr/>
      <dgm:t>
        <a:bodyPr/>
        <a:lstStyle/>
        <a:p>
          <a:endParaRPr lang="en-US"/>
        </a:p>
      </dgm:t>
    </dgm:pt>
    <dgm:pt modelId="{250F4279-CB6B-417A-8B31-D3F6E97862B2}">
      <dgm:prSet/>
      <dgm:spPr/>
      <dgm:t>
        <a:bodyPr/>
        <a:lstStyle/>
        <a:p>
          <a:r>
            <a:rPr lang="en-US"/>
            <a:t>GRAĐANI I PRIVREDA KORISTE KVALITETNE USLUGE JAVNE UPRAVE</a:t>
          </a:r>
        </a:p>
      </dgm:t>
    </dgm:pt>
    <dgm:pt modelId="{75D52A92-68F2-468B-AA57-D8938342342C}" type="parTrans" cxnId="{110219C0-AD8F-4410-A1D7-DF83E5FAD45E}">
      <dgm:prSet/>
      <dgm:spPr/>
      <dgm:t>
        <a:bodyPr/>
        <a:lstStyle/>
        <a:p>
          <a:endParaRPr lang="en-US"/>
        </a:p>
      </dgm:t>
    </dgm:pt>
    <dgm:pt modelId="{F916B0DE-B6C1-435C-9739-BA5F8A509FB9}" type="sibTrans" cxnId="{110219C0-AD8F-4410-A1D7-DF83E5FAD45E}">
      <dgm:prSet/>
      <dgm:spPr/>
      <dgm:t>
        <a:bodyPr/>
        <a:lstStyle/>
        <a:p>
          <a:endParaRPr lang="en-US"/>
        </a:p>
      </dgm:t>
    </dgm:pt>
    <dgm:pt modelId="{791FBFCF-83B8-43BA-A09E-36499AB81522}">
      <dgm:prSet/>
      <dgm:spPr/>
      <dgm:t>
        <a:bodyPr/>
        <a:lstStyle/>
        <a:p>
          <a:r>
            <a:rPr lang="en-US"/>
            <a:t>PROFESIONALNA JAVNA ADMINISTRACIJA</a:t>
          </a:r>
        </a:p>
      </dgm:t>
    </dgm:pt>
    <dgm:pt modelId="{798E6184-1C4F-4CA8-979B-7560DDD25CCD}" type="parTrans" cxnId="{F483EE49-8413-4AD9-AB8C-DAA1262219A5}">
      <dgm:prSet/>
      <dgm:spPr/>
      <dgm:t>
        <a:bodyPr/>
        <a:lstStyle/>
        <a:p>
          <a:endParaRPr lang="en-US"/>
        </a:p>
      </dgm:t>
    </dgm:pt>
    <dgm:pt modelId="{A76A0712-AD27-49BC-9D8B-CA3EBEDD40A7}" type="sibTrans" cxnId="{F483EE49-8413-4AD9-AB8C-DAA1262219A5}">
      <dgm:prSet/>
      <dgm:spPr/>
      <dgm:t>
        <a:bodyPr/>
        <a:lstStyle/>
        <a:p>
          <a:endParaRPr lang="en-US"/>
        </a:p>
      </dgm:t>
    </dgm:pt>
    <dgm:pt modelId="{61A740C4-826D-42A7-87B8-BD8C05877F12}">
      <dgm:prSet/>
      <dgm:spPr/>
      <dgm:t>
        <a:bodyPr/>
        <a:lstStyle/>
        <a:p>
          <a:r>
            <a:rPr lang="en-US"/>
            <a:t>TRANSPARENTNA I OTVORENA JAVNA UPRAVA</a:t>
          </a:r>
        </a:p>
      </dgm:t>
    </dgm:pt>
    <dgm:pt modelId="{860C1DBD-CF41-45D5-B6D7-192583EE67C7}" type="parTrans" cxnId="{7019FC69-6E1B-4FAC-A0A4-38250320D6AD}">
      <dgm:prSet/>
      <dgm:spPr/>
      <dgm:t>
        <a:bodyPr/>
        <a:lstStyle/>
        <a:p>
          <a:endParaRPr lang="en-US"/>
        </a:p>
      </dgm:t>
    </dgm:pt>
    <dgm:pt modelId="{59978CA3-C06A-489C-AF28-C411C21F825F}" type="sibTrans" cxnId="{7019FC69-6E1B-4FAC-A0A4-38250320D6AD}">
      <dgm:prSet/>
      <dgm:spPr/>
      <dgm:t>
        <a:bodyPr/>
        <a:lstStyle/>
        <a:p>
          <a:endParaRPr lang="en-US"/>
        </a:p>
      </dgm:t>
    </dgm:pt>
    <dgm:pt modelId="{9EB86370-3808-4DE6-BC16-57C17FD74A1E}">
      <dgm:prSet/>
      <dgm:spPr/>
      <dgm:t>
        <a:bodyPr/>
        <a:lstStyle/>
        <a:p>
          <a:r>
            <a:rPr lang="en-US"/>
            <a:t>PLANIRANJE POLITIKA SA GRAĐANIMA I ZA GRAĐANE</a:t>
          </a:r>
        </a:p>
      </dgm:t>
    </dgm:pt>
    <dgm:pt modelId="{A94D53BE-8C81-40EE-8317-384122E1A161}" type="parTrans" cxnId="{DE6F432D-E01D-497A-8DD5-8DEDE8BB7C5C}">
      <dgm:prSet/>
      <dgm:spPr/>
      <dgm:t>
        <a:bodyPr/>
        <a:lstStyle/>
        <a:p>
          <a:endParaRPr lang="en-US"/>
        </a:p>
      </dgm:t>
    </dgm:pt>
    <dgm:pt modelId="{D8B26362-1748-4738-82CB-FFAAC8397EB0}" type="sibTrans" cxnId="{DE6F432D-E01D-497A-8DD5-8DEDE8BB7C5C}">
      <dgm:prSet/>
      <dgm:spPr/>
      <dgm:t>
        <a:bodyPr/>
        <a:lstStyle/>
        <a:p>
          <a:endParaRPr lang="en-US"/>
        </a:p>
      </dgm:t>
    </dgm:pt>
    <dgm:pt modelId="{39BF9ECD-1331-4418-A6E1-45A2CD5E28BE}" type="pres">
      <dgm:prSet presAssocID="{C57C989D-0875-4043-92B3-AA5DE4831A14}" presName="Name0" presStyleCnt="0">
        <dgm:presLayoutVars>
          <dgm:dir/>
          <dgm:resizeHandles val="exact"/>
        </dgm:presLayoutVars>
      </dgm:prSet>
      <dgm:spPr/>
      <dgm:t>
        <a:bodyPr/>
        <a:lstStyle/>
        <a:p>
          <a:endParaRPr lang="en-US"/>
        </a:p>
      </dgm:t>
    </dgm:pt>
    <dgm:pt modelId="{00AB6476-DFC1-4E1C-89A2-34553A39C0D9}" type="pres">
      <dgm:prSet presAssocID="{0F74D9EE-9EA6-4925-93A2-B8575E28ED87}" presName="node" presStyleLbl="node1" presStyleIdx="0" presStyleCnt="5">
        <dgm:presLayoutVars>
          <dgm:bulletEnabled val="1"/>
        </dgm:presLayoutVars>
      </dgm:prSet>
      <dgm:spPr/>
      <dgm:t>
        <a:bodyPr/>
        <a:lstStyle/>
        <a:p>
          <a:endParaRPr lang="en-US"/>
        </a:p>
      </dgm:t>
    </dgm:pt>
    <dgm:pt modelId="{6CD0D9EE-7D50-45FE-A8F5-37FD7E90801F}" type="pres">
      <dgm:prSet presAssocID="{E39EAA35-3F1F-4518-B783-4EDAEE5B0050}" presName="sibTrans" presStyleCnt="0"/>
      <dgm:spPr/>
    </dgm:pt>
    <dgm:pt modelId="{D4B6A638-C387-4872-9C58-F0A98DC4396D}" type="pres">
      <dgm:prSet presAssocID="{250F4279-CB6B-417A-8B31-D3F6E97862B2}" presName="node" presStyleLbl="node1" presStyleIdx="1" presStyleCnt="5">
        <dgm:presLayoutVars>
          <dgm:bulletEnabled val="1"/>
        </dgm:presLayoutVars>
      </dgm:prSet>
      <dgm:spPr/>
      <dgm:t>
        <a:bodyPr/>
        <a:lstStyle/>
        <a:p>
          <a:endParaRPr lang="en-US"/>
        </a:p>
      </dgm:t>
    </dgm:pt>
    <dgm:pt modelId="{EC01C756-A5B1-4600-809E-BD0C9B21973C}" type="pres">
      <dgm:prSet presAssocID="{F916B0DE-B6C1-435C-9739-BA5F8A509FB9}" presName="sibTrans" presStyleCnt="0"/>
      <dgm:spPr/>
    </dgm:pt>
    <dgm:pt modelId="{E28F79AD-F771-4656-86E7-B0700959809F}" type="pres">
      <dgm:prSet presAssocID="{791FBFCF-83B8-43BA-A09E-36499AB81522}" presName="node" presStyleLbl="node1" presStyleIdx="2" presStyleCnt="5">
        <dgm:presLayoutVars>
          <dgm:bulletEnabled val="1"/>
        </dgm:presLayoutVars>
      </dgm:prSet>
      <dgm:spPr/>
      <dgm:t>
        <a:bodyPr/>
        <a:lstStyle/>
        <a:p>
          <a:endParaRPr lang="en-US"/>
        </a:p>
      </dgm:t>
    </dgm:pt>
    <dgm:pt modelId="{6857ADC8-0A83-4C38-A9A7-E937C8C18851}" type="pres">
      <dgm:prSet presAssocID="{A76A0712-AD27-49BC-9D8B-CA3EBEDD40A7}" presName="sibTrans" presStyleCnt="0"/>
      <dgm:spPr/>
    </dgm:pt>
    <dgm:pt modelId="{023EB9D1-164F-40C8-8962-4FDDA0274634}" type="pres">
      <dgm:prSet presAssocID="{61A740C4-826D-42A7-87B8-BD8C05877F12}" presName="node" presStyleLbl="node1" presStyleIdx="3" presStyleCnt="5">
        <dgm:presLayoutVars>
          <dgm:bulletEnabled val="1"/>
        </dgm:presLayoutVars>
      </dgm:prSet>
      <dgm:spPr/>
      <dgm:t>
        <a:bodyPr/>
        <a:lstStyle/>
        <a:p>
          <a:endParaRPr lang="en-US"/>
        </a:p>
      </dgm:t>
    </dgm:pt>
    <dgm:pt modelId="{9B54B768-75FE-45D0-BE11-D0267E0783DF}" type="pres">
      <dgm:prSet presAssocID="{59978CA3-C06A-489C-AF28-C411C21F825F}" presName="sibTrans" presStyleCnt="0"/>
      <dgm:spPr/>
    </dgm:pt>
    <dgm:pt modelId="{CA188C01-3ABD-4F23-A955-8D689E41B373}" type="pres">
      <dgm:prSet presAssocID="{9EB86370-3808-4DE6-BC16-57C17FD74A1E}" presName="node" presStyleLbl="node1" presStyleIdx="4" presStyleCnt="5">
        <dgm:presLayoutVars>
          <dgm:bulletEnabled val="1"/>
        </dgm:presLayoutVars>
      </dgm:prSet>
      <dgm:spPr/>
      <dgm:t>
        <a:bodyPr/>
        <a:lstStyle/>
        <a:p>
          <a:endParaRPr lang="en-US"/>
        </a:p>
      </dgm:t>
    </dgm:pt>
  </dgm:ptLst>
  <dgm:cxnLst>
    <dgm:cxn modelId="{C0259F22-E528-445D-BAFE-61B2FB60DEF8}" srcId="{C57C989D-0875-4043-92B3-AA5DE4831A14}" destId="{0F74D9EE-9EA6-4925-93A2-B8575E28ED87}" srcOrd="0" destOrd="0" parTransId="{4FA02019-834A-46FE-AE03-159AFAB14E59}" sibTransId="{E39EAA35-3F1F-4518-B783-4EDAEE5B0050}"/>
    <dgm:cxn modelId="{B48D53E0-F2A4-CB4B-A1B1-35CA7321ADC9}" type="presOf" srcId="{61A740C4-826D-42A7-87B8-BD8C05877F12}" destId="{023EB9D1-164F-40C8-8962-4FDDA0274634}" srcOrd="0" destOrd="0" presId="urn:microsoft.com/office/officeart/2005/8/layout/hList6"/>
    <dgm:cxn modelId="{11E6A52E-6947-CA4C-BE6F-775C4CBF8AE4}" type="presOf" srcId="{791FBFCF-83B8-43BA-A09E-36499AB81522}" destId="{E28F79AD-F771-4656-86E7-B0700959809F}" srcOrd="0" destOrd="0" presId="urn:microsoft.com/office/officeart/2005/8/layout/hList6"/>
    <dgm:cxn modelId="{5E75620B-12D7-A94D-8163-718266E117BC}" type="presOf" srcId="{0F74D9EE-9EA6-4925-93A2-B8575E28ED87}" destId="{00AB6476-DFC1-4E1C-89A2-34553A39C0D9}" srcOrd="0" destOrd="0" presId="urn:microsoft.com/office/officeart/2005/8/layout/hList6"/>
    <dgm:cxn modelId="{42D52586-0B86-0A44-9764-122F72D7148A}" type="presOf" srcId="{250F4279-CB6B-417A-8B31-D3F6E97862B2}" destId="{D4B6A638-C387-4872-9C58-F0A98DC4396D}" srcOrd="0" destOrd="0" presId="urn:microsoft.com/office/officeart/2005/8/layout/hList6"/>
    <dgm:cxn modelId="{E05A2327-58A7-1748-8C3B-3202D855673A}" type="presOf" srcId="{C57C989D-0875-4043-92B3-AA5DE4831A14}" destId="{39BF9ECD-1331-4418-A6E1-45A2CD5E28BE}" srcOrd="0" destOrd="0" presId="urn:microsoft.com/office/officeart/2005/8/layout/hList6"/>
    <dgm:cxn modelId="{F483EE49-8413-4AD9-AB8C-DAA1262219A5}" srcId="{C57C989D-0875-4043-92B3-AA5DE4831A14}" destId="{791FBFCF-83B8-43BA-A09E-36499AB81522}" srcOrd="2" destOrd="0" parTransId="{798E6184-1C4F-4CA8-979B-7560DDD25CCD}" sibTransId="{A76A0712-AD27-49BC-9D8B-CA3EBEDD40A7}"/>
    <dgm:cxn modelId="{110219C0-AD8F-4410-A1D7-DF83E5FAD45E}" srcId="{C57C989D-0875-4043-92B3-AA5DE4831A14}" destId="{250F4279-CB6B-417A-8B31-D3F6E97862B2}" srcOrd="1" destOrd="0" parTransId="{75D52A92-68F2-468B-AA57-D8938342342C}" sibTransId="{F916B0DE-B6C1-435C-9739-BA5F8A509FB9}"/>
    <dgm:cxn modelId="{2279EC4E-B6AE-DF48-83C2-8BE90851DC30}" type="presOf" srcId="{9EB86370-3808-4DE6-BC16-57C17FD74A1E}" destId="{CA188C01-3ABD-4F23-A955-8D689E41B373}" srcOrd="0" destOrd="0" presId="urn:microsoft.com/office/officeart/2005/8/layout/hList6"/>
    <dgm:cxn modelId="{DE6F432D-E01D-497A-8DD5-8DEDE8BB7C5C}" srcId="{C57C989D-0875-4043-92B3-AA5DE4831A14}" destId="{9EB86370-3808-4DE6-BC16-57C17FD74A1E}" srcOrd="4" destOrd="0" parTransId="{A94D53BE-8C81-40EE-8317-384122E1A161}" sibTransId="{D8B26362-1748-4738-82CB-FFAAC8397EB0}"/>
    <dgm:cxn modelId="{7019FC69-6E1B-4FAC-A0A4-38250320D6AD}" srcId="{C57C989D-0875-4043-92B3-AA5DE4831A14}" destId="{61A740C4-826D-42A7-87B8-BD8C05877F12}" srcOrd="3" destOrd="0" parTransId="{860C1DBD-CF41-45D5-B6D7-192583EE67C7}" sibTransId="{59978CA3-C06A-489C-AF28-C411C21F825F}"/>
    <dgm:cxn modelId="{F3D7AAE2-D184-2549-8B03-9F40189DEB6E}" type="presParOf" srcId="{39BF9ECD-1331-4418-A6E1-45A2CD5E28BE}" destId="{00AB6476-DFC1-4E1C-89A2-34553A39C0D9}" srcOrd="0" destOrd="0" presId="urn:microsoft.com/office/officeart/2005/8/layout/hList6"/>
    <dgm:cxn modelId="{1B84CC72-CA5D-D64F-84DE-FA7E49CF4535}" type="presParOf" srcId="{39BF9ECD-1331-4418-A6E1-45A2CD5E28BE}" destId="{6CD0D9EE-7D50-45FE-A8F5-37FD7E90801F}" srcOrd="1" destOrd="0" presId="urn:microsoft.com/office/officeart/2005/8/layout/hList6"/>
    <dgm:cxn modelId="{1CFCBD55-85CD-6048-8AFD-3469A0B09442}" type="presParOf" srcId="{39BF9ECD-1331-4418-A6E1-45A2CD5E28BE}" destId="{D4B6A638-C387-4872-9C58-F0A98DC4396D}" srcOrd="2" destOrd="0" presId="urn:microsoft.com/office/officeart/2005/8/layout/hList6"/>
    <dgm:cxn modelId="{645558CE-7590-264D-834B-F7698ECCD218}" type="presParOf" srcId="{39BF9ECD-1331-4418-A6E1-45A2CD5E28BE}" destId="{EC01C756-A5B1-4600-809E-BD0C9B21973C}" srcOrd="3" destOrd="0" presId="urn:microsoft.com/office/officeart/2005/8/layout/hList6"/>
    <dgm:cxn modelId="{15129463-CC86-284F-B9D0-6CC6E5116434}" type="presParOf" srcId="{39BF9ECD-1331-4418-A6E1-45A2CD5E28BE}" destId="{E28F79AD-F771-4656-86E7-B0700959809F}" srcOrd="4" destOrd="0" presId="urn:microsoft.com/office/officeart/2005/8/layout/hList6"/>
    <dgm:cxn modelId="{3C4162AD-EE6E-344B-9FEA-17D90718A484}" type="presParOf" srcId="{39BF9ECD-1331-4418-A6E1-45A2CD5E28BE}" destId="{6857ADC8-0A83-4C38-A9A7-E937C8C18851}" srcOrd="5" destOrd="0" presId="urn:microsoft.com/office/officeart/2005/8/layout/hList6"/>
    <dgm:cxn modelId="{A165E592-FA0B-A84E-9B14-B3AAC867098C}" type="presParOf" srcId="{39BF9ECD-1331-4418-A6E1-45A2CD5E28BE}" destId="{023EB9D1-164F-40C8-8962-4FDDA0274634}" srcOrd="6" destOrd="0" presId="urn:microsoft.com/office/officeart/2005/8/layout/hList6"/>
    <dgm:cxn modelId="{CE564AAD-E7E4-5C48-85EF-2C569EDCB898}" type="presParOf" srcId="{39BF9ECD-1331-4418-A6E1-45A2CD5E28BE}" destId="{9B54B768-75FE-45D0-BE11-D0267E0783DF}" srcOrd="7" destOrd="0" presId="urn:microsoft.com/office/officeart/2005/8/layout/hList6"/>
    <dgm:cxn modelId="{FF0E3B33-D7A5-664F-B633-9315E521E2DF}" type="presParOf" srcId="{39BF9ECD-1331-4418-A6E1-45A2CD5E28BE}" destId="{CA188C01-3ABD-4F23-A955-8D689E41B373}" srcOrd="8" destOrd="0" presId="urn:microsoft.com/office/officeart/2005/8/layout/hList6"/>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6706BF-4AC8-4AA8-B612-4E0EBFA56E0B}">
      <dsp:nvSpPr>
        <dsp:cNvPr id="0" name=""/>
        <dsp:cNvSpPr/>
      </dsp:nvSpPr>
      <dsp:spPr>
        <a:xfrm rot="5400000">
          <a:off x="1082743" y="29726"/>
          <a:ext cx="4281592" cy="4953552"/>
        </a:xfrm>
        <a:prstGeom prst="hexagon">
          <a:avLst>
            <a:gd name="adj" fmla="val 25000"/>
            <a:gd name="vf" fmla="val 11547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solidFill>
            <a:schemeClr val="accent1">
              <a:lumMod val="40000"/>
              <a:lumOff val="6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7160" tIns="137160" rIns="137160" bIns="137160" numCol="1" spcCol="1270" anchor="ctr" anchorCtr="0">
          <a:noAutofit/>
        </a:bodyPr>
        <a:lstStyle/>
        <a:p>
          <a:pPr lvl="0" algn="ctr" defTabSz="1600200">
            <a:lnSpc>
              <a:spcPct val="90000"/>
            </a:lnSpc>
            <a:spcBef>
              <a:spcPct val="0"/>
            </a:spcBef>
            <a:spcAft>
              <a:spcPct val="35000"/>
            </a:spcAft>
          </a:pPr>
          <a:r>
            <a:rPr lang="en-US" sz="3600" kern="1200"/>
            <a:t>STRATEGIJA REFORME JAVNE UPRAVE</a:t>
          </a:r>
        </a:p>
        <a:p>
          <a:pPr lvl="0" algn="ctr" defTabSz="1600200">
            <a:lnSpc>
              <a:spcPct val="90000"/>
            </a:lnSpc>
            <a:spcBef>
              <a:spcPct val="0"/>
            </a:spcBef>
            <a:spcAft>
              <a:spcPct val="35000"/>
            </a:spcAft>
          </a:pPr>
          <a:r>
            <a:rPr lang="en-US" sz="3600" kern="1200"/>
            <a:t>2022-2026.</a:t>
          </a:r>
        </a:p>
      </dsp:txBody>
      <dsp:txXfrm rot="-5400000">
        <a:off x="1572355" y="1079305"/>
        <a:ext cx="3302368" cy="2854394"/>
      </dsp:txXfrm>
    </dsp:sp>
    <dsp:sp modelId="{520B3A99-31DD-4524-87DD-53969914CA62}">
      <dsp:nvSpPr>
        <dsp:cNvPr id="0" name=""/>
        <dsp:cNvSpPr/>
      </dsp:nvSpPr>
      <dsp:spPr>
        <a:xfrm>
          <a:off x="3627626" y="1888648"/>
          <a:ext cx="941189" cy="506015"/>
        </a:xfrm>
        <a:prstGeom prst="rect">
          <a:avLst/>
        </a:prstGeom>
        <a:noFill/>
        <a:ln>
          <a:noFill/>
        </a:ln>
        <a:effectLst/>
      </dsp:spPr>
      <dsp:style>
        <a:lnRef idx="0">
          <a:scrgbClr r="0" g="0" b="0"/>
        </a:lnRef>
        <a:fillRef idx="0">
          <a:scrgbClr r="0" g="0" b="0"/>
        </a:fillRef>
        <a:effectRef idx="0">
          <a:scrgbClr r="0" g="0" b="0"/>
        </a:effectRef>
        <a:fontRef idx="minor"/>
      </dsp:style>
    </dsp:sp>
    <dsp:sp modelId="{4840DD94-7C7C-45BB-900C-AB68A3A37C70}">
      <dsp:nvSpPr>
        <dsp:cNvPr id="0" name=""/>
        <dsp:cNvSpPr/>
      </dsp:nvSpPr>
      <dsp:spPr>
        <a:xfrm rot="5400000">
          <a:off x="5276720" y="2368039"/>
          <a:ext cx="843359" cy="733722"/>
        </a:xfrm>
        <a:prstGeom prst="hexagon">
          <a:avLst>
            <a:gd name="adj" fmla="val 25000"/>
            <a:gd name="vf" fmla="val 115470"/>
          </a:avLst>
        </a:prstGeom>
        <a:gradFill rotWithShape="0">
          <a:gsLst>
            <a:gs pos="0">
              <a:schemeClr val="accent5">
                <a:hueOff val="-1704522"/>
                <a:satOff val="2032"/>
                <a:lumOff val="1647"/>
                <a:alphaOff val="0"/>
                <a:tint val="50000"/>
                <a:satMod val="300000"/>
              </a:schemeClr>
            </a:gs>
            <a:gs pos="35000">
              <a:schemeClr val="accent5">
                <a:hueOff val="-1704522"/>
                <a:satOff val="2032"/>
                <a:lumOff val="1647"/>
                <a:alphaOff val="0"/>
                <a:tint val="37000"/>
                <a:satMod val="300000"/>
              </a:schemeClr>
            </a:gs>
            <a:gs pos="100000">
              <a:schemeClr val="accent5">
                <a:hueOff val="-1704522"/>
                <a:satOff val="2032"/>
                <a:lumOff val="164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p>
      </dsp:txBody>
      <dsp:txXfrm rot="-5400000">
        <a:off x="5445876" y="2444644"/>
        <a:ext cx="505046" cy="580513"/>
      </dsp:txXfrm>
    </dsp:sp>
    <dsp:sp modelId="{1300B183-B0B6-487A-8B42-0AA1456AECBF}">
      <dsp:nvSpPr>
        <dsp:cNvPr id="0" name=""/>
        <dsp:cNvSpPr/>
      </dsp:nvSpPr>
      <dsp:spPr>
        <a:xfrm rot="5400000">
          <a:off x="784594" y="666937"/>
          <a:ext cx="843359" cy="733722"/>
        </a:xfrm>
        <a:prstGeom prst="hexagon">
          <a:avLst>
            <a:gd name="adj" fmla="val 25000"/>
            <a:gd name="vf" fmla="val 115470"/>
          </a:avLst>
        </a:prstGeom>
        <a:gradFill rotWithShape="0">
          <a:gsLst>
            <a:gs pos="0">
              <a:schemeClr val="accent5">
                <a:hueOff val="-3409043"/>
                <a:satOff val="4063"/>
                <a:lumOff val="3294"/>
                <a:alphaOff val="0"/>
                <a:tint val="50000"/>
                <a:satMod val="300000"/>
              </a:schemeClr>
            </a:gs>
            <a:gs pos="35000">
              <a:schemeClr val="accent5">
                <a:hueOff val="-3409043"/>
                <a:satOff val="4063"/>
                <a:lumOff val="3294"/>
                <a:alphaOff val="0"/>
                <a:tint val="37000"/>
                <a:satMod val="300000"/>
              </a:schemeClr>
            </a:gs>
            <a:gs pos="100000">
              <a:schemeClr val="accent5">
                <a:hueOff val="-3409043"/>
                <a:satOff val="4063"/>
                <a:lumOff val="3294"/>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en-US" sz="2700" kern="1200"/>
        </a:p>
      </dsp:txBody>
      <dsp:txXfrm rot="-5400000">
        <a:off x="953750" y="743542"/>
        <a:ext cx="505046" cy="580513"/>
      </dsp:txXfrm>
    </dsp:sp>
    <dsp:sp modelId="{54947E3B-BF6B-46C5-9CE9-598ED47FA385}">
      <dsp:nvSpPr>
        <dsp:cNvPr id="0" name=""/>
        <dsp:cNvSpPr/>
      </dsp:nvSpPr>
      <dsp:spPr>
        <a:xfrm>
          <a:off x="1720453" y="4323608"/>
          <a:ext cx="910828" cy="506015"/>
        </a:xfrm>
        <a:prstGeom prst="rect">
          <a:avLst/>
        </a:prstGeom>
        <a:noFill/>
        <a:ln>
          <a:noFill/>
        </a:ln>
        <a:effectLst/>
      </dsp:spPr>
      <dsp:style>
        <a:lnRef idx="0">
          <a:scrgbClr r="0" g="0" b="0"/>
        </a:lnRef>
        <a:fillRef idx="0">
          <a:scrgbClr r="0" g="0" b="0"/>
        </a:fillRef>
        <a:effectRef idx="0">
          <a:scrgbClr r="0" g="0" b="0"/>
        </a:effectRef>
        <a:fontRef idx="minor"/>
      </dsp:style>
    </dsp:sp>
    <dsp:sp modelId="{310AE5F7-660C-4179-93BD-2797E9EF8C39}">
      <dsp:nvSpPr>
        <dsp:cNvPr id="0" name=""/>
        <dsp:cNvSpPr/>
      </dsp:nvSpPr>
      <dsp:spPr>
        <a:xfrm rot="5400000">
          <a:off x="3718868" y="4008537"/>
          <a:ext cx="843359" cy="733722"/>
        </a:xfrm>
        <a:prstGeom prst="hexagon">
          <a:avLst>
            <a:gd name="adj" fmla="val 25000"/>
            <a:gd name="vf" fmla="val 115470"/>
          </a:avLst>
        </a:prstGeom>
        <a:gradFill rotWithShape="0">
          <a:gsLst>
            <a:gs pos="0">
              <a:schemeClr val="accent5">
                <a:hueOff val="-5113565"/>
                <a:satOff val="6095"/>
                <a:lumOff val="4941"/>
                <a:alphaOff val="0"/>
                <a:tint val="50000"/>
                <a:satMod val="300000"/>
              </a:schemeClr>
            </a:gs>
            <a:gs pos="35000">
              <a:schemeClr val="accent5">
                <a:hueOff val="-5113565"/>
                <a:satOff val="6095"/>
                <a:lumOff val="4941"/>
                <a:alphaOff val="0"/>
                <a:tint val="37000"/>
                <a:satMod val="300000"/>
              </a:schemeClr>
            </a:gs>
            <a:gs pos="100000">
              <a:schemeClr val="accent5">
                <a:hueOff val="-5113565"/>
                <a:satOff val="6095"/>
                <a:lumOff val="494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p>
      </dsp:txBody>
      <dsp:txXfrm rot="-5400000">
        <a:off x="3888024" y="4085142"/>
        <a:ext cx="505046" cy="580513"/>
      </dsp:txXfrm>
    </dsp:sp>
    <dsp:sp modelId="{D3C01E13-3F08-4E54-9D7C-26E33A362725}">
      <dsp:nvSpPr>
        <dsp:cNvPr id="0" name=""/>
        <dsp:cNvSpPr/>
      </dsp:nvSpPr>
      <dsp:spPr>
        <a:xfrm rot="5400000">
          <a:off x="1068221" y="3600739"/>
          <a:ext cx="843359" cy="733722"/>
        </a:xfrm>
        <a:prstGeom prst="hexagon">
          <a:avLst>
            <a:gd name="adj" fmla="val 25000"/>
            <a:gd name="vf" fmla="val 115470"/>
          </a:avLst>
        </a:prstGeom>
        <a:gradFill rotWithShape="0">
          <a:gsLst>
            <a:gs pos="0">
              <a:schemeClr val="accent5">
                <a:hueOff val="-6818087"/>
                <a:satOff val="8126"/>
                <a:lumOff val="6588"/>
                <a:alphaOff val="0"/>
                <a:tint val="50000"/>
                <a:satMod val="300000"/>
              </a:schemeClr>
            </a:gs>
            <a:gs pos="35000">
              <a:schemeClr val="accent5">
                <a:hueOff val="-6818087"/>
                <a:satOff val="8126"/>
                <a:lumOff val="6588"/>
                <a:alphaOff val="0"/>
                <a:tint val="37000"/>
                <a:satMod val="300000"/>
              </a:schemeClr>
            </a:gs>
            <a:gs pos="100000">
              <a:schemeClr val="accent5">
                <a:hueOff val="-6818087"/>
                <a:satOff val="8126"/>
                <a:lumOff val="658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en-US" sz="2700" kern="1200"/>
        </a:p>
      </dsp:txBody>
      <dsp:txXfrm rot="-5400000">
        <a:off x="1237377" y="3677344"/>
        <a:ext cx="505046" cy="580513"/>
      </dsp:txXfrm>
    </dsp:sp>
    <dsp:sp modelId="{CAA31A3E-A048-4A6C-999C-1BD43FAEF96E}">
      <dsp:nvSpPr>
        <dsp:cNvPr id="0" name=""/>
        <dsp:cNvSpPr/>
      </dsp:nvSpPr>
      <dsp:spPr>
        <a:xfrm>
          <a:off x="3815357" y="5039452"/>
          <a:ext cx="941189" cy="506015"/>
        </a:xfrm>
        <a:prstGeom prst="rect">
          <a:avLst/>
        </a:prstGeom>
        <a:noFill/>
        <a:ln>
          <a:noFill/>
        </a:ln>
        <a:effectLst/>
      </dsp:spPr>
      <dsp:style>
        <a:lnRef idx="0">
          <a:scrgbClr r="0" g="0" b="0"/>
        </a:lnRef>
        <a:fillRef idx="0">
          <a:scrgbClr r="0" g="0" b="0"/>
        </a:fillRef>
        <a:effectRef idx="0">
          <a:scrgbClr r="0" g="0" b="0"/>
        </a:effectRef>
        <a:fontRef idx="minor"/>
      </dsp:style>
    </dsp:sp>
    <dsp:sp modelId="{71B1F9CB-0D8D-4D9F-88B2-D8B4607122E8}">
      <dsp:nvSpPr>
        <dsp:cNvPr id="0" name=""/>
        <dsp:cNvSpPr/>
      </dsp:nvSpPr>
      <dsp:spPr>
        <a:xfrm rot="5400000">
          <a:off x="4915884" y="616242"/>
          <a:ext cx="843359" cy="733722"/>
        </a:xfrm>
        <a:prstGeom prst="hexagon">
          <a:avLst>
            <a:gd name="adj" fmla="val 25000"/>
            <a:gd name="vf" fmla="val 115470"/>
          </a:avLst>
        </a:prstGeom>
        <a:gradFill rotWithShape="0">
          <a:gsLst>
            <a:gs pos="0">
              <a:schemeClr val="accent5">
                <a:hueOff val="-8522608"/>
                <a:satOff val="10158"/>
                <a:lumOff val="8235"/>
                <a:alphaOff val="0"/>
                <a:tint val="50000"/>
                <a:satMod val="300000"/>
              </a:schemeClr>
            </a:gs>
            <a:gs pos="35000">
              <a:schemeClr val="accent5">
                <a:hueOff val="-8522608"/>
                <a:satOff val="10158"/>
                <a:lumOff val="8235"/>
                <a:alphaOff val="0"/>
                <a:tint val="37000"/>
                <a:satMod val="300000"/>
              </a:schemeClr>
            </a:gs>
            <a:gs pos="100000">
              <a:schemeClr val="accent5">
                <a:hueOff val="-8522608"/>
                <a:satOff val="10158"/>
                <a:lumOff val="8235"/>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600200">
            <a:lnSpc>
              <a:spcPct val="90000"/>
            </a:lnSpc>
            <a:spcBef>
              <a:spcPct val="0"/>
            </a:spcBef>
            <a:spcAft>
              <a:spcPct val="35000"/>
            </a:spcAft>
          </a:pPr>
          <a:endParaRPr lang="en-US" sz="3600" kern="1200"/>
        </a:p>
      </dsp:txBody>
      <dsp:txXfrm rot="-5400000">
        <a:off x="5085040" y="692847"/>
        <a:ext cx="505046" cy="58051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4C8B0F-41C8-4B7F-8FBF-874BF6637DA7}">
      <dsp:nvSpPr>
        <dsp:cNvPr id="0" name=""/>
        <dsp:cNvSpPr/>
      </dsp:nvSpPr>
      <dsp:spPr>
        <a:xfrm>
          <a:off x="2793821" y="697"/>
          <a:ext cx="3561248" cy="1414140"/>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x-none" sz="900" b="1" kern="1200"/>
            <a:t>CENTRALNI NIVO</a:t>
          </a:r>
          <a:endParaRPr lang="en-US" sz="900" b="1" kern="1200"/>
        </a:p>
        <a:p>
          <a:pPr lvl="0" algn="ctr" defTabSz="400050">
            <a:lnSpc>
              <a:spcPct val="90000"/>
            </a:lnSpc>
            <a:spcBef>
              <a:spcPct val="0"/>
            </a:spcBef>
            <a:spcAft>
              <a:spcPct val="35000"/>
            </a:spcAft>
          </a:pPr>
          <a:r>
            <a:rPr lang="x-none" sz="900" kern="1200"/>
            <a:t>• državni organi </a:t>
          </a:r>
          <a:endParaRPr lang="sr-Latn-RS" sz="900" kern="1200"/>
        </a:p>
        <a:p>
          <a:pPr lvl="0" algn="ctr" defTabSz="400050">
            <a:lnSpc>
              <a:spcPct val="90000"/>
            </a:lnSpc>
            <a:spcBef>
              <a:spcPct val="0"/>
            </a:spcBef>
            <a:spcAft>
              <a:spcPct val="35000"/>
            </a:spcAft>
          </a:pPr>
          <a:r>
            <a:rPr lang="x-none" sz="900" kern="1200">
              <a:latin typeface="Times New Roman" panose="02020603050405020304" pitchFamily="18" charset="0"/>
              <a:cs typeface="Times New Roman" panose="02020603050405020304" pitchFamily="18" charset="0"/>
            </a:rPr>
            <a:t>˖</a:t>
          </a:r>
          <a:r>
            <a:rPr lang="sr-Latn-RS" sz="900" kern="1200">
              <a:latin typeface="Times New Roman" panose="02020603050405020304" pitchFamily="18" charset="0"/>
              <a:cs typeface="Times New Roman" panose="02020603050405020304" pitchFamily="18" charset="0"/>
            </a:rPr>
            <a:t> </a:t>
          </a:r>
          <a:r>
            <a:rPr lang="x-none" sz="900" kern="1200"/>
            <a:t>organi državne uprave</a:t>
          </a:r>
          <a:endParaRPr lang="en-US" sz="900" kern="1200"/>
        </a:p>
        <a:p>
          <a:pPr lvl="0" algn="ctr" defTabSz="400050">
            <a:lnSpc>
              <a:spcPct val="90000"/>
            </a:lnSpc>
            <a:spcBef>
              <a:spcPct val="0"/>
            </a:spcBef>
            <a:spcAft>
              <a:spcPct val="35000"/>
            </a:spcAft>
          </a:pPr>
          <a:r>
            <a:rPr lang="x-none" sz="900" kern="1200"/>
            <a:t>•  pravna lica koja vrše javna ovlašćenja (fondovi, agencije i dr.) i </a:t>
          </a:r>
          <a:endParaRPr lang="en-US" sz="900" kern="1200"/>
        </a:p>
        <a:p>
          <a:pPr lvl="0" algn="ctr" defTabSz="400050">
            <a:lnSpc>
              <a:spcPct val="90000"/>
            </a:lnSpc>
            <a:spcBef>
              <a:spcPct val="0"/>
            </a:spcBef>
            <a:spcAft>
              <a:spcPct val="35000"/>
            </a:spcAft>
          </a:pPr>
          <a:r>
            <a:rPr lang="x-none" sz="900" kern="1200"/>
            <a:t>•  javne ustanove</a:t>
          </a:r>
          <a:endParaRPr lang="en-US" sz="900" kern="1200"/>
        </a:p>
      </dsp:txBody>
      <dsp:txXfrm>
        <a:off x="3315354" y="207793"/>
        <a:ext cx="2518182" cy="999948"/>
      </dsp:txXfrm>
    </dsp:sp>
    <dsp:sp modelId="{6163F164-8B4E-43AD-807B-2A9792269A34}">
      <dsp:nvSpPr>
        <dsp:cNvPr id="0" name=""/>
        <dsp:cNvSpPr/>
      </dsp:nvSpPr>
      <dsp:spPr>
        <a:xfrm>
          <a:off x="4311147" y="1488561"/>
          <a:ext cx="526597" cy="526597"/>
        </a:xfrm>
        <a:prstGeom prst="mathPlus">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a:off x="4380947" y="1689932"/>
        <a:ext cx="386997" cy="123855"/>
      </dsp:txXfrm>
    </dsp:sp>
    <dsp:sp modelId="{CFE60F23-3277-4B7B-A34D-CF4E052904C5}">
      <dsp:nvSpPr>
        <dsp:cNvPr id="0" name=""/>
        <dsp:cNvSpPr/>
      </dsp:nvSpPr>
      <dsp:spPr>
        <a:xfrm>
          <a:off x="2880914" y="2088882"/>
          <a:ext cx="3387063" cy="1408628"/>
        </a:xfrm>
        <a:prstGeom prst="ellipse">
          <a:avLst/>
        </a:prstGeom>
        <a:gradFill rotWithShape="0">
          <a:gsLst>
            <a:gs pos="0">
              <a:schemeClr val="accent4">
                <a:hueOff val="4706656"/>
                <a:satOff val="-11638"/>
                <a:lumOff val="-6177"/>
                <a:alphaOff val="0"/>
                <a:tint val="50000"/>
                <a:satMod val="300000"/>
              </a:schemeClr>
            </a:gs>
            <a:gs pos="35000">
              <a:schemeClr val="accent4">
                <a:hueOff val="4706656"/>
                <a:satOff val="-11638"/>
                <a:lumOff val="-6177"/>
                <a:alphaOff val="0"/>
                <a:tint val="37000"/>
                <a:satMod val="300000"/>
              </a:schemeClr>
            </a:gs>
            <a:gs pos="100000">
              <a:schemeClr val="accent4">
                <a:hueOff val="4706656"/>
                <a:satOff val="-11638"/>
                <a:lumOff val="-617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x-none" sz="900" b="1" kern="1200"/>
            <a:t>LOKALNI NIVO</a:t>
          </a:r>
          <a:endParaRPr lang="en-US" sz="900" b="1" kern="1200"/>
        </a:p>
        <a:p>
          <a:pPr lvl="0" algn="ctr" defTabSz="400050">
            <a:lnSpc>
              <a:spcPct val="90000"/>
            </a:lnSpc>
            <a:spcBef>
              <a:spcPct val="0"/>
            </a:spcBef>
            <a:spcAft>
              <a:spcPct val="35000"/>
            </a:spcAft>
          </a:pPr>
          <a:r>
            <a:rPr lang="x-none" sz="900" kern="1200"/>
            <a:t>• jedinice lokalne samouprave </a:t>
          </a:r>
          <a:endParaRPr lang="en-US" sz="900" kern="1200"/>
        </a:p>
        <a:p>
          <a:pPr lvl="0" algn="ctr" defTabSz="400050">
            <a:lnSpc>
              <a:spcPct val="90000"/>
            </a:lnSpc>
            <a:spcBef>
              <a:spcPct val="0"/>
            </a:spcBef>
            <a:spcAft>
              <a:spcPct val="35000"/>
            </a:spcAft>
          </a:pPr>
          <a:r>
            <a:rPr lang="x-none" sz="900" kern="1200"/>
            <a:t>• organi lokalne uprave i službe</a:t>
          </a:r>
          <a:endParaRPr lang="en-US" sz="900" kern="1200"/>
        </a:p>
        <a:p>
          <a:pPr lvl="0" algn="ctr" defTabSz="400050">
            <a:lnSpc>
              <a:spcPct val="90000"/>
            </a:lnSpc>
            <a:spcBef>
              <a:spcPct val="0"/>
            </a:spcBef>
            <a:spcAft>
              <a:spcPct val="35000"/>
            </a:spcAft>
          </a:pPr>
          <a:r>
            <a:rPr lang="x-none" sz="900" kern="1200"/>
            <a:t>•  ustanove</a:t>
          </a:r>
          <a:endParaRPr lang="en-US" sz="900" kern="1200"/>
        </a:p>
      </dsp:txBody>
      <dsp:txXfrm>
        <a:off x="3376938" y="2295171"/>
        <a:ext cx="2395015" cy="996050"/>
      </dsp:txXfrm>
    </dsp:sp>
    <dsp:sp modelId="{7F8A2023-6DE8-46D4-96B6-15B9574369E6}">
      <dsp:nvSpPr>
        <dsp:cNvPr id="0" name=""/>
        <dsp:cNvSpPr/>
      </dsp:nvSpPr>
      <dsp:spPr>
        <a:xfrm rot="10800000">
          <a:off x="2368912" y="1580230"/>
          <a:ext cx="288720" cy="337748"/>
        </a:xfrm>
        <a:prstGeom prst="rightArrow">
          <a:avLst>
            <a:gd name="adj1" fmla="val 60000"/>
            <a:gd name="adj2" fmla="val 50000"/>
          </a:avLst>
        </a:prstGeom>
        <a:gradFill rotWithShape="0">
          <a:gsLst>
            <a:gs pos="0">
              <a:schemeClr val="accent4">
                <a:hueOff val="9413312"/>
                <a:satOff val="-23276"/>
                <a:lumOff val="-12353"/>
                <a:alphaOff val="0"/>
                <a:tint val="50000"/>
                <a:satMod val="300000"/>
              </a:schemeClr>
            </a:gs>
            <a:gs pos="35000">
              <a:schemeClr val="accent4">
                <a:hueOff val="9413312"/>
                <a:satOff val="-23276"/>
                <a:lumOff val="-12353"/>
                <a:alphaOff val="0"/>
                <a:tint val="37000"/>
                <a:satMod val="300000"/>
              </a:schemeClr>
            </a:gs>
            <a:gs pos="100000">
              <a:schemeClr val="accent4">
                <a:hueOff val="9413312"/>
                <a:satOff val="-23276"/>
                <a:lumOff val="-12353"/>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US" sz="700" kern="1200"/>
        </a:p>
      </dsp:txBody>
      <dsp:txXfrm rot="10800000">
        <a:off x="2455528" y="1647780"/>
        <a:ext cx="202104" cy="202648"/>
      </dsp:txXfrm>
    </dsp:sp>
    <dsp:sp modelId="{48980D12-3B4F-4309-B388-B33674683572}">
      <dsp:nvSpPr>
        <dsp:cNvPr id="0" name=""/>
        <dsp:cNvSpPr/>
      </dsp:nvSpPr>
      <dsp:spPr>
        <a:xfrm>
          <a:off x="45729" y="841178"/>
          <a:ext cx="2203336" cy="1815851"/>
        </a:xfrm>
        <a:prstGeom prst="ellipse">
          <a:avLst/>
        </a:prstGeom>
        <a:gradFill rotWithShape="0">
          <a:gsLst>
            <a:gs pos="0">
              <a:schemeClr val="accent4">
                <a:hueOff val="9413312"/>
                <a:satOff val="-23276"/>
                <a:lumOff val="-12353"/>
                <a:alphaOff val="0"/>
                <a:tint val="50000"/>
                <a:satMod val="300000"/>
              </a:schemeClr>
            </a:gs>
            <a:gs pos="35000">
              <a:schemeClr val="accent4">
                <a:hueOff val="9413312"/>
                <a:satOff val="-23276"/>
                <a:lumOff val="-12353"/>
                <a:alphaOff val="0"/>
                <a:tint val="37000"/>
                <a:satMod val="300000"/>
              </a:schemeClr>
            </a:gs>
            <a:gs pos="100000">
              <a:schemeClr val="accent4">
                <a:hueOff val="9413312"/>
                <a:satOff val="-23276"/>
                <a:lumOff val="-1235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x-none" sz="2400" kern="1200"/>
            <a:t>JAVNA UPRAVA</a:t>
          </a:r>
          <a:endParaRPr lang="en-US" sz="2400" kern="1200"/>
        </a:p>
      </dsp:txBody>
      <dsp:txXfrm>
        <a:off x="368400" y="1107103"/>
        <a:ext cx="1557994" cy="128400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8F4540-3886-4E10-94E8-6C29EFC687DA}">
      <dsp:nvSpPr>
        <dsp:cNvPr id="0" name=""/>
        <dsp:cNvSpPr/>
      </dsp:nvSpPr>
      <dsp:spPr>
        <a:xfrm>
          <a:off x="2416620" y="1391165"/>
          <a:ext cx="1965420" cy="1733909"/>
        </a:xfrm>
        <a:prstGeom prst="round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sr-Latn-RS" sz="700" b="1" kern="1200">
              <a:latin typeface="Cambria"/>
              <a:ea typeface="+mn-ea"/>
              <a:cs typeface="+mn-cs"/>
            </a:rPr>
            <a:t>Program pristupanja CG Evropskoj uniji 2020-2022</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Strategija digitalne transformacije 2021-2025, s Akcionim planom za 2021-2022</a:t>
          </a:r>
        </a:p>
        <a:p>
          <a:pPr marL="57150" lvl="1" indent="-57150" algn="l" defTabSz="311150">
            <a:lnSpc>
              <a:spcPct val="90000"/>
            </a:lnSpc>
            <a:spcBef>
              <a:spcPct val="0"/>
            </a:spcBef>
            <a:spcAft>
              <a:spcPct val="15000"/>
            </a:spcAft>
            <a:buChar char="••"/>
          </a:pPr>
          <a:r>
            <a:rPr lang="en-US" sz="700" kern="1200">
              <a:latin typeface="Cambria"/>
              <a:ea typeface="+mn-ea"/>
              <a:cs typeface="+mn-cs"/>
            </a:rPr>
            <a:t>Zakon o izmjenama i dopunama Zakona o elektronskom dokumentu</a:t>
          </a:r>
        </a:p>
        <a:p>
          <a:pPr marL="57150" lvl="1" indent="-57150" algn="l" defTabSz="311150">
            <a:lnSpc>
              <a:spcPct val="90000"/>
            </a:lnSpc>
            <a:spcBef>
              <a:spcPct val="0"/>
            </a:spcBef>
            <a:spcAft>
              <a:spcPct val="15000"/>
            </a:spcAft>
            <a:buChar char="••"/>
          </a:pPr>
          <a:r>
            <a:rPr lang="en-US" sz="700" kern="1200">
              <a:latin typeface="Cambria"/>
              <a:ea typeface="+mn-ea"/>
              <a:cs typeface="+mn-cs"/>
            </a:rPr>
            <a:t>Strategija reforme javne uprave za period 2021 – 2025. s Akcionim planom za period 2021 – 2022.</a:t>
          </a:r>
        </a:p>
        <a:p>
          <a:pPr marL="57150" lvl="1" indent="-57150" algn="l" defTabSz="311150">
            <a:lnSpc>
              <a:spcPct val="90000"/>
            </a:lnSpc>
            <a:spcBef>
              <a:spcPct val="0"/>
            </a:spcBef>
            <a:spcAft>
              <a:spcPct val="15000"/>
            </a:spcAft>
            <a:buChar char="••"/>
          </a:pPr>
          <a:r>
            <a:rPr lang="en-US" sz="700" kern="1200">
              <a:latin typeface="Cambria"/>
              <a:ea typeface="+mn-ea"/>
              <a:cs typeface="+mn-cs"/>
            </a:rPr>
            <a:t>Program saradnje organa državne uprave i NVO za period 2021 - 2023 s Akcionim planom za period 2021 -2023.</a:t>
          </a:r>
        </a:p>
        <a:p>
          <a:pPr marL="57150" lvl="1" indent="-57150" algn="l" defTabSz="311150">
            <a:lnSpc>
              <a:spcPct val="90000"/>
            </a:lnSpc>
            <a:spcBef>
              <a:spcPct val="0"/>
            </a:spcBef>
            <a:spcAft>
              <a:spcPct val="15000"/>
            </a:spcAft>
            <a:buChar char="••"/>
          </a:pPr>
          <a:r>
            <a:rPr lang="en-US" sz="700" kern="1200">
              <a:latin typeface="Cambria"/>
              <a:ea typeface="+mn-ea"/>
              <a:cs typeface="+mn-cs"/>
            </a:rPr>
            <a:t>Zakon o izmjenama i dopunama Zakona o slobodnom pristupu informacijama</a:t>
          </a:r>
        </a:p>
      </dsp:txBody>
      <dsp:txXfrm>
        <a:off x="2501262" y="1475807"/>
        <a:ext cx="1796136" cy="1564625"/>
      </dsp:txXfrm>
    </dsp:sp>
    <dsp:sp modelId="{28DA3E3A-2BA2-4384-BCB1-9591F1213877}">
      <dsp:nvSpPr>
        <dsp:cNvPr id="0" name=""/>
        <dsp:cNvSpPr/>
      </dsp:nvSpPr>
      <dsp:spPr>
        <a:xfrm>
          <a:off x="4372480" y="98030"/>
          <a:ext cx="5499437" cy="5499437"/>
        </a:xfrm>
        <a:custGeom>
          <a:avLst/>
          <a:gdLst/>
          <a:ahLst/>
          <a:cxnLst/>
          <a:rect l="0" t="0" r="0" b="0"/>
          <a:pathLst>
            <a:path>
              <a:moveTo>
                <a:pt x="10482" y="2509844"/>
              </a:moveTo>
              <a:arcTo wR="2749718" hR="2749718" stAng="11100277" swAng="1334611"/>
            </a:path>
          </a:pathLst>
        </a:custGeom>
        <a:noFill/>
        <a:ln w="9525" cap="flat" cmpd="sng" algn="ctr">
          <a:solidFill>
            <a:schemeClr val="accent4">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66565AF-B01E-4D01-A007-F2155E17D4EB}">
      <dsp:nvSpPr>
        <dsp:cNvPr id="0" name=""/>
        <dsp:cNvSpPr/>
      </dsp:nvSpPr>
      <dsp:spPr>
        <a:xfrm>
          <a:off x="4682584" y="1399161"/>
          <a:ext cx="1687641" cy="2036881"/>
        </a:xfrm>
        <a:prstGeom prst="roundRect">
          <a:avLst/>
        </a:prstGeom>
        <a:gradFill rotWithShape="0">
          <a:gsLst>
            <a:gs pos="0">
              <a:schemeClr val="accent4">
                <a:hueOff val="1882662"/>
                <a:satOff val="-4655"/>
                <a:lumOff val="-2471"/>
                <a:alphaOff val="0"/>
                <a:tint val="50000"/>
                <a:satMod val="300000"/>
              </a:schemeClr>
            </a:gs>
            <a:gs pos="35000">
              <a:schemeClr val="accent4">
                <a:hueOff val="1882662"/>
                <a:satOff val="-4655"/>
                <a:lumOff val="-2471"/>
                <a:alphaOff val="0"/>
                <a:tint val="37000"/>
                <a:satMod val="300000"/>
              </a:schemeClr>
            </a:gs>
            <a:gs pos="100000">
              <a:schemeClr val="accent4">
                <a:hueOff val="1882662"/>
                <a:satOff val="-4655"/>
                <a:lumOff val="-247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x-none" sz="700" b="1" kern="1200">
              <a:latin typeface="Cambria"/>
              <a:ea typeface="+mn-ea"/>
              <a:cs typeface="+mn-cs"/>
            </a:rPr>
            <a:t>IPA III</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Unapređenje organizacione i fukncionalne postavke javne uprave</a:t>
          </a:r>
        </a:p>
        <a:p>
          <a:pPr marL="57150" lvl="1" indent="-57150" algn="l" defTabSz="311150">
            <a:lnSpc>
              <a:spcPct val="90000"/>
            </a:lnSpc>
            <a:spcBef>
              <a:spcPct val="0"/>
            </a:spcBef>
            <a:spcAft>
              <a:spcPct val="15000"/>
            </a:spcAft>
            <a:buChar char="••"/>
          </a:pPr>
          <a:r>
            <a:rPr lang="en-US" sz="700" kern="1200">
              <a:latin typeface="Cambria"/>
              <a:ea typeface="+mn-ea"/>
              <a:cs typeface="+mn-cs"/>
            </a:rPr>
            <a:t>Digitalizacija javnih servisa i sistema javnih finansija orijentisanih na građane</a:t>
          </a:r>
        </a:p>
        <a:p>
          <a:pPr marL="57150" lvl="1" indent="-57150" algn="l" defTabSz="311150">
            <a:lnSpc>
              <a:spcPct val="90000"/>
            </a:lnSpc>
            <a:spcBef>
              <a:spcPct val="0"/>
            </a:spcBef>
            <a:spcAft>
              <a:spcPct val="15000"/>
            </a:spcAft>
            <a:buChar char="••"/>
          </a:pPr>
          <a:r>
            <a:rPr lang="en-US" sz="700" kern="1200">
              <a:latin typeface="Cambria"/>
              <a:ea typeface="+mn-ea"/>
              <a:cs typeface="+mn-cs"/>
            </a:rPr>
            <a:t>Povećanje transparentnosti javnih institucija i javnih finansija (otvoreni podaci i transparentnost budžeta)</a:t>
          </a:r>
        </a:p>
        <a:p>
          <a:pPr marL="57150" lvl="1" indent="-57150" algn="l" defTabSz="311150">
            <a:lnSpc>
              <a:spcPct val="90000"/>
            </a:lnSpc>
            <a:spcBef>
              <a:spcPct val="0"/>
            </a:spcBef>
            <a:spcAft>
              <a:spcPct val="15000"/>
            </a:spcAft>
            <a:buChar char="••"/>
          </a:pPr>
          <a:r>
            <a:rPr lang="en-US" sz="700" kern="1200">
              <a:latin typeface="Cambria"/>
              <a:ea typeface="+mn-ea"/>
              <a:cs typeface="+mn-cs"/>
            </a:rPr>
            <a:t>Bolji mehanizmi upravljanja ljudskim resursima i unapređenje razvoja politike i koordinacije</a:t>
          </a:r>
        </a:p>
        <a:p>
          <a:pPr marL="57150" lvl="1" indent="-57150" algn="l" defTabSz="311150">
            <a:lnSpc>
              <a:spcPct val="90000"/>
            </a:lnSpc>
            <a:spcBef>
              <a:spcPct val="0"/>
            </a:spcBef>
            <a:spcAft>
              <a:spcPct val="15000"/>
            </a:spcAft>
            <a:buChar char="••"/>
          </a:pPr>
          <a:r>
            <a:rPr lang="en-US" sz="700" kern="1200">
              <a:latin typeface="Cambria"/>
              <a:ea typeface="+mn-ea"/>
              <a:cs typeface="+mn-cs"/>
            </a:rPr>
            <a:t>Unapređenje menadžerske odgovornosti i delegiranja ovlašćenja, sa strateškim planiranjem politike vezanim za srednjoročni rok naplate i dalji razvoj programskog budžetiranja</a:t>
          </a:r>
        </a:p>
      </dsp:txBody>
      <dsp:txXfrm>
        <a:off x="4764968" y="1481545"/>
        <a:ext cx="1522873" cy="1872113"/>
      </dsp:txXfrm>
    </dsp:sp>
    <dsp:sp modelId="{E7083DDE-E565-4DE3-9A80-8B598B2AAF8F}">
      <dsp:nvSpPr>
        <dsp:cNvPr id="0" name=""/>
        <dsp:cNvSpPr/>
      </dsp:nvSpPr>
      <dsp:spPr>
        <a:xfrm>
          <a:off x="764230" y="-740001"/>
          <a:ext cx="5499437" cy="5499437"/>
        </a:xfrm>
        <a:custGeom>
          <a:avLst/>
          <a:gdLst/>
          <a:ahLst/>
          <a:cxnLst/>
          <a:rect l="0" t="0" r="0" b="0"/>
          <a:pathLst>
            <a:path>
              <a:moveTo>
                <a:pt x="5074585" y="4218033"/>
              </a:moveTo>
              <a:arcTo wR="2749718" hR="2749718" stAng="1936515" swAng="7543970"/>
            </a:path>
          </a:pathLst>
        </a:custGeom>
        <a:noFill/>
        <a:ln w="9525" cap="flat" cmpd="sng" algn="ctr">
          <a:solidFill>
            <a:schemeClr val="accent4">
              <a:hueOff val="1882662"/>
              <a:satOff val="-4655"/>
              <a:lumOff val="-2471"/>
              <a:alphaOff val="0"/>
            </a:schemeClr>
          </a:solidFill>
          <a:prstDash val="solid"/>
        </a:ln>
        <a:effectLst/>
      </dsp:spPr>
      <dsp:style>
        <a:lnRef idx="1">
          <a:scrgbClr r="0" g="0" b="0"/>
        </a:lnRef>
        <a:fillRef idx="0">
          <a:scrgbClr r="0" g="0" b="0"/>
        </a:fillRef>
        <a:effectRef idx="0">
          <a:scrgbClr r="0" g="0" b="0"/>
        </a:effectRef>
        <a:fontRef idx="minor"/>
      </dsp:style>
    </dsp:sp>
    <dsp:sp modelId="{0BCDDB22-41E3-4CE5-9C8D-2D64E25E5F38}">
      <dsp:nvSpPr>
        <dsp:cNvPr id="0" name=""/>
        <dsp:cNvSpPr/>
      </dsp:nvSpPr>
      <dsp:spPr>
        <a:xfrm>
          <a:off x="385651" y="1512955"/>
          <a:ext cx="1793447" cy="1480510"/>
        </a:xfrm>
        <a:prstGeom prst="roundRect">
          <a:avLst/>
        </a:prstGeom>
        <a:gradFill rotWithShape="0">
          <a:gsLst>
            <a:gs pos="0">
              <a:schemeClr val="accent4">
                <a:hueOff val="3765325"/>
                <a:satOff val="-9310"/>
                <a:lumOff val="-4941"/>
                <a:alphaOff val="0"/>
                <a:tint val="50000"/>
                <a:satMod val="300000"/>
              </a:schemeClr>
            </a:gs>
            <a:gs pos="35000">
              <a:schemeClr val="accent4">
                <a:hueOff val="3765325"/>
                <a:satOff val="-9310"/>
                <a:lumOff val="-4941"/>
                <a:alphaOff val="0"/>
                <a:tint val="37000"/>
                <a:satMod val="300000"/>
              </a:schemeClr>
            </a:gs>
            <a:gs pos="100000">
              <a:schemeClr val="accent4">
                <a:hueOff val="3765325"/>
                <a:satOff val="-9310"/>
                <a:lumOff val="-494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en-US" sz="700" b="1" kern="1200">
              <a:latin typeface="Cambria"/>
              <a:ea typeface="+mn-ea"/>
              <a:cs typeface="+mn-cs"/>
            </a:rPr>
            <a:t>Program </a:t>
          </a:r>
          <a:r>
            <a:rPr lang="sr-Latn-RS" sz="700" b="1" kern="1200">
              <a:latin typeface="Cambria"/>
              <a:ea typeface="+mn-ea"/>
              <a:cs typeface="+mn-cs"/>
            </a:rPr>
            <a:t>trojnog predsjedništva EU (Francuska, Češka, Švedska) 2022/2023</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sr-Latn-RS" sz="700" kern="1200">
              <a:latin typeface="Cambria"/>
              <a:ea typeface="+mn-ea"/>
              <a:cs typeface="+mn-cs"/>
            </a:rPr>
            <a:t>Podrška digitalnoj transformaciji i iskorišćavanje njenih prednosti (digitalne vještine i obrazovanje)</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Nastavit će proces pristupanja u skladu s poboljšanom metodologijom proširenja tako što će</a:t>
          </a:r>
          <a:r>
            <a:rPr lang="sr-Latn-RS" sz="700" kern="1200">
              <a:latin typeface="Cambria"/>
              <a:ea typeface="+mn-ea"/>
              <a:cs typeface="+mn-cs"/>
            </a:rPr>
            <a:t> </a:t>
          </a:r>
          <a:r>
            <a:rPr lang="en-US" sz="700" kern="1200">
              <a:latin typeface="Cambria"/>
              <a:ea typeface="+mn-ea"/>
              <a:cs typeface="+mn-cs"/>
            </a:rPr>
            <a:t>pod</a:t>
          </a:r>
          <a:r>
            <a:rPr lang="sr-Latn-RS" sz="700" kern="1200">
              <a:latin typeface="Cambria"/>
              <a:ea typeface="+mn-ea"/>
              <a:cs typeface="+mn-cs"/>
            </a:rPr>
            <a:t>ržati </a:t>
          </a:r>
          <a:r>
            <a:rPr lang="en-US" sz="700" kern="1200">
              <a:latin typeface="Cambria"/>
              <a:ea typeface="+mn-ea"/>
              <a:cs typeface="+mn-cs"/>
            </a:rPr>
            <a:t>temelj</a:t>
          </a:r>
          <a:r>
            <a:rPr lang="sr-Latn-RS" sz="700" kern="1200">
              <a:latin typeface="Cambria"/>
              <a:ea typeface="+mn-ea"/>
              <a:cs typeface="+mn-cs"/>
            </a:rPr>
            <a:t>ne</a:t>
          </a:r>
          <a:r>
            <a:rPr lang="en-US" sz="700" kern="1200">
              <a:latin typeface="Cambria"/>
              <a:ea typeface="+mn-ea"/>
              <a:cs typeface="+mn-cs"/>
            </a:rPr>
            <a:t>i transformativne reforme u ključnim područjima kao što su vladavina prava,</a:t>
          </a:r>
          <a:r>
            <a:rPr lang="sr-Latn-RS" sz="700" kern="1200">
              <a:latin typeface="Cambria"/>
              <a:ea typeface="+mn-ea"/>
              <a:cs typeface="+mn-cs"/>
            </a:rPr>
            <a:t> </a:t>
          </a:r>
          <a:r>
            <a:rPr lang="en-US" sz="700" kern="1200">
              <a:latin typeface="Cambria"/>
              <a:ea typeface="+mn-ea"/>
              <a:cs typeface="+mn-cs"/>
            </a:rPr>
            <a:t>demokratske institucije, slobodni mediji i </a:t>
          </a:r>
          <a:r>
            <a:rPr lang="sr-Latn-RS" sz="700" kern="1200">
              <a:latin typeface="Cambria"/>
              <a:ea typeface="+mn-ea"/>
              <a:cs typeface="+mn-cs"/>
            </a:rPr>
            <a:t>privredu</a:t>
          </a:r>
          <a:endParaRPr lang="en-US" sz="700" kern="1200">
            <a:latin typeface="Cambria"/>
            <a:ea typeface="+mn-ea"/>
            <a:cs typeface="+mn-cs"/>
          </a:endParaRPr>
        </a:p>
      </dsp:txBody>
      <dsp:txXfrm>
        <a:off x="457924" y="1585228"/>
        <a:ext cx="1648901" cy="1335964"/>
      </dsp:txXfrm>
    </dsp:sp>
    <dsp:sp modelId="{34A6C9C1-BC3C-4E82-A5DD-449180A2A97A}">
      <dsp:nvSpPr>
        <dsp:cNvPr id="0" name=""/>
        <dsp:cNvSpPr/>
      </dsp:nvSpPr>
      <dsp:spPr>
        <a:xfrm>
          <a:off x="-3181576" y="-8742"/>
          <a:ext cx="5499437" cy="5499437"/>
        </a:xfrm>
        <a:custGeom>
          <a:avLst/>
          <a:gdLst/>
          <a:ahLst/>
          <a:cxnLst/>
          <a:rect l="0" t="0" r="0" b="0"/>
          <a:pathLst>
            <a:path>
              <a:moveTo>
                <a:pt x="5223221" y="1548577"/>
              </a:moveTo>
              <a:arcTo wR="2749718" hR="2749718" stAng="20045918" swAng="3886476"/>
            </a:path>
          </a:pathLst>
        </a:custGeom>
        <a:noFill/>
        <a:ln w="9525" cap="flat" cmpd="sng" algn="ctr">
          <a:solidFill>
            <a:schemeClr val="accent4">
              <a:hueOff val="3765325"/>
              <a:satOff val="-9310"/>
              <a:lumOff val="-4941"/>
              <a:alphaOff val="0"/>
            </a:schemeClr>
          </a:solidFill>
          <a:prstDash val="solid"/>
        </a:ln>
        <a:effectLst/>
      </dsp:spPr>
      <dsp:style>
        <a:lnRef idx="1">
          <a:scrgbClr r="0" g="0" b="0"/>
        </a:lnRef>
        <a:fillRef idx="0">
          <a:scrgbClr r="0" g="0" b="0"/>
        </a:fillRef>
        <a:effectRef idx="0">
          <a:scrgbClr r="0" g="0" b="0"/>
        </a:effectRef>
        <a:fontRef idx="minor"/>
      </dsp:style>
    </dsp:sp>
    <dsp:sp modelId="{9F1036CB-5227-4649-996E-9E181043BE22}">
      <dsp:nvSpPr>
        <dsp:cNvPr id="0" name=""/>
        <dsp:cNvSpPr/>
      </dsp:nvSpPr>
      <dsp:spPr>
        <a:xfrm>
          <a:off x="308149" y="3196344"/>
          <a:ext cx="2418490" cy="1293577"/>
        </a:xfrm>
        <a:prstGeom prst="roundRect">
          <a:avLst/>
        </a:prstGeom>
        <a:gradFill rotWithShape="0">
          <a:gsLst>
            <a:gs pos="0">
              <a:schemeClr val="accent4">
                <a:hueOff val="5647988"/>
                <a:satOff val="-13966"/>
                <a:lumOff val="-7412"/>
                <a:alphaOff val="0"/>
                <a:tint val="50000"/>
                <a:satMod val="300000"/>
              </a:schemeClr>
            </a:gs>
            <a:gs pos="35000">
              <a:schemeClr val="accent4">
                <a:hueOff val="5647988"/>
                <a:satOff val="-13966"/>
                <a:lumOff val="-7412"/>
                <a:alphaOff val="0"/>
                <a:tint val="37000"/>
                <a:satMod val="300000"/>
              </a:schemeClr>
            </a:gs>
            <a:gs pos="100000">
              <a:schemeClr val="accent4">
                <a:hueOff val="5647988"/>
                <a:satOff val="-13966"/>
                <a:lumOff val="-741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x-none" sz="700" b="1" kern="1200">
              <a:latin typeface="Cambria"/>
              <a:ea typeface="+mn-ea"/>
              <a:cs typeface="+mn-cs"/>
            </a:rPr>
            <a:t>Berlinska deklaracija</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Građani i preduzeća imaju mogućnost lake interakcije s javnom upravom u skladu s pristupom digitalne postavke</a:t>
          </a:r>
        </a:p>
        <a:p>
          <a:pPr marL="57150" lvl="1" indent="-57150" algn="l" defTabSz="311150">
            <a:lnSpc>
              <a:spcPct val="90000"/>
            </a:lnSpc>
            <a:spcBef>
              <a:spcPct val="0"/>
            </a:spcBef>
            <a:spcAft>
              <a:spcPct val="15000"/>
            </a:spcAft>
            <a:buChar char="••"/>
          </a:pPr>
          <a:r>
            <a:rPr lang="en-US" sz="700" kern="1200">
              <a:latin typeface="Cambria"/>
              <a:ea typeface="+mn-ea"/>
              <a:cs typeface="+mn-cs"/>
            </a:rPr>
            <a:t>Digitalni suverenitet je ključan u osiguravanju sposobnosti građana i javne uprave da donose odluke i djeluju na samoodređen način u digitalnom svijetu</a:t>
          </a:r>
        </a:p>
        <a:p>
          <a:pPr marL="57150" lvl="1" indent="-57150" algn="l" defTabSz="311150">
            <a:lnSpc>
              <a:spcPct val="90000"/>
            </a:lnSpc>
            <a:spcBef>
              <a:spcPct val="0"/>
            </a:spcBef>
            <a:spcAft>
              <a:spcPct val="15000"/>
            </a:spcAft>
            <a:buChar char="••"/>
          </a:pPr>
          <a:r>
            <a:rPr lang="en-US" sz="700" kern="1200">
              <a:latin typeface="Cambria"/>
              <a:ea typeface="+mn-ea"/>
              <a:cs typeface="+mn-cs"/>
            </a:rPr>
            <a:t>Istražiti upotrebu digitalnih alata u oblikovanju političkog diskursa o digitalnoj transformaciji</a:t>
          </a:r>
        </a:p>
        <a:p>
          <a:pPr marL="57150" lvl="1" indent="-57150" algn="l" defTabSz="311150">
            <a:lnSpc>
              <a:spcPct val="90000"/>
            </a:lnSpc>
            <a:spcBef>
              <a:spcPct val="0"/>
            </a:spcBef>
            <a:spcAft>
              <a:spcPct val="15000"/>
            </a:spcAft>
            <a:buChar char="••"/>
          </a:pPr>
          <a:r>
            <a:rPr lang="en-US" sz="700" kern="1200">
              <a:latin typeface="Cambria"/>
              <a:ea typeface="+mn-ea"/>
              <a:cs typeface="+mn-cs"/>
            </a:rPr>
            <a:t>Stimulisati razmjenu znanja među praktičarima strategija administrativnih inovacija i na primjerima tehnologija usmjerenih na čoveka u javnim upravama</a:t>
          </a:r>
        </a:p>
      </dsp:txBody>
      <dsp:txXfrm>
        <a:off x="371296" y="3259491"/>
        <a:ext cx="2292196" cy="1167283"/>
      </dsp:txXfrm>
    </dsp:sp>
    <dsp:sp modelId="{7D753618-C8BC-475F-8878-B444EC0A95D5}">
      <dsp:nvSpPr>
        <dsp:cNvPr id="0" name=""/>
        <dsp:cNvSpPr/>
      </dsp:nvSpPr>
      <dsp:spPr>
        <a:xfrm>
          <a:off x="-2659357" y="2763419"/>
          <a:ext cx="5499437" cy="5499437"/>
        </a:xfrm>
        <a:custGeom>
          <a:avLst/>
          <a:gdLst/>
          <a:ahLst/>
          <a:cxnLst/>
          <a:rect l="0" t="0" r="0" b="0"/>
          <a:pathLst>
            <a:path>
              <a:moveTo>
                <a:pt x="4257624" y="450333"/>
              </a:moveTo>
              <a:arcTo wR="2749718" hR="2749718" stAng="18195379" swAng="4194515"/>
            </a:path>
          </a:pathLst>
        </a:custGeom>
        <a:noFill/>
        <a:ln w="9525" cap="flat" cmpd="sng" algn="ctr">
          <a:solidFill>
            <a:schemeClr val="accent4">
              <a:hueOff val="5647988"/>
              <a:satOff val="-13966"/>
              <a:lumOff val="-7412"/>
              <a:alphaOff val="0"/>
            </a:schemeClr>
          </a:solidFill>
          <a:prstDash val="solid"/>
        </a:ln>
        <a:effectLst/>
      </dsp:spPr>
      <dsp:style>
        <a:lnRef idx="1">
          <a:scrgbClr r="0" g="0" b="0"/>
        </a:lnRef>
        <a:fillRef idx="0">
          <a:scrgbClr r="0" g="0" b="0"/>
        </a:fillRef>
        <a:effectRef idx="0">
          <a:scrgbClr r="0" g="0" b="0"/>
        </a:effectRef>
        <a:fontRef idx="minor"/>
      </dsp:style>
    </dsp:sp>
    <dsp:sp modelId="{42DBE13C-DDCE-485E-9652-14315EC19D4B}">
      <dsp:nvSpPr>
        <dsp:cNvPr id="0" name=""/>
        <dsp:cNvSpPr/>
      </dsp:nvSpPr>
      <dsp:spPr>
        <a:xfrm>
          <a:off x="341846" y="4689593"/>
          <a:ext cx="2418490" cy="1507745"/>
        </a:xfrm>
        <a:prstGeom prst="roundRect">
          <a:avLst/>
        </a:prstGeom>
        <a:gradFill rotWithShape="0">
          <a:gsLst>
            <a:gs pos="0">
              <a:schemeClr val="accent4">
                <a:hueOff val="7530650"/>
                <a:satOff val="-18621"/>
                <a:lumOff val="-9882"/>
                <a:alphaOff val="0"/>
                <a:tint val="50000"/>
                <a:satMod val="300000"/>
              </a:schemeClr>
            </a:gs>
            <a:gs pos="35000">
              <a:schemeClr val="accent4">
                <a:hueOff val="7530650"/>
                <a:satOff val="-18621"/>
                <a:lumOff val="-9882"/>
                <a:alphaOff val="0"/>
                <a:tint val="37000"/>
                <a:satMod val="300000"/>
              </a:schemeClr>
            </a:gs>
            <a:gs pos="100000">
              <a:schemeClr val="accent4">
                <a:hueOff val="7530650"/>
                <a:satOff val="-18621"/>
                <a:lumOff val="-988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x-none" sz="700" b="1" kern="1200">
              <a:latin typeface="Cambria"/>
              <a:ea typeface="+mn-ea"/>
              <a:cs typeface="+mn-cs"/>
            </a:rPr>
            <a:t>UN Agenda održivog razvoja 2030</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Cilj br 8 - Promovisati održiv, inkluzivan i održiv ekonomski rast, punu i produktivnu zaposlenost i pristojan rad za sve</a:t>
          </a:r>
        </a:p>
        <a:p>
          <a:pPr marL="57150" lvl="1" indent="-57150" algn="l" defTabSz="311150">
            <a:lnSpc>
              <a:spcPct val="90000"/>
            </a:lnSpc>
            <a:spcBef>
              <a:spcPct val="0"/>
            </a:spcBef>
            <a:spcAft>
              <a:spcPct val="15000"/>
            </a:spcAft>
            <a:buChar char="••"/>
          </a:pPr>
          <a:r>
            <a:rPr lang="en-US" sz="700" kern="1200">
              <a:latin typeface="Cambria"/>
              <a:ea typeface="+mn-ea"/>
              <a:cs typeface="+mn-cs"/>
            </a:rPr>
            <a:t>Cilj br 11 - Učiniti gradove i naselja inkluzivnim, sigurnim, otpornim i održivim</a:t>
          </a:r>
        </a:p>
        <a:p>
          <a:pPr marL="57150" lvl="1" indent="-57150" algn="l" defTabSz="311150">
            <a:lnSpc>
              <a:spcPct val="90000"/>
            </a:lnSpc>
            <a:spcBef>
              <a:spcPct val="0"/>
            </a:spcBef>
            <a:spcAft>
              <a:spcPct val="15000"/>
            </a:spcAft>
            <a:buChar char="••"/>
          </a:pPr>
          <a:r>
            <a:rPr lang="en-US" sz="700" kern="1200">
              <a:latin typeface="Cambria"/>
              <a:ea typeface="+mn-ea"/>
              <a:cs typeface="+mn-cs"/>
            </a:rPr>
            <a:t>Cilj br 16 - Promovisati mirna i inkluzivna društva za održivi razvoj, obezbijediti pristup pravdi za sve i izgraditi efikasne, odgovorne i inkluzivne institucije na svim nivoima</a:t>
          </a:r>
        </a:p>
        <a:p>
          <a:pPr marL="57150" lvl="1" indent="-57150" algn="l" defTabSz="311150">
            <a:lnSpc>
              <a:spcPct val="90000"/>
            </a:lnSpc>
            <a:spcBef>
              <a:spcPct val="0"/>
            </a:spcBef>
            <a:spcAft>
              <a:spcPct val="15000"/>
            </a:spcAft>
            <a:buChar char="••"/>
          </a:pPr>
          <a:r>
            <a:rPr lang="en-US" sz="700" kern="1200">
              <a:latin typeface="Cambria"/>
              <a:ea typeface="+mn-ea"/>
              <a:cs typeface="+mn-cs"/>
            </a:rPr>
            <a:t>Cilj br 17 - Ojačati sredstva implementacije i revitalizovati globalno partnerstvo za održivi razvoj</a:t>
          </a:r>
        </a:p>
      </dsp:txBody>
      <dsp:txXfrm>
        <a:off x="415448" y="4763195"/>
        <a:ext cx="2271286" cy="1360541"/>
      </dsp:txXfrm>
    </dsp:sp>
    <dsp:sp modelId="{D1FDB04D-3B79-48A6-BAA4-C69B98749ABB}">
      <dsp:nvSpPr>
        <dsp:cNvPr id="0" name=""/>
        <dsp:cNvSpPr/>
      </dsp:nvSpPr>
      <dsp:spPr>
        <a:xfrm>
          <a:off x="345653" y="91399"/>
          <a:ext cx="5499437" cy="5499437"/>
        </a:xfrm>
        <a:custGeom>
          <a:avLst/>
          <a:gdLst/>
          <a:ahLst/>
          <a:cxnLst/>
          <a:rect l="0" t="0" r="0" b="0"/>
          <a:pathLst>
            <a:path>
              <a:moveTo>
                <a:pt x="692094" y="4573762"/>
              </a:moveTo>
              <a:arcTo wR="2749718" hR="2749718" stAng="8306618" swAng="4315377"/>
            </a:path>
          </a:pathLst>
        </a:custGeom>
        <a:noFill/>
        <a:ln w="9525" cap="flat" cmpd="sng" algn="ctr">
          <a:solidFill>
            <a:schemeClr val="accent4">
              <a:hueOff val="7530650"/>
              <a:satOff val="-18621"/>
              <a:lumOff val="-9882"/>
              <a:alphaOff val="0"/>
            </a:schemeClr>
          </a:solidFill>
          <a:prstDash val="solid"/>
        </a:ln>
        <a:effectLst/>
      </dsp:spPr>
      <dsp:style>
        <a:lnRef idx="1">
          <a:scrgbClr r="0" g="0" b="0"/>
        </a:lnRef>
        <a:fillRef idx="0">
          <a:scrgbClr r="0" g="0" b="0"/>
        </a:fillRef>
        <a:effectRef idx="0">
          <a:scrgbClr r="0" g="0" b="0"/>
        </a:effectRef>
        <a:fontRef idx="minor"/>
      </dsp:style>
    </dsp:sp>
    <dsp:sp modelId="{DDBF8CA6-4481-477B-A191-6B131392606F}">
      <dsp:nvSpPr>
        <dsp:cNvPr id="0" name=""/>
        <dsp:cNvSpPr/>
      </dsp:nvSpPr>
      <dsp:spPr>
        <a:xfrm>
          <a:off x="274939" y="86104"/>
          <a:ext cx="2418490" cy="1336725"/>
        </a:xfrm>
        <a:prstGeom prst="roundRect">
          <a:avLst/>
        </a:prstGeom>
        <a:gradFill rotWithShape="0">
          <a:gsLst>
            <a:gs pos="0">
              <a:schemeClr val="accent4">
                <a:hueOff val="9413312"/>
                <a:satOff val="-23276"/>
                <a:lumOff val="-12353"/>
                <a:alphaOff val="0"/>
                <a:tint val="50000"/>
                <a:satMod val="300000"/>
              </a:schemeClr>
            </a:gs>
            <a:gs pos="35000">
              <a:schemeClr val="accent4">
                <a:hueOff val="9413312"/>
                <a:satOff val="-23276"/>
                <a:lumOff val="-12353"/>
                <a:alphaOff val="0"/>
                <a:tint val="37000"/>
                <a:satMod val="300000"/>
              </a:schemeClr>
            </a:gs>
            <a:gs pos="100000">
              <a:schemeClr val="accent4">
                <a:hueOff val="9413312"/>
                <a:satOff val="-23276"/>
                <a:lumOff val="-1235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6670" tIns="26670" rIns="26670" bIns="26670" numCol="1" spcCol="1270" anchor="t" anchorCtr="0">
          <a:noAutofit/>
        </a:bodyPr>
        <a:lstStyle/>
        <a:p>
          <a:pPr lvl="0" algn="ctr" defTabSz="311150">
            <a:lnSpc>
              <a:spcPct val="90000"/>
            </a:lnSpc>
            <a:spcBef>
              <a:spcPct val="0"/>
            </a:spcBef>
            <a:spcAft>
              <a:spcPct val="35000"/>
            </a:spcAft>
          </a:pPr>
          <a:r>
            <a:rPr lang="x-none" sz="700" b="1" kern="1200">
              <a:latin typeface="Cambria"/>
              <a:ea typeface="+mn-ea"/>
              <a:cs typeface="+mn-cs"/>
            </a:rPr>
            <a:t>Nacionalna strategija održivog razvoja 2030.</a:t>
          </a:r>
          <a:endParaRPr lang="en-US" sz="700" b="1" kern="1200">
            <a:latin typeface="Cambria"/>
            <a:ea typeface="+mn-ea"/>
            <a:cs typeface="+mn-cs"/>
          </a:endParaRPr>
        </a:p>
        <a:p>
          <a:pPr marL="57150" lvl="1" indent="-57150" algn="l" defTabSz="311150">
            <a:lnSpc>
              <a:spcPct val="90000"/>
            </a:lnSpc>
            <a:spcBef>
              <a:spcPct val="0"/>
            </a:spcBef>
            <a:spcAft>
              <a:spcPct val="15000"/>
            </a:spcAft>
            <a:buChar char="••"/>
          </a:pPr>
          <a:r>
            <a:rPr lang="en-US" sz="700" kern="1200">
              <a:latin typeface="Cambria"/>
              <a:ea typeface="+mn-ea"/>
              <a:cs typeface="+mn-cs"/>
            </a:rPr>
            <a:t>Jačati povjerenje građana u demokratski politički sistem</a:t>
          </a:r>
        </a:p>
        <a:p>
          <a:pPr marL="57150" lvl="1" indent="-57150" algn="l" defTabSz="311150">
            <a:lnSpc>
              <a:spcPct val="90000"/>
            </a:lnSpc>
            <a:spcBef>
              <a:spcPct val="0"/>
            </a:spcBef>
            <a:spcAft>
              <a:spcPct val="15000"/>
            </a:spcAft>
            <a:buChar char="••"/>
          </a:pPr>
          <a:r>
            <a:rPr lang="en-US" sz="700" kern="1200">
              <a:latin typeface="Cambria"/>
              <a:ea typeface="+mn-ea"/>
              <a:cs typeface="+mn-cs"/>
            </a:rPr>
            <a:t>Cjeloživotno učenje</a:t>
          </a:r>
        </a:p>
        <a:p>
          <a:pPr marL="57150" lvl="1" indent="-57150" algn="l" defTabSz="311150">
            <a:lnSpc>
              <a:spcPct val="90000"/>
            </a:lnSpc>
            <a:spcBef>
              <a:spcPct val="0"/>
            </a:spcBef>
            <a:spcAft>
              <a:spcPct val="15000"/>
            </a:spcAft>
            <a:buChar char="••"/>
          </a:pPr>
          <a:r>
            <a:rPr lang="en-US" sz="700" kern="1200">
              <a:latin typeface="Cambria"/>
              <a:ea typeface="+mn-ea"/>
              <a:cs typeface="+mn-cs"/>
            </a:rPr>
            <a:t>Podsticati  istraživanje i razvoj u oblasti resursne efikasnosti i razvoj ljudskih resursa</a:t>
          </a:r>
        </a:p>
        <a:p>
          <a:pPr marL="57150" lvl="1" indent="-57150" algn="l" defTabSz="311150">
            <a:lnSpc>
              <a:spcPct val="90000"/>
            </a:lnSpc>
            <a:spcBef>
              <a:spcPct val="0"/>
            </a:spcBef>
            <a:spcAft>
              <a:spcPct val="15000"/>
            </a:spcAft>
            <a:buChar char="••"/>
          </a:pPr>
          <a:r>
            <a:rPr lang="en-US" sz="700" kern="1200">
              <a:latin typeface="Cambria"/>
              <a:ea typeface="+mn-ea"/>
              <a:cs typeface="+mn-cs"/>
            </a:rPr>
            <a:t>Promovisati koncept društvene odgovornosti (DO) i podizati svijest o vrijednostima i važnosti DO odnosno benefitima organizacija</a:t>
          </a:r>
        </a:p>
        <a:p>
          <a:pPr marL="57150" lvl="1" indent="-57150" algn="l" defTabSz="311150">
            <a:lnSpc>
              <a:spcPct val="90000"/>
            </a:lnSpc>
            <a:spcBef>
              <a:spcPct val="0"/>
            </a:spcBef>
            <a:spcAft>
              <a:spcPct val="15000"/>
            </a:spcAft>
            <a:buChar char="••"/>
          </a:pPr>
          <a:r>
            <a:rPr lang="en-US" sz="700" kern="1200">
              <a:latin typeface="Cambria"/>
              <a:ea typeface="+mn-ea"/>
              <a:cs typeface="+mn-cs"/>
            </a:rPr>
            <a:t>Uspostaviti mjerljivost rezultata rada javne uprave</a:t>
          </a:r>
        </a:p>
        <a:p>
          <a:pPr marL="57150" lvl="1" indent="-57150" algn="l" defTabSz="311150">
            <a:lnSpc>
              <a:spcPct val="90000"/>
            </a:lnSpc>
            <a:spcBef>
              <a:spcPct val="0"/>
            </a:spcBef>
            <a:spcAft>
              <a:spcPct val="15000"/>
            </a:spcAft>
            <a:buChar char="••"/>
          </a:pPr>
          <a:r>
            <a:rPr lang="en-US" sz="700" kern="1200">
              <a:latin typeface="Cambria"/>
              <a:ea typeface="+mn-ea"/>
              <a:cs typeface="+mn-cs"/>
            </a:rPr>
            <a:t>Ojačati učešće zaiteresovane i stručne javnosti u donošenju i sprovođenju odluka</a:t>
          </a:r>
        </a:p>
      </dsp:txBody>
      <dsp:txXfrm>
        <a:off x="340193" y="151358"/>
        <a:ext cx="2287982" cy="1206217"/>
      </dsp:txXfrm>
    </dsp:sp>
    <dsp:sp modelId="{A6D5266F-D1F5-48CA-A2B7-ADE465629CB0}">
      <dsp:nvSpPr>
        <dsp:cNvPr id="0" name=""/>
        <dsp:cNvSpPr/>
      </dsp:nvSpPr>
      <dsp:spPr>
        <a:xfrm>
          <a:off x="-2637723" y="-1560480"/>
          <a:ext cx="5499437" cy="5499437"/>
        </a:xfrm>
        <a:custGeom>
          <a:avLst/>
          <a:gdLst/>
          <a:ahLst/>
          <a:cxnLst/>
          <a:rect l="0" t="0" r="0" b="0"/>
          <a:pathLst>
            <a:path>
              <a:moveTo>
                <a:pt x="5339533" y="1825697"/>
              </a:moveTo>
              <a:arcTo wR="2749718" hR="2749718" stAng="20421845" swAng="3130768"/>
            </a:path>
          </a:pathLst>
        </a:custGeom>
        <a:noFill/>
        <a:ln w="9525" cap="flat" cmpd="sng" algn="ctr">
          <a:solidFill>
            <a:schemeClr val="accent4">
              <a:hueOff val="9413312"/>
              <a:satOff val="-23276"/>
              <a:lumOff val="-12353"/>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A31682-D597-4E87-9C41-C7C5ECEDDCC3}">
      <dsp:nvSpPr>
        <dsp:cNvPr id="0" name=""/>
        <dsp:cNvSpPr/>
      </dsp:nvSpPr>
      <dsp:spPr>
        <a:xfrm>
          <a:off x="806" y="339380"/>
          <a:ext cx="2748734" cy="336461"/>
        </a:xfrm>
        <a:prstGeom prst="roundRect">
          <a:avLst>
            <a:gd name="adj" fmla="val 10000"/>
          </a:avLst>
        </a:prstGeom>
        <a:solidFill>
          <a:srgbClr val="67787B">
            <a:hueOff val="0"/>
            <a:satOff val="0"/>
            <a:lumOff val="0"/>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sr-Latn-RS" sz="1400" kern="1200">
              <a:solidFill>
                <a:srgbClr val="FFFFFF"/>
              </a:solidFill>
              <a:latin typeface="Cambria"/>
              <a:ea typeface="+mn-ea"/>
              <a:cs typeface="+mn-cs"/>
            </a:rPr>
            <a:t>Izvještaj o napretku CG za 2021.</a:t>
          </a:r>
          <a:endParaRPr lang="en-US" sz="1400" kern="1200">
            <a:solidFill>
              <a:srgbClr val="FFFFFF"/>
            </a:solidFill>
            <a:latin typeface="Cambria"/>
            <a:ea typeface="+mn-ea"/>
            <a:cs typeface="+mn-cs"/>
          </a:endParaRPr>
        </a:p>
      </dsp:txBody>
      <dsp:txXfrm>
        <a:off x="10661" y="349235"/>
        <a:ext cx="2729024" cy="316751"/>
      </dsp:txXfrm>
    </dsp:sp>
    <dsp:sp modelId="{7A633105-F512-461B-B745-4BDD12AFF42A}">
      <dsp:nvSpPr>
        <dsp:cNvPr id="0" name=""/>
        <dsp:cNvSpPr/>
      </dsp:nvSpPr>
      <dsp:spPr>
        <a:xfrm>
          <a:off x="275679" y="675841"/>
          <a:ext cx="274873" cy="450112"/>
        </a:xfrm>
        <a:custGeom>
          <a:avLst/>
          <a:gdLst/>
          <a:ahLst/>
          <a:cxnLst/>
          <a:rect l="0" t="0" r="0" b="0"/>
          <a:pathLst>
            <a:path>
              <a:moveTo>
                <a:pt x="0" y="0"/>
              </a:moveTo>
              <a:lnTo>
                <a:pt x="0" y="479008"/>
              </a:lnTo>
              <a:lnTo>
                <a:pt x="292520" y="479008"/>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AACDBE3-442D-47E8-A0CF-701C9D6E3DA6}">
      <dsp:nvSpPr>
        <dsp:cNvPr id="0" name=""/>
        <dsp:cNvSpPr/>
      </dsp:nvSpPr>
      <dsp:spPr>
        <a:xfrm>
          <a:off x="550553" y="810333"/>
          <a:ext cx="2274492" cy="631240"/>
        </a:xfrm>
        <a:prstGeom prst="roundRect">
          <a:avLst>
            <a:gd name="adj" fmla="val 10000"/>
          </a:avLst>
        </a:prstGeom>
        <a:solidFill>
          <a:srgbClr val="FFFFFF">
            <a:alpha val="90000"/>
            <a:hueOff val="0"/>
            <a:satOff val="0"/>
            <a:lumOff val="0"/>
            <a:alphaOff val="0"/>
          </a:srgbClr>
        </a:solidFill>
        <a:ln w="25400" cap="flat" cmpd="sng" algn="ctr">
          <a:solidFill>
            <a:srgbClr val="67787B">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rgbClr val="000000">
                  <a:hueOff val="0"/>
                  <a:satOff val="0"/>
                  <a:lumOff val="0"/>
                  <a:alphaOff val="0"/>
                </a:srgbClr>
              </a:solidFill>
              <a:latin typeface="Cambria"/>
              <a:ea typeface="+mn-ea"/>
              <a:cs typeface="+mn-cs"/>
            </a:rPr>
            <a:t>Da se donesu i implementiraju nove strategije za reform javne uprave i upravljanje javnim finansijama u skladu sa nacionalnim smjernicam za strateško planiranje </a:t>
          </a:r>
        </a:p>
      </dsp:txBody>
      <dsp:txXfrm>
        <a:off x="569041" y="828821"/>
        <a:ext cx="2237516" cy="594264"/>
      </dsp:txXfrm>
    </dsp:sp>
    <dsp:sp modelId="{4E67213C-D938-4617-B63B-F404F969381E}">
      <dsp:nvSpPr>
        <dsp:cNvPr id="0" name=""/>
        <dsp:cNvSpPr/>
      </dsp:nvSpPr>
      <dsp:spPr>
        <a:xfrm>
          <a:off x="275679" y="675841"/>
          <a:ext cx="274873" cy="1215844"/>
        </a:xfrm>
        <a:custGeom>
          <a:avLst/>
          <a:gdLst/>
          <a:ahLst/>
          <a:cxnLst/>
          <a:rect l="0" t="0" r="0" b="0"/>
          <a:pathLst>
            <a:path>
              <a:moveTo>
                <a:pt x="0" y="0"/>
              </a:moveTo>
              <a:lnTo>
                <a:pt x="0" y="1293900"/>
              </a:lnTo>
              <a:lnTo>
                <a:pt x="292520" y="1293900"/>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1888B0-9EA2-41FE-A106-04290FEC375F}">
      <dsp:nvSpPr>
        <dsp:cNvPr id="0" name=""/>
        <dsp:cNvSpPr/>
      </dsp:nvSpPr>
      <dsp:spPr>
        <a:xfrm>
          <a:off x="550553" y="1576065"/>
          <a:ext cx="2274492" cy="631240"/>
        </a:xfrm>
        <a:prstGeom prst="roundRect">
          <a:avLst>
            <a:gd name="adj" fmla="val 10000"/>
          </a:avLst>
        </a:prstGeom>
        <a:solidFill>
          <a:srgbClr val="FFFFFF">
            <a:alpha val="90000"/>
            <a:hueOff val="0"/>
            <a:satOff val="0"/>
            <a:lumOff val="0"/>
            <a:alphaOff val="0"/>
          </a:srgbClr>
        </a:solidFill>
        <a:ln w="25400" cap="flat" cmpd="sng" algn="ctr">
          <a:solidFill>
            <a:srgbClr val="67787B">
              <a:hueOff val="-1217516"/>
              <a:satOff val="1451"/>
              <a:lumOff val="1176"/>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rgbClr val="000000">
                  <a:hueOff val="0"/>
                  <a:satOff val="0"/>
                  <a:lumOff val="0"/>
                  <a:alphaOff val="0"/>
                </a:srgbClr>
              </a:solidFill>
              <a:latin typeface="Cambria"/>
              <a:ea typeface="+mn-ea"/>
              <a:cs typeface="+mn-cs"/>
            </a:rPr>
            <a:t>Poboljšava pristup građana informacijama – finalizirati usvajanje i početi sa implementicijom izmjene i dopune Zakona</a:t>
          </a:r>
          <a:r>
            <a:rPr lang="sr-Latn-RS" sz="900" kern="1200">
              <a:solidFill>
                <a:srgbClr val="000000">
                  <a:hueOff val="0"/>
                  <a:satOff val="0"/>
                  <a:lumOff val="0"/>
                  <a:alphaOff val="0"/>
                </a:srgbClr>
              </a:solidFill>
              <a:latin typeface="Cambria"/>
              <a:ea typeface="+mn-ea"/>
              <a:cs typeface="+mn-cs"/>
            </a:rPr>
            <a:t> o slobodnom pristupu informacijama</a:t>
          </a:r>
          <a:r>
            <a:rPr lang="en-US" sz="900" kern="1200">
              <a:solidFill>
                <a:srgbClr val="000000">
                  <a:hueOff val="0"/>
                  <a:satOff val="0"/>
                  <a:lumOff val="0"/>
                  <a:alphaOff val="0"/>
                </a:srgbClr>
              </a:solidFill>
              <a:latin typeface="Cambria"/>
              <a:ea typeface="+mn-ea"/>
              <a:cs typeface="+mn-cs"/>
            </a:rPr>
            <a:t> u skl</a:t>
          </a:r>
          <a:r>
            <a:rPr lang="sr-Latn-RS" sz="900" kern="1200">
              <a:solidFill>
                <a:srgbClr val="000000">
                  <a:hueOff val="0"/>
                  <a:satOff val="0"/>
                  <a:lumOff val="0"/>
                  <a:alphaOff val="0"/>
                </a:srgbClr>
              </a:solidFill>
              <a:latin typeface="Cambria"/>
              <a:ea typeface="+mn-ea"/>
              <a:cs typeface="+mn-cs"/>
            </a:rPr>
            <a:t>a</a:t>
          </a:r>
          <a:r>
            <a:rPr lang="en-US" sz="900" kern="1200">
              <a:solidFill>
                <a:srgbClr val="000000">
                  <a:hueOff val="0"/>
                  <a:satOff val="0"/>
                  <a:lumOff val="0"/>
                  <a:alphaOff val="0"/>
                </a:srgbClr>
              </a:solidFill>
              <a:latin typeface="Cambria"/>
              <a:ea typeface="+mn-ea"/>
              <a:cs typeface="+mn-cs"/>
            </a:rPr>
            <a:t>du sa SIGMA principima javne uprave</a:t>
          </a:r>
        </a:p>
      </dsp:txBody>
      <dsp:txXfrm>
        <a:off x="569041" y="1594553"/>
        <a:ext cx="2237516" cy="594264"/>
      </dsp:txXfrm>
    </dsp:sp>
    <dsp:sp modelId="{7F78CEEE-C77F-4DD0-8768-93F22E98C9DD}">
      <dsp:nvSpPr>
        <dsp:cNvPr id="0" name=""/>
        <dsp:cNvSpPr/>
      </dsp:nvSpPr>
      <dsp:spPr>
        <a:xfrm>
          <a:off x="275679" y="675841"/>
          <a:ext cx="274873" cy="1981576"/>
        </a:xfrm>
        <a:custGeom>
          <a:avLst/>
          <a:gdLst/>
          <a:ahLst/>
          <a:cxnLst/>
          <a:rect l="0" t="0" r="0" b="0"/>
          <a:pathLst>
            <a:path>
              <a:moveTo>
                <a:pt x="0" y="0"/>
              </a:moveTo>
              <a:lnTo>
                <a:pt x="0" y="2108792"/>
              </a:lnTo>
              <a:lnTo>
                <a:pt x="292520" y="2108792"/>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9C2F37A-8179-441F-8937-DF7F56AF3F69}">
      <dsp:nvSpPr>
        <dsp:cNvPr id="0" name=""/>
        <dsp:cNvSpPr/>
      </dsp:nvSpPr>
      <dsp:spPr>
        <a:xfrm>
          <a:off x="550553" y="2341797"/>
          <a:ext cx="2274492" cy="631240"/>
        </a:xfrm>
        <a:prstGeom prst="roundRect">
          <a:avLst>
            <a:gd name="adj" fmla="val 10000"/>
          </a:avLst>
        </a:prstGeom>
        <a:solidFill>
          <a:srgbClr val="FFFFFF">
            <a:alpha val="90000"/>
            <a:hueOff val="0"/>
            <a:satOff val="0"/>
            <a:lumOff val="0"/>
            <a:alphaOff val="0"/>
          </a:srgbClr>
        </a:solidFill>
        <a:ln w="25400" cap="flat" cmpd="sng" algn="ctr">
          <a:solidFill>
            <a:srgbClr val="67787B">
              <a:hueOff val="-2435031"/>
              <a:satOff val="2902"/>
              <a:lumOff val="2353"/>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rgbClr val="000000">
                  <a:hueOff val="0"/>
                  <a:satOff val="0"/>
                  <a:lumOff val="0"/>
                  <a:alphaOff val="0"/>
                </a:srgbClr>
              </a:solidFill>
              <a:latin typeface="Cambria"/>
              <a:ea typeface="+mn-ea"/>
              <a:cs typeface="+mn-cs"/>
            </a:rPr>
            <a:t>Obezbijediti djelotvorne linije odgovornosti između i unutar institucija</a:t>
          </a:r>
        </a:p>
      </dsp:txBody>
      <dsp:txXfrm>
        <a:off x="569041" y="2360285"/>
        <a:ext cx="2237516" cy="594264"/>
      </dsp:txXfrm>
    </dsp:sp>
    <dsp:sp modelId="{23C6123F-3F26-47DF-8E46-2AB0995E966F}">
      <dsp:nvSpPr>
        <dsp:cNvPr id="0" name=""/>
        <dsp:cNvSpPr/>
      </dsp:nvSpPr>
      <dsp:spPr>
        <a:xfrm>
          <a:off x="275679" y="675841"/>
          <a:ext cx="274873" cy="2747309"/>
        </a:xfrm>
        <a:custGeom>
          <a:avLst/>
          <a:gdLst/>
          <a:ahLst/>
          <a:cxnLst/>
          <a:rect l="0" t="0" r="0" b="0"/>
          <a:pathLst>
            <a:path>
              <a:moveTo>
                <a:pt x="0" y="0"/>
              </a:moveTo>
              <a:lnTo>
                <a:pt x="0" y="2923683"/>
              </a:lnTo>
              <a:lnTo>
                <a:pt x="292520" y="2923683"/>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6C7AF7B-3F87-4F08-83BF-00ED62D6EF4A}">
      <dsp:nvSpPr>
        <dsp:cNvPr id="0" name=""/>
        <dsp:cNvSpPr/>
      </dsp:nvSpPr>
      <dsp:spPr>
        <a:xfrm>
          <a:off x="550553" y="3107530"/>
          <a:ext cx="2274492" cy="631240"/>
        </a:xfrm>
        <a:prstGeom prst="roundRect">
          <a:avLst>
            <a:gd name="adj" fmla="val 10000"/>
          </a:avLst>
        </a:prstGeom>
        <a:solidFill>
          <a:srgbClr val="FFFFFF">
            <a:alpha val="90000"/>
            <a:hueOff val="0"/>
            <a:satOff val="0"/>
            <a:lumOff val="0"/>
            <a:alphaOff val="0"/>
          </a:srgbClr>
        </a:solidFill>
        <a:ln w="25400" cap="flat" cmpd="sng" algn="ctr">
          <a:solidFill>
            <a:srgbClr val="67787B">
              <a:hueOff val="-3652546"/>
              <a:satOff val="4353"/>
              <a:lumOff val="352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solidFill>
                <a:srgbClr val="000000">
                  <a:hueOff val="0"/>
                  <a:satOff val="0"/>
                  <a:lumOff val="0"/>
                  <a:alphaOff val="0"/>
                </a:srgbClr>
              </a:solidFill>
              <a:latin typeface="Cambria"/>
              <a:ea typeface="+mn-ea"/>
              <a:cs typeface="+mn-cs"/>
            </a:rPr>
            <a:t>Obezbijedi zapošljavanje na svim mjestima u javnoj upravi prema principima rezultat</a:t>
          </a:r>
          <a:r>
            <a:rPr lang="sr-Latn-RS" sz="900" kern="1200">
              <a:solidFill>
                <a:srgbClr val="000000">
                  <a:hueOff val="0"/>
                  <a:satOff val="0"/>
                  <a:lumOff val="0"/>
                  <a:alphaOff val="0"/>
                </a:srgbClr>
              </a:solidFill>
              <a:latin typeface="Cambria"/>
              <a:ea typeface="+mn-ea"/>
              <a:cs typeface="+mn-cs"/>
            </a:rPr>
            <a:t>a</a:t>
          </a:r>
          <a:r>
            <a:rPr lang="en-US" sz="900" kern="1200">
              <a:solidFill>
                <a:srgbClr val="000000">
                  <a:hueOff val="0"/>
                  <a:satOff val="0"/>
                  <a:lumOff val="0"/>
                  <a:alphaOff val="0"/>
                </a:srgbClr>
              </a:solidFill>
              <a:latin typeface="Cambria"/>
              <a:ea typeface="+mn-ea"/>
              <a:cs typeface="+mn-cs"/>
            </a:rPr>
            <a:t>, kompetencija i transparentost</a:t>
          </a:r>
          <a:r>
            <a:rPr lang="sr-Latn-RS" sz="900" kern="1200">
              <a:solidFill>
                <a:srgbClr val="000000">
                  <a:hueOff val="0"/>
                  <a:satOff val="0"/>
                  <a:lumOff val="0"/>
                  <a:alphaOff val="0"/>
                </a:srgbClr>
              </a:solidFill>
              <a:latin typeface="Cambria"/>
              <a:ea typeface="+mn-ea"/>
              <a:cs typeface="+mn-cs"/>
            </a:rPr>
            <a:t>i</a:t>
          </a:r>
          <a:endParaRPr lang="en-US" sz="900" kern="1200">
            <a:solidFill>
              <a:srgbClr val="000000">
                <a:hueOff val="0"/>
                <a:satOff val="0"/>
                <a:lumOff val="0"/>
                <a:alphaOff val="0"/>
              </a:srgbClr>
            </a:solidFill>
            <a:latin typeface="Cambria"/>
            <a:ea typeface="+mn-ea"/>
            <a:cs typeface="+mn-cs"/>
          </a:endParaRPr>
        </a:p>
      </dsp:txBody>
      <dsp:txXfrm>
        <a:off x="569041" y="3126018"/>
        <a:ext cx="2237516" cy="594264"/>
      </dsp:txXfrm>
    </dsp:sp>
    <dsp:sp modelId="{EEDC8221-BFBF-4477-B6D4-43915D91E9F2}">
      <dsp:nvSpPr>
        <dsp:cNvPr id="0" name=""/>
        <dsp:cNvSpPr/>
      </dsp:nvSpPr>
      <dsp:spPr>
        <a:xfrm>
          <a:off x="3018525" y="339380"/>
          <a:ext cx="2748734" cy="336461"/>
        </a:xfrm>
        <a:prstGeom prst="roundRect">
          <a:avLst>
            <a:gd name="adj" fmla="val 10000"/>
          </a:avLst>
        </a:prstGeom>
        <a:solidFill>
          <a:srgbClr val="67787B">
            <a:hueOff val="-8522608"/>
            <a:satOff val="10158"/>
            <a:lumOff val="8235"/>
            <a:alphaOff val="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sr-Latn-RS" sz="1400" kern="1200">
              <a:solidFill>
                <a:srgbClr val="FFFFFF"/>
              </a:solidFill>
              <a:latin typeface="Cambria"/>
              <a:ea typeface="+mn-ea"/>
              <a:cs typeface="+mn-cs"/>
            </a:rPr>
            <a:t>Konkretni koraci/ciljevi SRJU</a:t>
          </a:r>
          <a:endParaRPr lang="en-US" sz="1400" kern="1200">
            <a:solidFill>
              <a:srgbClr val="FFFFFF"/>
            </a:solidFill>
            <a:latin typeface="Cambria"/>
            <a:ea typeface="+mn-ea"/>
            <a:cs typeface="+mn-cs"/>
          </a:endParaRPr>
        </a:p>
      </dsp:txBody>
      <dsp:txXfrm>
        <a:off x="3028380" y="349235"/>
        <a:ext cx="2729024" cy="316751"/>
      </dsp:txXfrm>
    </dsp:sp>
    <dsp:sp modelId="{A6BD6540-A90B-4D16-A7A4-665122E3E10D}">
      <dsp:nvSpPr>
        <dsp:cNvPr id="0" name=""/>
        <dsp:cNvSpPr/>
      </dsp:nvSpPr>
      <dsp:spPr>
        <a:xfrm>
          <a:off x="3293398" y="675841"/>
          <a:ext cx="274873" cy="493924"/>
        </a:xfrm>
        <a:custGeom>
          <a:avLst/>
          <a:gdLst/>
          <a:ahLst/>
          <a:cxnLst/>
          <a:rect l="0" t="0" r="0" b="0"/>
          <a:pathLst>
            <a:path>
              <a:moveTo>
                <a:pt x="0" y="0"/>
              </a:moveTo>
              <a:lnTo>
                <a:pt x="0" y="525633"/>
              </a:lnTo>
              <a:lnTo>
                <a:pt x="292520" y="525633"/>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F151238-09C4-42D3-B218-9CDE31025AB4}">
      <dsp:nvSpPr>
        <dsp:cNvPr id="0" name=""/>
        <dsp:cNvSpPr/>
      </dsp:nvSpPr>
      <dsp:spPr>
        <a:xfrm>
          <a:off x="3568272" y="810333"/>
          <a:ext cx="2984145" cy="718864"/>
        </a:xfrm>
        <a:prstGeom prst="roundRect">
          <a:avLst>
            <a:gd name="adj" fmla="val 10000"/>
          </a:avLst>
        </a:prstGeom>
        <a:solidFill>
          <a:srgbClr val="FFFFFF">
            <a:alpha val="90000"/>
            <a:hueOff val="0"/>
            <a:satOff val="0"/>
            <a:lumOff val="0"/>
            <a:alphaOff val="0"/>
          </a:srgbClr>
        </a:solidFill>
        <a:ln w="25400" cap="flat" cmpd="sng" algn="ctr">
          <a:solidFill>
            <a:srgbClr val="67787B">
              <a:hueOff val="-4870062"/>
              <a:satOff val="5805"/>
              <a:lumOff val="4706"/>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Predlog Startegije reforme javne za 2022-2026. godinu razvijen u skladu sa </a:t>
          </a:r>
          <a:r>
            <a:rPr lang="en-US" sz="700" kern="1200">
              <a:solidFill>
                <a:srgbClr val="000000">
                  <a:hueOff val="0"/>
                  <a:satOff val="0"/>
                  <a:lumOff val="0"/>
                  <a:alphaOff val="0"/>
                </a:srgbClr>
              </a:solidFill>
              <a:latin typeface="Cambria"/>
              <a:ea typeface="+mn-ea"/>
              <a:cs typeface="+mn-cs"/>
            </a:rPr>
            <a:t>Metodologijom razvijanja politika, izrade i praćenja sprovođenja strateških dokumenata  koju je razvio Generalni sekretarijat Vlade (GSV)</a:t>
          </a:r>
          <a:endParaRPr lang="sr-Latn-RS" sz="700" kern="1200">
            <a:solidFill>
              <a:srgbClr val="000000">
                <a:hueOff val="0"/>
                <a:satOff val="0"/>
                <a:lumOff val="0"/>
                <a:alphaOff val="0"/>
              </a:srgbClr>
            </a:solidFill>
            <a:latin typeface="Cambria"/>
            <a:ea typeface="+mn-ea"/>
            <a:cs typeface="+mn-cs"/>
          </a:endParaRPr>
        </a:p>
        <a:p>
          <a:pPr lvl="0" algn="ctr" defTabSz="311150">
            <a:lnSpc>
              <a:spcPct val="90000"/>
            </a:lnSpc>
            <a:spcBef>
              <a:spcPct val="0"/>
            </a:spcBef>
            <a:spcAft>
              <a:spcPct val="35000"/>
            </a:spcAft>
          </a:pPr>
          <a:r>
            <a:rPr lang="en-US" sz="700" kern="1200">
              <a:solidFill>
                <a:srgbClr val="000000">
                  <a:hueOff val="0"/>
                  <a:satOff val="0"/>
                  <a:lumOff val="0"/>
                  <a:alphaOff val="0"/>
                </a:srgbClr>
              </a:solidFill>
              <a:latin typeface="Cambria"/>
              <a:ea typeface="+mn-ea"/>
              <a:cs typeface="+mn-cs"/>
            </a:rPr>
            <a:t>Predlog </a:t>
          </a:r>
          <a:r>
            <a:rPr lang="sr-Latn-RS" sz="700" kern="1200">
              <a:solidFill>
                <a:srgbClr val="000000">
                  <a:hueOff val="0"/>
                  <a:satOff val="0"/>
                  <a:lumOff val="0"/>
                  <a:alphaOff val="0"/>
                </a:srgbClr>
              </a:solidFill>
              <a:latin typeface="Cambria"/>
              <a:ea typeface="+mn-ea"/>
              <a:cs typeface="+mn-cs"/>
            </a:rPr>
            <a:t>Programa reforme javnih finansija </a:t>
          </a:r>
          <a:r>
            <a:rPr lang="en-US" sz="700" kern="1200">
              <a:solidFill>
                <a:srgbClr val="000000">
                  <a:hueOff val="0"/>
                  <a:satOff val="0"/>
                  <a:lumOff val="0"/>
                  <a:alphaOff val="0"/>
                </a:srgbClr>
              </a:solidFill>
              <a:latin typeface="Cambria"/>
              <a:ea typeface="+mn-ea"/>
              <a:cs typeface="+mn-cs"/>
            </a:rPr>
            <a:t>2022-2026. godinu razvijen u skladu sa</a:t>
          </a:r>
          <a:r>
            <a:rPr lang="sr-Latn-RS" sz="700" kern="1200">
              <a:solidFill>
                <a:srgbClr val="000000">
                  <a:hueOff val="0"/>
                  <a:satOff val="0"/>
                  <a:lumOff val="0"/>
                  <a:alphaOff val="0"/>
                </a:srgbClr>
              </a:solidFill>
              <a:latin typeface="Cambria"/>
              <a:ea typeface="+mn-ea"/>
              <a:cs typeface="+mn-cs"/>
            </a:rPr>
            <a:t> </a:t>
          </a:r>
          <a:r>
            <a:rPr lang="en-US" sz="700" kern="1200">
              <a:solidFill>
                <a:srgbClr val="000000">
                  <a:hueOff val="0"/>
                  <a:satOff val="0"/>
                  <a:lumOff val="0"/>
                  <a:alphaOff val="0"/>
                </a:srgbClr>
              </a:solidFill>
              <a:latin typeface="Cambria"/>
              <a:ea typeface="+mn-ea"/>
              <a:cs typeface="+mn-cs"/>
            </a:rPr>
            <a:t>Metodologijom razvijanja politika, izrade i praćenja sprovođenja strateških dokumenata  koju je razvio Generalni sekretarijat Vlade (GSV)</a:t>
          </a:r>
        </a:p>
      </dsp:txBody>
      <dsp:txXfrm>
        <a:off x="3589327" y="831388"/>
        <a:ext cx="2942035" cy="676754"/>
      </dsp:txXfrm>
    </dsp:sp>
    <dsp:sp modelId="{483A5A1D-2FF7-4406-BAC9-9B3A658C0358}">
      <dsp:nvSpPr>
        <dsp:cNvPr id="0" name=""/>
        <dsp:cNvSpPr/>
      </dsp:nvSpPr>
      <dsp:spPr>
        <a:xfrm>
          <a:off x="3293398" y="675841"/>
          <a:ext cx="274873" cy="1685277"/>
        </a:xfrm>
        <a:custGeom>
          <a:avLst/>
          <a:gdLst/>
          <a:ahLst/>
          <a:cxnLst/>
          <a:rect l="0" t="0" r="0" b="0"/>
          <a:pathLst>
            <a:path>
              <a:moveTo>
                <a:pt x="0" y="0"/>
              </a:moveTo>
              <a:lnTo>
                <a:pt x="0" y="1704114"/>
              </a:lnTo>
              <a:lnTo>
                <a:pt x="292520" y="1704114"/>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22F2ED5-54EC-431D-BD96-FE827BE0F77D}">
      <dsp:nvSpPr>
        <dsp:cNvPr id="0" name=""/>
        <dsp:cNvSpPr/>
      </dsp:nvSpPr>
      <dsp:spPr>
        <a:xfrm>
          <a:off x="3568272" y="1663689"/>
          <a:ext cx="2984145" cy="1394858"/>
        </a:xfrm>
        <a:prstGeom prst="roundRect">
          <a:avLst>
            <a:gd name="adj" fmla="val 10000"/>
          </a:avLst>
        </a:prstGeom>
        <a:solidFill>
          <a:srgbClr val="FFFFFF">
            <a:alpha val="90000"/>
            <a:hueOff val="0"/>
            <a:satOff val="0"/>
            <a:lumOff val="0"/>
            <a:alphaOff val="0"/>
          </a:srgbClr>
        </a:solidFill>
        <a:ln w="25400" cap="flat" cmpd="sng" algn="ctr">
          <a:solidFill>
            <a:srgbClr val="67787B">
              <a:hueOff val="-6087578"/>
              <a:satOff val="7256"/>
              <a:lumOff val="5882"/>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Predlog Zakona o slobodnom pristupu informacijama je upućen na Vladu SPI</a:t>
          </a:r>
        </a:p>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Strateški cilj IV - </a:t>
          </a:r>
          <a:r>
            <a:rPr lang="en-US" sz="700" kern="1200">
              <a:solidFill>
                <a:srgbClr val="000000">
                  <a:hueOff val="0"/>
                  <a:satOff val="0"/>
                  <a:lumOff val="0"/>
                  <a:alphaOff val="0"/>
                </a:srgbClr>
              </a:solidFill>
              <a:latin typeface="Cambria"/>
              <a:ea typeface="+mn-ea"/>
              <a:cs typeface="+mn-cs"/>
            </a:rPr>
            <a:t>TRANSPARENTNA I OTVORENA JAVNA UPRAVA</a:t>
          </a:r>
          <a:r>
            <a:rPr lang="sr-Latn-RS" sz="700" kern="1200">
              <a:solidFill>
                <a:srgbClr val="000000">
                  <a:hueOff val="0"/>
                  <a:satOff val="0"/>
                  <a:lumOff val="0"/>
                  <a:alphaOff val="0"/>
                </a:srgbClr>
              </a:solidFill>
              <a:latin typeface="Cambria"/>
              <a:ea typeface="+mn-ea"/>
              <a:cs typeface="+mn-cs"/>
            </a:rPr>
            <a:t> usmjeren je na implementaciju Zkona o SPI sa sljedećim operativnim ciljevima:</a:t>
          </a:r>
          <a:endParaRPr lang="en-US" sz="700" kern="1200">
            <a:solidFill>
              <a:srgbClr val="000000">
                <a:hueOff val="0"/>
                <a:satOff val="0"/>
                <a:lumOff val="0"/>
                <a:alphaOff val="0"/>
              </a:srgbClr>
            </a:solidFill>
            <a:latin typeface="Cambria"/>
            <a:ea typeface="+mn-ea"/>
            <a:cs typeface="+mn-cs"/>
          </a:endParaRPr>
        </a:p>
        <a:p>
          <a:pPr lvl="0" algn="ctr" defTabSz="311150">
            <a:lnSpc>
              <a:spcPct val="90000"/>
            </a:lnSpc>
            <a:spcBef>
              <a:spcPct val="0"/>
            </a:spcBef>
            <a:spcAft>
              <a:spcPct val="35000"/>
            </a:spcAft>
          </a:pPr>
          <a:r>
            <a:rPr lang="en-US" sz="700" kern="1200">
              <a:solidFill>
                <a:srgbClr val="000000">
                  <a:hueOff val="0"/>
                  <a:satOff val="0"/>
                  <a:lumOff val="0"/>
                  <a:alphaOff val="0"/>
                </a:srgbClr>
              </a:solidFill>
              <a:latin typeface="Cambria"/>
              <a:ea typeface="+mn-ea"/>
              <a:cs typeface="+mn-cs"/>
            </a:rPr>
            <a:t>OPERATIVNI CILJ 4.1. Unapređenje funkcionisanja sistema pravne zaštite u oblasti SPI i jačanje kapaciteta Agencije za zaštitu ličnih podataka i slobodan pristup informacijama</a:t>
          </a:r>
        </a:p>
        <a:p>
          <a:pPr lvl="0" algn="ctr" defTabSz="311150">
            <a:lnSpc>
              <a:spcPct val="90000"/>
            </a:lnSpc>
            <a:spcBef>
              <a:spcPct val="0"/>
            </a:spcBef>
            <a:spcAft>
              <a:spcPct val="35000"/>
            </a:spcAft>
          </a:pPr>
          <a:r>
            <a:rPr lang="en-US" sz="700" kern="1200">
              <a:solidFill>
                <a:srgbClr val="000000">
                  <a:hueOff val="0"/>
                  <a:satOff val="0"/>
                  <a:lumOff val="0"/>
                  <a:alphaOff val="0"/>
                </a:srgbClr>
              </a:solidFill>
              <a:latin typeface="Cambria"/>
              <a:ea typeface="+mn-ea"/>
              <a:cs typeface="+mn-cs"/>
            </a:rPr>
            <a:t>OPERATIVNI CILJ 4.2. Unapređenje primjene Zakona o SPI od strane obveznika primjene zakona i jačanje kapaciteta korisnika zakona, radi obezbjeđenja adekvatnog ostvarivanja prava na pristup informacijama</a:t>
          </a:r>
        </a:p>
        <a:p>
          <a:pPr lvl="0" algn="ctr" defTabSz="311150">
            <a:lnSpc>
              <a:spcPct val="90000"/>
            </a:lnSpc>
            <a:spcBef>
              <a:spcPct val="0"/>
            </a:spcBef>
            <a:spcAft>
              <a:spcPct val="35000"/>
            </a:spcAft>
          </a:pPr>
          <a:r>
            <a:rPr lang="en-US" sz="700" kern="1200">
              <a:solidFill>
                <a:srgbClr val="000000">
                  <a:hueOff val="0"/>
                  <a:satOff val="0"/>
                  <a:lumOff val="0"/>
                  <a:alphaOff val="0"/>
                </a:srgbClr>
              </a:solidFill>
              <a:latin typeface="Cambria"/>
              <a:ea typeface="+mn-ea"/>
              <a:cs typeface="+mn-cs"/>
            </a:rPr>
            <a:t>OPERATIVNI CILJ 4.3. Unapređenje ponovne upotrebe informacija i povećanje dostupnosti otvorenih podataka</a:t>
          </a:r>
        </a:p>
      </dsp:txBody>
      <dsp:txXfrm>
        <a:off x="3609126" y="1704543"/>
        <a:ext cx="2902437" cy="1313150"/>
      </dsp:txXfrm>
    </dsp:sp>
    <dsp:sp modelId="{0C86EAA4-187B-4898-B104-7CDDF563300D}">
      <dsp:nvSpPr>
        <dsp:cNvPr id="0" name=""/>
        <dsp:cNvSpPr/>
      </dsp:nvSpPr>
      <dsp:spPr>
        <a:xfrm>
          <a:off x="3293398" y="675841"/>
          <a:ext cx="274873" cy="2786182"/>
        </a:xfrm>
        <a:custGeom>
          <a:avLst/>
          <a:gdLst/>
          <a:ahLst/>
          <a:cxnLst/>
          <a:rect l="0" t="0" r="0" b="0"/>
          <a:pathLst>
            <a:path>
              <a:moveTo>
                <a:pt x="0" y="0"/>
              </a:moveTo>
              <a:lnTo>
                <a:pt x="0" y="2786339"/>
              </a:lnTo>
              <a:lnTo>
                <a:pt x="292520" y="2786339"/>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FE1871-E35D-44EA-A52B-5DDEC218C5DD}">
      <dsp:nvSpPr>
        <dsp:cNvPr id="0" name=""/>
        <dsp:cNvSpPr/>
      </dsp:nvSpPr>
      <dsp:spPr>
        <a:xfrm>
          <a:off x="3568272" y="3193040"/>
          <a:ext cx="3018411" cy="537967"/>
        </a:xfrm>
        <a:prstGeom prst="roundRect">
          <a:avLst>
            <a:gd name="adj" fmla="val 10000"/>
          </a:avLst>
        </a:prstGeom>
        <a:solidFill>
          <a:srgbClr val="FFFFFF">
            <a:alpha val="90000"/>
            <a:hueOff val="0"/>
            <a:satOff val="0"/>
            <a:lumOff val="0"/>
            <a:alphaOff val="0"/>
          </a:srgbClr>
        </a:solidFill>
        <a:ln w="25400" cap="flat" cmpd="sng" algn="ctr">
          <a:solidFill>
            <a:srgbClr val="67787B">
              <a:hueOff val="-7305093"/>
              <a:satOff val="8707"/>
              <a:lumOff val="7059"/>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Operativni cilj 1.1 </a:t>
          </a:r>
          <a:r>
            <a:rPr lang="en-US" sz="700" i="1" kern="1200">
              <a:solidFill>
                <a:srgbClr val="000000">
                  <a:hueOff val="0"/>
                  <a:satOff val="0"/>
                  <a:lumOff val="0"/>
                  <a:alphaOff val="0"/>
                </a:srgbClr>
              </a:solidFill>
              <a:latin typeface="Cambria"/>
              <a:ea typeface="+mn-ea"/>
              <a:cs typeface="+mn-cs"/>
            </a:rPr>
            <a:t>Funkcionalna javna uprava sa efikasnim nadzorom nad njenim radom i primjenom koncepta upravljačke odgovornosti</a:t>
          </a:r>
          <a:r>
            <a:rPr lang="sr-Latn-RS" sz="700" kern="1200">
              <a:solidFill>
                <a:srgbClr val="000000">
                  <a:hueOff val="0"/>
                  <a:satOff val="0"/>
                  <a:lumOff val="0"/>
                  <a:alphaOff val="0"/>
                </a:srgbClr>
              </a:solidFill>
              <a:latin typeface="Cambria"/>
              <a:ea typeface="+mn-ea"/>
              <a:cs typeface="+mn-cs"/>
            </a:rPr>
            <a:t> fokusira se na povećavanje % delegiranja odgovornosti kao i samoim konceptom odgovornosti u javnoj upravi sa pripadujućim aktivnostima u AP</a:t>
          </a:r>
          <a:endParaRPr lang="en-US" sz="700" kern="1200">
            <a:solidFill>
              <a:srgbClr val="000000">
                <a:hueOff val="0"/>
                <a:satOff val="0"/>
                <a:lumOff val="0"/>
                <a:alphaOff val="0"/>
              </a:srgbClr>
            </a:solidFill>
            <a:latin typeface="Cambria"/>
            <a:ea typeface="+mn-ea"/>
            <a:cs typeface="+mn-cs"/>
          </a:endParaRPr>
        </a:p>
      </dsp:txBody>
      <dsp:txXfrm>
        <a:off x="3584029" y="3208797"/>
        <a:ext cx="2986897" cy="506453"/>
      </dsp:txXfrm>
    </dsp:sp>
    <dsp:sp modelId="{38C69876-F408-4F92-8BE0-A01F4F2867DB}">
      <dsp:nvSpPr>
        <dsp:cNvPr id="0" name=""/>
        <dsp:cNvSpPr/>
      </dsp:nvSpPr>
      <dsp:spPr>
        <a:xfrm>
          <a:off x="3293398" y="675841"/>
          <a:ext cx="274873" cy="3598355"/>
        </a:xfrm>
        <a:custGeom>
          <a:avLst/>
          <a:gdLst/>
          <a:ahLst/>
          <a:cxnLst/>
          <a:rect l="0" t="0" r="0" b="0"/>
          <a:pathLst>
            <a:path>
              <a:moveTo>
                <a:pt x="0" y="0"/>
              </a:moveTo>
              <a:lnTo>
                <a:pt x="0" y="3551257"/>
              </a:lnTo>
              <a:lnTo>
                <a:pt x="292520" y="3551257"/>
              </a:lnTo>
            </a:path>
          </a:pathLst>
        </a:custGeom>
        <a:noFill/>
        <a:ln w="25400" cap="flat" cmpd="sng" algn="ctr">
          <a:solidFill>
            <a:srgbClr val="9D936F">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D82E682-FF95-4FEE-9797-4143D0C71D10}">
      <dsp:nvSpPr>
        <dsp:cNvPr id="0" name=""/>
        <dsp:cNvSpPr/>
      </dsp:nvSpPr>
      <dsp:spPr>
        <a:xfrm>
          <a:off x="3568272" y="3865499"/>
          <a:ext cx="2982561" cy="817393"/>
        </a:xfrm>
        <a:prstGeom prst="roundRect">
          <a:avLst>
            <a:gd name="adj" fmla="val 10000"/>
          </a:avLst>
        </a:prstGeom>
        <a:solidFill>
          <a:srgbClr val="FFFFFF">
            <a:alpha val="90000"/>
            <a:hueOff val="0"/>
            <a:satOff val="0"/>
            <a:lumOff val="0"/>
            <a:alphaOff val="0"/>
          </a:srgbClr>
        </a:solidFill>
        <a:ln w="25400" cap="flat" cmpd="sng" algn="ctr">
          <a:solidFill>
            <a:srgbClr val="67787B">
              <a:hueOff val="-8522608"/>
              <a:satOff val="10158"/>
              <a:lumOff val="8235"/>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lvl="0" algn="ctr" defTabSz="311150">
            <a:lnSpc>
              <a:spcPct val="90000"/>
            </a:lnSpc>
            <a:spcBef>
              <a:spcPct val="0"/>
            </a:spcBef>
            <a:spcAft>
              <a:spcPct val="35000"/>
            </a:spcAft>
          </a:pPr>
          <a:r>
            <a:rPr lang="sr-Latn-RS" sz="700" kern="1200">
              <a:solidFill>
                <a:srgbClr val="000000">
                  <a:hueOff val="0"/>
                  <a:satOff val="0"/>
                  <a:lumOff val="0"/>
                  <a:alphaOff val="0"/>
                </a:srgbClr>
              </a:solidFill>
              <a:latin typeface="Cambria"/>
              <a:ea typeface="+mn-ea"/>
              <a:cs typeface="+mn-cs"/>
            </a:rPr>
            <a:t>Starteški cilj III Profesionalna javna uprava sa Operativnim ciljevima 3.1 </a:t>
          </a:r>
          <a:r>
            <a:rPr lang="en-US" sz="700" i="1" kern="1200">
              <a:solidFill>
                <a:srgbClr val="000000">
                  <a:hueOff val="0"/>
                  <a:satOff val="0"/>
                  <a:lumOff val="0"/>
                  <a:alphaOff val="0"/>
                </a:srgbClr>
              </a:solidFill>
              <a:latin typeface="Cambria"/>
              <a:ea typeface="+mn-ea"/>
              <a:cs typeface="+mn-cs"/>
            </a:rPr>
            <a:t>Efikasan sistem kadrovskog planiranja na osnovu identifikovanih potreba, unaprjeđenje postupka zapošljavanja ljudskih resursa i dalja digitalizacija u oblasti službeničkog sistema</a:t>
          </a:r>
          <a:r>
            <a:rPr lang="sr-Latn-RS" sz="700" kern="1200">
              <a:solidFill>
                <a:srgbClr val="000000">
                  <a:hueOff val="0"/>
                  <a:satOff val="0"/>
                  <a:lumOff val="0"/>
                  <a:alphaOff val="0"/>
                </a:srgbClr>
              </a:solidFill>
              <a:latin typeface="Cambria"/>
              <a:ea typeface="+mn-ea"/>
              <a:cs typeface="+mn-cs"/>
            </a:rPr>
            <a:t> i </a:t>
          </a:r>
          <a:r>
            <a:rPr lang="sr-Latn-RS" sz="700" i="1" kern="1200">
              <a:solidFill>
                <a:srgbClr val="000000">
                  <a:hueOff val="0"/>
                  <a:satOff val="0"/>
                  <a:lumOff val="0"/>
                  <a:alphaOff val="0"/>
                </a:srgbClr>
              </a:solidFill>
              <a:latin typeface="Cambria"/>
              <a:ea typeface="+mn-ea"/>
              <a:cs typeface="+mn-cs"/>
            </a:rPr>
            <a:t>3.2 </a:t>
          </a:r>
          <a:r>
            <a:rPr lang="en-US" sz="700" i="1" kern="1200">
              <a:solidFill>
                <a:srgbClr val="000000">
                  <a:hueOff val="0"/>
                  <a:satOff val="0"/>
                  <a:lumOff val="0"/>
                  <a:alphaOff val="0"/>
                </a:srgbClr>
              </a:solidFill>
              <a:latin typeface="Cambria"/>
              <a:ea typeface="+mn-ea"/>
              <a:cs typeface="+mn-cs"/>
            </a:rPr>
            <a:t>Javna uprava atraktivan poslodavac – efikasan sistem napredovanja i nagrađivanja na osnovu praćenja rezultata rada, ocjenjivanja i stalnog usavršavanja</a:t>
          </a:r>
          <a:r>
            <a:rPr lang="sr-Latn-RS" sz="700" kern="1200">
              <a:solidFill>
                <a:srgbClr val="000000">
                  <a:hueOff val="0"/>
                  <a:satOff val="0"/>
                  <a:lumOff val="0"/>
                  <a:alphaOff val="0"/>
                </a:srgbClr>
              </a:solidFill>
              <a:latin typeface="Cambria"/>
              <a:ea typeface="+mn-ea"/>
              <a:cs typeface="+mn-cs"/>
            </a:rPr>
            <a:t> fokusira se na razvoj kompetencija u javnoj upravi, procesu zapošljavanja po merit-based sistemu, te povećanju transparentnosti procesa</a:t>
          </a:r>
          <a:endParaRPr lang="en-US" sz="700" kern="1200">
            <a:solidFill>
              <a:srgbClr val="000000">
                <a:hueOff val="0"/>
                <a:satOff val="0"/>
                <a:lumOff val="0"/>
                <a:alphaOff val="0"/>
              </a:srgbClr>
            </a:solidFill>
            <a:latin typeface="Cambria"/>
            <a:ea typeface="+mn-ea"/>
            <a:cs typeface="+mn-cs"/>
          </a:endParaRPr>
        </a:p>
      </dsp:txBody>
      <dsp:txXfrm>
        <a:off x="3592213" y="3889440"/>
        <a:ext cx="2934679" cy="76951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AB6476-DFC1-4E1C-89A2-34553A39C0D9}">
      <dsp:nvSpPr>
        <dsp:cNvPr id="0" name=""/>
        <dsp:cNvSpPr/>
      </dsp:nvSpPr>
      <dsp:spPr>
        <a:xfrm rot="16200000">
          <a:off x="-513800" y="517304"/>
          <a:ext cx="2264229" cy="1229619"/>
        </a:xfrm>
        <a:prstGeom prst="flowChartManualOperati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713" bIns="0" numCol="1" spcCol="1270" anchor="ctr" anchorCtr="0">
          <a:noAutofit/>
        </a:bodyPr>
        <a:lstStyle/>
        <a:p>
          <a:pPr lvl="0" algn="ctr" defTabSz="444500">
            <a:lnSpc>
              <a:spcPct val="90000"/>
            </a:lnSpc>
            <a:spcBef>
              <a:spcPct val="0"/>
            </a:spcBef>
            <a:spcAft>
              <a:spcPct val="35000"/>
            </a:spcAft>
          </a:pPr>
          <a:r>
            <a:rPr lang="en-US" sz="1000" kern="1200"/>
            <a:t>ORGANIZACIJA I RAD JAVNE UPRAVE U FUNKCIJI POTREBA GRAĐANA</a:t>
          </a:r>
        </a:p>
      </dsp:txBody>
      <dsp:txXfrm rot="5400000">
        <a:off x="3505" y="452845"/>
        <a:ext cx="1229619" cy="1358537"/>
      </dsp:txXfrm>
    </dsp:sp>
    <dsp:sp modelId="{D4B6A638-C387-4872-9C58-F0A98DC4396D}">
      <dsp:nvSpPr>
        <dsp:cNvPr id="0" name=""/>
        <dsp:cNvSpPr/>
      </dsp:nvSpPr>
      <dsp:spPr>
        <a:xfrm rot="16200000">
          <a:off x="808039" y="517304"/>
          <a:ext cx="2264229" cy="1229619"/>
        </a:xfrm>
        <a:prstGeom prst="flowChartManualOperation">
          <a:avLst/>
        </a:prstGeom>
        <a:solidFill>
          <a:schemeClr val="accent4">
            <a:hueOff val="2353328"/>
            <a:satOff val="-5819"/>
            <a:lumOff val="-308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713" bIns="0" numCol="1" spcCol="1270" anchor="ctr" anchorCtr="0">
          <a:noAutofit/>
        </a:bodyPr>
        <a:lstStyle/>
        <a:p>
          <a:pPr lvl="0" algn="ctr" defTabSz="444500">
            <a:lnSpc>
              <a:spcPct val="90000"/>
            </a:lnSpc>
            <a:spcBef>
              <a:spcPct val="0"/>
            </a:spcBef>
            <a:spcAft>
              <a:spcPct val="35000"/>
            </a:spcAft>
          </a:pPr>
          <a:r>
            <a:rPr lang="en-US" sz="1000" kern="1200"/>
            <a:t>GRAĐANI I PRIVREDA KORISTE KVALITETNE USLUGE JAVNE UPRAVE</a:t>
          </a:r>
        </a:p>
      </dsp:txBody>
      <dsp:txXfrm rot="5400000">
        <a:off x="1325344" y="452845"/>
        <a:ext cx="1229619" cy="1358537"/>
      </dsp:txXfrm>
    </dsp:sp>
    <dsp:sp modelId="{E28F79AD-F771-4656-86E7-B0700959809F}">
      <dsp:nvSpPr>
        <dsp:cNvPr id="0" name=""/>
        <dsp:cNvSpPr/>
      </dsp:nvSpPr>
      <dsp:spPr>
        <a:xfrm rot="16200000">
          <a:off x="2129880" y="517304"/>
          <a:ext cx="2264229" cy="1229619"/>
        </a:xfrm>
        <a:prstGeom prst="flowChartManualOperation">
          <a:avLst/>
        </a:prstGeom>
        <a:solidFill>
          <a:schemeClr val="accent4">
            <a:hueOff val="4706656"/>
            <a:satOff val="-11638"/>
            <a:lumOff val="-6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713" bIns="0" numCol="1" spcCol="1270" anchor="ctr" anchorCtr="0">
          <a:noAutofit/>
        </a:bodyPr>
        <a:lstStyle/>
        <a:p>
          <a:pPr lvl="0" algn="ctr" defTabSz="444500">
            <a:lnSpc>
              <a:spcPct val="90000"/>
            </a:lnSpc>
            <a:spcBef>
              <a:spcPct val="0"/>
            </a:spcBef>
            <a:spcAft>
              <a:spcPct val="35000"/>
            </a:spcAft>
          </a:pPr>
          <a:r>
            <a:rPr lang="en-US" sz="1000" kern="1200"/>
            <a:t>PROFESIONALNA JAVNA ADMINISTRACIJA</a:t>
          </a:r>
        </a:p>
      </dsp:txBody>
      <dsp:txXfrm rot="5400000">
        <a:off x="2647185" y="452845"/>
        <a:ext cx="1229619" cy="1358537"/>
      </dsp:txXfrm>
    </dsp:sp>
    <dsp:sp modelId="{023EB9D1-164F-40C8-8962-4FDDA0274634}">
      <dsp:nvSpPr>
        <dsp:cNvPr id="0" name=""/>
        <dsp:cNvSpPr/>
      </dsp:nvSpPr>
      <dsp:spPr>
        <a:xfrm rot="16200000">
          <a:off x="3451721" y="517304"/>
          <a:ext cx="2264229" cy="1229619"/>
        </a:xfrm>
        <a:prstGeom prst="flowChartManualOperation">
          <a:avLst/>
        </a:prstGeom>
        <a:solidFill>
          <a:schemeClr val="accent4">
            <a:hueOff val="7059984"/>
            <a:satOff val="-17457"/>
            <a:lumOff val="-926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713" bIns="0" numCol="1" spcCol="1270" anchor="ctr" anchorCtr="0">
          <a:noAutofit/>
        </a:bodyPr>
        <a:lstStyle/>
        <a:p>
          <a:pPr lvl="0" algn="ctr" defTabSz="444500">
            <a:lnSpc>
              <a:spcPct val="90000"/>
            </a:lnSpc>
            <a:spcBef>
              <a:spcPct val="0"/>
            </a:spcBef>
            <a:spcAft>
              <a:spcPct val="35000"/>
            </a:spcAft>
          </a:pPr>
          <a:r>
            <a:rPr lang="en-US" sz="1000" kern="1200"/>
            <a:t>TRANSPARENTNA I OTVORENA JAVNA UPRAVA</a:t>
          </a:r>
        </a:p>
      </dsp:txBody>
      <dsp:txXfrm rot="5400000">
        <a:off x="3969026" y="452845"/>
        <a:ext cx="1229619" cy="1358537"/>
      </dsp:txXfrm>
    </dsp:sp>
    <dsp:sp modelId="{CA188C01-3ABD-4F23-A955-8D689E41B373}">
      <dsp:nvSpPr>
        <dsp:cNvPr id="0" name=""/>
        <dsp:cNvSpPr/>
      </dsp:nvSpPr>
      <dsp:spPr>
        <a:xfrm rot="16200000">
          <a:off x="4773561" y="517304"/>
          <a:ext cx="2264229" cy="1229619"/>
        </a:xfrm>
        <a:prstGeom prst="flowChartManualOperation">
          <a:avLst/>
        </a:prstGeom>
        <a:solidFill>
          <a:schemeClr val="accent4">
            <a:hueOff val="9413312"/>
            <a:satOff val="-23276"/>
            <a:lumOff val="-1235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0" tIns="0" rIns="64713" bIns="0" numCol="1" spcCol="1270" anchor="ctr" anchorCtr="0">
          <a:noAutofit/>
        </a:bodyPr>
        <a:lstStyle/>
        <a:p>
          <a:pPr lvl="0" algn="ctr" defTabSz="444500">
            <a:lnSpc>
              <a:spcPct val="90000"/>
            </a:lnSpc>
            <a:spcBef>
              <a:spcPct val="0"/>
            </a:spcBef>
            <a:spcAft>
              <a:spcPct val="35000"/>
            </a:spcAft>
          </a:pPr>
          <a:r>
            <a:rPr lang="en-US" sz="1000" kern="1200"/>
            <a:t>PLANIRANJE POLITIKA SA GRAĐANIMA I ZA GRAĐANE</a:t>
          </a:r>
        </a:p>
      </dsp:txBody>
      <dsp:txXfrm rot="5400000">
        <a:off x="5290866" y="452845"/>
        <a:ext cx="1229619" cy="1358537"/>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cIaFouPQZBt6AyPyeT3JAt30Q==">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8AD1BC-6356-44F6-90D3-D0A1712BD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183</Pages>
  <Words>58061</Words>
  <Characters>330951</Characters>
  <Application>Microsoft Office Word</Application>
  <DocSecurity>0</DocSecurity>
  <Lines>2757</Lines>
  <Paragraphs>776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Jelena Mitrovic</cp:lastModifiedBy>
  <cp:revision>2</cp:revision>
  <cp:lastPrinted>2021-12-24T12:14:00Z</cp:lastPrinted>
  <dcterms:created xsi:type="dcterms:W3CDTF">2022-01-18T13:10:00Z</dcterms:created>
  <dcterms:modified xsi:type="dcterms:W3CDTF">2022-01-18T13:10:00Z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y fmtid="{D5CDD505-2E9C-101B-9397-08002B2CF9AE}" pid="3" name="ContentTypeId">
    <vt:lpwstr>0x010100B36DD90FA303DA4BAA0C2704C1820D0E</vt:lpwstr>
  </property>
</Properties>
</file>