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D6F97" w14:textId="77777777" w:rsidR="000B10DC" w:rsidRPr="00315149" w:rsidRDefault="000B10DC" w:rsidP="000B10DC">
      <w:pPr>
        <w:jc w:val="center"/>
        <w:rPr>
          <w:color w:val="1F3864" w:themeColor="accent1" w:themeShade="80"/>
        </w:rPr>
      </w:pPr>
      <w:r>
        <w:rPr>
          <w:color w:val="1F3864" w:themeColor="accent1" w:themeShade="80"/>
          <w:sz w:val="32"/>
        </w:rPr>
        <w:t>Vlada Crne Gore</w:t>
      </w:r>
    </w:p>
    <w:p w14:paraId="27BCCB63" w14:textId="4BA18CF4" w:rsidR="000B10DC" w:rsidRDefault="000B10DC" w:rsidP="00AF46C5">
      <w:pPr>
        <w:jc w:val="center"/>
        <w:rPr>
          <w:color w:val="1F3864" w:themeColor="accent1" w:themeShade="80"/>
          <w:sz w:val="32"/>
        </w:rPr>
      </w:pPr>
      <w:r>
        <w:rPr>
          <w:color w:val="1F3864" w:themeColor="accent1" w:themeShade="80"/>
          <w:sz w:val="32"/>
        </w:rPr>
        <w:t>Ministarstvo poljoprivrede, šumarstsva i vodoprivrede</w:t>
      </w:r>
    </w:p>
    <w:p w14:paraId="6A9D3E64" w14:textId="77777777" w:rsidR="00AF46C5" w:rsidRPr="00AF46C5" w:rsidRDefault="00AF46C5" w:rsidP="00AF46C5">
      <w:pPr>
        <w:jc w:val="center"/>
        <w:rPr>
          <w:color w:val="1F3864" w:themeColor="accent1" w:themeShade="80"/>
          <w:sz w:val="48"/>
          <w:szCs w:val="48"/>
        </w:rPr>
      </w:pPr>
    </w:p>
    <w:p w14:paraId="5B313DC0" w14:textId="77777777" w:rsidR="00AF46C5" w:rsidRPr="00AF46C5" w:rsidRDefault="000B10DC" w:rsidP="001E733F">
      <w:pPr>
        <w:jc w:val="center"/>
        <w:rPr>
          <w:color w:val="1F3864" w:themeColor="accent1" w:themeShade="80"/>
          <w:sz w:val="48"/>
          <w:szCs w:val="48"/>
        </w:rPr>
      </w:pPr>
      <w:r w:rsidRPr="00AF46C5">
        <w:rPr>
          <w:color w:val="1F3864" w:themeColor="accent1" w:themeShade="80"/>
          <w:sz w:val="48"/>
          <w:szCs w:val="48"/>
        </w:rPr>
        <w:t xml:space="preserve">STRATEGIJA RAZVOJA </w:t>
      </w:r>
    </w:p>
    <w:p w14:paraId="50AEBDC6" w14:textId="77777777" w:rsidR="00AF46C5" w:rsidRPr="00AF46C5" w:rsidRDefault="000B10DC" w:rsidP="00AF46C5">
      <w:pPr>
        <w:jc w:val="center"/>
        <w:rPr>
          <w:color w:val="1F3864" w:themeColor="accent1" w:themeShade="80"/>
          <w:sz w:val="48"/>
          <w:szCs w:val="48"/>
        </w:rPr>
      </w:pPr>
      <w:r w:rsidRPr="00AF46C5">
        <w:rPr>
          <w:color w:val="1F3864" w:themeColor="accent1" w:themeShade="80"/>
          <w:sz w:val="48"/>
          <w:szCs w:val="48"/>
        </w:rPr>
        <w:t xml:space="preserve">SEKTORA RIBARSTVA </w:t>
      </w:r>
    </w:p>
    <w:p w14:paraId="10D366DD" w14:textId="0A8FFB77" w:rsidR="000B10DC" w:rsidRPr="00AF46C5" w:rsidRDefault="000B10DC" w:rsidP="00AF46C5">
      <w:pPr>
        <w:jc w:val="center"/>
        <w:rPr>
          <w:color w:val="1F3864" w:themeColor="accent1" w:themeShade="80"/>
          <w:sz w:val="48"/>
          <w:szCs w:val="48"/>
        </w:rPr>
      </w:pPr>
      <w:r w:rsidRPr="00AF46C5">
        <w:rPr>
          <w:color w:val="1F3864" w:themeColor="accent1" w:themeShade="80"/>
          <w:sz w:val="48"/>
          <w:szCs w:val="48"/>
        </w:rPr>
        <w:t>S AKCIONIM PLANOM 2024-2029.</w:t>
      </w:r>
    </w:p>
    <w:p w14:paraId="191DF438" w14:textId="77777777" w:rsidR="000B10DC" w:rsidRDefault="00602EE3" w:rsidP="00602EE3">
      <w:r>
        <w:rPr>
          <w:noProof/>
          <w:lang w:val="en-US"/>
        </w:rPr>
        <w:drawing>
          <wp:inline distT="0" distB="0" distL="0" distR="0" wp14:anchorId="0E3C0259" wp14:editId="2F32CFCC">
            <wp:extent cx="2837462" cy="1590675"/>
            <wp:effectExtent l="0" t="0" r="1270" b="0"/>
            <wp:docPr id="777413657" name="Slika 7" descr="Premium Photo | Fishing boat on an oyster farm in the bay of kotor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Premium Photo | Fishing boat on an oyster farm in the bay of kotor  monteneg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863" cy="1609400"/>
                    </a:xfrm>
                    <a:prstGeom prst="rect">
                      <a:avLst/>
                    </a:prstGeom>
                    <a:noFill/>
                    <a:ln>
                      <a:noFill/>
                    </a:ln>
                  </pic:spPr>
                </pic:pic>
              </a:graphicData>
            </a:graphic>
          </wp:inline>
        </w:drawing>
      </w:r>
    </w:p>
    <w:p w14:paraId="3FA9AD0D" w14:textId="77777777" w:rsidR="00E112CC" w:rsidRPr="00315149" w:rsidRDefault="00E112CC" w:rsidP="00602EE3">
      <w:pPr>
        <w:rPr>
          <w:lang w:val="en-GB"/>
        </w:rPr>
      </w:pPr>
    </w:p>
    <w:p w14:paraId="2D2ECA35" w14:textId="77777777" w:rsidR="00602EE3" w:rsidRDefault="00602EE3" w:rsidP="000B10DC">
      <w:pPr>
        <w:jc w:val="center"/>
      </w:pPr>
      <w:r>
        <w:rPr>
          <w:noProof/>
          <w:lang w:val="en-US"/>
        </w:rPr>
        <w:drawing>
          <wp:inline distT="0" distB="0" distL="0" distR="0" wp14:anchorId="4B5A992E" wp14:editId="6DB34BE8">
            <wp:extent cx="2875780" cy="1704975"/>
            <wp:effectExtent l="0" t="0" r="1270" b="0"/>
            <wp:docPr id="1202597808" name="Slika 9" descr="Showing Traditional Fishing Boats And Local Architecture. Budva, Montenegro  Stock Photo, Picture And Royalty Free Image. Image 681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howing Traditional Fishing Boats And Local Architecture. Budva, Montenegro  Stock Photo, Picture And Royalty Free Image. Image 68102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2152" cy="1708753"/>
                    </a:xfrm>
                    <a:prstGeom prst="rect">
                      <a:avLst/>
                    </a:prstGeom>
                    <a:noFill/>
                    <a:ln>
                      <a:noFill/>
                    </a:ln>
                  </pic:spPr>
                </pic:pic>
              </a:graphicData>
            </a:graphic>
          </wp:inline>
        </w:drawing>
      </w:r>
    </w:p>
    <w:p w14:paraId="50A2973E" w14:textId="77777777" w:rsidR="00E112CC" w:rsidRPr="00315149" w:rsidRDefault="00E112CC" w:rsidP="000B10DC">
      <w:pPr>
        <w:jc w:val="center"/>
        <w:rPr>
          <w:lang w:val="en-GB"/>
        </w:rPr>
      </w:pPr>
    </w:p>
    <w:p w14:paraId="77102021" w14:textId="77777777" w:rsidR="001E2AE2" w:rsidRPr="00315149" w:rsidRDefault="00602EE3" w:rsidP="00602EE3">
      <w:pPr>
        <w:jc w:val="right"/>
      </w:pPr>
      <w:r>
        <w:rPr>
          <w:noProof/>
          <w:lang w:val="en-US"/>
        </w:rPr>
        <w:drawing>
          <wp:inline distT="0" distB="0" distL="0" distR="0" wp14:anchorId="1273E717" wp14:editId="03750EBD">
            <wp:extent cx="2881304" cy="1685925"/>
            <wp:effectExtent l="0" t="0" r="0" b="0"/>
            <wp:docPr id="1283924586" name="Slika 4" descr="Fishing in Montenegro - option of active leisure. Fishing in the Adriatic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Fishing in Montenegro - option of active leisure. Fishing in the Adriatic  se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4073" cy="1705099"/>
                    </a:xfrm>
                    <a:prstGeom prst="rect">
                      <a:avLst/>
                    </a:prstGeom>
                    <a:noFill/>
                    <a:ln>
                      <a:noFill/>
                    </a:ln>
                  </pic:spPr>
                </pic:pic>
              </a:graphicData>
            </a:graphic>
          </wp:inline>
        </w:drawing>
      </w:r>
    </w:p>
    <w:p w14:paraId="40AD79C4" w14:textId="1FE74A56" w:rsidR="000B10DC" w:rsidRPr="00315149" w:rsidRDefault="000B10DC" w:rsidP="000B10DC">
      <w:pPr>
        <w:jc w:val="center"/>
      </w:pPr>
      <w:r>
        <w:t>Podgorica, 2023.</w:t>
      </w:r>
    </w:p>
    <w:p w14:paraId="5A251DB5" w14:textId="77777777" w:rsidR="000B10DC" w:rsidRPr="00315149" w:rsidRDefault="000B10DC" w:rsidP="00B776CB">
      <w:pPr>
        <w:pStyle w:val="Heading2"/>
        <w:rPr>
          <w:b/>
          <w:bCs/>
          <w:color w:val="1F3864" w:themeColor="accent1" w:themeShade="80"/>
        </w:rPr>
      </w:pPr>
      <w:bookmarkStart w:id="0" w:name="_Toc143687979"/>
      <w:bookmarkStart w:id="1" w:name="_Toc143691269"/>
      <w:bookmarkStart w:id="2" w:name="_Toc143701380"/>
      <w:bookmarkStart w:id="3" w:name="_Toc146722170"/>
      <w:r>
        <w:rPr>
          <w:b/>
          <w:color w:val="1F3864" w:themeColor="accent1" w:themeShade="80"/>
        </w:rPr>
        <w:lastRenderedPageBreak/>
        <w:t>Sadržaj</w:t>
      </w:r>
      <w:bookmarkEnd w:id="0"/>
      <w:bookmarkEnd w:id="1"/>
      <w:bookmarkEnd w:id="2"/>
      <w:bookmarkEnd w:id="3"/>
    </w:p>
    <w:sdt>
      <w:sdtPr>
        <w:rPr>
          <w:rFonts w:asciiTheme="minorHAnsi" w:eastAsiaTheme="minorHAnsi" w:hAnsiTheme="minorHAnsi" w:cstheme="minorBidi"/>
          <w:color w:val="auto"/>
          <w:kern w:val="2"/>
          <w:sz w:val="22"/>
          <w:szCs w:val="22"/>
          <w:lang w:eastAsia="en-US"/>
          <w14:ligatures w14:val="standardContextual"/>
        </w:rPr>
        <w:id w:val="-1763451270"/>
        <w:docPartObj>
          <w:docPartGallery w:val="Table of Contents"/>
          <w:docPartUnique/>
        </w:docPartObj>
      </w:sdtPr>
      <w:sdtEndPr>
        <w:rPr>
          <w:b/>
          <w:bCs/>
        </w:rPr>
      </w:sdtEndPr>
      <w:sdtContent>
        <w:p w14:paraId="5CF189DC" w14:textId="77777777" w:rsidR="001E2AE2" w:rsidRPr="00315149" w:rsidRDefault="001E2AE2">
          <w:pPr>
            <w:pStyle w:val="TOCHeading"/>
            <w:rPr>
              <w:lang w:val="en-GB"/>
            </w:rPr>
          </w:pPr>
        </w:p>
        <w:p w14:paraId="09A4D0BD" w14:textId="6A4B8852" w:rsidR="003746F1" w:rsidRDefault="001E2AE2">
          <w:pPr>
            <w:pStyle w:val="TOC2"/>
            <w:tabs>
              <w:tab w:val="right" w:leader="dot" w:pos="9062"/>
            </w:tabs>
            <w:rPr>
              <w:rFonts w:eastAsiaTheme="minorEastAsia"/>
              <w:noProof/>
              <w:lang w:val="en-GB" w:eastAsia="en-GB"/>
            </w:rPr>
          </w:pPr>
          <w:r w:rsidRPr="00315149">
            <w:fldChar w:fldCharType="begin"/>
          </w:r>
          <w:r w:rsidRPr="00315149">
            <w:instrText xml:space="preserve"> TOC \o "1-3" \h \z \u </w:instrText>
          </w:r>
          <w:r w:rsidRPr="00315149">
            <w:fldChar w:fldCharType="separate"/>
          </w:r>
          <w:hyperlink w:anchor="_Toc146722170" w:history="1">
            <w:r w:rsidR="003746F1" w:rsidRPr="002111D4">
              <w:rPr>
                <w:rStyle w:val="Hyperlink"/>
                <w:b/>
                <w:noProof/>
              </w:rPr>
              <w:t>Sadržaj</w:t>
            </w:r>
            <w:r w:rsidR="003746F1">
              <w:rPr>
                <w:noProof/>
                <w:webHidden/>
              </w:rPr>
              <w:tab/>
            </w:r>
            <w:r w:rsidR="003746F1">
              <w:rPr>
                <w:noProof/>
                <w:webHidden/>
              </w:rPr>
              <w:fldChar w:fldCharType="begin"/>
            </w:r>
            <w:r w:rsidR="003746F1">
              <w:rPr>
                <w:noProof/>
                <w:webHidden/>
              </w:rPr>
              <w:instrText xml:space="preserve"> PAGEREF _Toc146722170 \h </w:instrText>
            </w:r>
            <w:r w:rsidR="003746F1">
              <w:rPr>
                <w:noProof/>
                <w:webHidden/>
              </w:rPr>
            </w:r>
            <w:r w:rsidR="003746F1">
              <w:rPr>
                <w:noProof/>
                <w:webHidden/>
              </w:rPr>
              <w:fldChar w:fldCharType="separate"/>
            </w:r>
            <w:r w:rsidR="003746F1">
              <w:rPr>
                <w:noProof/>
                <w:webHidden/>
              </w:rPr>
              <w:t>2</w:t>
            </w:r>
            <w:r w:rsidR="003746F1">
              <w:rPr>
                <w:noProof/>
                <w:webHidden/>
              </w:rPr>
              <w:fldChar w:fldCharType="end"/>
            </w:r>
          </w:hyperlink>
        </w:p>
        <w:p w14:paraId="12E8A832" w14:textId="0D48B074" w:rsidR="003746F1" w:rsidRDefault="00D448ED">
          <w:pPr>
            <w:pStyle w:val="TOC3"/>
            <w:rPr>
              <w:rFonts w:eastAsiaTheme="minorEastAsia"/>
              <w:b w:val="0"/>
              <w:bCs w:val="0"/>
              <w:i w:val="0"/>
              <w:lang w:val="en-GB" w:eastAsia="en-GB"/>
            </w:rPr>
          </w:pPr>
          <w:hyperlink w:anchor="_Toc146722171" w:history="1">
            <w:r w:rsidR="003746F1" w:rsidRPr="002111D4">
              <w:rPr>
                <w:rStyle w:val="Hyperlink"/>
              </w:rPr>
              <w:t>Spisak tabela</w:t>
            </w:r>
            <w:r w:rsidR="003746F1">
              <w:rPr>
                <w:webHidden/>
              </w:rPr>
              <w:tab/>
            </w:r>
            <w:r w:rsidR="003746F1">
              <w:rPr>
                <w:webHidden/>
              </w:rPr>
              <w:fldChar w:fldCharType="begin"/>
            </w:r>
            <w:r w:rsidR="003746F1">
              <w:rPr>
                <w:webHidden/>
              </w:rPr>
              <w:instrText xml:space="preserve"> PAGEREF _Toc146722171 \h </w:instrText>
            </w:r>
            <w:r w:rsidR="003746F1">
              <w:rPr>
                <w:webHidden/>
              </w:rPr>
            </w:r>
            <w:r w:rsidR="003746F1">
              <w:rPr>
                <w:webHidden/>
              </w:rPr>
              <w:fldChar w:fldCharType="separate"/>
            </w:r>
            <w:r w:rsidR="003746F1">
              <w:rPr>
                <w:webHidden/>
              </w:rPr>
              <w:t>4</w:t>
            </w:r>
            <w:r w:rsidR="003746F1">
              <w:rPr>
                <w:webHidden/>
              </w:rPr>
              <w:fldChar w:fldCharType="end"/>
            </w:r>
          </w:hyperlink>
        </w:p>
        <w:p w14:paraId="02894F39" w14:textId="2AC028AC" w:rsidR="003746F1" w:rsidRDefault="00D448ED">
          <w:pPr>
            <w:pStyle w:val="TOC3"/>
            <w:rPr>
              <w:rFonts w:eastAsiaTheme="minorEastAsia"/>
              <w:b w:val="0"/>
              <w:bCs w:val="0"/>
              <w:i w:val="0"/>
              <w:lang w:val="en-GB" w:eastAsia="en-GB"/>
            </w:rPr>
          </w:pPr>
          <w:hyperlink w:anchor="_Toc146722172" w:history="1">
            <w:r w:rsidR="003746F1" w:rsidRPr="002111D4">
              <w:rPr>
                <w:rStyle w:val="Hyperlink"/>
              </w:rPr>
              <w:t>Spisak slika</w:t>
            </w:r>
            <w:r w:rsidR="003746F1">
              <w:rPr>
                <w:webHidden/>
              </w:rPr>
              <w:tab/>
            </w:r>
            <w:r w:rsidR="003746F1">
              <w:rPr>
                <w:webHidden/>
              </w:rPr>
              <w:fldChar w:fldCharType="begin"/>
            </w:r>
            <w:r w:rsidR="003746F1">
              <w:rPr>
                <w:webHidden/>
              </w:rPr>
              <w:instrText xml:space="preserve"> PAGEREF _Toc146722172 \h </w:instrText>
            </w:r>
            <w:r w:rsidR="003746F1">
              <w:rPr>
                <w:webHidden/>
              </w:rPr>
            </w:r>
            <w:r w:rsidR="003746F1">
              <w:rPr>
                <w:webHidden/>
              </w:rPr>
              <w:fldChar w:fldCharType="separate"/>
            </w:r>
            <w:r w:rsidR="003746F1">
              <w:rPr>
                <w:webHidden/>
              </w:rPr>
              <w:t>4</w:t>
            </w:r>
            <w:r w:rsidR="003746F1">
              <w:rPr>
                <w:webHidden/>
              </w:rPr>
              <w:fldChar w:fldCharType="end"/>
            </w:r>
          </w:hyperlink>
        </w:p>
        <w:p w14:paraId="68B0F501" w14:textId="7ED98FAA" w:rsidR="003746F1" w:rsidRDefault="00D448ED">
          <w:pPr>
            <w:pStyle w:val="TOC2"/>
            <w:tabs>
              <w:tab w:val="right" w:leader="dot" w:pos="9062"/>
            </w:tabs>
            <w:rPr>
              <w:rFonts w:eastAsiaTheme="minorEastAsia"/>
              <w:noProof/>
              <w:lang w:val="en-GB" w:eastAsia="en-GB"/>
            </w:rPr>
          </w:pPr>
          <w:hyperlink w:anchor="_Toc146722173" w:history="1">
            <w:r w:rsidR="003746F1" w:rsidRPr="002111D4">
              <w:rPr>
                <w:rStyle w:val="Hyperlink"/>
                <w:b/>
                <w:noProof/>
              </w:rPr>
              <w:t>Lista skraćenica</w:t>
            </w:r>
            <w:r w:rsidR="003746F1">
              <w:rPr>
                <w:noProof/>
                <w:webHidden/>
              </w:rPr>
              <w:tab/>
            </w:r>
            <w:r w:rsidR="003746F1">
              <w:rPr>
                <w:noProof/>
                <w:webHidden/>
              </w:rPr>
              <w:fldChar w:fldCharType="begin"/>
            </w:r>
            <w:r w:rsidR="003746F1">
              <w:rPr>
                <w:noProof/>
                <w:webHidden/>
              </w:rPr>
              <w:instrText xml:space="preserve"> PAGEREF _Toc146722173 \h </w:instrText>
            </w:r>
            <w:r w:rsidR="003746F1">
              <w:rPr>
                <w:noProof/>
                <w:webHidden/>
              </w:rPr>
            </w:r>
            <w:r w:rsidR="003746F1">
              <w:rPr>
                <w:noProof/>
                <w:webHidden/>
              </w:rPr>
              <w:fldChar w:fldCharType="separate"/>
            </w:r>
            <w:r w:rsidR="003746F1">
              <w:rPr>
                <w:noProof/>
                <w:webHidden/>
              </w:rPr>
              <w:t>5</w:t>
            </w:r>
            <w:r w:rsidR="003746F1">
              <w:rPr>
                <w:noProof/>
                <w:webHidden/>
              </w:rPr>
              <w:fldChar w:fldCharType="end"/>
            </w:r>
          </w:hyperlink>
        </w:p>
        <w:p w14:paraId="67B40327" w14:textId="233C41EE" w:rsidR="003746F1" w:rsidRDefault="00D448ED">
          <w:pPr>
            <w:pStyle w:val="TOC2"/>
            <w:tabs>
              <w:tab w:val="right" w:leader="dot" w:pos="9062"/>
            </w:tabs>
            <w:rPr>
              <w:rFonts w:eastAsiaTheme="minorEastAsia"/>
              <w:noProof/>
              <w:lang w:val="en-GB" w:eastAsia="en-GB"/>
            </w:rPr>
          </w:pPr>
          <w:hyperlink w:anchor="_Toc146722174" w:history="1">
            <w:r w:rsidR="003746F1" w:rsidRPr="002111D4">
              <w:rPr>
                <w:rStyle w:val="Hyperlink"/>
                <w:b/>
                <w:noProof/>
              </w:rPr>
              <w:t>UVOD</w:t>
            </w:r>
            <w:r w:rsidR="003746F1">
              <w:rPr>
                <w:noProof/>
                <w:webHidden/>
              </w:rPr>
              <w:tab/>
            </w:r>
            <w:r w:rsidR="003746F1">
              <w:rPr>
                <w:noProof/>
                <w:webHidden/>
              </w:rPr>
              <w:fldChar w:fldCharType="begin"/>
            </w:r>
            <w:r w:rsidR="003746F1">
              <w:rPr>
                <w:noProof/>
                <w:webHidden/>
              </w:rPr>
              <w:instrText xml:space="preserve"> PAGEREF _Toc146722174 \h </w:instrText>
            </w:r>
            <w:r w:rsidR="003746F1">
              <w:rPr>
                <w:noProof/>
                <w:webHidden/>
              </w:rPr>
            </w:r>
            <w:r w:rsidR="003746F1">
              <w:rPr>
                <w:noProof/>
                <w:webHidden/>
              </w:rPr>
              <w:fldChar w:fldCharType="separate"/>
            </w:r>
            <w:r w:rsidR="003746F1">
              <w:rPr>
                <w:noProof/>
                <w:webHidden/>
              </w:rPr>
              <w:t>7</w:t>
            </w:r>
            <w:r w:rsidR="003746F1">
              <w:rPr>
                <w:noProof/>
                <w:webHidden/>
              </w:rPr>
              <w:fldChar w:fldCharType="end"/>
            </w:r>
          </w:hyperlink>
        </w:p>
        <w:p w14:paraId="7FE9CD33" w14:textId="1BA807F5" w:rsidR="003746F1" w:rsidRDefault="00D448ED">
          <w:pPr>
            <w:pStyle w:val="TOC1"/>
            <w:tabs>
              <w:tab w:val="left" w:pos="440"/>
              <w:tab w:val="right" w:leader="dot" w:pos="9062"/>
            </w:tabs>
            <w:rPr>
              <w:rFonts w:eastAsiaTheme="minorEastAsia"/>
              <w:noProof/>
              <w:lang w:val="en-GB" w:eastAsia="en-GB"/>
            </w:rPr>
          </w:pPr>
          <w:hyperlink w:anchor="_Toc146722175" w:history="1">
            <w:r w:rsidR="003746F1" w:rsidRPr="002111D4">
              <w:rPr>
                <w:rStyle w:val="Hyperlink"/>
                <w:b/>
                <w:bCs/>
                <w:noProof/>
              </w:rPr>
              <w:t>I.</w:t>
            </w:r>
            <w:r w:rsidR="003746F1">
              <w:rPr>
                <w:rFonts w:eastAsiaTheme="minorEastAsia"/>
                <w:noProof/>
                <w:lang w:val="en-GB" w:eastAsia="en-GB"/>
              </w:rPr>
              <w:tab/>
            </w:r>
            <w:r w:rsidR="003746F1" w:rsidRPr="002111D4">
              <w:rPr>
                <w:rStyle w:val="Hyperlink"/>
                <w:b/>
                <w:noProof/>
              </w:rPr>
              <w:t>OKVIR, METODOLOGIJA, STRUKTURA STRATEGIJE I ANALIZE SEKTORA RIBARSTVA</w:t>
            </w:r>
            <w:r w:rsidR="003746F1">
              <w:rPr>
                <w:noProof/>
                <w:webHidden/>
              </w:rPr>
              <w:tab/>
            </w:r>
            <w:r w:rsidR="003746F1">
              <w:rPr>
                <w:noProof/>
                <w:webHidden/>
              </w:rPr>
              <w:fldChar w:fldCharType="begin"/>
            </w:r>
            <w:r w:rsidR="003746F1">
              <w:rPr>
                <w:noProof/>
                <w:webHidden/>
              </w:rPr>
              <w:instrText xml:space="preserve"> PAGEREF _Toc146722175 \h </w:instrText>
            </w:r>
            <w:r w:rsidR="003746F1">
              <w:rPr>
                <w:noProof/>
                <w:webHidden/>
              </w:rPr>
            </w:r>
            <w:r w:rsidR="003746F1">
              <w:rPr>
                <w:noProof/>
                <w:webHidden/>
              </w:rPr>
              <w:fldChar w:fldCharType="separate"/>
            </w:r>
            <w:r w:rsidR="003746F1">
              <w:rPr>
                <w:noProof/>
                <w:webHidden/>
              </w:rPr>
              <w:t>8</w:t>
            </w:r>
            <w:r w:rsidR="003746F1">
              <w:rPr>
                <w:noProof/>
                <w:webHidden/>
              </w:rPr>
              <w:fldChar w:fldCharType="end"/>
            </w:r>
          </w:hyperlink>
        </w:p>
        <w:p w14:paraId="47721C28" w14:textId="5D84539B" w:rsidR="003746F1" w:rsidRDefault="00D448ED">
          <w:pPr>
            <w:pStyle w:val="TOC2"/>
            <w:tabs>
              <w:tab w:val="right" w:leader="dot" w:pos="9062"/>
            </w:tabs>
            <w:rPr>
              <w:rFonts w:eastAsiaTheme="minorEastAsia"/>
              <w:noProof/>
              <w:lang w:val="en-GB" w:eastAsia="en-GB"/>
            </w:rPr>
          </w:pPr>
          <w:hyperlink w:anchor="_Toc146722176" w:history="1">
            <w:r w:rsidR="003746F1" w:rsidRPr="002111D4">
              <w:rPr>
                <w:rStyle w:val="Hyperlink"/>
                <w:b/>
                <w:noProof/>
              </w:rPr>
              <w:t>1 INSTITUCIONALNI, ZAKONODAVNI I STRATEŠKI OKVIR</w:t>
            </w:r>
            <w:r w:rsidR="003746F1">
              <w:rPr>
                <w:noProof/>
                <w:webHidden/>
              </w:rPr>
              <w:tab/>
            </w:r>
            <w:r w:rsidR="003746F1">
              <w:rPr>
                <w:noProof/>
                <w:webHidden/>
              </w:rPr>
              <w:fldChar w:fldCharType="begin"/>
            </w:r>
            <w:r w:rsidR="003746F1">
              <w:rPr>
                <w:noProof/>
                <w:webHidden/>
              </w:rPr>
              <w:instrText xml:space="preserve"> PAGEREF _Toc146722176 \h </w:instrText>
            </w:r>
            <w:r w:rsidR="003746F1">
              <w:rPr>
                <w:noProof/>
                <w:webHidden/>
              </w:rPr>
            </w:r>
            <w:r w:rsidR="003746F1">
              <w:rPr>
                <w:noProof/>
                <w:webHidden/>
              </w:rPr>
              <w:fldChar w:fldCharType="separate"/>
            </w:r>
            <w:r w:rsidR="003746F1">
              <w:rPr>
                <w:noProof/>
                <w:webHidden/>
              </w:rPr>
              <w:t>8</w:t>
            </w:r>
            <w:r w:rsidR="003746F1">
              <w:rPr>
                <w:noProof/>
                <w:webHidden/>
              </w:rPr>
              <w:fldChar w:fldCharType="end"/>
            </w:r>
          </w:hyperlink>
        </w:p>
        <w:p w14:paraId="7FAF0378" w14:textId="3EF41175" w:rsidR="003746F1" w:rsidRDefault="00D448ED">
          <w:pPr>
            <w:pStyle w:val="TOC3"/>
            <w:rPr>
              <w:rFonts w:eastAsiaTheme="minorEastAsia"/>
              <w:b w:val="0"/>
              <w:bCs w:val="0"/>
              <w:i w:val="0"/>
              <w:lang w:val="en-GB" w:eastAsia="en-GB"/>
            </w:rPr>
          </w:pPr>
          <w:hyperlink w:anchor="_Toc146722177" w:history="1">
            <w:r w:rsidR="003746F1" w:rsidRPr="002111D4">
              <w:rPr>
                <w:rStyle w:val="Hyperlink"/>
              </w:rPr>
              <w:t>1.1 INSTITUCIONALNI OKVIR</w:t>
            </w:r>
            <w:r w:rsidR="003746F1">
              <w:rPr>
                <w:webHidden/>
              </w:rPr>
              <w:tab/>
            </w:r>
            <w:r w:rsidR="003746F1">
              <w:rPr>
                <w:webHidden/>
              </w:rPr>
              <w:fldChar w:fldCharType="begin"/>
            </w:r>
            <w:r w:rsidR="003746F1">
              <w:rPr>
                <w:webHidden/>
              </w:rPr>
              <w:instrText xml:space="preserve"> PAGEREF _Toc146722177 \h </w:instrText>
            </w:r>
            <w:r w:rsidR="003746F1">
              <w:rPr>
                <w:webHidden/>
              </w:rPr>
            </w:r>
            <w:r w:rsidR="003746F1">
              <w:rPr>
                <w:webHidden/>
              </w:rPr>
              <w:fldChar w:fldCharType="separate"/>
            </w:r>
            <w:r w:rsidR="003746F1">
              <w:rPr>
                <w:webHidden/>
              </w:rPr>
              <w:t>8</w:t>
            </w:r>
            <w:r w:rsidR="003746F1">
              <w:rPr>
                <w:webHidden/>
              </w:rPr>
              <w:fldChar w:fldCharType="end"/>
            </w:r>
          </w:hyperlink>
        </w:p>
        <w:p w14:paraId="782503BB" w14:textId="0695B897" w:rsidR="003746F1" w:rsidRDefault="00D448ED">
          <w:pPr>
            <w:pStyle w:val="TOC3"/>
            <w:rPr>
              <w:rFonts w:eastAsiaTheme="minorEastAsia"/>
              <w:b w:val="0"/>
              <w:bCs w:val="0"/>
              <w:i w:val="0"/>
              <w:lang w:val="en-GB" w:eastAsia="en-GB"/>
            </w:rPr>
          </w:pPr>
          <w:hyperlink w:anchor="_Toc146722178" w:history="1">
            <w:r w:rsidR="004E3BF4">
              <w:rPr>
                <w:b w:val="0"/>
                <w:color w:val="1F3864" w:themeColor="accent1" w:themeShade="80"/>
              </w:rPr>
              <w:pict w14:anchorId="592F60E3">
                <v:shape id="_x0000_i1026" type="#_x0000_t75" style="width:1.8pt;height:1.8pt;visibility:visible;mso-wrap-style:square" o:bullet="t">
                  <v:imagedata r:id="rId14" o:title=""/>
                </v:shape>
              </w:pict>
            </w:r>
            <w:r w:rsidR="003746F1" w:rsidRPr="002111D4">
              <w:rPr>
                <w:rStyle w:val="Hyperlink"/>
              </w:rPr>
              <w:t>1.2 ZAKONODAVNI OKVIR</w:t>
            </w:r>
            <w:r w:rsidR="003746F1">
              <w:rPr>
                <w:webHidden/>
              </w:rPr>
              <w:tab/>
            </w:r>
            <w:r w:rsidR="003746F1">
              <w:rPr>
                <w:webHidden/>
              </w:rPr>
              <w:fldChar w:fldCharType="begin"/>
            </w:r>
            <w:r w:rsidR="003746F1">
              <w:rPr>
                <w:webHidden/>
              </w:rPr>
              <w:instrText xml:space="preserve"> PAGEREF _Toc146722178 \h </w:instrText>
            </w:r>
            <w:r w:rsidR="003746F1">
              <w:rPr>
                <w:webHidden/>
              </w:rPr>
            </w:r>
            <w:r w:rsidR="003746F1">
              <w:rPr>
                <w:webHidden/>
              </w:rPr>
              <w:fldChar w:fldCharType="separate"/>
            </w:r>
            <w:r w:rsidR="003746F1">
              <w:rPr>
                <w:webHidden/>
              </w:rPr>
              <w:t>9</w:t>
            </w:r>
            <w:r w:rsidR="003746F1">
              <w:rPr>
                <w:webHidden/>
              </w:rPr>
              <w:fldChar w:fldCharType="end"/>
            </w:r>
          </w:hyperlink>
        </w:p>
        <w:p w14:paraId="3F0D27ED" w14:textId="2AE2D5AF" w:rsidR="003746F1" w:rsidRDefault="00D448ED">
          <w:pPr>
            <w:pStyle w:val="TOC3"/>
            <w:rPr>
              <w:rFonts w:eastAsiaTheme="minorEastAsia"/>
              <w:b w:val="0"/>
              <w:bCs w:val="0"/>
              <w:i w:val="0"/>
              <w:lang w:val="en-GB" w:eastAsia="en-GB"/>
            </w:rPr>
          </w:pPr>
          <w:hyperlink w:anchor="_Toc146722179" w:history="1">
            <w:r w:rsidR="003746F1" w:rsidRPr="002111D4">
              <w:rPr>
                <w:rStyle w:val="Hyperlink"/>
              </w:rPr>
              <w:t>1.3 STRATEŠKI OKVIR</w:t>
            </w:r>
            <w:r w:rsidR="003746F1">
              <w:rPr>
                <w:webHidden/>
              </w:rPr>
              <w:tab/>
            </w:r>
            <w:r w:rsidR="003746F1">
              <w:rPr>
                <w:webHidden/>
              </w:rPr>
              <w:fldChar w:fldCharType="begin"/>
            </w:r>
            <w:r w:rsidR="003746F1">
              <w:rPr>
                <w:webHidden/>
              </w:rPr>
              <w:instrText xml:space="preserve"> PAGEREF _Toc146722179 \h </w:instrText>
            </w:r>
            <w:r w:rsidR="003746F1">
              <w:rPr>
                <w:webHidden/>
              </w:rPr>
            </w:r>
            <w:r w:rsidR="003746F1">
              <w:rPr>
                <w:webHidden/>
              </w:rPr>
              <w:fldChar w:fldCharType="separate"/>
            </w:r>
            <w:r w:rsidR="003746F1">
              <w:rPr>
                <w:webHidden/>
              </w:rPr>
              <w:t>10</w:t>
            </w:r>
            <w:r w:rsidR="003746F1">
              <w:rPr>
                <w:webHidden/>
              </w:rPr>
              <w:fldChar w:fldCharType="end"/>
            </w:r>
          </w:hyperlink>
        </w:p>
        <w:p w14:paraId="76C186D6" w14:textId="0B9B4671" w:rsidR="003746F1" w:rsidRDefault="00D448ED">
          <w:pPr>
            <w:pStyle w:val="TOC2"/>
            <w:tabs>
              <w:tab w:val="right" w:leader="dot" w:pos="9062"/>
            </w:tabs>
            <w:rPr>
              <w:rFonts w:eastAsiaTheme="minorEastAsia"/>
              <w:noProof/>
              <w:lang w:val="en-GB" w:eastAsia="en-GB"/>
            </w:rPr>
          </w:pPr>
          <w:hyperlink w:anchor="_Toc146722180" w:history="1">
            <w:r w:rsidR="003746F1" w:rsidRPr="002111D4">
              <w:rPr>
                <w:rStyle w:val="Hyperlink"/>
                <w:b/>
                <w:noProof/>
              </w:rPr>
              <w:t>2 VEZE SA PRETHODNIM STRATEGIJAMA U RIBARSTVU</w:t>
            </w:r>
            <w:r w:rsidR="003746F1">
              <w:rPr>
                <w:noProof/>
                <w:webHidden/>
              </w:rPr>
              <w:tab/>
            </w:r>
            <w:r w:rsidR="003746F1">
              <w:rPr>
                <w:noProof/>
                <w:webHidden/>
              </w:rPr>
              <w:fldChar w:fldCharType="begin"/>
            </w:r>
            <w:r w:rsidR="003746F1">
              <w:rPr>
                <w:noProof/>
                <w:webHidden/>
              </w:rPr>
              <w:instrText xml:space="preserve"> PAGEREF _Toc146722180 \h </w:instrText>
            </w:r>
            <w:r w:rsidR="003746F1">
              <w:rPr>
                <w:noProof/>
                <w:webHidden/>
              </w:rPr>
            </w:r>
            <w:r w:rsidR="003746F1">
              <w:rPr>
                <w:noProof/>
                <w:webHidden/>
              </w:rPr>
              <w:fldChar w:fldCharType="separate"/>
            </w:r>
            <w:r w:rsidR="003746F1">
              <w:rPr>
                <w:noProof/>
                <w:webHidden/>
              </w:rPr>
              <w:t>15</w:t>
            </w:r>
            <w:r w:rsidR="003746F1">
              <w:rPr>
                <w:noProof/>
                <w:webHidden/>
              </w:rPr>
              <w:fldChar w:fldCharType="end"/>
            </w:r>
          </w:hyperlink>
        </w:p>
        <w:p w14:paraId="795EB47A" w14:textId="5AC0F68A" w:rsidR="003746F1" w:rsidRDefault="00D448ED">
          <w:pPr>
            <w:pStyle w:val="TOC2"/>
            <w:tabs>
              <w:tab w:val="right" w:leader="dot" w:pos="9062"/>
            </w:tabs>
            <w:rPr>
              <w:rFonts w:eastAsiaTheme="minorEastAsia"/>
              <w:noProof/>
              <w:lang w:val="en-GB" w:eastAsia="en-GB"/>
            </w:rPr>
          </w:pPr>
          <w:hyperlink w:anchor="_Toc146722181" w:history="1">
            <w:r w:rsidR="003746F1" w:rsidRPr="002111D4">
              <w:rPr>
                <w:rStyle w:val="Hyperlink"/>
                <w:b/>
                <w:noProof/>
              </w:rPr>
              <w:t>3 STRUKTURA STRATEGIJE</w:t>
            </w:r>
            <w:r w:rsidR="003746F1">
              <w:rPr>
                <w:noProof/>
                <w:webHidden/>
              </w:rPr>
              <w:tab/>
            </w:r>
            <w:r w:rsidR="003746F1">
              <w:rPr>
                <w:noProof/>
                <w:webHidden/>
              </w:rPr>
              <w:fldChar w:fldCharType="begin"/>
            </w:r>
            <w:r w:rsidR="003746F1">
              <w:rPr>
                <w:noProof/>
                <w:webHidden/>
              </w:rPr>
              <w:instrText xml:space="preserve"> PAGEREF _Toc146722181 \h </w:instrText>
            </w:r>
            <w:r w:rsidR="003746F1">
              <w:rPr>
                <w:noProof/>
                <w:webHidden/>
              </w:rPr>
            </w:r>
            <w:r w:rsidR="003746F1">
              <w:rPr>
                <w:noProof/>
                <w:webHidden/>
              </w:rPr>
              <w:fldChar w:fldCharType="separate"/>
            </w:r>
            <w:r w:rsidR="003746F1">
              <w:rPr>
                <w:noProof/>
                <w:webHidden/>
              </w:rPr>
              <w:t>16</w:t>
            </w:r>
            <w:r w:rsidR="003746F1">
              <w:rPr>
                <w:noProof/>
                <w:webHidden/>
              </w:rPr>
              <w:fldChar w:fldCharType="end"/>
            </w:r>
          </w:hyperlink>
        </w:p>
        <w:p w14:paraId="413EAC86" w14:textId="629474B1" w:rsidR="003746F1" w:rsidRDefault="00D448ED">
          <w:pPr>
            <w:pStyle w:val="TOC2"/>
            <w:tabs>
              <w:tab w:val="right" w:leader="dot" w:pos="9062"/>
            </w:tabs>
            <w:rPr>
              <w:rFonts w:eastAsiaTheme="minorEastAsia"/>
              <w:noProof/>
              <w:lang w:val="en-GB" w:eastAsia="en-GB"/>
            </w:rPr>
          </w:pPr>
          <w:hyperlink w:anchor="_Toc146722182" w:history="1">
            <w:r w:rsidR="003746F1" w:rsidRPr="002111D4">
              <w:rPr>
                <w:rStyle w:val="Hyperlink"/>
                <w:b/>
                <w:noProof/>
              </w:rPr>
              <w:t>4 METODOLOGIJA</w:t>
            </w:r>
            <w:r w:rsidR="003746F1">
              <w:rPr>
                <w:noProof/>
                <w:webHidden/>
              </w:rPr>
              <w:tab/>
            </w:r>
            <w:r w:rsidR="003746F1">
              <w:rPr>
                <w:noProof/>
                <w:webHidden/>
              </w:rPr>
              <w:fldChar w:fldCharType="begin"/>
            </w:r>
            <w:r w:rsidR="003746F1">
              <w:rPr>
                <w:noProof/>
                <w:webHidden/>
              </w:rPr>
              <w:instrText xml:space="preserve"> PAGEREF _Toc146722182 \h </w:instrText>
            </w:r>
            <w:r w:rsidR="003746F1">
              <w:rPr>
                <w:noProof/>
                <w:webHidden/>
              </w:rPr>
            </w:r>
            <w:r w:rsidR="003746F1">
              <w:rPr>
                <w:noProof/>
                <w:webHidden/>
              </w:rPr>
              <w:fldChar w:fldCharType="separate"/>
            </w:r>
            <w:r w:rsidR="003746F1">
              <w:rPr>
                <w:noProof/>
                <w:webHidden/>
              </w:rPr>
              <w:t>17</w:t>
            </w:r>
            <w:r w:rsidR="003746F1">
              <w:rPr>
                <w:noProof/>
                <w:webHidden/>
              </w:rPr>
              <w:fldChar w:fldCharType="end"/>
            </w:r>
          </w:hyperlink>
        </w:p>
        <w:p w14:paraId="1C6D626E" w14:textId="66FD4FBB" w:rsidR="003746F1" w:rsidRDefault="00D448ED">
          <w:pPr>
            <w:pStyle w:val="TOC2"/>
            <w:tabs>
              <w:tab w:val="right" w:leader="dot" w:pos="9062"/>
            </w:tabs>
            <w:rPr>
              <w:rFonts w:eastAsiaTheme="minorEastAsia"/>
              <w:noProof/>
              <w:lang w:val="en-GB" w:eastAsia="en-GB"/>
            </w:rPr>
          </w:pPr>
          <w:hyperlink w:anchor="_Toc146722183" w:history="1">
            <w:r w:rsidR="003746F1" w:rsidRPr="002111D4">
              <w:rPr>
                <w:rStyle w:val="Hyperlink"/>
                <w:b/>
                <w:noProof/>
              </w:rPr>
              <w:t>5 KRATAK OSVRT NA SEKTOR RIBARSTVA</w:t>
            </w:r>
            <w:r w:rsidR="003746F1">
              <w:rPr>
                <w:noProof/>
                <w:webHidden/>
              </w:rPr>
              <w:tab/>
            </w:r>
            <w:r w:rsidR="003746F1">
              <w:rPr>
                <w:noProof/>
                <w:webHidden/>
              </w:rPr>
              <w:fldChar w:fldCharType="begin"/>
            </w:r>
            <w:r w:rsidR="003746F1">
              <w:rPr>
                <w:noProof/>
                <w:webHidden/>
              </w:rPr>
              <w:instrText xml:space="preserve"> PAGEREF _Toc146722183 \h </w:instrText>
            </w:r>
            <w:r w:rsidR="003746F1">
              <w:rPr>
                <w:noProof/>
                <w:webHidden/>
              </w:rPr>
            </w:r>
            <w:r w:rsidR="003746F1">
              <w:rPr>
                <w:noProof/>
                <w:webHidden/>
              </w:rPr>
              <w:fldChar w:fldCharType="separate"/>
            </w:r>
            <w:r w:rsidR="003746F1">
              <w:rPr>
                <w:noProof/>
                <w:webHidden/>
              </w:rPr>
              <w:t>18</w:t>
            </w:r>
            <w:r w:rsidR="003746F1">
              <w:rPr>
                <w:noProof/>
                <w:webHidden/>
              </w:rPr>
              <w:fldChar w:fldCharType="end"/>
            </w:r>
          </w:hyperlink>
        </w:p>
        <w:p w14:paraId="2B65CFF5" w14:textId="1FDF7BB7" w:rsidR="003746F1" w:rsidRDefault="00D448ED">
          <w:pPr>
            <w:pStyle w:val="TOC2"/>
            <w:tabs>
              <w:tab w:val="right" w:leader="dot" w:pos="9062"/>
            </w:tabs>
            <w:rPr>
              <w:rFonts w:eastAsiaTheme="minorEastAsia"/>
              <w:noProof/>
              <w:lang w:val="en-GB" w:eastAsia="en-GB"/>
            </w:rPr>
          </w:pPr>
          <w:hyperlink w:anchor="_Toc146722184" w:history="1">
            <w:r w:rsidR="003746F1" w:rsidRPr="002111D4">
              <w:rPr>
                <w:rStyle w:val="Hyperlink"/>
                <w:b/>
                <w:noProof/>
              </w:rPr>
              <w:t>6 ANALIZA POSTOJEĆEG STANJA U SEKTORU RIBARSTVA</w:t>
            </w:r>
            <w:r w:rsidR="003746F1">
              <w:rPr>
                <w:noProof/>
                <w:webHidden/>
              </w:rPr>
              <w:tab/>
            </w:r>
            <w:r w:rsidR="003746F1">
              <w:rPr>
                <w:noProof/>
                <w:webHidden/>
              </w:rPr>
              <w:fldChar w:fldCharType="begin"/>
            </w:r>
            <w:r w:rsidR="003746F1">
              <w:rPr>
                <w:noProof/>
                <w:webHidden/>
              </w:rPr>
              <w:instrText xml:space="preserve"> PAGEREF _Toc146722184 \h </w:instrText>
            </w:r>
            <w:r w:rsidR="003746F1">
              <w:rPr>
                <w:noProof/>
                <w:webHidden/>
              </w:rPr>
            </w:r>
            <w:r w:rsidR="003746F1">
              <w:rPr>
                <w:noProof/>
                <w:webHidden/>
              </w:rPr>
              <w:fldChar w:fldCharType="separate"/>
            </w:r>
            <w:r w:rsidR="003746F1">
              <w:rPr>
                <w:noProof/>
                <w:webHidden/>
              </w:rPr>
              <w:t>18</w:t>
            </w:r>
            <w:r w:rsidR="003746F1">
              <w:rPr>
                <w:noProof/>
                <w:webHidden/>
              </w:rPr>
              <w:fldChar w:fldCharType="end"/>
            </w:r>
          </w:hyperlink>
        </w:p>
        <w:p w14:paraId="7BE7B41B" w14:textId="3FFC3FFE" w:rsidR="003746F1" w:rsidRDefault="00D448ED">
          <w:pPr>
            <w:pStyle w:val="TOC3"/>
            <w:rPr>
              <w:rFonts w:eastAsiaTheme="minorEastAsia"/>
              <w:b w:val="0"/>
              <w:bCs w:val="0"/>
              <w:i w:val="0"/>
              <w:lang w:val="en-GB" w:eastAsia="en-GB"/>
            </w:rPr>
          </w:pPr>
          <w:hyperlink w:anchor="_Toc146722185" w:history="1">
            <w:r w:rsidR="003746F1" w:rsidRPr="002111D4">
              <w:rPr>
                <w:rStyle w:val="Hyperlink"/>
              </w:rPr>
              <w:t>6.1 OPŠTI MAKROEKONOMSKI OKVIR</w:t>
            </w:r>
            <w:r w:rsidR="003746F1">
              <w:rPr>
                <w:webHidden/>
              </w:rPr>
              <w:tab/>
            </w:r>
            <w:r w:rsidR="003746F1">
              <w:rPr>
                <w:webHidden/>
              </w:rPr>
              <w:fldChar w:fldCharType="begin"/>
            </w:r>
            <w:r w:rsidR="003746F1">
              <w:rPr>
                <w:webHidden/>
              </w:rPr>
              <w:instrText xml:space="preserve"> PAGEREF _Toc146722185 \h </w:instrText>
            </w:r>
            <w:r w:rsidR="003746F1">
              <w:rPr>
                <w:webHidden/>
              </w:rPr>
            </w:r>
            <w:r w:rsidR="003746F1">
              <w:rPr>
                <w:webHidden/>
              </w:rPr>
              <w:fldChar w:fldCharType="separate"/>
            </w:r>
            <w:r w:rsidR="003746F1">
              <w:rPr>
                <w:webHidden/>
              </w:rPr>
              <w:t>19</w:t>
            </w:r>
            <w:r w:rsidR="003746F1">
              <w:rPr>
                <w:webHidden/>
              </w:rPr>
              <w:fldChar w:fldCharType="end"/>
            </w:r>
          </w:hyperlink>
        </w:p>
        <w:p w14:paraId="02F5624E" w14:textId="2AFFBF58" w:rsidR="003746F1" w:rsidRDefault="00D448ED">
          <w:pPr>
            <w:pStyle w:val="TOC3"/>
            <w:rPr>
              <w:rFonts w:eastAsiaTheme="minorEastAsia"/>
              <w:b w:val="0"/>
              <w:bCs w:val="0"/>
              <w:i w:val="0"/>
              <w:lang w:val="en-GB" w:eastAsia="en-GB"/>
            </w:rPr>
          </w:pPr>
          <w:hyperlink w:anchor="_Toc146722186" w:history="1">
            <w:r w:rsidR="003746F1" w:rsidRPr="002111D4">
              <w:rPr>
                <w:rStyle w:val="Hyperlink"/>
              </w:rPr>
              <w:t>6.2 ZNAČAJ RIBARSTVA I AKVAKULTURE ZA BDP</w:t>
            </w:r>
            <w:r w:rsidR="003746F1">
              <w:rPr>
                <w:webHidden/>
              </w:rPr>
              <w:tab/>
            </w:r>
            <w:r w:rsidR="003746F1">
              <w:rPr>
                <w:webHidden/>
              </w:rPr>
              <w:fldChar w:fldCharType="begin"/>
            </w:r>
            <w:r w:rsidR="003746F1">
              <w:rPr>
                <w:webHidden/>
              </w:rPr>
              <w:instrText xml:space="preserve"> PAGEREF _Toc146722186 \h </w:instrText>
            </w:r>
            <w:r w:rsidR="003746F1">
              <w:rPr>
                <w:webHidden/>
              </w:rPr>
            </w:r>
            <w:r w:rsidR="003746F1">
              <w:rPr>
                <w:webHidden/>
              </w:rPr>
              <w:fldChar w:fldCharType="separate"/>
            </w:r>
            <w:r w:rsidR="003746F1">
              <w:rPr>
                <w:webHidden/>
              </w:rPr>
              <w:t>19</w:t>
            </w:r>
            <w:r w:rsidR="003746F1">
              <w:rPr>
                <w:webHidden/>
              </w:rPr>
              <w:fldChar w:fldCharType="end"/>
            </w:r>
          </w:hyperlink>
        </w:p>
        <w:p w14:paraId="1AC8EC6E" w14:textId="1AA8A62A" w:rsidR="003746F1" w:rsidRDefault="00D448ED">
          <w:pPr>
            <w:pStyle w:val="TOC3"/>
            <w:rPr>
              <w:rFonts w:eastAsiaTheme="minorEastAsia"/>
              <w:b w:val="0"/>
              <w:bCs w:val="0"/>
              <w:i w:val="0"/>
              <w:lang w:val="en-GB" w:eastAsia="en-GB"/>
            </w:rPr>
          </w:pPr>
          <w:hyperlink w:anchor="_Toc146722187" w:history="1">
            <w:r w:rsidR="003746F1" w:rsidRPr="002111D4">
              <w:rPr>
                <w:rStyle w:val="Hyperlink"/>
              </w:rPr>
              <w:t>6.3 MORSKO RIBARSTVO</w:t>
            </w:r>
            <w:r w:rsidR="003746F1">
              <w:rPr>
                <w:webHidden/>
              </w:rPr>
              <w:tab/>
            </w:r>
            <w:r w:rsidR="003746F1">
              <w:rPr>
                <w:webHidden/>
              </w:rPr>
              <w:fldChar w:fldCharType="begin"/>
            </w:r>
            <w:r w:rsidR="003746F1">
              <w:rPr>
                <w:webHidden/>
              </w:rPr>
              <w:instrText xml:space="preserve"> PAGEREF _Toc146722187 \h </w:instrText>
            </w:r>
            <w:r w:rsidR="003746F1">
              <w:rPr>
                <w:webHidden/>
              </w:rPr>
            </w:r>
            <w:r w:rsidR="003746F1">
              <w:rPr>
                <w:webHidden/>
              </w:rPr>
              <w:fldChar w:fldCharType="separate"/>
            </w:r>
            <w:r w:rsidR="003746F1">
              <w:rPr>
                <w:webHidden/>
              </w:rPr>
              <w:t>21</w:t>
            </w:r>
            <w:r w:rsidR="003746F1">
              <w:rPr>
                <w:webHidden/>
              </w:rPr>
              <w:fldChar w:fldCharType="end"/>
            </w:r>
          </w:hyperlink>
        </w:p>
        <w:p w14:paraId="2923043E" w14:textId="224E7594" w:rsidR="003746F1" w:rsidRDefault="00D448ED">
          <w:pPr>
            <w:pStyle w:val="TOC3"/>
            <w:rPr>
              <w:rFonts w:eastAsiaTheme="minorEastAsia"/>
              <w:b w:val="0"/>
              <w:bCs w:val="0"/>
              <w:i w:val="0"/>
              <w:lang w:val="en-GB" w:eastAsia="en-GB"/>
            </w:rPr>
          </w:pPr>
          <w:hyperlink w:anchor="_Toc146722188" w:history="1">
            <w:r w:rsidR="003746F1" w:rsidRPr="002111D4">
              <w:rPr>
                <w:rStyle w:val="Hyperlink"/>
              </w:rPr>
              <w:t>6.4 SLATKOVODNO RIBARSTVO</w:t>
            </w:r>
            <w:r w:rsidR="003746F1">
              <w:rPr>
                <w:webHidden/>
              </w:rPr>
              <w:tab/>
            </w:r>
            <w:r w:rsidR="003746F1">
              <w:rPr>
                <w:webHidden/>
              </w:rPr>
              <w:fldChar w:fldCharType="begin"/>
            </w:r>
            <w:r w:rsidR="003746F1">
              <w:rPr>
                <w:webHidden/>
              </w:rPr>
              <w:instrText xml:space="preserve"> PAGEREF _Toc146722188 \h </w:instrText>
            </w:r>
            <w:r w:rsidR="003746F1">
              <w:rPr>
                <w:webHidden/>
              </w:rPr>
            </w:r>
            <w:r w:rsidR="003746F1">
              <w:rPr>
                <w:webHidden/>
              </w:rPr>
              <w:fldChar w:fldCharType="separate"/>
            </w:r>
            <w:r w:rsidR="003746F1">
              <w:rPr>
                <w:webHidden/>
              </w:rPr>
              <w:t>27</w:t>
            </w:r>
            <w:r w:rsidR="003746F1">
              <w:rPr>
                <w:webHidden/>
              </w:rPr>
              <w:fldChar w:fldCharType="end"/>
            </w:r>
          </w:hyperlink>
        </w:p>
        <w:p w14:paraId="3F66858E" w14:textId="4C2571FD" w:rsidR="003746F1" w:rsidRDefault="00D448ED">
          <w:pPr>
            <w:pStyle w:val="TOC3"/>
            <w:rPr>
              <w:rFonts w:eastAsiaTheme="minorEastAsia"/>
              <w:b w:val="0"/>
              <w:bCs w:val="0"/>
              <w:i w:val="0"/>
              <w:lang w:val="en-GB" w:eastAsia="en-GB"/>
            </w:rPr>
          </w:pPr>
          <w:hyperlink w:anchor="_Toc146722189" w:history="1">
            <w:r w:rsidR="003746F1" w:rsidRPr="002111D4">
              <w:rPr>
                <w:rStyle w:val="Hyperlink"/>
              </w:rPr>
              <w:t>6.5 AKVAKULTURA</w:t>
            </w:r>
            <w:r w:rsidR="003746F1">
              <w:rPr>
                <w:webHidden/>
              </w:rPr>
              <w:tab/>
            </w:r>
            <w:r w:rsidR="003746F1">
              <w:rPr>
                <w:webHidden/>
              </w:rPr>
              <w:fldChar w:fldCharType="begin"/>
            </w:r>
            <w:r w:rsidR="003746F1">
              <w:rPr>
                <w:webHidden/>
              </w:rPr>
              <w:instrText xml:space="preserve"> PAGEREF _Toc146722189 \h </w:instrText>
            </w:r>
            <w:r w:rsidR="003746F1">
              <w:rPr>
                <w:webHidden/>
              </w:rPr>
            </w:r>
            <w:r w:rsidR="003746F1">
              <w:rPr>
                <w:webHidden/>
              </w:rPr>
              <w:fldChar w:fldCharType="separate"/>
            </w:r>
            <w:r w:rsidR="003746F1">
              <w:rPr>
                <w:webHidden/>
              </w:rPr>
              <w:t>29</w:t>
            </w:r>
            <w:r w:rsidR="003746F1">
              <w:rPr>
                <w:webHidden/>
              </w:rPr>
              <w:fldChar w:fldCharType="end"/>
            </w:r>
          </w:hyperlink>
        </w:p>
        <w:p w14:paraId="5B1E79EB" w14:textId="248FACAF" w:rsidR="003746F1" w:rsidRDefault="00D448ED">
          <w:pPr>
            <w:pStyle w:val="TOC3"/>
            <w:rPr>
              <w:rFonts w:eastAsiaTheme="minorEastAsia"/>
              <w:b w:val="0"/>
              <w:bCs w:val="0"/>
              <w:i w:val="0"/>
              <w:lang w:val="en-GB" w:eastAsia="en-GB"/>
            </w:rPr>
          </w:pPr>
          <w:hyperlink w:anchor="_Toc146722190" w:history="1">
            <w:r w:rsidR="003746F1" w:rsidRPr="002111D4">
              <w:rPr>
                <w:rStyle w:val="Hyperlink"/>
              </w:rPr>
              <w:t>6.6 SPORTSKO-REKREATIVNI RIBOLOV</w:t>
            </w:r>
            <w:r w:rsidR="003746F1">
              <w:rPr>
                <w:webHidden/>
              </w:rPr>
              <w:tab/>
            </w:r>
            <w:r w:rsidR="003746F1">
              <w:rPr>
                <w:webHidden/>
              </w:rPr>
              <w:fldChar w:fldCharType="begin"/>
            </w:r>
            <w:r w:rsidR="003746F1">
              <w:rPr>
                <w:webHidden/>
              </w:rPr>
              <w:instrText xml:space="preserve"> PAGEREF _Toc146722190 \h </w:instrText>
            </w:r>
            <w:r w:rsidR="003746F1">
              <w:rPr>
                <w:webHidden/>
              </w:rPr>
            </w:r>
            <w:r w:rsidR="003746F1">
              <w:rPr>
                <w:webHidden/>
              </w:rPr>
              <w:fldChar w:fldCharType="separate"/>
            </w:r>
            <w:r w:rsidR="003746F1">
              <w:rPr>
                <w:webHidden/>
              </w:rPr>
              <w:t>34</w:t>
            </w:r>
            <w:r w:rsidR="003746F1">
              <w:rPr>
                <w:webHidden/>
              </w:rPr>
              <w:fldChar w:fldCharType="end"/>
            </w:r>
          </w:hyperlink>
        </w:p>
        <w:p w14:paraId="3B380456" w14:textId="11C3715A" w:rsidR="003746F1" w:rsidRDefault="00D448ED">
          <w:pPr>
            <w:pStyle w:val="TOC3"/>
            <w:rPr>
              <w:rFonts w:eastAsiaTheme="minorEastAsia"/>
              <w:b w:val="0"/>
              <w:bCs w:val="0"/>
              <w:i w:val="0"/>
              <w:lang w:val="en-GB" w:eastAsia="en-GB"/>
            </w:rPr>
          </w:pPr>
          <w:hyperlink w:anchor="_Toc146722191" w:history="1">
            <w:r w:rsidR="003746F1" w:rsidRPr="002111D4">
              <w:rPr>
                <w:rStyle w:val="Hyperlink"/>
              </w:rPr>
              <w:t>6.7 PRERADA</w:t>
            </w:r>
            <w:r w:rsidR="003746F1">
              <w:rPr>
                <w:webHidden/>
              </w:rPr>
              <w:tab/>
            </w:r>
            <w:r w:rsidR="003746F1">
              <w:rPr>
                <w:webHidden/>
              </w:rPr>
              <w:fldChar w:fldCharType="begin"/>
            </w:r>
            <w:r w:rsidR="003746F1">
              <w:rPr>
                <w:webHidden/>
              </w:rPr>
              <w:instrText xml:space="preserve"> PAGEREF _Toc146722191 \h </w:instrText>
            </w:r>
            <w:r w:rsidR="003746F1">
              <w:rPr>
                <w:webHidden/>
              </w:rPr>
            </w:r>
            <w:r w:rsidR="003746F1">
              <w:rPr>
                <w:webHidden/>
              </w:rPr>
              <w:fldChar w:fldCharType="separate"/>
            </w:r>
            <w:r w:rsidR="003746F1">
              <w:rPr>
                <w:webHidden/>
              </w:rPr>
              <w:t>35</w:t>
            </w:r>
            <w:r w:rsidR="003746F1">
              <w:rPr>
                <w:webHidden/>
              </w:rPr>
              <w:fldChar w:fldCharType="end"/>
            </w:r>
          </w:hyperlink>
        </w:p>
        <w:p w14:paraId="6F0B3A85" w14:textId="57A604B6" w:rsidR="003746F1" w:rsidRDefault="00D448ED">
          <w:pPr>
            <w:pStyle w:val="TOC3"/>
            <w:rPr>
              <w:rFonts w:eastAsiaTheme="minorEastAsia"/>
              <w:b w:val="0"/>
              <w:bCs w:val="0"/>
              <w:i w:val="0"/>
              <w:lang w:val="en-GB" w:eastAsia="en-GB"/>
            </w:rPr>
          </w:pPr>
          <w:hyperlink w:anchor="_Toc146722192" w:history="1">
            <w:r w:rsidR="003746F1" w:rsidRPr="002111D4">
              <w:rPr>
                <w:rStyle w:val="Hyperlink"/>
              </w:rPr>
              <w:t>6.8 STAVLJANJE U PROMET</w:t>
            </w:r>
            <w:r w:rsidR="003746F1">
              <w:rPr>
                <w:webHidden/>
              </w:rPr>
              <w:tab/>
            </w:r>
            <w:r w:rsidR="003746F1">
              <w:rPr>
                <w:webHidden/>
              </w:rPr>
              <w:fldChar w:fldCharType="begin"/>
            </w:r>
            <w:r w:rsidR="003746F1">
              <w:rPr>
                <w:webHidden/>
              </w:rPr>
              <w:instrText xml:space="preserve"> PAGEREF _Toc146722192 \h </w:instrText>
            </w:r>
            <w:r w:rsidR="003746F1">
              <w:rPr>
                <w:webHidden/>
              </w:rPr>
            </w:r>
            <w:r w:rsidR="003746F1">
              <w:rPr>
                <w:webHidden/>
              </w:rPr>
              <w:fldChar w:fldCharType="separate"/>
            </w:r>
            <w:r w:rsidR="003746F1">
              <w:rPr>
                <w:webHidden/>
              </w:rPr>
              <w:t>36</w:t>
            </w:r>
            <w:r w:rsidR="003746F1">
              <w:rPr>
                <w:webHidden/>
              </w:rPr>
              <w:fldChar w:fldCharType="end"/>
            </w:r>
          </w:hyperlink>
        </w:p>
        <w:p w14:paraId="1CD0F402" w14:textId="5AA0B19B" w:rsidR="003746F1" w:rsidRDefault="00D448ED">
          <w:pPr>
            <w:pStyle w:val="TOC3"/>
            <w:rPr>
              <w:rFonts w:eastAsiaTheme="minorEastAsia"/>
              <w:b w:val="0"/>
              <w:bCs w:val="0"/>
              <w:i w:val="0"/>
              <w:lang w:val="en-GB" w:eastAsia="en-GB"/>
            </w:rPr>
          </w:pPr>
          <w:hyperlink w:anchor="_Toc146722193" w:history="1">
            <w:r w:rsidR="003746F1" w:rsidRPr="002111D4">
              <w:rPr>
                <w:rStyle w:val="Hyperlink"/>
              </w:rPr>
              <w:t>6.9 TRGOVINA (UVOZ I IZVOZ)</w:t>
            </w:r>
            <w:r w:rsidR="003746F1">
              <w:rPr>
                <w:webHidden/>
              </w:rPr>
              <w:tab/>
            </w:r>
            <w:r w:rsidR="003746F1">
              <w:rPr>
                <w:webHidden/>
              </w:rPr>
              <w:fldChar w:fldCharType="begin"/>
            </w:r>
            <w:r w:rsidR="003746F1">
              <w:rPr>
                <w:webHidden/>
              </w:rPr>
              <w:instrText xml:space="preserve"> PAGEREF _Toc146722193 \h </w:instrText>
            </w:r>
            <w:r w:rsidR="003746F1">
              <w:rPr>
                <w:webHidden/>
              </w:rPr>
            </w:r>
            <w:r w:rsidR="003746F1">
              <w:rPr>
                <w:webHidden/>
              </w:rPr>
              <w:fldChar w:fldCharType="separate"/>
            </w:r>
            <w:r w:rsidR="003746F1">
              <w:rPr>
                <w:webHidden/>
              </w:rPr>
              <w:t>36</w:t>
            </w:r>
            <w:r w:rsidR="003746F1">
              <w:rPr>
                <w:webHidden/>
              </w:rPr>
              <w:fldChar w:fldCharType="end"/>
            </w:r>
          </w:hyperlink>
        </w:p>
        <w:p w14:paraId="172DB597" w14:textId="1136AE78" w:rsidR="003746F1" w:rsidRDefault="00D448ED">
          <w:pPr>
            <w:pStyle w:val="TOC2"/>
            <w:tabs>
              <w:tab w:val="right" w:leader="dot" w:pos="9062"/>
            </w:tabs>
            <w:rPr>
              <w:rFonts w:eastAsiaTheme="minorEastAsia"/>
              <w:noProof/>
              <w:lang w:val="en-GB" w:eastAsia="en-GB"/>
            </w:rPr>
          </w:pPr>
          <w:hyperlink w:anchor="_Toc146722194" w:history="1">
            <w:r w:rsidR="003746F1" w:rsidRPr="002111D4">
              <w:rPr>
                <w:rStyle w:val="Hyperlink"/>
                <w:b/>
                <w:noProof/>
              </w:rPr>
              <w:t>7 PESTLE ANALIZE</w:t>
            </w:r>
            <w:r w:rsidR="003746F1">
              <w:rPr>
                <w:noProof/>
                <w:webHidden/>
              </w:rPr>
              <w:tab/>
            </w:r>
            <w:r w:rsidR="003746F1">
              <w:rPr>
                <w:noProof/>
                <w:webHidden/>
              </w:rPr>
              <w:fldChar w:fldCharType="begin"/>
            </w:r>
            <w:r w:rsidR="003746F1">
              <w:rPr>
                <w:noProof/>
                <w:webHidden/>
              </w:rPr>
              <w:instrText xml:space="preserve"> PAGEREF _Toc146722194 \h </w:instrText>
            </w:r>
            <w:r w:rsidR="003746F1">
              <w:rPr>
                <w:noProof/>
                <w:webHidden/>
              </w:rPr>
            </w:r>
            <w:r w:rsidR="003746F1">
              <w:rPr>
                <w:noProof/>
                <w:webHidden/>
              </w:rPr>
              <w:fldChar w:fldCharType="separate"/>
            </w:r>
            <w:r w:rsidR="003746F1">
              <w:rPr>
                <w:noProof/>
                <w:webHidden/>
              </w:rPr>
              <w:t>39</w:t>
            </w:r>
            <w:r w:rsidR="003746F1">
              <w:rPr>
                <w:noProof/>
                <w:webHidden/>
              </w:rPr>
              <w:fldChar w:fldCharType="end"/>
            </w:r>
          </w:hyperlink>
        </w:p>
        <w:p w14:paraId="4F9C128F" w14:textId="7931CCCA" w:rsidR="003746F1" w:rsidRDefault="00D448ED">
          <w:pPr>
            <w:pStyle w:val="TOC2"/>
            <w:tabs>
              <w:tab w:val="right" w:leader="dot" w:pos="9062"/>
            </w:tabs>
            <w:rPr>
              <w:rFonts w:eastAsiaTheme="minorEastAsia"/>
              <w:noProof/>
              <w:lang w:val="en-GB" w:eastAsia="en-GB"/>
            </w:rPr>
          </w:pPr>
          <w:hyperlink w:anchor="_Toc146722195" w:history="1">
            <w:r w:rsidR="003746F1" w:rsidRPr="002111D4">
              <w:rPr>
                <w:rStyle w:val="Hyperlink"/>
                <w:b/>
                <w:noProof/>
              </w:rPr>
              <w:t>8 SWOT ANALIZE</w:t>
            </w:r>
            <w:r w:rsidR="003746F1">
              <w:rPr>
                <w:noProof/>
                <w:webHidden/>
              </w:rPr>
              <w:tab/>
            </w:r>
            <w:r w:rsidR="003746F1">
              <w:rPr>
                <w:noProof/>
                <w:webHidden/>
              </w:rPr>
              <w:fldChar w:fldCharType="begin"/>
            </w:r>
            <w:r w:rsidR="003746F1">
              <w:rPr>
                <w:noProof/>
                <w:webHidden/>
              </w:rPr>
              <w:instrText xml:space="preserve"> PAGEREF _Toc146722195 \h </w:instrText>
            </w:r>
            <w:r w:rsidR="003746F1">
              <w:rPr>
                <w:noProof/>
                <w:webHidden/>
              </w:rPr>
            </w:r>
            <w:r w:rsidR="003746F1">
              <w:rPr>
                <w:noProof/>
                <w:webHidden/>
              </w:rPr>
              <w:fldChar w:fldCharType="separate"/>
            </w:r>
            <w:r w:rsidR="003746F1">
              <w:rPr>
                <w:noProof/>
                <w:webHidden/>
              </w:rPr>
              <w:t>40</w:t>
            </w:r>
            <w:r w:rsidR="003746F1">
              <w:rPr>
                <w:noProof/>
                <w:webHidden/>
              </w:rPr>
              <w:fldChar w:fldCharType="end"/>
            </w:r>
          </w:hyperlink>
        </w:p>
        <w:p w14:paraId="3180D456" w14:textId="53AFF9AF" w:rsidR="003746F1" w:rsidRDefault="00D448ED">
          <w:pPr>
            <w:pStyle w:val="TOC2"/>
            <w:tabs>
              <w:tab w:val="right" w:leader="dot" w:pos="9062"/>
            </w:tabs>
            <w:rPr>
              <w:rFonts w:eastAsiaTheme="minorEastAsia"/>
              <w:noProof/>
              <w:lang w:val="en-GB" w:eastAsia="en-GB"/>
            </w:rPr>
          </w:pPr>
          <w:hyperlink w:anchor="_Toc146722196" w:history="1">
            <w:r w:rsidR="003746F1" w:rsidRPr="002111D4">
              <w:rPr>
                <w:rStyle w:val="Hyperlink"/>
                <w:b/>
                <w:noProof/>
              </w:rPr>
              <w:t>9 POREĐENJE SA ZAKONODAVSTVOM EU I GLAVNI ZAKLJUČCI</w:t>
            </w:r>
            <w:r w:rsidR="003746F1">
              <w:rPr>
                <w:noProof/>
                <w:webHidden/>
              </w:rPr>
              <w:tab/>
            </w:r>
            <w:r w:rsidR="003746F1">
              <w:rPr>
                <w:noProof/>
                <w:webHidden/>
              </w:rPr>
              <w:fldChar w:fldCharType="begin"/>
            </w:r>
            <w:r w:rsidR="003746F1">
              <w:rPr>
                <w:noProof/>
                <w:webHidden/>
              </w:rPr>
              <w:instrText xml:space="preserve"> PAGEREF _Toc146722196 \h </w:instrText>
            </w:r>
            <w:r w:rsidR="003746F1">
              <w:rPr>
                <w:noProof/>
                <w:webHidden/>
              </w:rPr>
            </w:r>
            <w:r w:rsidR="003746F1">
              <w:rPr>
                <w:noProof/>
                <w:webHidden/>
              </w:rPr>
              <w:fldChar w:fldCharType="separate"/>
            </w:r>
            <w:r w:rsidR="003746F1">
              <w:rPr>
                <w:noProof/>
                <w:webHidden/>
              </w:rPr>
              <w:t>44</w:t>
            </w:r>
            <w:r w:rsidR="003746F1">
              <w:rPr>
                <w:noProof/>
                <w:webHidden/>
              </w:rPr>
              <w:fldChar w:fldCharType="end"/>
            </w:r>
          </w:hyperlink>
        </w:p>
        <w:p w14:paraId="365EBFA9" w14:textId="11F4A694" w:rsidR="003746F1" w:rsidRDefault="00D448ED">
          <w:pPr>
            <w:pStyle w:val="TOC3"/>
            <w:rPr>
              <w:rFonts w:eastAsiaTheme="minorEastAsia"/>
              <w:b w:val="0"/>
              <w:bCs w:val="0"/>
              <w:i w:val="0"/>
              <w:lang w:val="en-GB" w:eastAsia="en-GB"/>
            </w:rPr>
          </w:pPr>
          <w:hyperlink w:anchor="_Toc146722197" w:history="1">
            <w:r w:rsidR="003746F1" w:rsidRPr="002111D4">
              <w:rPr>
                <w:rStyle w:val="Hyperlink"/>
              </w:rPr>
              <w:t>9.1 UPRAVLJANJE RESURSIMA I FLOTOM</w:t>
            </w:r>
            <w:r w:rsidR="003746F1">
              <w:rPr>
                <w:webHidden/>
              </w:rPr>
              <w:tab/>
            </w:r>
            <w:r w:rsidR="003746F1">
              <w:rPr>
                <w:webHidden/>
              </w:rPr>
              <w:fldChar w:fldCharType="begin"/>
            </w:r>
            <w:r w:rsidR="003746F1">
              <w:rPr>
                <w:webHidden/>
              </w:rPr>
              <w:instrText xml:space="preserve"> PAGEREF _Toc146722197 \h </w:instrText>
            </w:r>
            <w:r w:rsidR="003746F1">
              <w:rPr>
                <w:webHidden/>
              </w:rPr>
            </w:r>
            <w:r w:rsidR="003746F1">
              <w:rPr>
                <w:webHidden/>
              </w:rPr>
              <w:fldChar w:fldCharType="separate"/>
            </w:r>
            <w:r w:rsidR="003746F1">
              <w:rPr>
                <w:webHidden/>
              </w:rPr>
              <w:t>44</w:t>
            </w:r>
            <w:r w:rsidR="003746F1">
              <w:rPr>
                <w:webHidden/>
              </w:rPr>
              <w:fldChar w:fldCharType="end"/>
            </w:r>
          </w:hyperlink>
        </w:p>
        <w:p w14:paraId="6BEB76C1" w14:textId="7B0F33EC" w:rsidR="003746F1" w:rsidRDefault="00D448ED">
          <w:pPr>
            <w:pStyle w:val="TOC3"/>
            <w:rPr>
              <w:rFonts w:eastAsiaTheme="minorEastAsia"/>
              <w:b w:val="0"/>
              <w:bCs w:val="0"/>
              <w:i w:val="0"/>
              <w:lang w:val="en-GB" w:eastAsia="en-GB"/>
            </w:rPr>
          </w:pPr>
          <w:hyperlink w:anchor="_Toc146722198" w:history="1">
            <w:r w:rsidR="003746F1" w:rsidRPr="002111D4">
              <w:rPr>
                <w:rStyle w:val="Hyperlink"/>
              </w:rPr>
              <w:t>9.2 UREĐENJE TRŽIŠTA</w:t>
            </w:r>
            <w:r w:rsidR="003746F1">
              <w:rPr>
                <w:webHidden/>
              </w:rPr>
              <w:tab/>
            </w:r>
            <w:r w:rsidR="003746F1">
              <w:rPr>
                <w:webHidden/>
              </w:rPr>
              <w:fldChar w:fldCharType="begin"/>
            </w:r>
            <w:r w:rsidR="003746F1">
              <w:rPr>
                <w:webHidden/>
              </w:rPr>
              <w:instrText xml:space="preserve"> PAGEREF _Toc146722198 \h </w:instrText>
            </w:r>
            <w:r w:rsidR="003746F1">
              <w:rPr>
                <w:webHidden/>
              </w:rPr>
            </w:r>
            <w:r w:rsidR="003746F1">
              <w:rPr>
                <w:webHidden/>
              </w:rPr>
              <w:fldChar w:fldCharType="separate"/>
            </w:r>
            <w:r w:rsidR="003746F1">
              <w:rPr>
                <w:webHidden/>
              </w:rPr>
              <w:t>45</w:t>
            </w:r>
            <w:r w:rsidR="003746F1">
              <w:rPr>
                <w:webHidden/>
              </w:rPr>
              <w:fldChar w:fldCharType="end"/>
            </w:r>
          </w:hyperlink>
        </w:p>
        <w:p w14:paraId="4337CB71" w14:textId="6271C695" w:rsidR="003746F1" w:rsidRDefault="00D448ED">
          <w:pPr>
            <w:pStyle w:val="TOC3"/>
            <w:rPr>
              <w:rFonts w:eastAsiaTheme="minorEastAsia"/>
              <w:b w:val="0"/>
              <w:bCs w:val="0"/>
              <w:i w:val="0"/>
              <w:lang w:val="en-GB" w:eastAsia="en-GB"/>
            </w:rPr>
          </w:pPr>
          <w:hyperlink w:anchor="_Toc146722199" w:history="1">
            <w:r w:rsidR="003746F1" w:rsidRPr="002111D4">
              <w:rPr>
                <w:rStyle w:val="Hyperlink"/>
              </w:rPr>
              <w:t>9.3 STRUKTURNE MJERE I DRŽAVNA POMOĆ</w:t>
            </w:r>
            <w:r w:rsidR="003746F1">
              <w:rPr>
                <w:webHidden/>
              </w:rPr>
              <w:tab/>
            </w:r>
            <w:r w:rsidR="003746F1">
              <w:rPr>
                <w:webHidden/>
              </w:rPr>
              <w:fldChar w:fldCharType="begin"/>
            </w:r>
            <w:r w:rsidR="003746F1">
              <w:rPr>
                <w:webHidden/>
              </w:rPr>
              <w:instrText xml:space="preserve"> PAGEREF _Toc146722199 \h </w:instrText>
            </w:r>
            <w:r w:rsidR="003746F1">
              <w:rPr>
                <w:webHidden/>
              </w:rPr>
            </w:r>
            <w:r w:rsidR="003746F1">
              <w:rPr>
                <w:webHidden/>
              </w:rPr>
              <w:fldChar w:fldCharType="separate"/>
            </w:r>
            <w:r w:rsidR="003746F1">
              <w:rPr>
                <w:webHidden/>
              </w:rPr>
              <w:t>45</w:t>
            </w:r>
            <w:r w:rsidR="003746F1">
              <w:rPr>
                <w:webHidden/>
              </w:rPr>
              <w:fldChar w:fldCharType="end"/>
            </w:r>
          </w:hyperlink>
        </w:p>
        <w:p w14:paraId="4E84754F" w14:textId="794923E0" w:rsidR="003746F1" w:rsidRDefault="00D448ED">
          <w:pPr>
            <w:pStyle w:val="TOC3"/>
            <w:rPr>
              <w:rFonts w:eastAsiaTheme="minorEastAsia"/>
              <w:b w:val="0"/>
              <w:bCs w:val="0"/>
              <w:i w:val="0"/>
              <w:lang w:val="en-GB" w:eastAsia="en-GB"/>
            </w:rPr>
          </w:pPr>
          <w:hyperlink w:anchor="_Toc146722200" w:history="1">
            <w:r w:rsidR="003746F1" w:rsidRPr="002111D4">
              <w:rPr>
                <w:rStyle w:val="Hyperlink"/>
              </w:rPr>
              <w:t>9.4 PRIKUPLJANJE PODATAKA</w:t>
            </w:r>
            <w:r w:rsidR="003746F1">
              <w:rPr>
                <w:webHidden/>
              </w:rPr>
              <w:tab/>
            </w:r>
            <w:r w:rsidR="003746F1">
              <w:rPr>
                <w:webHidden/>
              </w:rPr>
              <w:fldChar w:fldCharType="begin"/>
            </w:r>
            <w:r w:rsidR="003746F1">
              <w:rPr>
                <w:webHidden/>
              </w:rPr>
              <w:instrText xml:space="preserve"> PAGEREF _Toc146722200 \h </w:instrText>
            </w:r>
            <w:r w:rsidR="003746F1">
              <w:rPr>
                <w:webHidden/>
              </w:rPr>
            </w:r>
            <w:r w:rsidR="003746F1">
              <w:rPr>
                <w:webHidden/>
              </w:rPr>
              <w:fldChar w:fldCharType="separate"/>
            </w:r>
            <w:r w:rsidR="003746F1">
              <w:rPr>
                <w:webHidden/>
              </w:rPr>
              <w:t>45</w:t>
            </w:r>
            <w:r w:rsidR="003746F1">
              <w:rPr>
                <w:webHidden/>
              </w:rPr>
              <w:fldChar w:fldCharType="end"/>
            </w:r>
          </w:hyperlink>
        </w:p>
        <w:p w14:paraId="4A952793" w14:textId="2C67562C" w:rsidR="003746F1" w:rsidRDefault="00D448ED">
          <w:pPr>
            <w:pStyle w:val="TOC3"/>
            <w:rPr>
              <w:rFonts w:eastAsiaTheme="minorEastAsia"/>
              <w:b w:val="0"/>
              <w:bCs w:val="0"/>
              <w:i w:val="0"/>
              <w:lang w:val="en-GB" w:eastAsia="en-GB"/>
            </w:rPr>
          </w:pPr>
          <w:hyperlink w:anchor="_Toc146722201" w:history="1">
            <w:r w:rsidR="003746F1" w:rsidRPr="002111D4">
              <w:rPr>
                <w:rStyle w:val="Hyperlink"/>
              </w:rPr>
              <w:t>9.5 INSPEKCIJA I KONTROLA</w:t>
            </w:r>
            <w:r w:rsidR="003746F1">
              <w:rPr>
                <w:webHidden/>
              </w:rPr>
              <w:tab/>
            </w:r>
            <w:r w:rsidR="003746F1">
              <w:rPr>
                <w:webHidden/>
              </w:rPr>
              <w:fldChar w:fldCharType="begin"/>
            </w:r>
            <w:r w:rsidR="003746F1">
              <w:rPr>
                <w:webHidden/>
              </w:rPr>
              <w:instrText xml:space="preserve"> PAGEREF _Toc146722201 \h </w:instrText>
            </w:r>
            <w:r w:rsidR="003746F1">
              <w:rPr>
                <w:webHidden/>
              </w:rPr>
            </w:r>
            <w:r w:rsidR="003746F1">
              <w:rPr>
                <w:webHidden/>
              </w:rPr>
              <w:fldChar w:fldCharType="separate"/>
            </w:r>
            <w:r w:rsidR="003746F1">
              <w:rPr>
                <w:webHidden/>
              </w:rPr>
              <w:t>46</w:t>
            </w:r>
            <w:r w:rsidR="003746F1">
              <w:rPr>
                <w:webHidden/>
              </w:rPr>
              <w:fldChar w:fldCharType="end"/>
            </w:r>
          </w:hyperlink>
        </w:p>
        <w:p w14:paraId="571BFE01" w14:textId="331B4252" w:rsidR="003746F1" w:rsidRDefault="00D448ED">
          <w:pPr>
            <w:pStyle w:val="TOC1"/>
            <w:tabs>
              <w:tab w:val="left" w:pos="440"/>
              <w:tab w:val="right" w:leader="dot" w:pos="9062"/>
            </w:tabs>
            <w:rPr>
              <w:rFonts w:eastAsiaTheme="minorEastAsia"/>
              <w:noProof/>
              <w:lang w:val="en-GB" w:eastAsia="en-GB"/>
            </w:rPr>
          </w:pPr>
          <w:hyperlink w:anchor="_Toc146722202" w:history="1">
            <w:r w:rsidR="003746F1" w:rsidRPr="002111D4">
              <w:rPr>
                <w:rStyle w:val="Hyperlink"/>
                <w:b/>
                <w:bCs/>
                <w:noProof/>
              </w:rPr>
              <w:t>II.</w:t>
            </w:r>
            <w:r w:rsidR="003746F1">
              <w:rPr>
                <w:rFonts w:eastAsiaTheme="minorEastAsia"/>
                <w:noProof/>
                <w:lang w:val="en-GB" w:eastAsia="en-GB"/>
              </w:rPr>
              <w:tab/>
            </w:r>
            <w:r w:rsidR="003746F1" w:rsidRPr="002111D4">
              <w:rPr>
                <w:rStyle w:val="Hyperlink"/>
                <w:b/>
                <w:noProof/>
              </w:rPr>
              <w:t>VIZIJA, STRATEŠKI CILJEVI, MJERE I INDIKATORI</w:t>
            </w:r>
            <w:r w:rsidR="003746F1">
              <w:rPr>
                <w:noProof/>
                <w:webHidden/>
              </w:rPr>
              <w:tab/>
            </w:r>
            <w:r w:rsidR="003746F1">
              <w:rPr>
                <w:noProof/>
                <w:webHidden/>
              </w:rPr>
              <w:fldChar w:fldCharType="begin"/>
            </w:r>
            <w:r w:rsidR="003746F1">
              <w:rPr>
                <w:noProof/>
                <w:webHidden/>
              </w:rPr>
              <w:instrText xml:space="preserve"> PAGEREF _Toc146722202 \h </w:instrText>
            </w:r>
            <w:r w:rsidR="003746F1">
              <w:rPr>
                <w:noProof/>
                <w:webHidden/>
              </w:rPr>
            </w:r>
            <w:r w:rsidR="003746F1">
              <w:rPr>
                <w:noProof/>
                <w:webHidden/>
              </w:rPr>
              <w:fldChar w:fldCharType="separate"/>
            </w:r>
            <w:r w:rsidR="003746F1">
              <w:rPr>
                <w:noProof/>
                <w:webHidden/>
              </w:rPr>
              <w:t>47</w:t>
            </w:r>
            <w:r w:rsidR="003746F1">
              <w:rPr>
                <w:noProof/>
                <w:webHidden/>
              </w:rPr>
              <w:fldChar w:fldCharType="end"/>
            </w:r>
          </w:hyperlink>
        </w:p>
        <w:p w14:paraId="67EC50C4" w14:textId="7DFFC121" w:rsidR="003746F1" w:rsidRDefault="00D448ED">
          <w:pPr>
            <w:pStyle w:val="TOC2"/>
            <w:tabs>
              <w:tab w:val="right" w:leader="dot" w:pos="9062"/>
            </w:tabs>
            <w:rPr>
              <w:rFonts w:eastAsiaTheme="minorEastAsia"/>
              <w:noProof/>
              <w:lang w:val="en-GB" w:eastAsia="en-GB"/>
            </w:rPr>
          </w:pPr>
          <w:hyperlink w:anchor="_Toc146722203" w:history="1">
            <w:r w:rsidR="003746F1" w:rsidRPr="002111D4">
              <w:rPr>
                <w:rStyle w:val="Hyperlink"/>
                <w:b/>
                <w:noProof/>
              </w:rPr>
              <w:t>10. STRATEŠKI CILJ I: PRAVNI OKVIR I MEHANIZMI USKLAĐENI S EU I MEĐUNARODNIM OBAVEZAMA</w:t>
            </w:r>
            <w:r w:rsidR="003746F1">
              <w:rPr>
                <w:noProof/>
                <w:webHidden/>
              </w:rPr>
              <w:tab/>
            </w:r>
            <w:r w:rsidR="003746F1">
              <w:rPr>
                <w:noProof/>
                <w:webHidden/>
              </w:rPr>
              <w:fldChar w:fldCharType="begin"/>
            </w:r>
            <w:r w:rsidR="003746F1">
              <w:rPr>
                <w:noProof/>
                <w:webHidden/>
              </w:rPr>
              <w:instrText xml:space="preserve"> PAGEREF _Toc146722203 \h </w:instrText>
            </w:r>
            <w:r w:rsidR="003746F1">
              <w:rPr>
                <w:noProof/>
                <w:webHidden/>
              </w:rPr>
            </w:r>
            <w:r w:rsidR="003746F1">
              <w:rPr>
                <w:noProof/>
                <w:webHidden/>
              </w:rPr>
              <w:fldChar w:fldCharType="separate"/>
            </w:r>
            <w:r w:rsidR="003746F1">
              <w:rPr>
                <w:noProof/>
                <w:webHidden/>
              </w:rPr>
              <w:t>48</w:t>
            </w:r>
            <w:r w:rsidR="003746F1">
              <w:rPr>
                <w:noProof/>
                <w:webHidden/>
              </w:rPr>
              <w:fldChar w:fldCharType="end"/>
            </w:r>
          </w:hyperlink>
        </w:p>
        <w:p w14:paraId="6FE35853" w14:textId="3A792578" w:rsidR="003746F1" w:rsidRDefault="00D448ED">
          <w:pPr>
            <w:pStyle w:val="TOC3"/>
            <w:rPr>
              <w:rFonts w:eastAsiaTheme="minorEastAsia"/>
              <w:b w:val="0"/>
              <w:bCs w:val="0"/>
              <w:i w:val="0"/>
              <w:lang w:val="en-GB" w:eastAsia="en-GB"/>
            </w:rPr>
          </w:pPr>
          <w:hyperlink w:anchor="_Toc146722204" w:history="1">
            <w:r w:rsidR="003746F1" w:rsidRPr="002111D4">
              <w:rPr>
                <w:rStyle w:val="Hyperlink"/>
              </w:rPr>
              <w:t>10.1 OPERATIVNI CILJ I.1: SVI OSNOVNI PRINCIPI ZPR I RFMO UGRAĐENI SU U NACIONALNI PRAVNI OKVIR</w:t>
            </w:r>
            <w:r w:rsidR="003746F1">
              <w:rPr>
                <w:webHidden/>
              </w:rPr>
              <w:tab/>
            </w:r>
            <w:r w:rsidR="003746F1">
              <w:rPr>
                <w:webHidden/>
              </w:rPr>
              <w:fldChar w:fldCharType="begin"/>
            </w:r>
            <w:r w:rsidR="003746F1">
              <w:rPr>
                <w:webHidden/>
              </w:rPr>
              <w:instrText xml:space="preserve"> PAGEREF _Toc146722204 \h </w:instrText>
            </w:r>
            <w:r w:rsidR="003746F1">
              <w:rPr>
                <w:webHidden/>
              </w:rPr>
            </w:r>
            <w:r w:rsidR="003746F1">
              <w:rPr>
                <w:webHidden/>
              </w:rPr>
              <w:fldChar w:fldCharType="separate"/>
            </w:r>
            <w:r w:rsidR="003746F1">
              <w:rPr>
                <w:webHidden/>
              </w:rPr>
              <w:t>48</w:t>
            </w:r>
            <w:r w:rsidR="003746F1">
              <w:rPr>
                <w:webHidden/>
              </w:rPr>
              <w:fldChar w:fldCharType="end"/>
            </w:r>
          </w:hyperlink>
        </w:p>
        <w:p w14:paraId="7FC06248" w14:textId="15F2073E" w:rsidR="003746F1" w:rsidRDefault="00D448ED">
          <w:pPr>
            <w:pStyle w:val="TOC3"/>
            <w:rPr>
              <w:rFonts w:eastAsiaTheme="minorEastAsia"/>
              <w:b w:val="0"/>
              <w:bCs w:val="0"/>
              <w:i w:val="0"/>
              <w:lang w:val="en-GB" w:eastAsia="en-GB"/>
            </w:rPr>
          </w:pPr>
          <w:hyperlink w:anchor="_Toc146722205" w:history="1">
            <w:r w:rsidR="003746F1" w:rsidRPr="002111D4">
              <w:rPr>
                <w:rStyle w:val="Hyperlink"/>
              </w:rPr>
              <w:t>INDIKATOR REZULTATA: Broj „Službenog lista“ i datum objavljivanja Zakona</w:t>
            </w:r>
            <w:r w:rsidR="003746F1">
              <w:rPr>
                <w:webHidden/>
              </w:rPr>
              <w:tab/>
            </w:r>
            <w:r w:rsidR="003746F1">
              <w:rPr>
                <w:webHidden/>
              </w:rPr>
              <w:fldChar w:fldCharType="begin"/>
            </w:r>
            <w:r w:rsidR="003746F1">
              <w:rPr>
                <w:webHidden/>
              </w:rPr>
              <w:instrText xml:space="preserve"> PAGEREF _Toc146722205 \h </w:instrText>
            </w:r>
            <w:r w:rsidR="003746F1">
              <w:rPr>
                <w:webHidden/>
              </w:rPr>
            </w:r>
            <w:r w:rsidR="003746F1">
              <w:rPr>
                <w:webHidden/>
              </w:rPr>
              <w:fldChar w:fldCharType="separate"/>
            </w:r>
            <w:r w:rsidR="003746F1">
              <w:rPr>
                <w:webHidden/>
              </w:rPr>
              <w:t>49</w:t>
            </w:r>
            <w:r w:rsidR="003746F1">
              <w:rPr>
                <w:webHidden/>
              </w:rPr>
              <w:fldChar w:fldCharType="end"/>
            </w:r>
          </w:hyperlink>
        </w:p>
        <w:p w14:paraId="1287675C" w14:textId="65541DD2" w:rsidR="003746F1" w:rsidRDefault="00D448ED">
          <w:pPr>
            <w:pStyle w:val="TOC3"/>
            <w:rPr>
              <w:rFonts w:eastAsiaTheme="minorEastAsia"/>
              <w:b w:val="0"/>
              <w:bCs w:val="0"/>
              <w:i w:val="0"/>
              <w:lang w:val="en-GB" w:eastAsia="en-GB"/>
            </w:rPr>
          </w:pPr>
          <w:hyperlink w:anchor="_Toc146722206" w:history="1">
            <w:r w:rsidR="003746F1" w:rsidRPr="002111D4">
              <w:rPr>
                <w:rStyle w:val="Hyperlink"/>
              </w:rPr>
              <w:t>10.2 OPERATIVNI CILJ I.2: USPOSTAVLJENI SU KLJUČNI MEHANIZMI ZA EFIKASNO UPRAVLJANJE, KOJE JE UTVRDILA EU I MEĐUNARODNI STANDARDI</w:t>
            </w:r>
            <w:r w:rsidR="003746F1">
              <w:rPr>
                <w:webHidden/>
              </w:rPr>
              <w:tab/>
            </w:r>
            <w:r w:rsidR="003746F1">
              <w:rPr>
                <w:webHidden/>
              </w:rPr>
              <w:fldChar w:fldCharType="begin"/>
            </w:r>
            <w:r w:rsidR="003746F1">
              <w:rPr>
                <w:webHidden/>
              </w:rPr>
              <w:instrText xml:space="preserve"> PAGEREF _Toc146722206 \h </w:instrText>
            </w:r>
            <w:r w:rsidR="003746F1">
              <w:rPr>
                <w:webHidden/>
              </w:rPr>
            </w:r>
            <w:r w:rsidR="003746F1">
              <w:rPr>
                <w:webHidden/>
              </w:rPr>
              <w:fldChar w:fldCharType="separate"/>
            </w:r>
            <w:r w:rsidR="003746F1">
              <w:rPr>
                <w:webHidden/>
              </w:rPr>
              <w:t>55</w:t>
            </w:r>
            <w:r w:rsidR="003746F1">
              <w:rPr>
                <w:webHidden/>
              </w:rPr>
              <w:fldChar w:fldCharType="end"/>
            </w:r>
          </w:hyperlink>
        </w:p>
        <w:p w14:paraId="6F94E9FE" w14:textId="488992B1" w:rsidR="003746F1" w:rsidRDefault="00D448ED">
          <w:pPr>
            <w:pStyle w:val="TOC2"/>
            <w:tabs>
              <w:tab w:val="right" w:leader="dot" w:pos="9062"/>
            </w:tabs>
            <w:rPr>
              <w:rFonts w:eastAsiaTheme="minorEastAsia"/>
              <w:noProof/>
              <w:lang w:val="en-GB" w:eastAsia="en-GB"/>
            </w:rPr>
          </w:pPr>
          <w:hyperlink w:anchor="_Toc146722207" w:history="1">
            <w:r w:rsidR="003746F1" w:rsidRPr="002111D4">
              <w:rPr>
                <w:rStyle w:val="Hyperlink"/>
                <w:b/>
                <w:noProof/>
              </w:rPr>
              <w:t>11. STRATEŠKI CILJ II: DJELOTVORNA KONTROLA I EFIKASNA ADMINISTRACIJA KAO KLJUČNI SISTEMI PODRŠKE ZA ODRŽIVO RIBARSTVO</w:t>
            </w:r>
            <w:r w:rsidR="003746F1">
              <w:rPr>
                <w:noProof/>
                <w:webHidden/>
              </w:rPr>
              <w:tab/>
            </w:r>
            <w:r w:rsidR="003746F1">
              <w:rPr>
                <w:noProof/>
                <w:webHidden/>
              </w:rPr>
              <w:fldChar w:fldCharType="begin"/>
            </w:r>
            <w:r w:rsidR="003746F1">
              <w:rPr>
                <w:noProof/>
                <w:webHidden/>
              </w:rPr>
              <w:instrText xml:space="preserve"> PAGEREF _Toc146722207 \h </w:instrText>
            </w:r>
            <w:r w:rsidR="003746F1">
              <w:rPr>
                <w:noProof/>
                <w:webHidden/>
              </w:rPr>
            </w:r>
            <w:r w:rsidR="003746F1">
              <w:rPr>
                <w:noProof/>
                <w:webHidden/>
              </w:rPr>
              <w:fldChar w:fldCharType="separate"/>
            </w:r>
            <w:r w:rsidR="003746F1">
              <w:rPr>
                <w:noProof/>
                <w:webHidden/>
              </w:rPr>
              <w:t>61</w:t>
            </w:r>
            <w:r w:rsidR="003746F1">
              <w:rPr>
                <w:noProof/>
                <w:webHidden/>
              </w:rPr>
              <w:fldChar w:fldCharType="end"/>
            </w:r>
          </w:hyperlink>
        </w:p>
        <w:p w14:paraId="3EE1B09B" w14:textId="007865A3" w:rsidR="003746F1" w:rsidRDefault="00D448ED">
          <w:pPr>
            <w:pStyle w:val="TOC3"/>
            <w:rPr>
              <w:rFonts w:eastAsiaTheme="minorEastAsia"/>
              <w:b w:val="0"/>
              <w:bCs w:val="0"/>
              <w:i w:val="0"/>
              <w:lang w:val="en-GB" w:eastAsia="en-GB"/>
            </w:rPr>
          </w:pPr>
          <w:hyperlink w:anchor="_Toc146722208" w:history="1">
            <w:r w:rsidR="003746F1" w:rsidRPr="002111D4">
              <w:rPr>
                <w:rStyle w:val="Hyperlink"/>
              </w:rPr>
              <w:t>11.1 OPERATIVNI CILJ II.1: DJELOTVORNA KONTROLA KAO GARANCIJA USAGLAŠENOSTI</w:t>
            </w:r>
            <w:r w:rsidR="003746F1">
              <w:rPr>
                <w:webHidden/>
              </w:rPr>
              <w:tab/>
            </w:r>
            <w:r w:rsidR="003746F1">
              <w:rPr>
                <w:webHidden/>
              </w:rPr>
              <w:fldChar w:fldCharType="begin"/>
            </w:r>
            <w:r w:rsidR="003746F1">
              <w:rPr>
                <w:webHidden/>
              </w:rPr>
              <w:instrText xml:space="preserve"> PAGEREF _Toc146722208 \h </w:instrText>
            </w:r>
            <w:r w:rsidR="003746F1">
              <w:rPr>
                <w:webHidden/>
              </w:rPr>
            </w:r>
            <w:r w:rsidR="003746F1">
              <w:rPr>
                <w:webHidden/>
              </w:rPr>
              <w:fldChar w:fldCharType="separate"/>
            </w:r>
            <w:r w:rsidR="003746F1">
              <w:rPr>
                <w:webHidden/>
              </w:rPr>
              <w:t>61</w:t>
            </w:r>
            <w:r w:rsidR="003746F1">
              <w:rPr>
                <w:webHidden/>
              </w:rPr>
              <w:fldChar w:fldCharType="end"/>
            </w:r>
          </w:hyperlink>
        </w:p>
        <w:p w14:paraId="7341038C" w14:textId="6BD3E4B7" w:rsidR="003746F1" w:rsidRDefault="00D448ED">
          <w:pPr>
            <w:pStyle w:val="TOC3"/>
            <w:rPr>
              <w:rFonts w:eastAsiaTheme="minorEastAsia"/>
              <w:b w:val="0"/>
              <w:bCs w:val="0"/>
              <w:i w:val="0"/>
              <w:lang w:val="en-GB" w:eastAsia="en-GB"/>
            </w:rPr>
          </w:pPr>
          <w:hyperlink w:anchor="_Toc146722209" w:history="1">
            <w:r w:rsidR="003746F1" w:rsidRPr="002111D4">
              <w:rPr>
                <w:rStyle w:val="Hyperlink"/>
              </w:rPr>
              <w:t>11.2 OPERATIVNI CILJ II.2: EFIKASNA, ODGOVORNA I AŽURNA ADMINISTRACIJA</w:t>
            </w:r>
            <w:r w:rsidR="003746F1">
              <w:rPr>
                <w:webHidden/>
              </w:rPr>
              <w:tab/>
            </w:r>
            <w:r w:rsidR="003746F1">
              <w:rPr>
                <w:webHidden/>
              </w:rPr>
              <w:fldChar w:fldCharType="begin"/>
            </w:r>
            <w:r w:rsidR="003746F1">
              <w:rPr>
                <w:webHidden/>
              </w:rPr>
              <w:instrText xml:space="preserve"> PAGEREF _Toc146722209 \h </w:instrText>
            </w:r>
            <w:r w:rsidR="003746F1">
              <w:rPr>
                <w:webHidden/>
              </w:rPr>
            </w:r>
            <w:r w:rsidR="003746F1">
              <w:rPr>
                <w:webHidden/>
              </w:rPr>
              <w:fldChar w:fldCharType="separate"/>
            </w:r>
            <w:r w:rsidR="003746F1">
              <w:rPr>
                <w:webHidden/>
              </w:rPr>
              <w:t>65</w:t>
            </w:r>
            <w:r w:rsidR="003746F1">
              <w:rPr>
                <w:webHidden/>
              </w:rPr>
              <w:fldChar w:fldCharType="end"/>
            </w:r>
          </w:hyperlink>
        </w:p>
        <w:p w14:paraId="2031F883" w14:textId="13956AA9" w:rsidR="003746F1" w:rsidRDefault="00D448ED">
          <w:pPr>
            <w:pStyle w:val="TOC2"/>
            <w:tabs>
              <w:tab w:val="right" w:leader="dot" w:pos="9062"/>
            </w:tabs>
            <w:rPr>
              <w:rFonts w:eastAsiaTheme="minorEastAsia"/>
              <w:noProof/>
              <w:lang w:val="en-GB" w:eastAsia="en-GB"/>
            </w:rPr>
          </w:pPr>
          <w:hyperlink w:anchor="_Toc146722210" w:history="1">
            <w:r w:rsidR="003746F1" w:rsidRPr="002111D4">
              <w:rPr>
                <w:rStyle w:val="Hyperlink"/>
                <w:b/>
                <w:noProof/>
              </w:rPr>
              <w:t>12. STRATEŠKI CILJ III: EKOLOŠKI, EKONOMSKI I SOCIJALNO ODRŽIVO RIBARSTVO I AKVAKULTURA</w:t>
            </w:r>
            <w:r w:rsidR="003746F1">
              <w:rPr>
                <w:noProof/>
                <w:webHidden/>
              </w:rPr>
              <w:tab/>
            </w:r>
            <w:r w:rsidR="003746F1">
              <w:rPr>
                <w:noProof/>
                <w:webHidden/>
              </w:rPr>
              <w:fldChar w:fldCharType="begin"/>
            </w:r>
            <w:r w:rsidR="003746F1">
              <w:rPr>
                <w:noProof/>
                <w:webHidden/>
              </w:rPr>
              <w:instrText xml:space="preserve"> PAGEREF _Toc146722210 \h </w:instrText>
            </w:r>
            <w:r w:rsidR="003746F1">
              <w:rPr>
                <w:noProof/>
                <w:webHidden/>
              </w:rPr>
            </w:r>
            <w:r w:rsidR="003746F1">
              <w:rPr>
                <w:noProof/>
                <w:webHidden/>
              </w:rPr>
              <w:fldChar w:fldCharType="separate"/>
            </w:r>
            <w:r w:rsidR="003746F1">
              <w:rPr>
                <w:noProof/>
                <w:webHidden/>
              </w:rPr>
              <w:t>67</w:t>
            </w:r>
            <w:r w:rsidR="003746F1">
              <w:rPr>
                <w:noProof/>
                <w:webHidden/>
              </w:rPr>
              <w:fldChar w:fldCharType="end"/>
            </w:r>
          </w:hyperlink>
        </w:p>
        <w:p w14:paraId="38178DBC" w14:textId="58C84529" w:rsidR="003746F1" w:rsidRDefault="00D448ED">
          <w:pPr>
            <w:pStyle w:val="TOC3"/>
            <w:rPr>
              <w:rFonts w:eastAsiaTheme="minorEastAsia"/>
              <w:b w:val="0"/>
              <w:bCs w:val="0"/>
              <w:i w:val="0"/>
              <w:lang w:val="en-GB" w:eastAsia="en-GB"/>
            </w:rPr>
          </w:pPr>
          <w:hyperlink w:anchor="_Toc146722211" w:history="1">
            <w:r w:rsidR="003746F1" w:rsidRPr="002111D4">
              <w:rPr>
                <w:rStyle w:val="Hyperlink"/>
              </w:rPr>
              <w:t>12.1 OPERATIVNI CILJ III.1: POVEĆANJE KONKURENTNOSTI SEKTORA PRIMARNE PROIZVODNJE</w:t>
            </w:r>
            <w:r w:rsidR="003746F1">
              <w:rPr>
                <w:webHidden/>
              </w:rPr>
              <w:tab/>
            </w:r>
            <w:r w:rsidR="003746F1">
              <w:rPr>
                <w:webHidden/>
              </w:rPr>
              <w:fldChar w:fldCharType="begin"/>
            </w:r>
            <w:r w:rsidR="003746F1">
              <w:rPr>
                <w:webHidden/>
              </w:rPr>
              <w:instrText xml:space="preserve"> PAGEREF _Toc146722211 \h </w:instrText>
            </w:r>
            <w:r w:rsidR="003746F1">
              <w:rPr>
                <w:webHidden/>
              </w:rPr>
            </w:r>
            <w:r w:rsidR="003746F1">
              <w:rPr>
                <w:webHidden/>
              </w:rPr>
              <w:fldChar w:fldCharType="separate"/>
            </w:r>
            <w:r w:rsidR="003746F1">
              <w:rPr>
                <w:webHidden/>
              </w:rPr>
              <w:t>68</w:t>
            </w:r>
            <w:r w:rsidR="003746F1">
              <w:rPr>
                <w:webHidden/>
              </w:rPr>
              <w:fldChar w:fldCharType="end"/>
            </w:r>
          </w:hyperlink>
        </w:p>
        <w:p w14:paraId="7AA53E75" w14:textId="572B1D5F" w:rsidR="003746F1" w:rsidRDefault="00D448ED">
          <w:pPr>
            <w:pStyle w:val="TOC3"/>
            <w:rPr>
              <w:rFonts w:eastAsiaTheme="minorEastAsia"/>
              <w:b w:val="0"/>
              <w:bCs w:val="0"/>
              <w:i w:val="0"/>
              <w:lang w:val="en-GB" w:eastAsia="en-GB"/>
            </w:rPr>
          </w:pPr>
          <w:hyperlink w:anchor="_Toc146722212" w:history="1">
            <w:r w:rsidR="003746F1" w:rsidRPr="002111D4">
              <w:rPr>
                <w:rStyle w:val="Hyperlink"/>
              </w:rPr>
              <w:t>12.2 OPERATIVNI CILJ III.2: POVEĆANJE INVESTICIONOG KAPACITETA SEKTORA</w:t>
            </w:r>
            <w:r w:rsidR="003746F1">
              <w:rPr>
                <w:webHidden/>
              </w:rPr>
              <w:tab/>
            </w:r>
            <w:r w:rsidR="003746F1">
              <w:rPr>
                <w:webHidden/>
              </w:rPr>
              <w:fldChar w:fldCharType="begin"/>
            </w:r>
            <w:r w:rsidR="003746F1">
              <w:rPr>
                <w:webHidden/>
              </w:rPr>
              <w:instrText xml:space="preserve"> PAGEREF _Toc146722212 \h </w:instrText>
            </w:r>
            <w:r w:rsidR="003746F1">
              <w:rPr>
                <w:webHidden/>
              </w:rPr>
            </w:r>
            <w:r w:rsidR="003746F1">
              <w:rPr>
                <w:webHidden/>
              </w:rPr>
              <w:fldChar w:fldCharType="separate"/>
            </w:r>
            <w:r w:rsidR="003746F1">
              <w:rPr>
                <w:webHidden/>
              </w:rPr>
              <w:t>70</w:t>
            </w:r>
            <w:r w:rsidR="003746F1">
              <w:rPr>
                <w:webHidden/>
              </w:rPr>
              <w:fldChar w:fldCharType="end"/>
            </w:r>
          </w:hyperlink>
        </w:p>
        <w:p w14:paraId="305A148D" w14:textId="45D0D8F5" w:rsidR="003746F1" w:rsidRDefault="00D448ED">
          <w:pPr>
            <w:pStyle w:val="TOC3"/>
            <w:rPr>
              <w:rFonts w:eastAsiaTheme="minorEastAsia"/>
              <w:b w:val="0"/>
              <w:bCs w:val="0"/>
              <w:i w:val="0"/>
              <w:lang w:val="en-GB" w:eastAsia="en-GB"/>
            </w:rPr>
          </w:pPr>
          <w:hyperlink w:anchor="_Toc146722213" w:history="1">
            <w:r w:rsidR="003746F1" w:rsidRPr="002111D4">
              <w:rPr>
                <w:rStyle w:val="Hyperlink"/>
              </w:rPr>
              <w:t>12.3 OPERATIVNI CILJ III.3: ODGOVARAJUĆA MREŽA INFRASTRUKTURE ZA ISKRCAJ KOJA PRUŽA POTPUNU LOGISTIČKU PODRŠKU OPERATIVNOJ RIBARSKOJ FLOTI I NA ODGOVARAJUĆI NAČIN ODGOVARA OBAVEZAMA ISKRCAJA</w:t>
            </w:r>
            <w:r w:rsidR="003746F1">
              <w:rPr>
                <w:webHidden/>
              </w:rPr>
              <w:tab/>
            </w:r>
            <w:r w:rsidR="003746F1">
              <w:rPr>
                <w:webHidden/>
              </w:rPr>
              <w:fldChar w:fldCharType="begin"/>
            </w:r>
            <w:r w:rsidR="003746F1">
              <w:rPr>
                <w:webHidden/>
              </w:rPr>
              <w:instrText xml:space="preserve"> PAGEREF _Toc146722213 \h </w:instrText>
            </w:r>
            <w:r w:rsidR="003746F1">
              <w:rPr>
                <w:webHidden/>
              </w:rPr>
            </w:r>
            <w:r w:rsidR="003746F1">
              <w:rPr>
                <w:webHidden/>
              </w:rPr>
              <w:fldChar w:fldCharType="separate"/>
            </w:r>
            <w:r w:rsidR="003746F1">
              <w:rPr>
                <w:webHidden/>
              </w:rPr>
              <w:t>71</w:t>
            </w:r>
            <w:r w:rsidR="003746F1">
              <w:rPr>
                <w:webHidden/>
              </w:rPr>
              <w:fldChar w:fldCharType="end"/>
            </w:r>
          </w:hyperlink>
        </w:p>
        <w:p w14:paraId="0AD33D6B" w14:textId="61662F88" w:rsidR="003746F1" w:rsidRDefault="00D448ED">
          <w:pPr>
            <w:pStyle w:val="TOC3"/>
            <w:rPr>
              <w:rFonts w:eastAsiaTheme="minorEastAsia"/>
              <w:b w:val="0"/>
              <w:bCs w:val="0"/>
              <w:i w:val="0"/>
              <w:lang w:val="en-GB" w:eastAsia="en-GB"/>
            </w:rPr>
          </w:pPr>
          <w:hyperlink w:anchor="_Toc146722214" w:history="1">
            <w:r w:rsidR="003746F1" w:rsidRPr="002111D4">
              <w:rPr>
                <w:rStyle w:val="Hyperlink"/>
              </w:rPr>
              <w:t>12.4 OPERATIVNI CILJ III.4: POVEĆANJE DODATE VRIJEDNOSTI PROIZVODA RIBARSTVA I AKVAKULTURE</w:t>
            </w:r>
            <w:r w:rsidR="003746F1">
              <w:rPr>
                <w:webHidden/>
              </w:rPr>
              <w:tab/>
            </w:r>
            <w:r w:rsidR="003746F1">
              <w:rPr>
                <w:webHidden/>
              </w:rPr>
              <w:fldChar w:fldCharType="begin"/>
            </w:r>
            <w:r w:rsidR="003746F1">
              <w:rPr>
                <w:webHidden/>
              </w:rPr>
              <w:instrText xml:space="preserve"> PAGEREF _Toc146722214 \h </w:instrText>
            </w:r>
            <w:r w:rsidR="003746F1">
              <w:rPr>
                <w:webHidden/>
              </w:rPr>
            </w:r>
            <w:r w:rsidR="003746F1">
              <w:rPr>
                <w:webHidden/>
              </w:rPr>
              <w:fldChar w:fldCharType="separate"/>
            </w:r>
            <w:r w:rsidR="003746F1">
              <w:rPr>
                <w:webHidden/>
              </w:rPr>
              <w:t>72</w:t>
            </w:r>
            <w:r w:rsidR="003746F1">
              <w:rPr>
                <w:webHidden/>
              </w:rPr>
              <w:fldChar w:fldCharType="end"/>
            </w:r>
          </w:hyperlink>
        </w:p>
        <w:p w14:paraId="64E7DD54" w14:textId="20DFFB42" w:rsidR="003746F1" w:rsidRDefault="00D448ED">
          <w:pPr>
            <w:pStyle w:val="TOC2"/>
            <w:tabs>
              <w:tab w:val="right" w:leader="dot" w:pos="9062"/>
            </w:tabs>
            <w:rPr>
              <w:rFonts w:eastAsiaTheme="minorEastAsia"/>
              <w:noProof/>
              <w:lang w:val="en-GB" w:eastAsia="en-GB"/>
            </w:rPr>
          </w:pPr>
          <w:hyperlink w:anchor="_Toc146722215" w:history="1">
            <w:r w:rsidR="003746F1" w:rsidRPr="002111D4">
              <w:rPr>
                <w:rStyle w:val="Hyperlink"/>
                <w:b/>
                <w:noProof/>
              </w:rPr>
              <w:t>13 OPIS AKTIVNOSTI NADLEŽNIH ORGANA I TIJELA ZA PRAĆENJE SPROVOĐENJA STRATEGIJE, IZVJEŠTAVANJE I EVALUACIJA (M&amp;E)</w:t>
            </w:r>
            <w:r w:rsidR="003746F1">
              <w:rPr>
                <w:noProof/>
                <w:webHidden/>
              </w:rPr>
              <w:tab/>
            </w:r>
            <w:r w:rsidR="003746F1">
              <w:rPr>
                <w:noProof/>
                <w:webHidden/>
              </w:rPr>
              <w:fldChar w:fldCharType="begin"/>
            </w:r>
            <w:r w:rsidR="003746F1">
              <w:rPr>
                <w:noProof/>
                <w:webHidden/>
              </w:rPr>
              <w:instrText xml:space="preserve"> PAGEREF _Toc146722215 \h </w:instrText>
            </w:r>
            <w:r w:rsidR="003746F1">
              <w:rPr>
                <w:noProof/>
                <w:webHidden/>
              </w:rPr>
            </w:r>
            <w:r w:rsidR="003746F1">
              <w:rPr>
                <w:noProof/>
                <w:webHidden/>
              </w:rPr>
              <w:fldChar w:fldCharType="separate"/>
            </w:r>
            <w:r w:rsidR="003746F1">
              <w:rPr>
                <w:noProof/>
                <w:webHidden/>
              </w:rPr>
              <w:t>75</w:t>
            </w:r>
            <w:r w:rsidR="003746F1">
              <w:rPr>
                <w:noProof/>
                <w:webHidden/>
              </w:rPr>
              <w:fldChar w:fldCharType="end"/>
            </w:r>
          </w:hyperlink>
        </w:p>
        <w:p w14:paraId="2E22C6D8" w14:textId="0122DDD3" w:rsidR="003746F1" w:rsidRDefault="00D448ED">
          <w:pPr>
            <w:pStyle w:val="TOC2"/>
            <w:tabs>
              <w:tab w:val="right" w:leader="dot" w:pos="9062"/>
            </w:tabs>
            <w:rPr>
              <w:rFonts w:eastAsiaTheme="minorEastAsia"/>
              <w:noProof/>
              <w:lang w:val="en-GB" w:eastAsia="en-GB"/>
            </w:rPr>
          </w:pPr>
          <w:hyperlink w:anchor="_Toc146722216" w:history="1">
            <w:r w:rsidR="003746F1" w:rsidRPr="002111D4">
              <w:rPr>
                <w:rStyle w:val="Hyperlink"/>
                <w:b/>
                <w:noProof/>
              </w:rPr>
              <w:t>14 STRATEGIJA KOMUNIKACIJE</w:t>
            </w:r>
            <w:r w:rsidR="003746F1">
              <w:rPr>
                <w:noProof/>
                <w:webHidden/>
              </w:rPr>
              <w:tab/>
            </w:r>
            <w:r w:rsidR="003746F1">
              <w:rPr>
                <w:noProof/>
                <w:webHidden/>
              </w:rPr>
              <w:fldChar w:fldCharType="begin"/>
            </w:r>
            <w:r w:rsidR="003746F1">
              <w:rPr>
                <w:noProof/>
                <w:webHidden/>
              </w:rPr>
              <w:instrText xml:space="preserve"> PAGEREF _Toc146722216 \h </w:instrText>
            </w:r>
            <w:r w:rsidR="003746F1">
              <w:rPr>
                <w:noProof/>
                <w:webHidden/>
              </w:rPr>
            </w:r>
            <w:r w:rsidR="003746F1">
              <w:rPr>
                <w:noProof/>
                <w:webHidden/>
              </w:rPr>
              <w:fldChar w:fldCharType="separate"/>
            </w:r>
            <w:r w:rsidR="003746F1">
              <w:rPr>
                <w:noProof/>
                <w:webHidden/>
              </w:rPr>
              <w:t>77</w:t>
            </w:r>
            <w:r w:rsidR="003746F1">
              <w:rPr>
                <w:noProof/>
                <w:webHidden/>
              </w:rPr>
              <w:fldChar w:fldCharType="end"/>
            </w:r>
          </w:hyperlink>
        </w:p>
        <w:p w14:paraId="07331275" w14:textId="1D9F608A" w:rsidR="003746F1" w:rsidRDefault="00D448ED">
          <w:pPr>
            <w:pStyle w:val="TOC1"/>
            <w:tabs>
              <w:tab w:val="left" w:pos="660"/>
              <w:tab w:val="right" w:leader="dot" w:pos="9062"/>
            </w:tabs>
            <w:rPr>
              <w:rFonts w:eastAsiaTheme="minorEastAsia"/>
              <w:noProof/>
              <w:lang w:val="en-GB" w:eastAsia="en-GB"/>
            </w:rPr>
          </w:pPr>
          <w:hyperlink w:anchor="_Toc146722217" w:history="1">
            <w:r w:rsidR="003746F1" w:rsidRPr="002111D4">
              <w:rPr>
                <w:rStyle w:val="Hyperlink"/>
                <w:b/>
                <w:bCs/>
                <w:noProof/>
              </w:rPr>
              <w:t>III.</w:t>
            </w:r>
            <w:r w:rsidR="003746F1">
              <w:rPr>
                <w:rFonts w:eastAsiaTheme="minorEastAsia"/>
                <w:noProof/>
                <w:lang w:val="en-GB" w:eastAsia="en-GB"/>
              </w:rPr>
              <w:tab/>
            </w:r>
            <w:r w:rsidR="003746F1" w:rsidRPr="002111D4">
              <w:rPr>
                <w:rStyle w:val="Hyperlink"/>
                <w:b/>
                <w:noProof/>
              </w:rPr>
              <w:t>AKCIONI PLAN</w:t>
            </w:r>
            <w:r w:rsidR="003746F1">
              <w:rPr>
                <w:noProof/>
                <w:webHidden/>
              </w:rPr>
              <w:tab/>
            </w:r>
            <w:r w:rsidR="003746F1">
              <w:rPr>
                <w:noProof/>
                <w:webHidden/>
              </w:rPr>
              <w:fldChar w:fldCharType="begin"/>
            </w:r>
            <w:r w:rsidR="003746F1">
              <w:rPr>
                <w:noProof/>
                <w:webHidden/>
              </w:rPr>
              <w:instrText xml:space="preserve"> PAGEREF _Toc146722217 \h </w:instrText>
            </w:r>
            <w:r w:rsidR="003746F1">
              <w:rPr>
                <w:noProof/>
                <w:webHidden/>
              </w:rPr>
            </w:r>
            <w:r w:rsidR="003746F1">
              <w:rPr>
                <w:noProof/>
                <w:webHidden/>
              </w:rPr>
              <w:fldChar w:fldCharType="separate"/>
            </w:r>
            <w:r w:rsidR="003746F1">
              <w:rPr>
                <w:noProof/>
                <w:webHidden/>
              </w:rPr>
              <w:t>78</w:t>
            </w:r>
            <w:r w:rsidR="003746F1">
              <w:rPr>
                <w:noProof/>
                <w:webHidden/>
              </w:rPr>
              <w:fldChar w:fldCharType="end"/>
            </w:r>
          </w:hyperlink>
        </w:p>
        <w:p w14:paraId="4D57B8A4" w14:textId="46C0142F" w:rsidR="003746F1" w:rsidRDefault="00D448ED">
          <w:pPr>
            <w:pStyle w:val="TOC3"/>
            <w:rPr>
              <w:rFonts w:eastAsiaTheme="minorEastAsia"/>
              <w:b w:val="0"/>
              <w:bCs w:val="0"/>
              <w:i w:val="0"/>
              <w:lang w:val="en-GB" w:eastAsia="en-GB"/>
            </w:rPr>
          </w:pPr>
          <w:hyperlink w:anchor="_Toc146722218" w:history="1">
            <w:r w:rsidR="003746F1" w:rsidRPr="002111D4">
              <w:rPr>
                <w:rStyle w:val="Hyperlink"/>
              </w:rPr>
              <w:t>Prilog I</w:t>
            </w:r>
            <w:r w:rsidR="003746F1">
              <w:rPr>
                <w:webHidden/>
              </w:rPr>
              <w:tab/>
            </w:r>
            <w:r w:rsidR="003746F1">
              <w:rPr>
                <w:webHidden/>
              </w:rPr>
              <w:fldChar w:fldCharType="begin"/>
            </w:r>
            <w:r w:rsidR="003746F1">
              <w:rPr>
                <w:webHidden/>
              </w:rPr>
              <w:instrText xml:space="preserve"> PAGEREF _Toc146722218 \h </w:instrText>
            </w:r>
            <w:r w:rsidR="003746F1">
              <w:rPr>
                <w:webHidden/>
              </w:rPr>
            </w:r>
            <w:r w:rsidR="003746F1">
              <w:rPr>
                <w:webHidden/>
              </w:rPr>
              <w:fldChar w:fldCharType="separate"/>
            </w:r>
            <w:r w:rsidR="003746F1">
              <w:rPr>
                <w:webHidden/>
              </w:rPr>
              <w:t>85</w:t>
            </w:r>
            <w:r w:rsidR="003746F1">
              <w:rPr>
                <w:webHidden/>
              </w:rPr>
              <w:fldChar w:fldCharType="end"/>
            </w:r>
          </w:hyperlink>
        </w:p>
        <w:p w14:paraId="395356E0" w14:textId="00CFF59A" w:rsidR="003746F1" w:rsidRDefault="00D448ED">
          <w:pPr>
            <w:pStyle w:val="TOC3"/>
            <w:rPr>
              <w:rFonts w:eastAsiaTheme="minorEastAsia"/>
              <w:b w:val="0"/>
              <w:bCs w:val="0"/>
              <w:i w:val="0"/>
              <w:lang w:val="en-GB" w:eastAsia="en-GB"/>
            </w:rPr>
          </w:pPr>
          <w:hyperlink w:anchor="_Toc146722219" w:history="1">
            <w:r w:rsidR="003746F1" w:rsidRPr="002111D4">
              <w:rPr>
                <w:rStyle w:val="Hyperlink"/>
              </w:rPr>
              <w:t>KLJUČNO ZAKONODAVSTVO EU KOJIM SE UREĐUJE RIBARSTVO, A KOJA ZAHTIJEVAJU USKLAĐIVANJE</w:t>
            </w:r>
            <w:r w:rsidR="003746F1">
              <w:rPr>
                <w:webHidden/>
              </w:rPr>
              <w:tab/>
            </w:r>
            <w:r w:rsidR="003746F1">
              <w:rPr>
                <w:webHidden/>
              </w:rPr>
              <w:fldChar w:fldCharType="begin"/>
            </w:r>
            <w:r w:rsidR="003746F1">
              <w:rPr>
                <w:webHidden/>
              </w:rPr>
              <w:instrText xml:space="preserve"> PAGEREF _Toc146722219 \h </w:instrText>
            </w:r>
            <w:r w:rsidR="003746F1">
              <w:rPr>
                <w:webHidden/>
              </w:rPr>
            </w:r>
            <w:r w:rsidR="003746F1">
              <w:rPr>
                <w:webHidden/>
              </w:rPr>
              <w:fldChar w:fldCharType="separate"/>
            </w:r>
            <w:r w:rsidR="003746F1">
              <w:rPr>
                <w:webHidden/>
              </w:rPr>
              <w:t>85</w:t>
            </w:r>
            <w:r w:rsidR="003746F1">
              <w:rPr>
                <w:webHidden/>
              </w:rPr>
              <w:fldChar w:fldCharType="end"/>
            </w:r>
          </w:hyperlink>
        </w:p>
        <w:p w14:paraId="4D38AD69" w14:textId="4F5FFF17" w:rsidR="003746F1" w:rsidRDefault="00D448ED">
          <w:pPr>
            <w:pStyle w:val="TOC3"/>
            <w:rPr>
              <w:rFonts w:eastAsiaTheme="minorEastAsia"/>
              <w:b w:val="0"/>
              <w:bCs w:val="0"/>
              <w:i w:val="0"/>
              <w:lang w:val="en-GB" w:eastAsia="en-GB"/>
            </w:rPr>
          </w:pPr>
          <w:hyperlink w:anchor="_Toc146722220" w:history="1">
            <w:r w:rsidR="003746F1" w:rsidRPr="002111D4">
              <w:rPr>
                <w:rStyle w:val="Hyperlink"/>
              </w:rPr>
              <w:t>Prilog II</w:t>
            </w:r>
            <w:r w:rsidR="003746F1">
              <w:rPr>
                <w:webHidden/>
              </w:rPr>
              <w:tab/>
            </w:r>
            <w:r w:rsidR="003746F1">
              <w:rPr>
                <w:webHidden/>
              </w:rPr>
              <w:fldChar w:fldCharType="begin"/>
            </w:r>
            <w:r w:rsidR="003746F1">
              <w:rPr>
                <w:webHidden/>
              </w:rPr>
              <w:instrText xml:space="preserve"> PAGEREF _Toc146722220 \h </w:instrText>
            </w:r>
            <w:r w:rsidR="003746F1">
              <w:rPr>
                <w:webHidden/>
              </w:rPr>
            </w:r>
            <w:r w:rsidR="003746F1">
              <w:rPr>
                <w:webHidden/>
              </w:rPr>
              <w:fldChar w:fldCharType="separate"/>
            </w:r>
            <w:r w:rsidR="003746F1">
              <w:rPr>
                <w:webHidden/>
              </w:rPr>
              <w:t>89</w:t>
            </w:r>
            <w:r w:rsidR="003746F1">
              <w:rPr>
                <w:webHidden/>
              </w:rPr>
              <w:fldChar w:fldCharType="end"/>
            </w:r>
          </w:hyperlink>
        </w:p>
        <w:p w14:paraId="12616D6A" w14:textId="7F196B8C" w:rsidR="003746F1" w:rsidRDefault="00D448ED">
          <w:pPr>
            <w:pStyle w:val="TOC3"/>
            <w:rPr>
              <w:rFonts w:eastAsiaTheme="minorEastAsia"/>
              <w:b w:val="0"/>
              <w:bCs w:val="0"/>
              <w:i w:val="0"/>
              <w:lang w:val="en-GB" w:eastAsia="en-GB"/>
            </w:rPr>
          </w:pPr>
          <w:hyperlink w:anchor="_Toc146722221" w:history="1">
            <w:r w:rsidR="003746F1" w:rsidRPr="002111D4">
              <w:rPr>
                <w:rStyle w:val="Hyperlink"/>
              </w:rPr>
              <w:t>KLJUČNO GFCM ZAKONODAVSTVO KOJIM SE UREĐUJE RIBOLOV</w:t>
            </w:r>
            <w:r w:rsidR="003746F1">
              <w:rPr>
                <w:webHidden/>
              </w:rPr>
              <w:tab/>
            </w:r>
            <w:r w:rsidR="003746F1">
              <w:rPr>
                <w:webHidden/>
              </w:rPr>
              <w:fldChar w:fldCharType="begin"/>
            </w:r>
            <w:r w:rsidR="003746F1">
              <w:rPr>
                <w:webHidden/>
              </w:rPr>
              <w:instrText xml:space="preserve"> PAGEREF _Toc146722221 \h </w:instrText>
            </w:r>
            <w:r w:rsidR="003746F1">
              <w:rPr>
                <w:webHidden/>
              </w:rPr>
            </w:r>
            <w:r w:rsidR="003746F1">
              <w:rPr>
                <w:webHidden/>
              </w:rPr>
              <w:fldChar w:fldCharType="separate"/>
            </w:r>
            <w:r w:rsidR="003746F1">
              <w:rPr>
                <w:webHidden/>
              </w:rPr>
              <w:t>89</w:t>
            </w:r>
            <w:r w:rsidR="003746F1">
              <w:rPr>
                <w:webHidden/>
              </w:rPr>
              <w:fldChar w:fldCharType="end"/>
            </w:r>
          </w:hyperlink>
        </w:p>
        <w:p w14:paraId="3EAF2DEF" w14:textId="5333DE5E" w:rsidR="003746F1" w:rsidRDefault="00D448ED">
          <w:pPr>
            <w:pStyle w:val="TOC3"/>
            <w:rPr>
              <w:rFonts w:eastAsiaTheme="minorEastAsia"/>
              <w:b w:val="0"/>
              <w:bCs w:val="0"/>
              <w:i w:val="0"/>
              <w:lang w:val="en-GB" w:eastAsia="en-GB"/>
            </w:rPr>
          </w:pPr>
          <w:hyperlink w:anchor="_Toc146722222" w:history="1">
            <w:r w:rsidR="003746F1" w:rsidRPr="002111D4">
              <w:rPr>
                <w:rStyle w:val="Hyperlink"/>
              </w:rPr>
              <w:t>Prilog III</w:t>
            </w:r>
            <w:r w:rsidR="003746F1">
              <w:rPr>
                <w:webHidden/>
              </w:rPr>
              <w:tab/>
            </w:r>
            <w:r w:rsidR="003746F1">
              <w:rPr>
                <w:webHidden/>
              </w:rPr>
              <w:fldChar w:fldCharType="begin"/>
            </w:r>
            <w:r w:rsidR="003746F1">
              <w:rPr>
                <w:webHidden/>
              </w:rPr>
              <w:instrText xml:space="preserve"> PAGEREF _Toc146722222 \h </w:instrText>
            </w:r>
            <w:r w:rsidR="003746F1">
              <w:rPr>
                <w:webHidden/>
              </w:rPr>
            </w:r>
            <w:r w:rsidR="003746F1">
              <w:rPr>
                <w:webHidden/>
              </w:rPr>
              <w:fldChar w:fldCharType="separate"/>
            </w:r>
            <w:r w:rsidR="003746F1">
              <w:rPr>
                <w:webHidden/>
              </w:rPr>
              <w:t>92</w:t>
            </w:r>
            <w:r w:rsidR="003746F1">
              <w:rPr>
                <w:webHidden/>
              </w:rPr>
              <w:fldChar w:fldCharType="end"/>
            </w:r>
          </w:hyperlink>
        </w:p>
        <w:p w14:paraId="61820D07" w14:textId="67EE1BCE" w:rsidR="003746F1" w:rsidRDefault="00D448ED">
          <w:pPr>
            <w:pStyle w:val="TOC3"/>
            <w:rPr>
              <w:rFonts w:eastAsiaTheme="minorEastAsia"/>
              <w:b w:val="0"/>
              <w:bCs w:val="0"/>
              <w:i w:val="0"/>
              <w:lang w:val="en-GB" w:eastAsia="en-GB"/>
            </w:rPr>
          </w:pPr>
          <w:hyperlink w:anchor="_Toc146722223" w:history="1">
            <w:r w:rsidR="003746F1" w:rsidRPr="002111D4">
              <w:rPr>
                <w:rStyle w:val="Hyperlink"/>
              </w:rPr>
              <w:t>KLJUČNI ICCAT PROPISI KOJIM SE UREĐUJE RIBOLOV</w:t>
            </w:r>
            <w:r w:rsidR="003746F1">
              <w:rPr>
                <w:webHidden/>
              </w:rPr>
              <w:tab/>
            </w:r>
            <w:r w:rsidR="003746F1">
              <w:rPr>
                <w:webHidden/>
              </w:rPr>
              <w:fldChar w:fldCharType="begin"/>
            </w:r>
            <w:r w:rsidR="003746F1">
              <w:rPr>
                <w:webHidden/>
              </w:rPr>
              <w:instrText xml:space="preserve"> PAGEREF _Toc146722223 \h </w:instrText>
            </w:r>
            <w:r w:rsidR="003746F1">
              <w:rPr>
                <w:webHidden/>
              </w:rPr>
            </w:r>
            <w:r w:rsidR="003746F1">
              <w:rPr>
                <w:webHidden/>
              </w:rPr>
              <w:fldChar w:fldCharType="separate"/>
            </w:r>
            <w:r w:rsidR="003746F1">
              <w:rPr>
                <w:webHidden/>
              </w:rPr>
              <w:t>92</w:t>
            </w:r>
            <w:r w:rsidR="003746F1">
              <w:rPr>
                <w:webHidden/>
              </w:rPr>
              <w:fldChar w:fldCharType="end"/>
            </w:r>
          </w:hyperlink>
        </w:p>
        <w:p w14:paraId="553AB243" w14:textId="03A6F313" w:rsidR="003746F1" w:rsidRDefault="00D448ED">
          <w:pPr>
            <w:pStyle w:val="TOC1"/>
            <w:tabs>
              <w:tab w:val="right" w:leader="dot" w:pos="9062"/>
            </w:tabs>
            <w:rPr>
              <w:rFonts w:eastAsiaTheme="minorEastAsia"/>
              <w:noProof/>
              <w:lang w:val="en-GB" w:eastAsia="en-GB"/>
            </w:rPr>
          </w:pPr>
          <w:hyperlink w:anchor="_Toc146722224" w:history="1">
            <w:r w:rsidR="003746F1" w:rsidRPr="002111D4">
              <w:rPr>
                <w:rStyle w:val="Hyperlink"/>
                <w:b/>
                <w:noProof/>
              </w:rPr>
              <w:t>LITERATURA:</w:t>
            </w:r>
            <w:r w:rsidR="003746F1">
              <w:rPr>
                <w:noProof/>
                <w:webHidden/>
              </w:rPr>
              <w:tab/>
            </w:r>
            <w:r w:rsidR="003746F1">
              <w:rPr>
                <w:noProof/>
                <w:webHidden/>
              </w:rPr>
              <w:fldChar w:fldCharType="begin"/>
            </w:r>
            <w:r w:rsidR="003746F1">
              <w:rPr>
                <w:noProof/>
                <w:webHidden/>
              </w:rPr>
              <w:instrText xml:space="preserve"> PAGEREF _Toc146722224 \h </w:instrText>
            </w:r>
            <w:r w:rsidR="003746F1">
              <w:rPr>
                <w:noProof/>
                <w:webHidden/>
              </w:rPr>
            </w:r>
            <w:r w:rsidR="003746F1">
              <w:rPr>
                <w:noProof/>
                <w:webHidden/>
              </w:rPr>
              <w:fldChar w:fldCharType="separate"/>
            </w:r>
            <w:r w:rsidR="003746F1">
              <w:rPr>
                <w:noProof/>
                <w:webHidden/>
              </w:rPr>
              <w:t>93</w:t>
            </w:r>
            <w:r w:rsidR="003746F1">
              <w:rPr>
                <w:noProof/>
                <w:webHidden/>
              </w:rPr>
              <w:fldChar w:fldCharType="end"/>
            </w:r>
          </w:hyperlink>
        </w:p>
        <w:p w14:paraId="2AA3FA1D" w14:textId="47D5A3AF" w:rsidR="001E2AE2" w:rsidRPr="00315149" w:rsidRDefault="001E2AE2">
          <w:r w:rsidRPr="00315149">
            <w:rPr>
              <w:b/>
            </w:rPr>
            <w:fldChar w:fldCharType="end"/>
          </w:r>
        </w:p>
      </w:sdtContent>
    </w:sdt>
    <w:p w14:paraId="6FBEFD67" w14:textId="77777777" w:rsidR="00623295" w:rsidRPr="00D11DFC" w:rsidRDefault="000B10DC" w:rsidP="00623295">
      <w:pPr>
        <w:pStyle w:val="Heading3"/>
        <w:rPr>
          <w:b/>
          <w:bCs/>
        </w:rPr>
      </w:pPr>
      <w:r>
        <w:br w:type="page"/>
      </w:r>
      <w:bookmarkStart w:id="4" w:name="_Toc146722171"/>
      <w:r>
        <w:rPr>
          <w:b/>
        </w:rPr>
        <w:lastRenderedPageBreak/>
        <w:t>Spisak tabela</w:t>
      </w:r>
      <w:bookmarkEnd w:id="4"/>
    </w:p>
    <w:p w14:paraId="0D0C5494" w14:textId="77777777" w:rsidR="00623295" w:rsidRPr="00315149" w:rsidRDefault="00623295" w:rsidP="00623295">
      <w:pPr>
        <w:spacing w:after="0"/>
      </w:pPr>
      <w:r>
        <w:t>Tabela 1 Bruto domaći proizvod - glavni agregati</w:t>
      </w:r>
    </w:p>
    <w:p w14:paraId="2D15647E" w14:textId="77777777" w:rsidR="00623295" w:rsidRPr="00315149" w:rsidRDefault="00623295" w:rsidP="00623295">
      <w:pPr>
        <w:spacing w:after="0"/>
      </w:pPr>
      <w:r>
        <w:t>Tabela 2 Broj ribarskih plovila prema dužini, bruto tonaži i snazi, 2019-2022.</w:t>
      </w:r>
    </w:p>
    <w:p w14:paraId="28BD0E7E" w14:textId="77777777" w:rsidR="00623295" w:rsidRPr="00315149" w:rsidRDefault="00623295" w:rsidP="00623295">
      <w:pPr>
        <w:spacing w:after="0"/>
      </w:pPr>
      <w:r>
        <w:t>Tabela 3 Ribarska plovila prema kategoriji ribolovne opreme, 2022.</w:t>
      </w:r>
    </w:p>
    <w:p w14:paraId="77E1ADA5" w14:textId="77777777" w:rsidR="00623295" w:rsidRPr="00315149" w:rsidRDefault="00623295" w:rsidP="00623295">
      <w:pPr>
        <w:spacing w:after="0"/>
      </w:pPr>
      <w:r>
        <w:t>Tabela 4 Ribolov na moru prema vrsti i grupi vrsta, u tonama, 2019-2022.</w:t>
      </w:r>
    </w:p>
    <w:p w14:paraId="27CF83C9" w14:textId="77777777" w:rsidR="00623295" w:rsidRPr="00315149" w:rsidRDefault="00623295" w:rsidP="00623295">
      <w:pPr>
        <w:spacing w:after="0"/>
      </w:pPr>
      <w:r>
        <w:t>Tabela 5 Broj preduzetnika čija je glavna djelatnost ribolov, 2011-2020.</w:t>
      </w:r>
    </w:p>
    <w:p w14:paraId="5EFF7EC6" w14:textId="77777777" w:rsidR="00623295" w:rsidRPr="00315149" w:rsidRDefault="00623295" w:rsidP="00623295">
      <w:pPr>
        <w:spacing w:after="0"/>
      </w:pPr>
      <w:r>
        <w:t>Tabela 6 Broj plovila i zaposlenih u 2022.</w:t>
      </w:r>
    </w:p>
    <w:p w14:paraId="0AAF5A15" w14:textId="77777777" w:rsidR="00623295" w:rsidRPr="00315149" w:rsidRDefault="00623295" w:rsidP="00623295">
      <w:pPr>
        <w:spacing w:after="0"/>
      </w:pPr>
      <w:r>
        <w:t>Tabela 7 Broj i vrsta privrednih dozvola izdatih za Skadarsko jezero, 2019 - 2022.</w:t>
      </w:r>
    </w:p>
    <w:p w14:paraId="041F9D8A" w14:textId="77777777" w:rsidR="00623295" w:rsidRPr="00315149" w:rsidRDefault="00623295" w:rsidP="00623295">
      <w:pPr>
        <w:spacing w:after="0"/>
      </w:pPr>
      <w:r>
        <w:t>Tabela 8 Akvakultura prema broju uzgajališta i proizvodnoj površini, 2019-2022.</w:t>
      </w:r>
    </w:p>
    <w:p w14:paraId="4BEB7CAA" w14:textId="77777777" w:rsidR="00623295" w:rsidRPr="00315149" w:rsidRDefault="00623295" w:rsidP="00623295">
      <w:pPr>
        <w:spacing w:after="0"/>
      </w:pPr>
      <w:r>
        <w:t>Tabela 9 Proizvodnja i cijene u akvakulturi, 2019-2022.</w:t>
      </w:r>
    </w:p>
    <w:p w14:paraId="241A752E" w14:textId="77777777" w:rsidR="00623295" w:rsidRPr="00315149" w:rsidRDefault="00623295" w:rsidP="00623295">
      <w:pPr>
        <w:spacing w:after="0"/>
      </w:pPr>
      <w:r>
        <w:t>Tabela 10: Broj prodatih dozvola za rekreativni ribolov na moru, 2019-2022.</w:t>
      </w:r>
    </w:p>
    <w:p w14:paraId="260E1D03" w14:textId="77777777" w:rsidR="00623295" w:rsidRPr="00315149" w:rsidRDefault="00623295" w:rsidP="00623295">
      <w:pPr>
        <w:spacing w:after="0"/>
      </w:pPr>
      <w:r>
        <w:t>Tabela 11 Broj prodatih dozvola za sportsko-rekreativni ribolov na slatkim vodama, 2019-2022.</w:t>
      </w:r>
    </w:p>
    <w:p w14:paraId="067BB184" w14:textId="77777777" w:rsidR="00623295" w:rsidRPr="00315149" w:rsidRDefault="00623295" w:rsidP="00623295">
      <w:pPr>
        <w:spacing w:after="0"/>
      </w:pPr>
      <w:r>
        <w:t>Tabela 12 Izvoz u kilogramima 2018-2022.</w:t>
      </w:r>
    </w:p>
    <w:p w14:paraId="5255DBFC" w14:textId="77777777" w:rsidR="00623295" w:rsidRPr="00315149" w:rsidRDefault="00623295" w:rsidP="00623295">
      <w:pPr>
        <w:spacing w:after="0"/>
      </w:pPr>
      <w:r>
        <w:t>Tabela 13 Izvoz u EUR 2018-2022.</w:t>
      </w:r>
    </w:p>
    <w:p w14:paraId="42E533E1" w14:textId="77777777" w:rsidR="00623295" w:rsidRPr="00315149" w:rsidRDefault="00623295" w:rsidP="00623295">
      <w:pPr>
        <w:spacing w:after="0"/>
      </w:pPr>
      <w:r>
        <w:t>Tabela 14 Uvoz u kilogramima 2018-2022.</w:t>
      </w:r>
    </w:p>
    <w:p w14:paraId="6E0416B4" w14:textId="77777777" w:rsidR="00623295" w:rsidRPr="00315149" w:rsidRDefault="00623295" w:rsidP="00623295">
      <w:pPr>
        <w:spacing w:after="0"/>
      </w:pPr>
      <w:r>
        <w:t xml:space="preserve">Tabela 15 Uvoz u EUR 2018-2022. </w:t>
      </w:r>
    </w:p>
    <w:p w14:paraId="2DE7DAAC" w14:textId="77777777" w:rsidR="00623295" w:rsidRPr="00D11DFC" w:rsidRDefault="00623295" w:rsidP="00623295">
      <w:pPr>
        <w:pStyle w:val="Heading3"/>
        <w:rPr>
          <w:b/>
          <w:bCs/>
          <w:lang w:val="fr-FR"/>
        </w:rPr>
      </w:pPr>
    </w:p>
    <w:p w14:paraId="32BCC5E3" w14:textId="77777777" w:rsidR="00623295" w:rsidRPr="00315149" w:rsidRDefault="00623295" w:rsidP="00623295">
      <w:pPr>
        <w:pStyle w:val="Heading3"/>
        <w:rPr>
          <w:b/>
          <w:bCs/>
        </w:rPr>
      </w:pPr>
      <w:bookmarkStart w:id="5" w:name="_Toc146722172"/>
      <w:r>
        <w:rPr>
          <w:b/>
        </w:rPr>
        <w:t>Spisak slika</w:t>
      </w:r>
      <w:bookmarkEnd w:id="5"/>
    </w:p>
    <w:p w14:paraId="0F00614C" w14:textId="77777777" w:rsidR="00623295" w:rsidRPr="00315149" w:rsidRDefault="00623295" w:rsidP="00623295">
      <w:pPr>
        <w:spacing w:after="0"/>
      </w:pPr>
      <w:r>
        <w:t>Slika 1 Udio poljoprivrede Crne Gore u BDP-u, procenat od 2000. do 2021.</w:t>
      </w:r>
    </w:p>
    <w:p w14:paraId="1CA14D32" w14:textId="77777777" w:rsidR="00623295" w:rsidRPr="00315149" w:rsidRDefault="00623295" w:rsidP="00623295">
      <w:pPr>
        <w:spacing w:after="0"/>
      </w:pPr>
      <w:r>
        <w:t xml:space="preserve">Slika 2 Dodata vrijednost sektora poljoprivrede Crne Gore 2000-2021. </w:t>
      </w:r>
    </w:p>
    <w:p w14:paraId="731B2D8F" w14:textId="77777777" w:rsidR="00623295" w:rsidRPr="00315149" w:rsidRDefault="00623295" w:rsidP="00623295">
      <w:pPr>
        <w:spacing w:after="0"/>
      </w:pPr>
      <w:r>
        <w:t>Slika 3 Proizvodnja u akvakulturi 2019-2022.</w:t>
      </w:r>
    </w:p>
    <w:p w14:paraId="74AFC234" w14:textId="77777777" w:rsidR="00623295" w:rsidRPr="00315149" w:rsidRDefault="00623295" w:rsidP="00623295">
      <w:pPr>
        <w:spacing w:after="0"/>
      </w:pPr>
      <w:r>
        <w:t>Slika 4 SWOT analiza za ribolov na moru</w:t>
      </w:r>
    </w:p>
    <w:p w14:paraId="15BA3D74" w14:textId="77777777" w:rsidR="00623295" w:rsidRPr="00315149" w:rsidRDefault="00623295" w:rsidP="00623295">
      <w:pPr>
        <w:spacing w:after="0"/>
      </w:pPr>
      <w:r>
        <w:t>Slika 5 SWOT analiza za privredni slatkovodni ribolov</w:t>
      </w:r>
    </w:p>
    <w:p w14:paraId="24D448A9" w14:textId="77777777" w:rsidR="00623295" w:rsidRPr="00315149" w:rsidRDefault="00623295" w:rsidP="00623295">
      <w:pPr>
        <w:spacing w:after="0"/>
      </w:pPr>
      <w:r>
        <w:t>Slika 6 SWOT analiza za sportsko- rekreativni ribolov</w:t>
      </w:r>
    </w:p>
    <w:p w14:paraId="7EF433BD" w14:textId="77777777" w:rsidR="00623295" w:rsidRPr="00315149" w:rsidRDefault="00623295" w:rsidP="00623295">
      <w:pPr>
        <w:spacing w:after="0"/>
      </w:pPr>
      <w:r>
        <w:t>Slika 7 SWOT analiza za marikulturu</w:t>
      </w:r>
    </w:p>
    <w:p w14:paraId="7971CA46" w14:textId="77777777" w:rsidR="00623295" w:rsidRPr="00315149" w:rsidRDefault="00623295" w:rsidP="00623295">
      <w:pPr>
        <w:spacing w:after="0"/>
      </w:pPr>
      <w:r>
        <w:t>Slika 8 SWOT analiza za akvakulturu</w:t>
      </w:r>
    </w:p>
    <w:p w14:paraId="1D69DFEF" w14:textId="77777777" w:rsidR="00623295" w:rsidRPr="00315149" w:rsidRDefault="00623295" w:rsidP="00623295">
      <w:pPr>
        <w:spacing w:after="0"/>
      </w:pPr>
      <w:r>
        <w:t>Slika 9 SWOT analiza za plasman i preradu</w:t>
      </w:r>
    </w:p>
    <w:p w14:paraId="01C09B16" w14:textId="77777777" w:rsidR="00623295" w:rsidRPr="00315149" w:rsidRDefault="00623295">
      <w:pPr>
        <w:rPr>
          <w:rFonts w:asciiTheme="majorHAnsi" w:eastAsiaTheme="majorEastAsia" w:hAnsiTheme="majorHAnsi" w:cstheme="majorBidi"/>
          <w:b/>
          <w:bCs/>
          <w:color w:val="1F3864" w:themeColor="accent1" w:themeShade="80"/>
          <w:sz w:val="26"/>
          <w:szCs w:val="26"/>
        </w:rPr>
      </w:pPr>
      <w:r>
        <w:br w:type="page"/>
      </w:r>
    </w:p>
    <w:p w14:paraId="550A4480" w14:textId="77777777" w:rsidR="000B10DC" w:rsidRPr="00315149" w:rsidRDefault="000B10DC" w:rsidP="00B776CB">
      <w:pPr>
        <w:pStyle w:val="Heading2"/>
        <w:rPr>
          <w:b/>
          <w:bCs/>
          <w:color w:val="1F3864" w:themeColor="accent1" w:themeShade="80"/>
        </w:rPr>
      </w:pPr>
      <w:bookmarkStart w:id="6" w:name="_Toc146722173"/>
      <w:r>
        <w:rPr>
          <w:b/>
          <w:color w:val="1F3864" w:themeColor="accent1" w:themeShade="80"/>
        </w:rPr>
        <w:lastRenderedPageBreak/>
        <w:t>Lista skraćenica</w:t>
      </w:r>
      <w:bookmarkEnd w:id="6"/>
    </w:p>
    <w:tbl>
      <w:tblPr>
        <w:tblW w:w="9072" w:type="dxa"/>
        <w:tblLook w:val="04A0" w:firstRow="1" w:lastRow="0" w:firstColumn="1" w:lastColumn="0" w:noHBand="0" w:noVBand="1"/>
      </w:tblPr>
      <w:tblGrid>
        <w:gridCol w:w="2225"/>
        <w:gridCol w:w="3493"/>
        <w:gridCol w:w="3354"/>
      </w:tblGrid>
      <w:tr w:rsidR="00547ADE" w:rsidRPr="00613C01" w14:paraId="0C7202AF" w14:textId="77777777" w:rsidTr="003F7C9C">
        <w:trPr>
          <w:trHeight w:val="300"/>
        </w:trPr>
        <w:tc>
          <w:tcPr>
            <w:tcW w:w="2225" w:type="dxa"/>
            <w:tcBorders>
              <w:top w:val="nil"/>
              <w:left w:val="nil"/>
              <w:bottom w:val="nil"/>
              <w:right w:val="nil"/>
            </w:tcBorders>
            <w:shd w:val="clear" w:color="auto" w:fill="auto"/>
            <w:noWrap/>
            <w:vAlign w:val="center"/>
            <w:hideMark/>
          </w:tcPr>
          <w:p w14:paraId="3FFF8A95"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ARO</w:t>
            </w:r>
          </w:p>
        </w:tc>
        <w:tc>
          <w:tcPr>
            <w:tcW w:w="6847" w:type="dxa"/>
            <w:gridSpan w:val="2"/>
            <w:tcBorders>
              <w:top w:val="nil"/>
              <w:left w:val="nil"/>
              <w:bottom w:val="nil"/>
              <w:right w:val="nil"/>
            </w:tcBorders>
            <w:shd w:val="clear" w:color="auto" w:fill="auto"/>
            <w:noWrap/>
            <w:vAlign w:val="center"/>
            <w:hideMark/>
          </w:tcPr>
          <w:p w14:paraId="4974446E"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Analize radnog opterećenja</w:t>
            </w:r>
          </w:p>
        </w:tc>
      </w:tr>
      <w:tr w:rsidR="00547ADE" w:rsidRPr="00613C01" w14:paraId="22B4D158" w14:textId="77777777" w:rsidTr="003F7C9C">
        <w:trPr>
          <w:trHeight w:val="300"/>
        </w:trPr>
        <w:tc>
          <w:tcPr>
            <w:tcW w:w="2225" w:type="dxa"/>
            <w:tcBorders>
              <w:top w:val="nil"/>
              <w:left w:val="nil"/>
              <w:bottom w:val="nil"/>
              <w:right w:val="nil"/>
            </w:tcBorders>
            <w:shd w:val="clear" w:color="auto" w:fill="auto"/>
            <w:noWrap/>
            <w:vAlign w:val="center"/>
            <w:hideMark/>
          </w:tcPr>
          <w:p w14:paraId="0CDDBB6F"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AZA (FAO)</w:t>
            </w:r>
          </w:p>
        </w:tc>
        <w:tc>
          <w:tcPr>
            <w:tcW w:w="6847" w:type="dxa"/>
            <w:gridSpan w:val="2"/>
            <w:tcBorders>
              <w:top w:val="nil"/>
              <w:left w:val="nil"/>
              <w:bottom w:val="nil"/>
              <w:right w:val="nil"/>
            </w:tcBorders>
            <w:shd w:val="clear" w:color="auto" w:fill="auto"/>
            <w:noWrap/>
            <w:vAlign w:val="center"/>
            <w:hideMark/>
          </w:tcPr>
          <w:p w14:paraId="316C4C38"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Zone određene za akvakulturu</w:t>
            </w:r>
          </w:p>
        </w:tc>
      </w:tr>
      <w:tr w:rsidR="00547ADE" w:rsidRPr="00613C01" w14:paraId="51BA3E97" w14:textId="77777777" w:rsidTr="003F7C9C">
        <w:trPr>
          <w:trHeight w:val="300"/>
        </w:trPr>
        <w:tc>
          <w:tcPr>
            <w:tcW w:w="2225" w:type="dxa"/>
            <w:tcBorders>
              <w:top w:val="nil"/>
              <w:left w:val="nil"/>
              <w:bottom w:val="nil"/>
              <w:right w:val="nil"/>
            </w:tcBorders>
            <w:shd w:val="clear" w:color="auto" w:fill="auto"/>
            <w:noWrap/>
            <w:vAlign w:val="center"/>
            <w:hideMark/>
          </w:tcPr>
          <w:p w14:paraId="0DCFDE03"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BDP</w:t>
            </w:r>
          </w:p>
        </w:tc>
        <w:tc>
          <w:tcPr>
            <w:tcW w:w="6847" w:type="dxa"/>
            <w:gridSpan w:val="2"/>
            <w:tcBorders>
              <w:top w:val="nil"/>
              <w:left w:val="nil"/>
              <w:bottom w:val="nil"/>
              <w:right w:val="nil"/>
            </w:tcBorders>
            <w:shd w:val="clear" w:color="auto" w:fill="auto"/>
            <w:noWrap/>
            <w:vAlign w:val="center"/>
            <w:hideMark/>
          </w:tcPr>
          <w:p w14:paraId="7A84BFAD"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Bruto domaći proizvod</w:t>
            </w:r>
          </w:p>
        </w:tc>
      </w:tr>
      <w:tr w:rsidR="00547ADE" w:rsidRPr="00613C01" w14:paraId="7029C88A" w14:textId="77777777" w:rsidTr="003F7C9C">
        <w:trPr>
          <w:trHeight w:val="300"/>
        </w:trPr>
        <w:tc>
          <w:tcPr>
            <w:tcW w:w="2225" w:type="dxa"/>
            <w:tcBorders>
              <w:top w:val="nil"/>
              <w:left w:val="nil"/>
              <w:bottom w:val="nil"/>
              <w:right w:val="nil"/>
            </w:tcBorders>
            <w:shd w:val="clear" w:color="auto" w:fill="auto"/>
            <w:noWrap/>
            <w:vAlign w:val="center"/>
            <w:hideMark/>
          </w:tcPr>
          <w:p w14:paraId="710012AD"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BT</w:t>
            </w:r>
          </w:p>
        </w:tc>
        <w:tc>
          <w:tcPr>
            <w:tcW w:w="6847" w:type="dxa"/>
            <w:gridSpan w:val="2"/>
            <w:tcBorders>
              <w:top w:val="nil"/>
              <w:left w:val="nil"/>
              <w:bottom w:val="nil"/>
              <w:right w:val="nil"/>
            </w:tcBorders>
            <w:shd w:val="clear" w:color="auto" w:fill="auto"/>
            <w:noWrap/>
            <w:vAlign w:val="center"/>
            <w:hideMark/>
          </w:tcPr>
          <w:p w14:paraId="2AD95F4D"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Bruto tonaža</w:t>
            </w:r>
          </w:p>
        </w:tc>
      </w:tr>
      <w:tr w:rsidR="00547ADE" w:rsidRPr="00613C01" w14:paraId="0C586B7D" w14:textId="77777777" w:rsidTr="003F7C9C">
        <w:trPr>
          <w:trHeight w:val="300"/>
        </w:trPr>
        <w:tc>
          <w:tcPr>
            <w:tcW w:w="2225" w:type="dxa"/>
            <w:tcBorders>
              <w:top w:val="nil"/>
              <w:left w:val="nil"/>
              <w:bottom w:val="nil"/>
              <w:right w:val="nil"/>
            </w:tcBorders>
            <w:shd w:val="clear" w:color="auto" w:fill="auto"/>
            <w:noWrap/>
            <w:vAlign w:val="center"/>
            <w:hideMark/>
          </w:tcPr>
          <w:p w14:paraId="0DFF3F7C"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CEFTA</w:t>
            </w:r>
          </w:p>
        </w:tc>
        <w:tc>
          <w:tcPr>
            <w:tcW w:w="6847" w:type="dxa"/>
            <w:gridSpan w:val="2"/>
            <w:tcBorders>
              <w:top w:val="nil"/>
              <w:left w:val="nil"/>
              <w:bottom w:val="nil"/>
              <w:right w:val="nil"/>
            </w:tcBorders>
            <w:shd w:val="clear" w:color="auto" w:fill="auto"/>
            <w:noWrap/>
            <w:vAlign w:val="center"/>
            <w:hideMark/>
          </w:tcPr>
          <w:p w14:paraId="14333A83"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Centralnoevropski sporazum o slobodnoj trgovini</w:t>
            </w:r>
          </w:p>
        </w:tc>
      </w:tr>
      <w:tr w:rsidR="00547ADE" w:rsidRPr="00613C01" w14:paraId="260602E6" w14:textId="77777777" w:rsidTr="003F7C9C">
        <w:trPr>
          <w:trHeight w:val="300"/>
        </w:trPr>
        <w:tc>
          <w:tcPr>
            <w:tcW w:w="2225" w:type="dxa"/>
            <w:tcBorders>
              <w:top w:val="nil"/>
              <w:left w:val="nil"/>
              <w:bottom w:val="nil"/>
              <w:right w:val="nil"/>
            </w:tcBorders>
            <w:shd w:val="clear" w:color="auto" w:fill="auto"/>
            <w:noWrap/>
            <w:vAlign w:val="center"/>
            <w:hideMark/>
          </w:tcPr>
          <w:p w14:paraId="37206138"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CRPS</w:t>
            </w:r>
          </w:p>
        </w:tc>
        <w:tc>
          <w:tcPr>
            <w:tcW w:w="6847" w:type="dxa"/>
            <w:gridSpan w:val="2"/>
            <w:tcBorders>
              <w:top w:val="nil"/>
              <w:left w:val="nil"/>
              <w:bottom w:val="nil"/>
              <w:right w:val="nil"/>
            </w:tcBorders>
            <w:shd w:val="clear" w:color="auto" w:fill="auto"/>
            <w:noWrap/>
            <w:vAlign w:val="center"/>
            <w:hideMark/>
          </w:tcPr>
          <w:p w14:paraId="703E6DC5" w14:textId="77777777" w:rsidR="00547ADE" w:rsidRPr="00315149" w:rsidRDefault="00547ADE" w:rsidP="00A13BF7">
            <w:pPr>
              <w:spacing w:after="0" w:line="240" w:lineRule="auto"/>
              <w:rPr>
                <w:rFonts w:ascii="Calibri" w:eastAsia="Times New Roman" w:hAnsi="Calibri" w:cs="Calibri"/>
                <w:color w:val="000000"/>
                <w:kern w:val="0"/>
                <w14:ligatures w14:val="none"/>
              </w:rPr>
            </w:pPr>
            <w:r>
              <w:rPr>
                <w:rFonts w:ascii="Calibri" w:hAnsi="Calibri"/>
                <w:color w:val="000000"/>
              </w:rPr>
              <w:t>Centralni registar privrednih subjekata u Crnoj Gori</w:t>
            </w:r>
          </w:p>
        </w:tc>
      </w:tr>
      <w:tr w:rsidR="00547ADE" w:rsidRPr="00613C01" w14:paraId="18169BEA" w14:textId="77777777" w:rsidTr="003F7C9C">
        <w:trPr>
          <w:trHeight w:val="300"/>
        </w:trPr>
        <w:tc>
          <w:tcPr>
            <w:tcW w:w="2225" w:type="dxa"/>
            <w:tcBorders>
              <w:top w:val="nil"/>
              <w:left w:val="nil"/>
              <w:bottom w:val="nil"/>
              <w:right w:val="nil"/>
            </w:tcBorders>
            <w:shd w:val="clear" w:color="auto" w:fill="auto"/>
            <w:noWrap/>
            <w:vAlign w:val="center"/>
          </w:tcPr>
          <w:p w14:paraId="4FA9ED6C"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DČ</w:t>
            </w:r>
          </w:p>
        </w:tc>
        <w:tc>
          <w:tcPr>
            <w:tcW w:w="6847" w:type="dxa"/>
            <w:gridSpan w:val="2"/>
            <w:tcBorders>
              <w:top w:val="nil"/>
              <w:left w:val="nil"/>
              <w:bottom w:val="nil"/>
              <w:right w:val="nil"/>
            </w:tcBorders>
            <w:shd w:val="clear" w:color="auto" w:fill="auto"/>
            <w:noWrap/>
            <w:vAlign w:val="center"/>
          </w:tcPr>
          <w:p w14:paraId="45062718"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Država članica (EU)</w:t>
            </w:r>
          </w:p>
        </w:tc>
      </w:tr>
      <w:tr w:rsidR="00547ADE" w:rsidRPr="00613C01" w14:paraId="420422EF" w14:textId="77777777" w:rsidTr="003F7C9C">
        <w:trPr>
          <w:trHeight w:val="300"/>
        </w:trPr>
        <w:tc>
          <w:tcPr>
            <w:tcW w:w="2225" w:type="dxa"/>
            <w:tcBorders>
              <w:top w:val="nil"/>
              <w:left w:val="nil"/>
              <w:bottom w:val="nil"/>
              <w:right w:val="nil"/>
            </w:tcBorders>
            <w:shd w:val="clear" w:color="auto" w:fill="auto"/>
            <w:noWrap/>
            <w:vAlign w:val="center"/>
          </w:tcPr>
          <w:p w14:paraId="36680B78"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DR</w:t>
            </w:r>
          </w:p>
        </w:tc>
        <w:tc>
          <w:tcPr>
            <w:tcW w:w="6847" w:type="dxa"/>
            <w:gridSpan w:val="2"/>
            <w:tcBorders>
              <w:top w:val="nil"/>
              <w:left w:val="nil"/>
              <w:bottom w:val="nil"/>
              <w:right w:val="nil"/>
            </w:tcBorders>
            <w:shd w:val="clear" w:color="auto" w:fill="auto"/>
            <w:noWrap/>
            <w:vAlign w:val="center"/>
          </w:tcPr>
          <w:p w14:paraId="508CBB8E" w14:textId="77777777" w:rsidR="00547ADE" w:rsidRPr="00315149" w:rsidRDefault="00547ADE" w:rsidP="00A13BF7">
            <w:pPr>
              <w:spacing w:after="0" w:line="240" w:lineRule="auto"/>
              <w:rPr>
                <w:rFonts w:ascii="Calibri" w:eastAsia="Times New Roman" w:hAnsi="Calibri" w:cs="Calibri"/>
                <w:color w:val="000000"/>
                <w:kern w:val="0"/>
                <w14:ligatures w14:val="none"/>
              </w:rPr>
            </w:pPr>
            <w:r>
              <w:rPr>
                <w:rFonts w:ascii="Calibri" w:hAnsi="Calibri"/>
                <w:color w:val="000000"/>
              </w:rPr>
              <w:t>Direktorat za ribarstvo</w:t>
            </w:r>
          </w:p>
        </w:tc>
      </w:tr>
      <w:tr w:rsidR="00547ADE" w:rsidRPr="00613C01" w14:paraId="218F17D1" w14:textId="77777777" w:rsidTr="003F7C9C">
        <w:trPr>
          <w:trHeight w:val="300"/>
        </w:trPr>
        <w:tc>
          <w:tcPr>
            <w:tcW w:w="2225" w:type="dxa"/>
            <w:tcBorders>
              <w:top w:val="nil"/>
              <w:left w:val="nil"/>
              <w:bottom w:val="nil"/>
              <w:right w:val="nil"/>
            </w:tcBorders>
            <w:shd w:val="clear" w:color="auto" w:fill="auto"/>
            <w:noWrap/>
            <w:vAlign w:val="center"/>
            <w:hideMark/>
          </w:tcPr>
          <w:p w14:paraId="33BCF754"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EAR</w:t>
            </w:r>
          </w:p>
        </w:tc>
        <w:tc>
          <w:tcPr>
            <w:tcW w:w="6847" w:type="dxa"/>
            <w:gridSpan w:val="2"/>
            <w:tcBorders>
              <w:top w:val="nil"/>
              <w:left w:val="nil"/>
              <w:bottom w:val="nil"/>
              <w:right w:val="nil"/>
            </w:tcBorders>
            <w:shd w:val="clear" w:color="auto" w:fill="auto"/>
            <w:noWrap/>
            <w:vAlign w:val="center"/>
            <w:hideMark/>
          </w:tcPr>
          <w:p w14:paraId="7369167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Evropska agencija za rekonstrukciju</w:t>
            </w:r>
          </w:p>
        </w:tc>
      </w:tr>
      <w:tr w:rsidR="00547ADE" w:rsidRPr="00613C01" w14:paraId="7F7E02EE" w14:textId="77777777" w:rsidTr="003F7C9C">
        <w:trPr>
          <w:trHeight w:val="300"/>
        </w:trPr>
        <w:tc>
          <w:tcPr>
            <w:tcW w:w="2225" w:type="dxa"/>
            <w:tcBorders>
              <w:top w:val="nil"/>
              <w:left w:val="nil"/>
              <w:bottom w:val="nil"/>
              <w:right w:val="nil"/>
            </w:tcBorders>
            <w:shd w:val="clear" w:color="auto" w:fill="auto"/>
            <w:noWrap/>
            <w:vAlign w:val="center"/>
            <w:hideMark/>
          </w:tcPr>
          <w:p w14:paraId="09915EE8"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EFTA</w:t>
            </w:r>
          </w:p>
        </w:tc>
        <w:tc>
          <w:tcPr>
            <w:tcW w:w="6847" w:type="dxa"/>
            <w:gridSpan w:val="2"/>
            <w:tcBorders>
              <w:top w:val="nil"/>
              <w:left w:val="nil"/>
              <w:bottom w:val="nil"/>
              <w:right w:val="nil"/>
            </w:tcBorders>
            <w:shd w:val="clear" w:color="auto" w:fill="auto"/>
            <w:noWrap/>
            <w:vAlign w:val="center"/>
            <w:hideMark/>
          </w:tcPr>
          <w:p w14:paraId="28F2A3AE"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Evropska asocijacija za slobodnu trgovinu</w:t>
            </w:r>
          </w:p>
        </w:tc>
      </w:tr>
      <w:tr w:rsidR="00547ADE" w:rsidRPr="00613C01" w14:paraId="00C29E3C" w14:textId="77777777" w:rsidTr="003F7C9C">
        <w:trPr>
          <w:trHeight w:val="300"/>
        </w:trPr>
        <w:tc>
          <w:tcPr>
            <w:tcW w:w="2225" w:type="dxa"/>
            <w:tcBorders>
              <w:top w:val="nil"/>
              <w:left w:val="nil"/>
              <w:bottom w:val="nil"/>
              <w:right w:val="nil"/>
            </w:tcBorders>
            <w:shd w:val="clear" w:color="auto" w:fill="auto"/>
            <w:noWrap/>
            <w:vAlign w:val="center"/>
            <w:hideMark/>
          </w:tcPr>
          <w:p w14:paraId="2043518F"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EK</w:t>
            </w:r>
          </w:p>
        </w:tc>
        <w:tc>
          <w:tcPr>
            <w:tcW w:w="6847" w:type="dxa"/>
            <w:gridSpan w:val="2"/>
            <w:tcBorders>
              <w:top w:val="nil"/>
              <w:left w:val="nil"/>
              <w:bottom w:val="nil"/>
              <w:right w:val="nil"/>
            </w:tcBorders>
            <w:shd w:val="clear" w:color="auto" w:fill="auto"/>
            <w:noWrap/>
            <w:vAlign w:val="center"/>
            <w:hideMark/>
          </w:tcPr>
          <w:p w14:paraId="519CA068"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Evropska komisija</w:t>
            </w:r>
          </w:p>
        </w:tc>
      </w:tr>
      <w:tr w:rsidR="00547ADE" w:rsidRPr="00613C01" w14:paraId="315C64B6" w14:textId="77777777" w:rsidTr="003F7C9C">
        <w:trPr>
          <w:trHeight w:val="300"/>
        </w:trPr>
        <w:tc>
          <w:tcPr>
            <w:tcW w:w="2225" w:type="dxa"/>
            <w:tcBorders>
              <w:top w:val="nil"/>
              <w:left w:val="nil"/>
              <w:bottom w:val="nil"/>
              <w:right w:val="nil"/>
            </w:tcBorders>
            <w:shd w:val="clear" w:color="auto" w:fill="auto"/>
            <w:noWrap/>
            <w:vAlign w:val="center"/>
            <w:hideMark/>
          </w:tcPr>
          <w:p w14:paraId="453D1F37"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EMFAF</w:t>
            </w:r>
          </w:p>
        </w:tc>
        <w:tc>
          <w:tcPr>
            <w:tcW w:w="6847" w:type="dxa"/>
            <w:gridSpan w:val="2"/>
            <w:tcBorders>
              <w:top w:val="nil"/>
              <w:left w:val="nil"/>
              <w:bottom w:val="nil"/>
              <w:right w:val="nil"/>
            </w:tcBorders>
            <w:shd w:val="clear" w:color="auto" w:fill="auto"/>
            <w:noWrap/>
            <w:vAlign w:val="center"/>
            <w:hideMark/>
          </w:tcPr>
          <w:p w14:paraId="54E35C65"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Evropski fond za pomorstvo, ribarstvo i akvakulturu</w:t>
            </w:r>
          </w:p>
        </w:tc>
      </w:tr>
      <w:tr w:rsidR="00547ADE" w:rsidRPr="00613C01" w14:paraId="5E898BEA" w14:textId="77777777" w:rsidTr="003F7C9C">
        <w:trPr>
          <w:trHeight w:val="300"/>
        </w:trPr>
        <w:tc>
          <w:tcPr>
            <w:tcW w:w="2225" w:type="dxa"/>
            <w:tcBorders>
              <w:top w:val="nil"/>
              <w:left w:val="nil"/>
              <w:bottom w:val="nil"/>
              <w:right w:val="nil"/>
            </w:tcBorders>
            <w:shd w:val="clear" w:color="auto" w:fill="auto"/>
            <w:noWrap/>
            <w:vAlign w:val="center"/>
            <w:hideMark/>
          </w:tcPr>
          <w:p w14:paraId="409061AD"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EU</w:t>
            </w:r>
          </w:p>
        </w:tc>
        <w:tc>
          <w:tcPr>
            <w:tcW w:w="6847" w:type="dxa"/>
            <w:gridSpan w:val="2"/>
            <w:tcBorders>
              <w:top w:val="nil"/>
              <w:left w:val="nil"/>
              <w:bottom w:val="nil"/>
              <w:right w:val="nil"/>
            </w:tcBorders>
            <w:shd w:val="clear" w:color="auto" w:fill="auto"/>
            <w:noWrap/>
            <w:vAlign w:val="center"/>
            <w:hideMark/>
          </w:tcPr>
          <w:p w14:paraId="7DFFEF3A"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Evropska unija</w:t>
            </w:r>
          </w:p>
        </w:tc>
      </w:tr>
      <w:tr w:rsidR="00547ADE" w:rsidRPr="00613C01" w14:paraId="05F395B1" w14:textId="77777777" w:rsidTr="003F7C9C">
        <w:trPr>
          <w:trHeight w:val="300"/>
        </w:trPr>
        <w:tc>
          <w:tcPr>
            <w:tcW w:w="2225" w:type="dxa"/>
            <w:tcBorders>
              <w:top w:val="nil"/>
              <w:left w:val="nil"/>
              <w:bottom w:val="nil"/>
              <w:right w:val="nil"/>
            </w:tcBorders>
            <w:shd w:val="clear" w:color="auto" w:fill="auto"/>
            <w:noWrap/>
            <w:vAlign w:val="center"/>
            <w:hideMark/>
          </w:tcPr>
          <w:p w14:paraId="5DC975FC"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EUR</w:t>
            </w:r>
          </w:p>
        </w:tc>
        <w:tc>
          <w:tcPr>
            <w:tcW w:w="3493" w:type="dxa"/>
            <w:tcBorders>
              <w:top w:val="nil"/>
              <w:left w:val="nil"/>
              <w:bottom w:val="nil"/>
              <w:right w:val="nil"/>
            </w:tcBorders>
            <w:shd w:val="clear" w:color="auto" w:fill="auto"/>
            <w:noWrap/>
            <w:vAlign w:val="center"/>
            <w:hideMark/>
          </w:tcPr>
          <w:p w14:paraId="14C0268E"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Euro (€)</w:t>
            </w:r>
          </w:p>
        </w:tc>
        <w:tc>
          <w:tcPr>
            <w:tcW w:w="3354" w:type="dxa"/>
            <w:tcBorders>
              <w:top w:val="nil"/>
              <w:left w:val="nil"/>
              <w:bottom w:val="nil"/>
              <w:right w:val="nil"/>
            </w:tcBorders>
            <w:shd w:val="clear" w:color="auto" w:fill="auto"/>
            <w:noWrap/>
            <w:vAlign w:val="bottom"/>
            <w:hideMark/>
          </w:tcPr>
          <w:p w14:paraId="2A93DF8B" w14:textId="77777777" w:rsidR="00547ADE" w:rsidRPr="00315149" w:rsidRDefault="00547ADE" w:rsidP="003F7C9C">
            <w:pPr>
              <w:spacing w:after="0" w:line="240" w:lineRule="auto"/>
              <w:rPr>
                <w:rFonts w:ascii="Calibri" w:eastAsia="Times New Roman" w:hAnsi="Calibri" w:cs="Calibri"/>
                <w:color w:val="000000"/>
                <w:kern w:val="0"/>
                <w:lang w:val="en-GB" w:eastAsia="hr-HR"/>
                <w14:ligatures w14:val="none"/>
              </w:rPr>
            </w:pPr>
          </w:p>
        </w:tc>
      </w:tr>
      <w:tr w:rsidR="00547ADE" w:rsidRPr="00613C01" w14:paraId="475D4775" w14:textId="77777777" w:rsidTr="003F7C9C">
        <w:trPr>
          <w:trHeight w:val="300"/>
        </w:trPr>
        <w:tc>
          <w:tcPr>
            <w:tcW w:w="2225" w:type="dxa"/>
            <w:tcBorders>
              <w:top w:val="nil"/>
              <w:left w:val="nil"/>
              <w:bottom w:val="nil"/>
              <w:right w:val="nil"/>
            </w:tcBorders>
            <w:shd w:val="clear" w:color="auto" w:fill="auto"/>
            <w:noWrap/>
            <w:vAlign w:val="center"/>
            <w:hideMark/>
          </w:tcPr>
          <w:p w14:paraId="6CC251A2"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FAO</w:t>
            </w:r>
          </w:p>
        </w:tc>
        <w:tc>
          <w:tcPr>
            <w:tcW w:w="6847" w:type="dxa"/>
            <w:gridSpan w:val="2"/>
            <w:tcBorders>
              <w:top w:val="nil"/>
              <w:left w:val="nil"/>
              <w:bottom w:val="nil"/>
              <w:right w:val="nil"/>
            </w:tcBorders>
            <w:shd w:val="clear" w:color="auto" w:fill="auto"/>
            <w:noWrap/>
            <w:vAlign w:val="center"/>
            <w:hideMark/>
          </w:tcPr>
          <w:p w14:paraId="75C2A5BD"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Organizacija za hranu i poljoprivredu Ujedinjenih nacija</w:t>
            </w:r>
          </w:p>
        </w:tc>
      </w:tr>
      <w:tr w:rsidR="00547ADE" w:rsidRPr="00613C01" w14:paraId="6FC0AA8A" w14:textId="77777777" w:rsidTr="003F7C9C">
        <w:trPr>
          <w:trHeight w:val="300"/>
        </w:trPr>
        <w:tc>
          <w:tcPr>
            <w:tcW w:w="2225" w:type="dxa"/>
            <w:tcBorders>
              <w:top w:val="nil"/>
              <w:left w:val="nil"/>
              <w:bottom w:val="nil"/>
              <w:right w:val="nil"/>
            </w:tcBorders>
            <w:shd w:val="clear" w:color="auto" w:fill="auto"/>
            <w:noWrap/>
            <w:vAlign w:val="center"/>
            <w:hideMark/>
          </w:tcPr>
          <w:p w14:paraId="608B40D3"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FIS</w:t>
            </w:r>
          </w:p>
        </w:tc>
        <w:tc>
          <w:tcPr>
            <w:tcW w:w="6847" w:type="dxa"/>
            <w:gridSpan w:val="2"/>
            <w:tcBorders>
              <w:top w:val="nil"/>
              <w:left w:val="nil"/>
              <w:bottom w:val="nil"/>
              <w:right w:val="nil"/>
            </w:tcBorders>
            <w:shd w:val="clear" w:color="auto" w:fill="auto"/>
            <w:noWrap/>
            <w:vAlign w:val="center"/>
            <w:hideMark/>
          </w:tcPr>
          <w:p w14:paraId="5942B904"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Ribarski informacioni sistem</w:t>
            </w:r>
          </w:p>
        </w:tc>
      </w:tr>
      <w:tr w:rsidR="00547ADE" w:rsidRPr="00613C01" w14:paraId="252D8326" w14:textId="77777777" w:rsidTr="003F7C9C">
        <w:trPr>
          <w:trHeight w:val="300"/>
        </w:trPr>
        <w:tc>
          <w:tcPr>
            <w:tcW w:w="2225" w:type="dxa"/>
            <w:tcBorders>
              <w:top w:val="nil"/>
              <w:left w:val="nil"/>
              <w:bottom w:val="nil"/>
              <w:right w:val="nil"/>
            </w:tcBorders>
            <w:shd w:val="clear" w:color="auto" w:fill="auto"/>
            <w:noWrap/>
            <w:vAlign w:val="center"/>
            <w:hideMark/>
          </w:tcPr>
          <w:p w14:paraId="4D5B530A"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FMP</w:t>
            </w:r>
          </w:p>
        </w:tc>
        <w:tc>
          <w:tcPr>
            <w:tcW w:w="6847" w:type="dxa"/>
            <w:gridSpan w:val="2"/>
            <w:tcBorders>
              <w:top w:val="nil"/>
              <w:left w:val="nil"/>
              <w:bottom w:val="nil"/>
              <w:right w:val="nil"/>
            </w:tcBorders>
            <w:shd w:val="clear" w:color="auto" w:fill="auto"/>
            <w:noWrap/>
            <w:vAlign w:val="center"/>
            <w:hideMark/>
          </w:tcPr>
          <w:p w14:paraId="438D777B"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Program upravljanja ribarstvom</w:t>
            </w:r>
          </w:p>
        </w:tc>
      </w:tr>
      <w:tr w:rsidR="00547ADE" w:rsidRPr="00613C01" w14:paraId="3DC5EC34" w14:textId="77777777" w:rsidTr="003F7C9C">
        <w:trPr>
          <w:trHeight w:val="300"/>
        </w:trPr>
        <w:tc>
          <w:tcPr>
            <w:tcW w:w="2225" w:type="dxa"/>
            <w:tcBorders>
              <w:top w:val="nil"/>
              <w:left w:val="nil"/>
              <w:bottom w:val="nil"/>
              <w:right w:val="nil"/>
            </w:tcBorders>
            <w:shd w:val="clear" w:color="auto" w:fill="auto"/>
            <w:noWrap/>
            <w:vAlign w:val="center"/>
            <w:hideMark/>
          </w:tcPr>
          <w:p w14:paraId="5E0D1DFF"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FVO</w:t>
            </w:r>
          </w:p>
        </w:tc>
        <w:tc>
          <w:tcPr>
            <w:tcW w:w="6847" w:type="dxa"/>
            <w:gridSpan w:val="2"/>
            <w:tcBorders>
              <w:top w:val="nil"/>
              <w:left w:val="nil"/>
              <w:bottom w:val="nil"/>
              <w:right w:val="nil"/>
            </w:tcBorders>
            <w:shd w:val="clear" w:color="auto" w:fill="auto"/>
            <w:noWrap/>
            <w:vAlign w:val="center"/>
            <w:hideMark/>
          </w:tcPr>
          <w:p w14:paraId="3844ADA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Kancelarija za hranu i veterinu (DG SANCO)</w:t>
            </w:r>
          </w:p>
        </w:tc>
      </w:tr>
      <w:tr w:rsidR="00547ADE" w:rsidRPr="00613C01" w14:paraId="7D57FFA1" w14:textId="77777777" w:rsidTr="003F7C9C">
        <w:trPr>
          <w:trHeight w:val="300"/>
        </w:trPr>
        <w:tc>
          <w:tcPr>
            <w:tcW w:w="2225" w:type="dxa"/>
            <w:tcBorders>
              <w:top w:val="nil"/>
              <w:left w:val="nil"/>
              <w:bottom w:val="nil"/>
              <w:right w:val="nil"/>
            </w:tcBorders>
            <w:shd w:val="clear" w:color="auto" w:fill="auto"/>
            <w:noWrap/>
            <w:vAlign w:val="center"/>
            <w:hideMark/>
          </w:tcPr>
          <w:p w14:paraId="6D036440"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GFCM</w:t>
            </w:r>
          </w:p>
        </w:tc>
        <w:tc>
          <w:tcPr>
            <w:tcW w:w="6847" w:type="dxa"/>
            <w:gridSpan w:val="2"/>
            <w:tcBorders>
              <w:top w:val="nil"/>
              <w:left w:val="nil"/>
              <w:bottom w:val="nil"/>
              <w:right w:val="nil"/>
            </w:tcBorders>
            <w:shd w:val="clear" w:color="auto" w:fill="auto"/>
            <w:noWrap/>
            <w:vAlign w:val="center"/>
            <w:hideMark/>
          </w:tcPr>
          <w:p w14:paraId="3629D187"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Generalna komisije za ribarstvo u Mediteranu</w:t>
            </w:r>
          </w:p>
        </w:tc>
      </w:tr>
      <w:tr w:rsidR="00547ADE" w:rsidRPr="00613C01" w14:paraId="74568922" w14:textId="77777777" w:rsidTr="003F7C9C">
        <w:trPr>
          <w:trHeight w:val="300"/>
        </w:trPr>
        <w:tc>
          <w:tcPr>
            <w:tcW w:w="2225" w:type="dxa"/>
            <w:tcBorders>
              <w:top w:val="nil"/>
              <w:left w:val="nil"/>
              <w:bottom w:val="nil"/>
              <w:right w:val="nil"/>
            </w:tcBorders>
            <w:shd w:val="clear" w:color="auto" w:fill="auto"/>
            <w:noWrap/>
            <w:vAlign w:val="center"/>
            <w:hideMark/>
          </w:tcPr>
          <w:p w14:paraId="33F6D0A7"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ha</w:t>
            </w:r>
          </w:p>
        </w:tc>
        <w:tc>
          <w:tcPr>
            <w:tcW w:w="3493" w:type="dxa"/>
            <w:tcBorders>
              <w:top w:val="nil"/>
              <w:left w:val="nil"/>
              <w:bottom w:val="nil"/>
              <w:right w:val="nil"/>
            </w:tcBorders>
            <w:shd w:val="clear" w:color="auto" w:fill="auto"/>
            <w:noWrap/>
            <w:vAlign w:val="center"/>
            <w:hideMark/>
          </w:tcPr>
          <w:p w14:paraId="1EAF789A"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Hektar</w:t>
            </w:r>
          </w:p>
        </w:tc>
        <w:tc>
          <w:tcPr>
            <w:tcW w:w="3354" w:type="dxa"/>
            <w:tcBorders>
              <w:top w:val="nil"/>
              <w:left w:val="nil"/>
              <w:bottom w:val="nil"/>
              <w:right w:val="nil"/>
            </w:tcBorders>
            <w:shd w:val="clear" w:color="auto" w:fill="auto"/>
            <w:noWrap/>
            <w:vAlign w:val="bottom"/>
            <w:hideMark/>
          </w:tcPr>
          <w:p w14:paraId="4CB26EEE" w14:textId="77777777" w:rsidR="00547ADE" w:rsidRPr="00315149" w:rsidRDefault="00547ADE" w:rsidP="003F7C9C">
            <w:pPr>
              <w:spacing w:after="0" w:line="240" w:lineRule="auto"/>
              <w:rPr>
                <w:rFonts w:ascii="Calibri" w:eastAsia="Times New Roman" w:hAnsi="Calibri" w:cs="Calibri"/>
                <w:color w:val="000000"/>
                <w:kern w:val="0"/>
                <w:lang w:val="en-GB" w:eastAsia="hr-HR"/>
                <w14:ligatures w14:val="none"/>
              </w:rPr>
            </w:pPr>
          </w:p>
        </w:tc>
      </w:tr>
      <w:tr w:rsidR="00547ADE" w:rsidRPr="00613C01" w14:paraId="21E6CF41" w14:textId="77777777" w:rsidTr="003F7C9C">
        <w:trPr>
          <w:trHeight w:val="300"/>
        </w:trPr>
        <w:tc>
          <w:tcPr>
            <w:tcW w:w="2225" w:type="dxa"/>
            <w:tcBorders>
              <w:top w:val="nil"/>
              <w:left w:val="nil"/>
              <w:bottom w:val="nil"/>
              <w:right w:val="nil"/>
            </w:tcBorders>
            <w:shd w:val="clear" w:color="auto" w:fill="auto"/>
            <w:noWrap/>
            <w:vAlign w:val="center"/>
            <w:hideMark/>
          </w:tcPr>
          <w:p w14:paraId="36D7D40A"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IBMK</w:t>
            </w:r>
          </w:p>
        </w:tc>
        <w:tc>
          <w:tcPr>
            <w:tcW w:w="6847" w:type="dxa"/>
            <w:gridSpan w:val="2"/>
            <w:tcBorders>
              <w:top w:val="nil"/>
              <w:left w:val="nil"/>
              <w:bottom w:val="nil"/>
              <w:right w:val="nil"/>
            </w:tcBorders>
            <w:shd w:val="clear" w:color="auto" w:fill="auto"/>
            <w:noWrap/>
            <w:vAlign w:val="center"/>
            <w:hideMark/>
          </w:tcPr>
          <w:p w14:paraId="10EE52AF"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Institut za biologiju mora u Kotoru</w:t>
            </w:r>
          </w:p>
        </w:tc>
      </w:tr>
      <w:tr w:rsidR="00547ADE" w:rsidRPr="00613C01" w14:paraId="63B12859" w14:textId="77777777" w:rsidTr="003F7C9C">
        <w:trPr>
          <w:trHeight w:val="300"/>
        </w:trPr>
        <w:tc>
          <w:tcPr>
            <w:tcW w:w="2225" w:type="dxa"/>
            <w:tcBorders>
              <w:top w:val="nil"/>
              <w:left w:val="nil"/>
              <w:bottom w:val="nil"/>
              <w:right w:val="nil"/>
            </w:tcBorders>
            <w:shd w:val="clear" w:color="auto" w:fill="auto"/>
            <w:noWrap/>
            <w:vAlign w:val="center"/>
            <w:hideMark/>
          </w:tcPr>
          <w:p w14:paraId="2EA9B5A0"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ICCAT</w:t>
            </w:r>
          </w:p>
        </w:tc>
        <w:tc>
          <w:tcPr>
            <w:tcW w:w="6847" w:type="dxa"/>
            <w:gridSpan w:val="2"/>
            <w:tcBorders>
              <w:top w:val="nil"/>
              <w:left w:val="nil"/>
              <w:bottom w:val="nil"/>
              <w:right w:val="nil"/>
            </w:tcBorders>
            <w:shd w:val="clear" w:color="auto" w:fill="auto"/>
            <w:noWrap/>
            <w:vAlign w:val="center"/>
            <w:hideMark/>
          </w:tcPr>
          <w:p w14:paraId="3FA979C4"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Međunarodna komisija za očuvanje atlantskih tuna</w:t>
            </w:r>
          </w:p>
        </w:tc>
      </w:tr>
      <w:tr w:rsidR="00547ADE" w:rsidRPr="00613C01" w14:paraId="3104EA68" w14:textId="77777777" w:rsidTr="003F7C9C">
        <w:trPr>
          <w:trHeight w:val="300"/>
        </w:trPr>
        <w:tc>
          <w:tcPr>
            <w:tcW w:w="2225" w:type="dxa"/>
            <w:tcBorders>
              <w:top w:val="nil"/>
              <w:left w:val="nil"/>
              <w:bottom w:val="nil"/>
              <w:right w:val="nil"/>
            </w:tcBorders>
            <w:shd w:val="clear" w:color="auto" w:fill="auto"/>
            <w:noWrap/>
            <w:vAlign w:val="center"/>
            <w:hideMark/>
          </w:tcPr>
          <w:p w14:paraId="1E65B780"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ICES</w:t>
            </w:r>
          </w:p>
        </w:tc>
        <w:tc>
          <w:tcPr>
            <w:tcW w:w="6847" w:type="dxa"/>
            <w:gridSpan w:val="2"/>
            <w:tcBorders>
              <w:top w:val="nil"/>
              <w:left w:val="nil"/>
              <w:bottom w:val="nil"/>
              <w:right w:val="nil"/>
            </w:tcBorders>
            <w:shd w:val="clear" w:color="auto" w:fill="auto"/>
            <w:noWrap/>
            <w:vAlign w:val="center"/>
            <w:hideMark/>
          </w:tcPr>
          <w:p w14:paraId="3F3D62D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Međunarodni savjet za istraživanje mora</w:t>
            </w:r>
          </w:p>
        </w:tc>
      </w:tr>
      <w:tr w:rsidR="00547ADE" w:rsidRPr="00613C01" w14:paraId="03176B96" w14:textId="77777777" w:rsidTr="003F7C9C">
        <w:trPr>
          <w:trHeight w:val="300"/>
        </w:trPr>
        <w:tc>
          <w:tcPr>
            <w:tcW w:w="2225" w:type="dxa"/>
            <w:tcBorders>
              <w:top w:val="nil"/>
              <w:left w:val="nil"/>
              <w:bottom w:val="nil"/>
              <w:right w:val="nil"/>
            </w:tcBorders>
            <w:shd w:val="clear" w:color="auto" w:fill="auto"/>
            <w:noWrap/>
            <w:vAlign w:val="center"/>
            <w:hideMark/>
          </w:tcPr>
          <w:p w14:paraId="24A162A3"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IPA</w:t>
            </w:r>
          </w:p>
        </w:tc>
        <w:tc>
          <w:tcPr>
            <w:tcW w:w="6847" w:type="dxa"/>
            <w:gridSpan w:val="2"/>
            <w:tcBorders>
              <w:top w:val="nil"/>
              <w:left w:val="nil"/>
              <w:bottom w:val="nil"/>
              <w:right w:val="nil"/>
            </w:tcBorders>
            <w:shd w:val="clear" w:color="auto" w:fill="auto"/>
            <w:noWrap/>
            <w:vAlign w:val="center"/>
            <w:hideMark/>
          </w:tcPr>
          <w:p w14:paraId="5E51CC4C"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Instrument za pretpristupnu pomoć</w:t>
            </w:r>
          </w:p>
        </w:tc>
      </w:tr>
      <w:tr w:rsidR="00547ADE" w:rsidRPr="00613C01" w14:paraId="5F70BAEB" w14:textId="77777777" w:rsidTr="003F7C9C">
        <w:trPr>
          <w:trHeight w:val="300"/>
        </w:trPr>
        <w:tc>
          <w:tcPr>
            <w:tcW w:w="2225" w:type="dxa"/>
            <w:tcBorders>
              <w:top w:val="nil"/>
              <w:left w:val="nil"/>
              <w:bottom w:val="nil"/>
              <w:right w:val="nil"/>
            </w:tcBorders>
            <w:shd w:val="clear" w:color="auto" w:fill="auto"/>
            <w:noWrap/>
            <w:vAlign w:val="center"/>
            <w:hideMark/>
          </w:tcPr>
          <w:p w14:paraId="34870327"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IPARD</w:t>
            </w:r>
          </w:p>
        </w:tc>
        <w:tc>
          <w:tcPr>
            <w:tcW w:w="6847" w:type="dxa"/>
            <w:gridSpan w:val="2"/>
            <w:tcBorders>
              <w:top w:val="nil"/>
              <w:left w:val="nil"/>
              <w:bottom w:val="nil"/>
              <w:right w:val="nil"/>
            </w:tcBorders>
            <w:shd w:val="clear" w:color="auto" w:fill="auto"/>
            <w:noWrap/>
            <w:vAlign w:val="center"/>
            <w:hideMark/>
          </w:tcPr>
          <w:p w14:paraId="3A90C8B6"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Instrument za pretpristupnu pomoć za ruralni razvoj</w:t>
            </w:r>
          </w:p>
        </w:tc>
      </w:tr>
      <w:tr w:rsidR="00547ADE" w:rsidRPr="00613C01" w14:paraId="5CA9081B" w14:textId="77777777" w:rsidTr="003F7C9C">
        <w:trPr>
          <w:trHeight w:val="300"/>
        </w:trPr>
        <w:tc>
          <w:tcPr>
            <w:tcW w:w="2225" w:type="dxa"/>
            <w:tcBorders>
              <w:top w:val="nil"/>
              <w:left w:val="nil"/>
              <w:bottom w:val="nil"/>
              <w:right w:val="nil"/>
            </w:tcBorders>
            <w:shd w:val="clear" w:color="auto" w:fill="auto"/>
            <w:noWrap/>
            <w:vAlign w:val="center"/>
            <w:hideMark/>
          </w:tcPr>
          <w:p w14:paraId="02BFAA2F"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ISMAR</w:t>
            </w:r>
          </w:p>
        </w:tc>
        <w:tc>
          <w:tcPr>
            <w:tcW w:w="6847" w:type="dxa"/>
            <w:gridSpan w:val="2"/>
            <w:tcBorders>
              <w:top w:val="nil"/>
              <w:left w:val="nil"/>
              <w:bottom w:val="nil"/>
              <w:right w:val="nil"/>
            </w:tcBorders>
            <w:shd w:val="clear" w:color="auto" w:fill="auto"/>
            <w:noWrap/>
            <w:vAlign w:val="center"/>
            <w:hideMark/>
          </w:tcPr>
          <w:p w14:paraId="0DF07444"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Institut za istraživanje mora ISMAR/CNR</w:t>
            </w:r>
            <w:r>
              <w:rPr>
                <w:rFonts w:ascii="Calibri" w:hAnsi="Calibri"/>
                <w:sz w:val="16"/>
              </w:rPr>
              <w:t> </w:t>
            </w:r>
          </w:p>
        </w:tc>
      </w:tr>
      <w:tr w:rsidR="00547ADE" w:rsidRPr="00613C01" w14:paraId="54ED00BA" w14:textId="77777777" w:rsidTr="003F7C9C">
        <w:trPr>
          <w:trHeight w:val="300"/>
        </w:trPr>
        <w:tc>
          <w:tcPr>
            <w:tcW w:w="2225" w:type="dxa"/>
            <w:tcBorders>
              <w:top w:val="nil"/>
              <w:left w:val="nil"/>
              <w:bottom w:val="nil"/>
              <w:right w:val="nil"/>
            </w:tcBorders>
            <w:shd w:val="clear" w:color="auto" w:fill="auto"/>
            <w:noWrap/>
            <w:vAlign w:val="center"/>
            <w:hideMark/>
          </w:tcPr>
          <w:p w14:paraId="5BA8D584"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ISO</w:t>
            </w:r>
          </w:p>
        </w:tc>
        <w:tc>
          <w:tcPr>
            <w:tcW w:w="6847" w:type="dxa"/>
            <w:gridSpan w:val="2"/>
            <w:tcBorders>
              <w:top w:val="nil"/>
              <w:left w:val="nil"/>
              <w:bottom w:val="nil"/>
              <w:right w:val="nil"/>
            </w:tcBorders>
            <w:shd w:val="clear" w:color="auto" w:fill="auto"/>
            <w:noWrap/>
            <w:vAlign w:val="center"/>
            <w:hideMark/>
          </w:tcPr>
          <w:p w14:paraId="7713FD65"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Međunarodna organizacija za standardizaciju</w:t>
            </w:r>
          </w:p>
        </w:tc>
      </w:tr>
      <w:tr w:rsidR="00547ADE" w:rsidRPr="00613C01" w14:paraId="2AFA84A5" w14:textId="77777777" w:rsidTr="003F7C9C">
        <w:trPr>
          <w:trHeight w:val="300"/>
        </w:trPr>
        <w:tc>
          <w:tcPr>
            <w:tcW w:w="2225" w:type="dxa"/>
            <w:tcBorders>
              <w:top w:val="nil"/>
              <w:left w:val="nil"/>
              <w:bottom w:val="nil"/>
              <w:right w:val="nil"/>
            </w:tcBorders>
            <w:shd w:val="clear" w:color="auto" w:fill="auto"/>
            <w:noWrap/>
            <w:vAlign w:val="center"/>
            <w:hideMark/>
          </w:tcPr>
          <w:p w14:paraId="2341D549"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IT</w:t>
            </w:r>
          </w:p>
        </w:tc>
        <w:tc>
          <w:tcPr>
            <w:tcW w:w="6847" w:type="dxa"/>
            <w:gridSpan w:val="2"/>
            <w:tcBorders>
              <w:top w:val="nil"/>
              <w:left w:val="nil"/>
              <w:bottom w:val="nil"/>
              <w:right w:val="nil"/>
            </w:tcBorders>
            <w:shd w:val="clear" w:color="auto" w:fill="auto"/>
            <w:noWrap/>
            <w:vAlign w:val="center"/>
            <w:hideMark/>
          </w:tcPr>
          <w:p w14:paraId="2FA012B5"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Infomacione tehnologije</w:t>
            </w:r>
          </w:p>
        </w:tc>
      </w:tr>
      <w:tr w:rsidR="00547ADE" w:rsidRPr="00613C01" w14:paraId="2854F069" w14:textId="77777777" w:rsidTr="003F7C9C">
        <w:trPr>
          <w:trHeight w:val="300"/>
        </w:trPr>
        <w:tc>
          <w:tcPr>
            <w:tcW w:w="2225" w:type="dxa"/>
            <w:tcBorders>
              <w:top w:val="nil"/>
              <w:left w:val="nil"/>
              <w:bottom w:val="nil"/>
              <w:right w:val="nil"/>
            </w:tcBorders>
            <w:shd w:val="clear" w:color="auto" w:fill="auto"/>
            <w:noWrap/>
            <w:vAlign w:val="center"/>
            <w:hideMark/>
          </w:tcPr>
          <w:p w14:paraId="67BF6E14"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IUOP</w:t>
            </w:r>
          </w:p>
        </w:tc>
        <w:tc>
          <w:tcPr>
            <w:tcW w:w="6847" w:type="dxa"/>
            <w:gridSpan w:val="2"/>
            <w:tcBorders>
              <w:top w:val="nil"/>
              <w:left w:val="nil"/>
              <w:bottom w:val="nil"/>
              <w:right w:val="nil"/>
            </w:tcBorders>
            <w:shd w:val="clear" w:color="auto" w:fill="auto"/>
            <w:noWrap/>
            <w:vAlign w:val="center"/>
            <w:hideMark/>
          </w:tcPr>
          <w:p w14:paraId="35EEE1B0"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Integralno upravljanje obalnim područjem</w:t>
            </w:r>
          </w:p>
        </w:tc>
      </w:tr>
      <w:tr w:rsidR="00547ADE" w:rsidRPr="00613C01" w14:paraId="224FE441" w14:textId="77777777" w:rsidTr="003F7C9C">
        <w:trPr>
          <w:trHeight w:val="300"/>
        </w:trPr>
        <w:tc>
          <w:tcPr>
            <w:tcW w:w="2225" w:type="dxa"/>
            <w:tcBorders>
              <w:top w:val="nil"/>
              <w:left w:val="nil"/>
              <w:bottom w:val="nil"/>
              <w:right w:val="nil"/>
            </w:tcBorders>
            <w:shd w:val="clear" w:color="auto" w:fill="auto"/>
            <w:noWrap/>
            <w:vAlign w:val="center"/>
          </w:tcPr>
          <w:p w14:paraId="5D97ACF5"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JPMD</w:t>
            </w:r>
          </w:p>
        </w:tc>
        <w:tc>
          <w:tcPr>
            <w:tcW w:w="6847" w:type="dxa"/>
            <w:gridSpan w:val="2"/>
            <w:tcBorders>
              <w:top w:val="nil"/>
              <w:left w:val="nil"/>
              <w:bottom w:val="nil"/>
              <w:right w:val="nil"/>
            </w:tcBorders>
            <w:shd w:val="clear" w:color="auto" w:fill="auto"/>
            <w:noWrap/>
            <w:vAlign w:val="center"/>
          </w:tcPr>
          <w:p w14:paraId="1ED3116A"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 xml:space="preserve">Javno preduzeće za upravljanje morskim dobrom Crne Gore </w:t>
            </w:r>
          </w:p>
        </w:tc>
      </w:tr>
      <w:tr w:rsidR="00547ADE" w:rsidRPr="00613C01" w14:paraId="375E4A23" w14:textId="77777777" w:rsidTr="003F7C9C">
        <w:trPr>
          <w:trHeight w:val="300"/>
        </w:trPr>
        <w:tc>
          <w:tcPr>
            <w:tcW w:w="2225" w:type="dxa"/>
            <w:tcBorders>
              <w:top w:val="nil"/>
              <w:left w:val="nil"/>
              <w:bottom w:val="nil"/>
              <w:right w:val="nil"/>
            </w:tcBorders>
            <w:shd w:val="clear" w:color="auto" w:fill="auto"/>
            <w:noWrap/>
            <w:vAlign w:val="center"/>
            <w:hideMark/>
          </w:tcPr>
          <w:p w14:paraId="6DF455CC"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kg</w:t>
            </w:r>
          </w:p>
        </w:tc>
        <w:tc>
          <w:tcPr>
            <w:tcW w:w="3493" w:type="dxa"/>
            <w:tcBorders>
              <w:top w:val="nil"/>
              <w:left w:val="nil"/>
              <w:bottom w:val="nil"/>
              <w:right w:val="nil"/>
            </w:tcBorders>
            <w:shd w:val="clear" w:color="auto" w:fill="auto"/>
            <w:noWrap/>
            <w:vAlign w:val="center"/>
            <w:hideMark/>
          </w:tcPr>
          <w:p w14:paraId="518C5830"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kilogram</w:t>
            </w:r>
          </w:p>
        </w:tc>
        <w:tc>
          <w:tcPr>
            <w:tcW w:w="3354" w:type="dxa"/>
            <w:tcBorders>
              <w:top w:val="nil"/>
              <w:left w:val="nil"/>
              <w:bottom w:val="nil"/>
              <w:right w:val="nil"/>
            </w:tcBorders>
            <w:shd w:val="clear" w:color="auto" w:fill="auto"/>
            <w:noWrap/>
            <w:vAlign w:val="bottom"/>
            <w:hideMark/>
          </w:tcPr>
          <w:p w14:paraId="102004A1" w14:textId="77777777" w:rsidR="00547ADE" w:rsidRPr="00315149" w:rsidRDefault="00547ADE" w:rsidP="003F7C9C">
            <w:pPr>
              <w:spacing w:after="0" w:line="240" w:lineRule="auto"/>
              <w:rPr>
                <w:rFonts w:ascii="Calibri" w:eastAsia="Times New Roman" w:hAnsi="Calibri" w:cs="Calibri"/>
                <w:kern w:val="0"/>
                <w:lang w:val="en-GB" w:eastAsia="hr-HR"/>
                <w14:ligatures w14:val="none"/>
              </w:rPr>
            </w:pPr>
          </w:p>
        </w:tc>
      </w:tr>
      <w:tr w:rsidR="00547ADE" w:rsidRPr="00613C01" w14:paraId="25D9D621" w14:textId="77777777" w:rsidTr="003F7C9C">
        <w:trPr>
          <w:trHeight w:val="300"/>
        </w:trPr>
        <w:tc>
          <w:tcPr>
            <w:tcW w:w="2225" w:type="dxa"/>
            <w:tcBorders>
              <w:top w:val="nil"/>
              <w:left w:val="nil"/>
              <w:bottom w:val="nil"/>
              <w:right w:val="nil"/>
            </w:tcBorders>
            <w:shd w:val="clear" w:color="auto" w:fill="auto"/>
            <w:noWrap/>
            <w:vAlign w:val="center"/>
            <w:hideMark/>
          </w:tcPr>
          <w:p w14:paraId="374EFCA7"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kW</w:t>
            </w:r>
          </w:p>
        </w:tc>
        <w:tc>
          <w:tcPr>
            <w:tcW w:w="3493" w:type="dxa"/>
            <w:tcBorders>
              <w:top w:val="nil"/>
              <w:left w:val="nil"/>
              <w:bottom w:val="nil"/>
              <w:right w:val="nil"/>
            </w:tcBorders>
            <w:shd w:val="clear" w:color="auto" w:fill="auto"/>
            <w:noWrap/>
            <w:vAlign w:val="center"/>
            <w:hideMark/>
          </w:tcPr>
          <w:p w14:paraId="6C3F67A2" w14:textId="71AD4F85"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kilovat</w:t>
            </w:r>
            <w:r w:rsidR="008F5E88">
              <w:rPr>
                <w:rFonts w:ascii="Calibri" w:hAnsi="Calibri"/>
              </w:rPr>
              <w:t xml:space="preserve"> </w:t>
            </w:r>
          </w:p>
        </w:tc>
        <w:tc>
          <w:tcPr>
            <w:tcW w:w="3354" w:type="dxa"/>
            <w:tcBorders>
              <w:top w:val="nil"/>
              <w:left w:val="nil"/>
              <w:bottom w:val="nil"/>
              <w:right w:val="nil"/>
            </w:tcBorders>
            <w:shd w:val="clear" w:color="auto" w:fill="auto"/>
            <w:noWrap/>
            <w:vAlign w:val="bottom"/>
            <w:hideMark/>
          </w:tcPr>
          <w:p w14:paraId="5777B14E" w14:textId="77777777" w:rsidR="00547ADE" w:rsidRPr="00315149" w:rsidRDefault="00547ADE" w:rsidP="003F7C9C">
            <w:pPr>
              <w:spacing w:after="0" w:line="240" w:lineRule="auto"/>
              <w:rPr>
                <w:rFonts w:ascii="Calibri" w:eastAsia="Times New Roman" w:hAnsi="Calibri" w:cs="Calibri"/>
                <w:kern w:val="0"/>
                <w:lang w:val="en-GB" w:eastAsia="hr-HR"/>
                <w14:ligatures w14:val="none"/>
              </w:rPr>
            </w:pPr>
          </w:p>
        </w:tc>
      </w:tr>
      <w:tr w:rsidR="00547ADE" w:rsidRPr="00613C01" w14:paraId="0B7434A5" w14:textId="77777777" w:rsidTr="003F7C9C">
        <w:trPr>
          <w:trHeight w:val="300"/>
        </w:trPr>
        <w:tc>
          <w:tcPr>
            <w:tcW w:w="2225" w:type="dxa"/>
            <w:tcBorders>
              <w:top w:val="nil"/>
              <w:left w:val="nil"/>
              <w:bottom w:val="nil"/>
              <w:right w:val="nil"/>
            </w:tcBorders>
            <w:shd w:val="clear" w:color="auto" w:fill="auto"/>
            <w:noWrap/>
            <w:vAlign w:val="center"/>
            <w:hideMark/>
          </w:tcPr>
          <w:p w14:paraId="30F86CD5"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LOA</w:t>
            </w:r>
          </w:p>
        </w:tc>
        <w:tc>
          <w:tcPr>
            <w:tcW w:w="6847" w:type="dxa"/>
            <w:gridSpan w:val="2"/>
            <w:tcBorders>
              <w:top w:val="nil"/>
              <w:left w:val="nil"/>
              <w:bottom w:val="nil"/>
              <w:right w:val="nil"/>
            </w:tcBorders>
            <w:shd w:val="clear" w:color="auto" w:fill="auto"/>
            <w:noWrap/>
            <w:vAlign w:val="center"/>
            <w:hideMark/>
          </w:tcPr>
          <w:p w14:paraId="4573EDBD"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Dužina preko svega</w:t>
            </w:r>
          </w:p>
        </w:tc>
      </w:tr>
      <w:tr w:rsidR="00547ADE" w:rsidRPr="00613C01" w14:paraId="482C197A" w14:textId="77777777" w:rsidTr="003F7C9C">
        <w:trPr>
          <w:trHeight w:val="300"/>
        </w:trPr>
        <w:tc>
          <w:tcPr>
            <w:tcW w:w="2225" w:type="dxa"/>
            <w:tcBorders>
              <w:top w:val="nil"/>
              <w:left w:val="nil"/>
              <w:bottom w:val="nil"/>
              <w:right w:val="nil"/>
            </w:tcBorders>
            <w:shd w:val="clear" w:color="auto" w:fill="auto"/>
            <w:noWrap/>
            <w:vAlign w:val="center"/>
            <w:hideMark/>
          </w:tcPr>
          <w:p w14:paraId="04144E46"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MIDAS</w:t>
            </w:r>
          </w:p>
        </w:tc>
        <w:tc>
          <w:tcPr>
            <w:tcW w:w="6847" w:type="dxa"/>
            <w:gridSpan w:val="2"/>
            <w:tcBorders>
              <w:top w:val="nil"/>
              <w:left w:val="nil"/>
              <w:bottom w:val="nil"/>
              <w:right w:val="nil"/>
            </w:tcBorders>
            <w:shd w:val="clear" w:color="auto" w:fill="auto"/>
            <w:noWrap/>
            <w:vAlign w:val="center"/>
            <w:hideMark/>
          </w:tcPr>
          <w:p w14:paraId="1A0B8CFA"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Projekat Svjetske banke - Projekat institucionalnog razvoja i jačanja poljoprivrede u Crnoj Gori</w:t>
            </w:r>
          </w:p>
        </w:tc>
      </w:tr>
      <w:tr w:rsidR="00547ADE" w:rsidRPr="00613C01" w14:paraId="30E8EEFE" w14:textId="77777777" w:rsidTr="003F7C9C">
        <w:trPr>
          <w:trHeight w:val="300"/>
        </w:trPr>
        <w:tc>
          <w:tcPr>
            <w:tcW w:w="2225" w:type="dxa"/>
            <w:tcBorders>
              <w:top w:val="nil"/>
              <w:left w:val="nil"/>
              <w:bottom w:val="nil"/>
              <w:right w:val="nil"/>
            </w:tcBorders>
            <w:shd w:val="clear" w:color="auto" w:fill="auto"/>
            <w:noWrap/>
            <w:vAlign w:val="center"/>
            <w:hideMark/>
          </w:tcPr>
          <w:p w14:paraId="5EDA422C"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MKN</w:t>
            </w:r>
          </w:p>
        </w:tc>
        <w:tc>
          <w:tcPr>
            <w:tcW w:w="6847" w:type="dxa"/>
            <w:gridSpan w:val="2"/>
            <w:tcBorders>
              <w:top w:val="nil"/>
              <w:left w:val="nil"/>
              <w:bottom w:val="nil"/>
              <w:right w:val="nil"/>
            </w:tcBorders>
            <w:shd w:val="clear" w:color="auto" w:fill="auto"/>
            <w:noWrap/>
            <w:vAlign w:val="center"/>
            <w:hideMark/>
          </w:tcPr>
          <w:p w14:paraId="76297E8D"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Monitoring, kontrola i nadzor</w:t>
            </w:r>
          </w:p>
        </w:tc>
      </w:tr>
      <w:tr w:rsidR="00547ADE" w:rsidRPr="00613C01" w14:paraId="67798D5B" w14:textId="77777777" w:rsidTr="003F7C9C">
        <w:trPr>
          <w:trHeight w:val="300"/>
        </w:trPr>
        <w:tc>
          <w:tcPr>
            <w:tcW w:w="2225" w:type="dxa"/>
            <w:tcBorders>
              <w:top w:val="nil"/>
              <w:left w:val="nil"/>
              <w:bottom w:val="nil"/>
              <w:right w:val="nil"/>
            </w:tcBorders>
            <w:shd w:val="clear" w:color="auto" w:fill="auto"/>
            <w:noWrap/>
            <w:vAlign w:val="center"/>
            <w:hideMark/>
          </w:tcPr>
          <w:p w14:paraId="73256534"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MONSTAT</w:t>
            </w:r>
          </w:p>
        </w:tc>
        <w:tc>
          <w:tcPr>
            <w:tcW w:w="6847" w:type="dxa"/>
            <w:gridSpan w:val="2"/>
            <w:tcBorders>
              <w:top w:val="nil"/>
              <w:left w:val="nil"/>
              <w:bottom w:val="nil"/>
              <w:right w:val="nil"/>
            </w:tcBorders>
            <w:shd w:val="clear" w:color="auto" w:fill="auto"/>
            <w:noWrap/>
            <w:vAlign w:val="center"/>
            <w:hideMark/>
          </w:tcPr>
          <w:p w14:paraId="7CA88169"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Uprava za statistiku Crne Gore</w:t>
            </w:r>
          </w:p>
        </w:tc>
      </w:tr>
      <w:tr w:rsidR="00547ADE" w:rsidRPr="00613C01" w14:paraId="4A4A0BC9" w14:textId="77777777" w:rsidTr="003F7C9C">
        <w:trPr>
          <w:trHeight w:val="300"/>
        </w:trPr>
        <w:tc>
          <w:tcPr>
            <w:tcW w:w="2225" w:type="dxa"/>
            <w:tcBorders>
              <w:top w:val="nil"/>
              <w:left w:val="nil"/>
              <w:bottom w:val="nil"/>
              <w:right w:val="nil"/>
            </w:tcBorders>
            <w:shd w:val="clear" w:color="auto" w:fill="auto"/>
            <w:noWrap/>
            <w:vAlign w:val="center"/>
            <w:hideMark/>
          </w:tcPr>
          <w:p w14:paraId="3D30D1C5"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MPŠV</w:t>
            </w:r>
          </w:p>
        </w:tc>
        <w:tc>
          <w:tcPr>
            <w:tcW w:w="6847" w:type="dxa"/>
            <w:gridSpan w:val="2"/>
            <w:tcBorders>
              <w:top w:val="nil"/>
              <w:left w:val="nil"/>
              <w:bottom w:val="nil"/>
              <w:right w:val="nil"/>
            </w:tcBorders>
            <w:shd w:val="clear" w:color="auto" w:fill="auto"/>
            <w:noWrap/>
            <w:vAlign w:val="center"/>
            <w:hideMark/>
          </w:tcPr>
          <w:p w14:paraId="14EC5A1F"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Ministarstvo poljoprivrede, šumarstva i vodoprivrede Crne Gore</w:t>
            </w:r>
          </w:p>
        </w:tc>
      </w:tr>
      <w:tr w:rsidR="00547ADE" w:rsidRPr="00613C01" w14:paraId="05F67C22" w14:textId="77777777" w:rsidTr="003F7C9C">
        <w:trPr>
          <w:trHeight w:val="300"/>
        </w:trPr>
        <w:tc>
          <w:tcPr>
            <w:tcW w:w="2225" w:type="dxa"/>
            <w:tcBorders>
              <w:top w:val="nil"/>
              <w:left w:val="nil"/>
              <w:bottom w:val="nil"/>
              <w:right w:val="nil"/>
            </w:tcBorders>
            <w:shd w:val="clear" w:color="auto" w:fill="auto"/>
            <w:noWrap/>
            <w:vAlign w:val="center"/>
            <w:hideMark/>
          </w:tcPr>
          <w:p w14:paraId="15B30486"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NM</w:t>
            </w:r>
          </w:p>
        </w:tc>
        <w:tc>
          <w:tcPr>
            <w:tcW w:w="6847" w:type="dxa"/>
            <w:gridSpan w:val="2"/>
            <w:tcBorders>
              <w:top w:val="nil"/>
              <w:left w:val="nil"/>
              <w:bottom w:val="nil"/>
              <w:right w:val="nil"/>
            </w:tcBorders>
            <w:shd w:val="clear" w:color="auto" w:fill="auto"/>
            <w:noWrap/>
            <w:vAlign w:val="center"/>
            <w:hideMark/>
          </w:tcPr>
          <w:p w14:paraId="0FC14EBE"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Nautička milja</w:t>
            </w:r>
          </w:p>
        </w:tc>
      </w:tr>
      <w:tr w:rsidR="00547ADE" w:rsidRPr="00613C01" w14:paraId="011B26DF" w14:textId="77777777" w:rsidTr="003F7C9C">
        <w:trPr>
          <w:trHeight w:val="300"/>
        </w:trPr>
        <w:tc>
          <w:tcPr>
            <w:tcW w:w="2225" w:type="dxa"/>
            <w:tcBorders>
              <w:top w:val="nil"/>
              <w:left w:val="nil"/>
              <w:bottom w:val="nil"/>
              <w:right w:val="nil"/>
            </w:tcBorders>
            <w:shd w:val="clear" w:color="auto" w:fill="auto"/>
            <w:noWrap/>
            <w:vAlign w:val="center"/>
            <w:hideMark/>
          </w:tcPr>
          <w:p w14:paraId="5C04E52A" w14:textId="77777777" w:rsidR="00547ADE" w:rsidRPr="00315149" w:rsidRDefault="00547ADE" w:rsidP="003F7C9C">
            <w:pPr>
              <w:spacing w:after="0" w:line="240" w:lineRule="auto"/>
              <w:ind w:right="1090"/>
              <w:rPr>
                <w:rFonts w:ascii="Calibri" w:eastAsia="Times New Roman" w:hAnsi="Calibri" w:cs="Calibri"/>
                <w:kern w:val="0"/>
                <w14:ligatures w14:val="none"/>
              </w:rPr>
            </w:pPr>
            <w:r>
              <w:rPr>
                <w:rFonts w:ascii="Calibri" w:hAnsi="Calibri"/>
              </w:rPr>
              <w:t>NNN</w:t>
            </w:r>
          </w:p>
        </w:tc>
        <w:tc>
          <w:tcPr>
            <w:tcW w:w="6847" w:type="dxa"/>
            <w:gridSpan w:val="2"/>
            <w:tcBorders>
              <w:top w:val="nil"/>
              <w:left w:val="nil"/>
              <w:bottom w:val="nil"/>
              <w:right w:val="nil"/>
            </w:tcBorders>
            <w:shd w:val="clear" w:color="auto" w:fill="auto"/>
            <w:noWrap/>
            <w:vAlign w:val="center"/>
            <w:hideMark/>
          </w:tcPr>
          <w:p w14:paraId="42D85AAB" w14:textId="77777777" w:rsidR="00547ADE" w:rsidRPr="00315149" w:rsidRDefault="00547ADE" w:rsidP="003F7C9C">
            <w:pPr>
              <w:spacing w:after="0" w:line="240" w:lineRule="auto"/>
              <w:rPr>
                <w:rFonts w:ascii="Calibri" w:eastAsia="Times New Roman" w:hAnsi="Calibri" w:cs="Calibri"/>
                <w:kern w:val="0"/>
                <w14:ligatures w14:val="none"/>
              </w:rPr>
            </w:pPr>
            <w:r>
              <w:rPr>
                <w:rFonts w:ascii="Calibri" w:hAnsi="Calibri"/>
              </w:rPr>
              <w:t>Nezakoniti, neprijavljeni i neregulisani ribolov</w:t>
            </w:r>
          </w:p>
        </w:tc>
      </w:tr>
      <w:tr w:rsidR="00547ADE" w:rsidRPr="00613C01" w14:paraId="798A051D" w14:textId="77777777" w:rsidTr="003F7C9C">
        <w:trPr>
          <w:trHeight w:val="300"/>
        </w:trPr>
        <w:tc>
          <w:tcPr>
            <w:tcW w:w="2225" w:type="dxa"/>
            <w:tcBorders>
              <w:top w:val="nil"/>
              <w:left w:val="nil"/>
              <w:bottom w:val="nil"/>
              <w:right w:val="nil"/>
            </w:tcBorders>
            <w:shd w:val="clear" w:color="auto" w:fill="auto"/>
            <w:noWrap/>
            <w:vAlign w:val="center"/>
            <w:hideMark/>
          </w:tcPr>
          <w:p w14:paraId="09AED6D6"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NP</w:t>
            </w:r>
          </w:p>
        </w:tc>
        <w:tc>
          <w:tcPr>
            <w:tcW w:w="6847" w:type="dxa"/>
            <w:gridSpan w:val="2"/>
            <w:tcBorders>
              <w:top w:val="nil"/>
              <w:left w:val="nil"/>
              <w:bottom w:val="nil"/>
              <w:right w:val="nil"/>
            </w:tcBorders>
            <w:shd w:val="clear" w:color="auto" w:fill="auto"/>
            <w:noWrap/>
            <w:vAlign w:val="center"/>
            <w:hideMark/>
          </w:tcPr>
          <w:p w14:paraId="13748E76"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Nacionalni park</w:t>
            </w:r>
          </w:p>
        </w:tc>
      </w:tr>
      <w:tr w:rsidR="00547ADE" w:rsidRPr="00613C01" w14:paraId="636C85CA" w14:textId="77777777" w:rsidTr="003F7C9C">
        <w:trPr>
          <w:trHeight w:val="300"/>
        </w:trPr>
        <w:tc>
          <w:tcPr>
            <w:tcW w:w="2225" w:type="dxa"/>
            <w:tcBorders>
              <w:top w:val="nil"/>
              <w:left w:val="nil"/>
              <w:bottom w:val="nil"/>
              <w:right w:val="nil"/>
            </w:tcBorders>
            <w:shd w:val="clear" w:color="auto" w:fill="auto"/>
            <w:noWrap/>
            <w:vAlign w:val="center"/>
            <w:hideMark/>
          </w:tcPr>
          <w:p w14:paraId="3EF33397"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OP</w:t>
            </w:r>
          </w:p>
        </w:tc>
        <w:tc>
          <w:tcPr>
            <w:tcW w:w="3493" w:type="dxa"/>
            <w:tcBorders>
              <w:top w:val="nil"/>
              <w:left w:val="nil"/>
              <w:bottom w:val="nil"/>
              <w:right w:val="nil"/>
            </w:tcBorders>
            <w:shd w:val="clear" w:color="auto" w:fill="auto"/>
            <w:noWrap/>
            <w:vAlign w:val="center"/>
            <w:hideMark/>
          </w:tcPr>
          <w:p w14:paraId="130F0871"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Organizacija proizvođača</w:t>
            </w:r>
          </w:p>
        </w:tc>
        <w:tc>
          <w:tcPr>
            <w:tcW w:w="3354" w:type="dxa"/>
            <w:tcBorders>
              <w:top w:val="nil"/>
              <w:left w:val="nil"/>
              <w:bottom w:val="nil"/>
              <w:right w:val="nil"/>
            </w:tcBorders>
            <w:shd w:val="clear" w:color="auto" w:fill="auto"/>
            <w:noWrap/>
            <w:vAlign w:val="center"/>
            <w:hideMark/>
          </w:tcPr>
          <w:p w14:paraId="42C38FB2" w14:textId="77777777" w:rsidR="00547ADE" w:rsidRPr="00315149" w:rsidRDefault="00547ADE" w:rsidP="003F7C9C">
            <w:pPr>
              <w:spacing w:after="0" w:line="240" w:lineRule="auto"/>
              <w:rPr>
                <w:rFonts w:ascii="Calibri" w:eastAsia="Times New Roman" w:hAnsi="Calibri" w:cs="Calibri"/>
                <w:color w:val="000000"/>
                <w:kern w:val="0"/>
                <w:lang w:val="en-GB" w:eastAsia="hr-HR"/>
                <w14:ligatures w14:val="none"/>
              </w:rPr>
            </w:pPr>
          </w:p>
        </w:tc>
      </w:tr>
      <w:tr w:rsidR="00547ADE" w:rsidRPr="00613C01" w14:paraId="546EC45F" w14:textId="77777777" w:rsidTr="003F7C9C">
        <w:trPr>
          <w:trHeight w:val="300"/>
        </w:trPr>
        <w:tc>
          <w:tcPr>
            <w:tcW w:w="2225" w:type="dxa"/>
            <w:tcBorders>
              <w:top w:val="nil"/>
              <w:left w:val="nil"/>
              <w:bottom w:val="nil"/>
              <w:right w:val="nil"/>
            </w:tcBorders>
            <w:shd w:val="clear" w:color="auto" w:fill="auto"/>
            <w:noWrap/>
            <w:vAlign w:val="center"/>
            <w:hideMark/>
          </w:tcPr>
          <w:p w14:paraId="55558653"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RAS</w:t>
            </w:r>
          </w:p>
        </w:tc>
        <w:tc>
          <w:tcPr>
            <w:tcW w:w="6847" w:type="dxa"/>
            <w:gridSpan w:val="2"/>
            <w:tcBorders>
              <w:top w:val="nil"/>
              <w:left w:val="nil"/>
              <w:bottom w:val="nil"/>
              <w:right w:val="nil"/>
            </w:tcBorders>
            <w:shd w:val="clear" w:color="auto" w:fill="auto"/>
            <w:noWrap/>
            <w:vAlign w:val="center"/>
            <w:hideMark/>
          </w:tcPr>
          <w:p w14:paraId="4D0F063A"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Recirkulacioni sistem akvakulture</w:t>
            </w:r>
          </w:p>
        </w:tc>
      </w:tr>
      <w:tr w:rsidR="00547ADE" w:rsidRPr="00613C01" w14:paraId="4973CF2D" w14:textId="77777777" w:rsidTr="003F7C9C">
        <w:trPr>
          <w:trHeight w:val="300"/>
        </w:trPr>
        <w:tc>
          <w:tcPr>
            <w:tcW w:w="2225" w:type="dxa"/>
            <w:tcBorders>
              <w:top w:val="nil"/>
              <w:left w:val="nil"/>
              <w:bottom w:val="nil"/>
              <w:right w:val="nil"/>
            </w:tcBorders>
            <w:shd w:val="clear" w:color="auto" w:fill="auto"/>
            <w:noWrap/>
            <w:vAlign w:val="center"/>
          </w:tcPr>
          <w:p w14:paraId="38706088"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RFMO</w:t>
            </w:r>
          </w:p>
        </w:tc>
        <w:tc>
          <w:tcPr>
            <w:tcW w:w="6847" w:type="dxa"/>
            <w:gridSpan w:val="2"/>
            <w:tcBorders>
              <w:top w:val="nil"/>
              <w:left w:val="nil"/>
              <w:bottom w:val="nil"/>
              <w:right w:val="nil"/>
            </w:tcBorders>
            <w:shd w:val="clear" w:color="auto" w:fill="auto"/>
            <w:noWrap/>
            <w:vAlign w:val="center"/>
          </w:tcPr>
          <w:p w14:paraId="4A340A16"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Regionalna organizacija za upravljanje ribarstvom</w:t>
            </w:r>
          </w:p>
        </w:tc>
      </w:tr>
      <w:tr w:rsidR="00547ADE" w:rsidRPr="00613C01" w14:paraId="2D543EB5" w14:textId="77777777" w:rsidTr="003F7C9C">
        <w:trPr>
          <w:trHeight w:val="300"/>
        </w:trPr>
        <w:tc>
          <w:tcPr>
            <w:tcW w:w="2225" w:type="dxa"/>
            <w:tcBorders>
              <w:top w:val="nil"/>
              <w:left w:val="nil"/>
              <w:bottom w:val="nil"/>
              <w:right w:val="nil"/>
            </w:tcBorders>
            <w:shd w:val="clear" w:color="auto" w:fill="auto"/>
            <w:noWrap/>
            <w:vAlign w:val="center"/>
            <w:hideMark/>
          </w:tcPr>
          <w:p w14:paraId="7ADFBB60"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SB</w:t>
            </w:r>
          </w:p>
        </w:tc>
        <w:tc>
          <w:tcPr>
            <w:tcW w:w="6847" w:type="dxa"/>
            <w:gridSpan w:val="2"/>
            <w:tcBorders>
              <w:top w:val="nil"/>
              <w:left w:val="nil"/>
              <w:bottom w:val="nil"/>
              <w:right w:val="nil"/>
            </w:tcBorders>
            <w:shd w:val="clear" w:color="auto" w:fill="auto"/>
            <w:noWrap/>
            <w:vAlign w:val="center"/>
            <w:hideMark/>
          </w:tcPr>
          <w:p w14:paraId="74243D65"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Svjetska banka</w:t>
            </w:r>
          </w:p>
        </w:tc>
      </w:tr>
      <w:tr w:rsidR="00547ADE" w:rsidRPr="00613C01" w14:paraId="07ABE548" w14:textId="77777777" w:rsidTr="003F7C9C">
        <w:trPr>
          <w:trHeight w:val="300"/>
        </w:trPr>
        <w:tc>
          <w:tcPr>
            <w:tcW w:w="2225" w:type="dxa"/>
            <w:tcBorders>
              <w:top w:val="nil"/>
              <w:left w:val="nil"/>
              <w:bottom w:val="nil"/>
              <w:right w:val="nil"/>
            </w:tcBorders>
            <w:shd w:val="clear" w:color="auto" w:fill="auto"/>
            <w:noWrap/>
            <w:vAlign w:val="center"/>
            <w:hideMark/>
          </w:tcPr>
          <w:p w14:paraId="13F678B4"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lastRenderedPageBreak/>
              <w:t>SFS</w:t>
            </w:r>
          </w:p>
        </w:tc>
        <w:tc>
          <w:tcPr>
            <w:tcW w:w="6847" w:type="dxa"/>
            <w:gridSpan w:val="2"/>
            <w:tcBorders>
              <w:top w:val="nil"/>
              <w:left w:val="nil"/>
              <w:bottom w:val="nil"/>
              <w:right w:val="nil"/>
            </w:tcBorders>
            <w:shd w:val="clear" w:color="auto" w:fill="auto"/>
            <w:noWrap/>
            <w:vAlign w:val="center"/>
            <w:hideMark/>
          </w:tcPr>
          <w:p w14:paraId="718147C9"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Sanitarni i fitosanitarni</w:t>
            </w:r>
          </w:p>
        </w:tc>
      </w:tr>
      <w:tr w:rsidR="00547ADE" w:rsidRPr="00613C01" w14:paraId="191A1339" w14:textId="77777777" w:rsidTr="003F7C9C">
        <w:trPr>
          <w:trHeight w:val="300"/>
        </w:trPr>
        <w:tc>
          <w:tcPr>
            <w:tcW w:w="2225" w:type="dxa"/>
            <w:tcBorders>
              <w:top w:val="nil"/>
              <w:left w:val="nil"/>
              <w:bottom w:val="nil"/>
              <w:right w:val="nil"/>
            </w:tcBorders>
            <w:shd w:val="clear" w:color="auto" w:fill="auto"/>
            <w:noWrap/>
            <w:vAlign w:val="center"/>
            <w:hideMark/>
          </w:tcPr>
          <w:p w14:paraId="6887A6FD"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Sl l.</w:t>
            </w:r>
          </w:p>
        </w:tc>
        <w:tc>
          <w:tcPr>
            <w:tcW w:w="6847" w:type="dxa"/>
            <w:gridSpan w:val="2"/>
            <w:tcBorders>
              <w:top w:val="nil"/>
              <w:left w:val="nil"/>
              <w:bottom w:val="nil"/>
              <w:right w:val="nil"/>
            </w:tcBorders>
            <w:shd w:val="clear" w:color="auto" w:fill="auto"/>
            <w:noWrap/>
            <w:vAlign w:val="center"/>
            <w:hideMark/>
          </w:tcPr>
          <w:p w14:paraId="371E1BB7"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Službeni list</w:t>
            </w:r>
          </w:p>
        </w:tc>
      </w:tr>
      <w:tr w:rsidR="00547ADE" w:rsidRPr="00613C01" w14:paraId="4294F086" w14:textId="77777777" w:rsidTr="003F7C9C">
        <w:trPr>
          <w:trHeight w:val="300"/>
        </w:trPr>
        <w:tc>
          <w:tcPr>
            <w:tcW w:w="2225" w:type="dxa"/>
            <w:tcBorders>
              <w:top w:val="nil"/>
              <w:left w:val="nil"/>
              <w:bottom w:val="nil"/>
              <w:right w:val="nil"/>
            </w:tcBorders>
            <w:shd w:val="clear" w:color="auto" w:fill="auto"/>
            <w:noWrap/>
            <w:vAlign w:val="center"/>
            <w:hideMark/>
          </w:tcPr>
          <w:p w14:paraId="18604016"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SPH</w:t>
            </w:r>
          </w:p>
        </w:tc>
        <w:tc>
          <w:tcPr>
            <w:tcW w:w="6847" w:type="dxa"/>
            <w:gridSpan w:val="2"/>
            <w:tcBorders>
              <w:top w:val="nil"/>
              <w:left w:val="nil"/>
              <w:bottom w:val="nil"/>
              <w:right w:val="nil"/>
            </w:tcBorders>
            <w:shd w:val="clear" w:color="auto" w:fill="auto"/>
            <w:noWrap/>
            <w:vAlign w:val="center"/>
            <w:hideMark/>
          </w:tcPr>
          <w:p w14:paraId="3F873F5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Subjekti u poslovanju s hranom</w:t>
            </w:r>
          </w:p>
        </w:tc>
      </w:tr>
      <w:tr w:rsidR="00547ADE" w:rsidRPr="00613C01" w14:paraId="4606B8EE" w14:textId="77777777" w:rsidTr="003F7C9C">
        <w:trPr>
          <w:trHeight w:val="300"/>
        </w:trPr>
        <w:tc>
          <w:tcPr>
            <w:tcW w:w="2225" w:type="dxa"/>
            <w:tcBorders>
              <w:top w:val="nil"/>
              <w:left w:val="nil"/>
              <w:bottom w:val="nil"/>
              <w:right w:val="nil"/>
            </w:tcBorders>
            <w:shd w:val="clear" w:color="auto" w:fill="auto"/>
            <w:noWrap/>
            <w:vAlign w:val="center"/>
            <w:hideMark/>
          </w:tcPr>
          <w:p w14:paraId="66DC264F"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SSP</w:t>
            </w:r>
          </w:p>
        </w:tc>
        <w:tc>
          <w:tcPr>
            <w:tcW w:w="6847" w:type="dxa"/>
            <w:gridSpan w:val="2"/>
            <w:tcBorders>
              <w:top w:val="nil"/>
              <w:left w:val="nil"/>
              <w:bottom w:val="nil"/>
              <w:right w:val="nil"/>
            </w:tcBorders>
            <w:shd w:val="clear" w:color="auto" w:fill="auto"/>
            <w:noWrap/>
            <w:vAlign w:val="center"/>
            <w:hideMark/>
          </w:tcPr>
          <w:p w14:paraId="26B6988A"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Sporazum o stabilizaciji i pridruživanju</w:t>
            </w:r>
          </w:p>
        </w:tc>
      </w:tr>
      <w:tr w:rsidR="00547ADE" w:rsidRPr="00613C01" w14:paraId="2A7F1068" w14:textId="77777777" w:rsidTr="003F7C9C">
        <w:trPr>
          <w:trHeight w:val="300"/>
        </w:trPr>
        <w:tc>
          <w:tcPr>
            <w:tcW w:w="2225" w:type="dxa"/>
            <w:tcBorders>
              <w:top w:val="nil"/>
              <w:left w:val="nil"/>
              <w:bottom w:val="nil"/>
              <w:right w:val="nil"/>
            </w:tcBorders>
            <w:shd w:val="clear" w:color="auto" w:fill="auto"/>
            <w:noWrap/>
            <w:vAlign w:val="center"/>
            <w:hideMark/>
          </w:tcPr>
          <w:p w14:paraId="0AF1514A"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SST</w:t>
            </w:r>
          </w:p>
        </w:tc>
        <w:tc>
          <w:tcPr>
            <w:tcW w:w="6847" w:type="dxa"/>
            <w:gridSpan w:val="2"/>
            <w:tcBorders>
              <w:top w:val="nil"/>
              <w:left w:val="nil"/>
              <w:bottom w:val="nil"/>
              <w:right w:val="nil"/>
            </w:tcBorders>
            <w:shd w:val="clear" w:color="auto" w:fill="auto"/>
            <w:noWrap/>
            <w:vAlign w:val="center"/>
            <w:hideMark/>
          </w:tcPr>
          <w:p w14:paraId="66C83AA7"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Sporazum o slobodnoj trgovini</w:t>
            </w:r>
          </w:p>
        </w:tc>
      </w:tr>
      <w:tr w:rsidR="00547ADE" w:rsidRPr="00613C01" w14:paraId="7534890A" w14:textId="77777777" w:rsidTr="003F7C9C">
        <w:trPr>
          <w:trHeight w:val="300"/>
        </w:trPr>
        <w:tc>
          <w:tcPr>
            <w:tcW w:w="2225" w:type="dxa"/>
            <w:tcBorders>
              <w:top w:val="nil"/>
              <w:left w:val="nil"/>
              <w:bottom w:val="nil"/>
              <w:right w:val="nil"/>
            </w:tcBorders>
            <w:shd w:val="clear" w:color="auto" w:fill="auto"/>
            <w:noWrap/>
            <w:vAlign w:val="bottom"/>
            <w:hideMark/>
          </w:tcPr>
          <w:p w14:paraId="67A5234C"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 xml:space="preserve">STO </w:t>
            </w:r>
          </w:p>
        </w:tc>
        <w:tc>
          <w:tcPr>
            <w:tcW w:w="6847" w:type="dxa"/>
            <w:gridSpan w:val="2"/>
            <w:tcBorders>
              <w:top w:val="nil"/>
              <w:left w:val="nil"/>
              <w:bottom w:val="nil"/>
              <w:right w:val="nil"/>
            </w:tcBorders>
            <w:shd w:val="clear" w:color="auto" w:fill="auto"/>
            <w:noWrap/>
            <w:vAlign w:val="bottom"/>
            <w:hideMark/>
          </w:tcPr>
          <w:p w14:paraId="4547F95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Svjetska trgovinska organizacija</w:t>
            </w:r>
            <w:r>
              <w:rPr>
                <w:rFonts w:ascii="Calibri" w:hAnsi="Calibri"/>
                <w:color w:val="000000"/>
                <w:sz w:val="16"/>
              </w:rPr>
              <w:t> </w:t>
            </w:r>
          </w:p>
        </w:tc>
      </w:tr>
      <w:tr w:rsidR="00547ADE" w:rsidRPr="00613C01" w14:paraId="62299462" w14:textId="77777777" w:rsidTr="003F7C9C">
        <w:trPr>
          <w:trHeight w:val="300"/>
        </w:trPr>
        <w:tc>
          <w:tcPr>
            <w:tcW w:w="2225" w:type="dxa"/>
            <w:tcBorders>
              <w:top w:val="nil"/>
              <w:left w:val="nil"/>
              <w:bottom w:val="nil"/>
              <w:right w:val="nil"/>
            </w:tcBorders>
            <w:shd w:val="clear" w:color="auto" w:fill="auto"/>
            <w:noWrap/>
            <w:vAlign w:val="center"/>
            <w:hideMark/>
          </w:tcPr>
          <w:p w14:paraId="7B7A450E"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 xml:space="preserve">SWOT </w:t>
            </w:r>
          </w:p>
        </w:tc>
        <w:tc>
          <w:tcPr>
            <w:tcW w:w="6847" w:type="dxa"/>
            <w:gridSpan w:val="2"/>
            <w:tcBorders>
              <w:top w:val="nil"/>
              <w:left w:val="nil"/>
              <w:bottom w:val="nil"/>
              <w:right w:val="nil"/>
            </w:tcBorders>
            <w:shd w:val="clear" w:color="auto" w:fill="auto"/>
            <w:noWrap/>
            <w:vAlign w:val="center"/>
            <w:hideMark/>
          </w:tcPr>
          <w:p w14:paraId="1CB8372E"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Analiza prednosti, slabosti, mogućnosti i prijetnji</w:t>
            </w:r>
          </w:p>
        </w:tc>
      </w:tr>
      <w:tr w:rsidR="00547ADE" w:rsidRPr="00613C01" w14:paraId="014F9EDC" w14:textId="77777777" w:rsidTr="003F7C9C">
        <w:trPr>
          <w:trHeight w:val="300"/>
        </w:trPr>
        <w:tc>
          <w:tcPr>
            <w:tcW w:w="2225" w:type="dxa"/>
            <w:tcBorders>
              <w:top w:val="nil"/>
              <w:left w:val="nil"/>
              <w:bottom w:val="nil"/>
              <w:right w:val="nil"/>
            </w:tcBorders>
            <w:shd w:val="clear" w:color="auto" w:fill="auto"/>
            <w:noWrap/>
            <w:vAlign w:val="center"/>
            <w:hideMark/>
          </w:tcPr>
          <w:p w14:paraId="702E680A"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t</w:t>
            </w:r>
          </w:p>
        </w:tc>
        <w:tc>
          <w:tcPr>
            <w:tcW w:w="6847" w:type="dxa"/>
            <w:gridSpan w:val="2"/>
            <w:tcBorders>
              <w:top w:val="nil"/>
              <w:left w:val="nil"/>
              <w:bottom w:val="nil"/>
              <w:right w:val="nil"/>
            </w:tcBorders>
            <w:shd w:val="clear" w:color="auto" w:fill="auto"/>
            <w:noWrap/>
            <w:vAlign w:val="center"/>
            <w:hideMark/>
          </w:tcPr>
          <w:p w14:paraId="3F5A2BD0"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tona (metrička)</w:t>
            </w:r>
          </w:p>
        </w:tc>
      </w:tr>
      <w:tr w:rsidR="00547ADE" w:rsidRPr="00613C01" w14:paraId="7601C611" w14:textId="77777777" w:rsidTr="003F7C9C">
        <w:trPr>
          <w:trHeight w:val="300"/>
        </w:trPr>
        <w:tc>
          <w:tcPr>
            <w:tcW w:w="2225" w:type="dxa"/>
            <w:tcBorders>
              <w:top w:val="nil"/>
              <w:left w:val="nil"/>
              <w:bottom w:val="nil"/>
              <w:right w:val="nil"/>
            </w:tcBorders>
            <w:shd w:val="clear" w:color="auto" w:fill="auto"/>
            <w:noWrap/>
            <w:vAlign w:val="center"/>
            <w:hideMark/>
          </w:tcPr>
          <w:p w14:paraId="668E1EA8"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TA</w:t>
            </w:r>
          </w:p>
        </w:tc>
        <w:tc>
          <w:tcPr>
            <w:tcW w:w="6847" w:type="dxa"/>
            <w:gridSpan w:val="2"/>
            <w:tcBorders>
              <w:top w:val="nil"/>
              <w:left w:val="nil"/>
              <w:bottom w:val="nil"/>
              <w:right w:val="nil"/>
            </w:tcBorders>
            <w:shd w:val="clear" w:color="auto" w:fill="auto"/>
            <w:noWrap/>
            <w:vAlign w:val="center"/>
            <w:hideMark/>
          </w:tcPr>
          <w:p w14:paraId="753B10D6"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Tehnička pomoć</w:t>
            </w:r>
            <w:r>
              <w:rPr>
                <w:rFonts w:ascii="Calibri" w:hAnsi="Calibri"/>
                <w:color w:val="000000"/>
                <w:sz w:val="16"/>
              </w:rPr>
              <w:t> </w:t>
            </w:r>
          </w:p>
        </w:tc>
      </w:tr>
      <w:tr w:rsidR="00547ADE" w:rsidRPr="00613C01" w14:paraId="529673A8" w14:textId="77777777" w:rsidTr="003F7C9C">
        <w:trPr>
          <w:trHeight w:val="300"/>
        </w:trPr>
        <w:tc>
          <w:tcPr>
            <w:tcW w:w="2225" w:type="dxa"/>
            <w:tcBorders>
              <w:top w:val="nil"/>
              <w:left w:val="nil"/>
              <w:bottom w:val="nil"/>
              <w:right w:val="nil"/>
            </w:tcBorders>
            <w:shd w:val="clear" w:color="auto" w:fill="auto"/>
            <w:noWrap/>
            <w:vAlign w:val="center"/>
            <w:hideMark/>
          </w:tcPr>
          <w:p w14:paraId="3D1882C5"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TAC</w:t>
            </w:r>
          </w:p>
        </w:tc>
        <w:tc>
          <w:tcPr>
            <w:tcW w:w="6847" w:type="dxa"/>
            <w:gridSpan w:val="2"/>
            <w:tcBorders>
              <w:top w:val="nil"/>
              <w:left w:val="nil"/>
              <w:bottom w:val="nil"/>
              <w:right w:val="nil"/>
            </w:tcBorders>
            <w:shd w:val="clear" w:color="auto" w:fill="auto"/>
            <w:noWrap/>
            <w:vAlign w:val="center"/>
            <w:hideMark/>
          </w:tcPr>
          <w:p w14:paraId="705D9E7F"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Ukupan dozvoljeni ulov</w:t>
            </w:r>
          </w:p>
        </w:tc>
      </w:tr>
      <w:tr w:rsidR="00547ADE" w:rsidRPr="00613C01" w14:paraId="45BD6DA0" w14:textId="77777777" w:rsidTr="003F7C9C">
        <w:trPr>
          <w:trHeight w:val="300"/>
        </w:trPr>
        <w:tc>
          <w:tcPr>
            <w:tcW w:w="2225" w:type="dxa"/>
            <w:tcBorders>
              <w:top w:val="nil"/>
              <w:left w:val="nil"/>
              <w:bottom w:val="nil"/>
              <w:right w:val="nil"/>
            </w:tcBorders>
            <w:shd w:val="clear" w:color="auto" w:fill="auto"/>
            <w:noWrap/>
            <w:vAlign w:val="center"/>
            <w:hideMark/>
          </w:tcPr>
          <w:p w14:paraId="70DFE83E"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UBHVFP</w:t>
            </w:r>
          </w:p>
        </w:tc>
        <w:tc>
          <w:tcPr>
            <w:tcW w:w="6847" w:type="dxa"/>
            <w:gridSpan w:val="2"/>
            <w:tcBorders>
              <w:top w:val="nil"/>
              <w:left w:val="nil"/>
              <w:bottom w:val="nil"/>
              <w:right w:val="nil"/>
            </w:tcBorders>
            <w:shd w:val="clear" w:color="auto" w:fill="auto"/>
            <w:noWrap/>
            <w:vAlign w:val="center"/>
            <w:hideMark/>
          </w:tcPr>
          <w:p w14:paraId="58DD8829"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Uprava za bezbjednost hrane, veterinu i fitosanitarne poslove</w:t>
            </w:r>
          </w:p>
        </w:tc>
      </w:tr>
      <w:tr w:rsidR="00547ADE" w:rsidRPr="00613C01" w14:paraId="5783EFED" w14:textId="77777777" w:rsidTr="003F7C9C">
        <w:trPr>
          <w:trHeight w:val="300"/>
        </w:trPr>
        <w:tc>
          <w:tcPr>
            <w:tcW w:w="2225" w:type="dxa"/>
            <w:tcBorders>
              <w:top w:val="nil"/>
              <w:left w:val="nil"/>
              <w:bottom w:val="nil"/>
              <w:right w:val="nil"/>
            </w:tcBorders>
            <w:shd w:val="clear" w:color="auto" w:fill="auto"/>
            <w:noWrap/>
            <w:vAlign w:val="center"/>
            <w:hideMark/>
          </w:tcPr>
          <w:p w14:paraId="0F238013"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UNDP</w:t>
            </w:r>
          </w:p>
        </w:tc>
        <w:tc>
          <w:tcPr>
            <w:tcW w:w="6847" w:type="dxa"/>
            <w:gridSpan w:val="2"/>
            <w:tcBorders>
              <w:top w:val="nil"/>
              <w:left w:val="nil"/>
              <w:bottom w:val="nil"/>
              <w:right w:val="nil"/>
            </w:tcBorders>
            <w:shd w:val="clear" w:color="auto" w:fill="auto"/>
            <w:noWrap/>
            <w:vAlign w:val="center"/>
            <w:hideMark/>
          </w:tcPr>
          <w:p w14:paraId="5FF5106C"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Program Ujedinjenih nacija za razvoj</w:t>
            </w:r>
          </w:p>
        </w:tc>
      </w:tr>
      <w:tr w:rsidR="00547ADE" w:rsidRPr="00613C01" w14:paraId="49EBDEF7" w14:textId="77777777" w:rsidTr="003F7C9C">
        <w:trPr>
          <w:trHeight w:val="300"/>
        </w:trPr>
        <w:tc>
          <w:tcPr>
            <w:tcW w:w="2225" w:type="dxa"/>
            <w:tcBorders>
              <w:top w:val="nil"/>
              <w:left w:val="nil"/>
              <w:bottom w:val="nil"/>
              <w:right w:val="nil"/>
            </w:tcBorders>
            <w:shd w:val="clear" w:color="auto" w:fill="auto"/>
            <w:noWrap/>
            <w:vAlign w:val="center"/>
            <w:hideMark/>
          </w:tcPr>
          <w:p w14:paraId="7B983820"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VMS</w:t>
            </w:r>
          </w:p>
        </w:tc>
        <w:tc>
          <w:tcPr>
            <w:tcW w:w="6847" w:type="dxa"/>
            <w:gridSpan w:val="2"/>
            <w:tcBorders>
              <w:top w:val="nil"/>
              <w:left w:val="nil"/>
              <w:bottom w:val="nil"/>
              <w:right w:val="nil"/>
            </w:tcBorders>
            <w:shd w:val="clear" w:color="auto" w:fill="auto"/>
            <w:noWrap/>
            <w:vAlign w:val="center"/>
            <w:hideMark/>
          </w:tcPr>
          <w:p w14:paraId="19AE2C72"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Sistem monitoringa plovila</w:t>
            </w:r>
          </w:p>
        </w:tc>
      </w:tr>
      <w:tr w:rsidR="00547ADE" w:rsidRPr="00613C01" w14:paraId="6D433AB0" w14:textId="77777777" w:rsidTr="003F7C9C">
        <w:trPr>
          <w:trHeight w:val="300"/>
        </w:trPr>
        <w:tc>
          <w:tcPr>
            <w:tcW w:w="2225" w:type="dxa"/>
            <w:tcBorders>
              <w:top w:val="nil"/>
              <w:left w:val="nil"/>
              <w:bottom w:val="nil"/>
              <w:right w:val="nil"/>
            </w:tcBorders>
            <w:shd w:val="clear" w:color="auto" w:fill="auto"/>
            <w:noWrap/>
            <w:vAlign w:val="center"/>
            <w:hideMark/>
          </w:tcPr>
          <w:p w14:paraId="78D5837E" w14:textId="77777777" w:rsidR="00547ADE" w:rsidRPr="00315149" w:rsidRDefault="00547ADE" w:rsidP="003F7C9C">
            <w:pPr>
              <w:spacing w:after="0" w:line="240" w:lineRule="auto"/>
              <w:ind w:right="1090"/>
              <w:rPr>
                <w:rFonts w:ascii="Calibri" w:eastAsia="Times New Roman" w:hAnsi="Calibri" w:cs="Calibri"/>
                <w:color w:val="000000"/>
                <w:kern w:val="0"/>
                <w14:ligatures w14:val="none"/>
              </w:rPr>
            </w:pPr>
            <w:r>
              <w:rPr>
                <w:rFonts w:ascii="Calibri" w:hAnsi="Calibri"/>
                <w:color w:val="000000"/>
              </w:rPr>
              <w:t>ZPR</w:t>
            </w:r>
          </w:p>
        </w:tc>
        <w:tc>
          <w:tcPr>
            <w:tcW w:w="6847" w:type="dxa"/>
            <w:gridSpan w:val="2"/>
            <w:tcBorders>
              <w:top w:val="nil"/>
              <w:left w:val="nil"/>
              <w:bottom w:val="nil"/>
              <w:right w:val="nil"/>
            </w:tcBorders>
            <w:shd w:val="clear" w:color="auto" w:fill="auto"/>
            <w:noWrap/>
            <w:vAlign w:val="center"/>
            <w:hideMark/>
          </w:tcPr>
          <w:p w14:paraId="322269D7" w14:textId="77777777" w:rsidR="00547ADE" w:rsidRPr="00315149" w:rsidRDefault="00547ADE" w:rsidP="003F7C9C">
            <w:pPr>
              <w:spacing w:after="0" w:line="240" w:lineRule="auto"/>
              <w:rPr>
                <w:rFonts w:ascii="Calibri" w:eastAsia="Times New Roman" w:hAnsi="Calibri" w:cs="Calibri"/>
                <w:color w:val="000000"/>
                <w:kern w:val="0"/>
                <w14:ligatures w14:val="none"/>
              </w:rPr>
            </w:pPr>
            <w:r>
              <w:rPr>
                <w:rFonts w:ascii="Calibri" w:hAnsi="Calibri"/>
                <w:color w:val="000000"/>
              </w:rPr>
              <w:t>Zajednička politika ribarstva EU</w:t>
            </w:r>
          </w:p>
        </w:tc>
      </w:tr>
    </w:tbl>
    <w:p w14:paraId="534FF36C" w14:textId="77777777" w:rsidR="00A567EC" w:rsidRPr="00315149" w:rsidRDefault="00A567EC">
      <w:pPr>
        <w:rPr>
          <w:lang w:val="en-GB"/>
        </w:rPr>
      </w:pPr>
    </w:p>
    <w:p w14:paraId="3D3A67C0" w14:textId="77777777" w:rsidR="00623295" w:rsidRPr="00315149" w:rsidRDefault="00623295">
      <w:pPr>
        <w:rPr>
          <w:rFonts w:asciiTheme="majorHAnsi" w:eastAsiaTheme="majorEastAsia" w:hAnsiTheme="majorHAnsi" w:cstheme="majorBidi"/>
          <w:b/>
          <w:bCs/>
          <w:color w:val="1F3864" w:themeColor="accent1" w:themeShade="80"/>
          <w:sz w:val="26"/>
          <w:szCs w:val="26"/>
        </w:rPr>
      </w:pPr>
      <w:r>
        <w:br w:type="page"/>
      </w:r>
    </w:p>
    <w:p w14:paraId="04AB11B6" w14:textId="77777777" w:rsidR="0035493F" w:rsidRPr="00315149" w:rsidRDefault="00B25ABA" w:rsidP="00B776CB">
      <w:pPr>
        <w:pStyle w:val="Heading2"/>
        <w:rPr>
          <w:b/>
          <w:bCs/>
          <w:color w:val="1F3864" w:themeColor="accent1" w:themeShade="80"/>
        </w:rPr>
      </w:pPr>
      <w:bookmarkStart w:id="7" w:name="_Toc146722174"/>
      <w:r>
        <w:rPr>
          <w:b/>
          <w:color w:val="1F3864" w:themeColor="accent1" w:themeShade="80"/>
        </w:rPr>
        <w:lastRenderedPageBreak/>
        <w:t>UVOD</w:t>
      </w:r>
      <w:bookmarkEnd w:id="7"/>
    </w:p>
    <w:p w14:paraId="31D3283E" w14:textId="77777777" w:rsidR="00320BC9" w:rsidRPr="00315149" w:rsidRDefault="00320BC9" w:rsidP="00320BC9">
      <w:pPr>
        <w:spacing w:after="0"/>
        <w:rPr>
          <w:lang w:val="en-GB"/>
        </w:rPr>
      </w:pPr>
    </w:p>
    <w:p w14:paraId="0CBBA40D" w14:textId="001F0139" w:rsidR="004132A6" w:rsidRPr="00315149" w:rsidRDefault="004132A6" w:rsidP="004132A6">
      <w:pPr>
        <w:jc w:val="both"/>
      </w:pPr>
      <w:r>
        <w:t>Strategija razvoja sektora ribarstva s Akcionim planom 2024-2029. godine (u daljem tekstu: Strategija) predstavlja temeljni planski dokument politike koji utvrđuje ciljeve i prioritete za razvoj sektora ribarstva i akvakulture Crne Gore, način postizanja tih ciljeva, oblasti posebn</w:t>
      </w:r>
      <w:r w:rsidR="00A81324">
        <w:t>og</w:t>
      </w:r>
      <w:r>
        <w:t xml:space="preserve"> razvoj</w:t>
      </w:r>
      <w:r w:rsidR="00A81324">
        <w:t>a</w:t>
      </w:r>
      <w:r>
        <w:t>, kao i međusobni odnos i aktivnosti organa državne uprave uključenih u sprovođenje Strategije. Ova Strategija predstavlja nastavak ciljeva i aktivnosti utvrđenih u Strategiji ribarstva Crne Gore</w:t>
      </w:r>
      <w:r w:rsidR="00A81324">
        <w:t xml:space="preserve"> za period</w:t>
      </w:r>
      <w:r>
        <w:t xml:space="preserve"> 2015-2020.</w:t>
      </w:r>
      <w:r w:rsidR="00A81324">
        <w:t xml:space="preserve"> godine</w:t>
      </w:r>
      <w:r>
        <w:t xml:space="preserve"> s Akcionim planom (u daljem tekstu:</w:t>
      </w:r>
      <w:r w:rsidR="008F5E88">
        <w:t xml:space="preserve"> </w:t>
      </w:r>
      <w:r>
        <w:t>Strategija ribarstva 2015-2020).</w:t>
      </w:r>
      <w:r w:rsidR="008F5E88">
        <w:t xml:space="preserve"> </w:t>
      </w:r>
      <w:r>
        <w:t>Njom se utvrđuje nacionalna vizij</w:t>
      </w:r>
      <w:r w:rsidR="00D72F54">
        <w:t>a</w:t>
      </w:r>
      <w:r>
        <w:t xml:space="preserve"> razvoja ribarstva u pogledu administrativnih obaveza, uglavnom s ciljem usklađivanja nacionalnog zakonodavstva s propisima EU i u pogledu razvoja cjelokupnog sektora ribarstva i akvakulture, njihovih najvažnijih ciljeva i prioriteta.</w:t>
      </w:r>
    </w:p>
    <w:p w14:paraId="15912BD1" w14:textId="271F935C" w:rsidR="008C1CC0" w:rsidRPr="00315149" w:rsidRDefault="008C1CC0" w:rsidP="004132A6">
      <w:pPr>
        <w:jc w:val="both"/>
      </w:pPr>
      <w:r>
        <w:t xml:space="preserve">Strategija i sve aktivnosti koje su preduzete tokom njene izrade u obzir uzimaju status pravne tekovine EU </w:t>
      </w:r>
      <w:r w:rsidR="00D72F54">
        <w:t xml:space="preserve">koja je </w:t>
      </w:r>
      <w:r>
        <w:t>na snazi na dan 1. avgusta 2023. godine. Takođe, uzima u obzir završna mjerila za pregovaračko poglavlje 13, prema kojima je Crna Gora dužna da donese zakonodavstvo koje obezbjeđuje značajan stepen usklađenosti s pravnom tekovinom EU u oblasti ribarstva kako bi obezbijedila punu primjenu Zajedničke politike ribarstva (ZPR) nakon pristupanja i mora značajno da ojača svoje administrativne, a naročito inspekcijske i kontrolne kapacitete koji se zahtijevaju ZPR</w:t>
      </w:r>
      <w:r w:rsidR="00D72F54">
        <w:t>-om</w:t>
      </w:r>
      <w:r>
        <w:t>.</w:t>
      </w:r>
    </w:p>
    <w:p w14:paraId="7D4AA107" w14:textId="520063AC" w:rsidR="006C4A13" w:rsidRPr="00315149" w:rsidRDefault="006C4A13" w:rsidP="004132A6">
      <w:pPr>
        <w:jc w:val="both"/>
      </w:pPr>
      <w:r>
        <w:t>Crna Gora prati savremena evropska načela s ciljem da postane zemlja koja je ekološki prihvatljivija i privlačnija za investicije i život.</w:t>
      </w:r>
      <w:r w:rsidR="008F5E88">
        <w:t xml:space="preserve"> </w:t>
      </w:r>
      <w:r>
        <w:t>Prirodni resursi i tradicija, poput ribarstva, moraju se očuvati za buduće generacije, zbog čega se sektorom ribarstva mora upravljati na održiv i efikasan način. Osim odgovornog upravljanja resursima, Crna Gora teži očuvanju specifičnosti svojeg ribarstva</w:t>
      </w:r>
      <w:r w:rsidR="00381285">
        <w:t>, pored socioloških i kulturoloških aspekata,</w:t>
      </w:r>
      <w:r>
        <w:t xml:space="preserve"> ima</w:t>
      </w:r>
      <w:r w:rsidR="00381285">
        <w:t xml:space="preserve"> i</w:t>
      </w:r>
      <w:r>
        <w:t xml:space="preserve"> ekonomske i ekološke funkcije</w:t>
      </w:r>
      <w:r w:rsidR="00381285">
        <w:t>.</w:t>
      </w:r>
      <w:r>
        <w:t xml:space="preserve"> </w:t>
      </w:r>
    </w:p>
    <w:p w14:paraId="33107AE9" w14:textId="1106D4D0" w:rsidR="001C412D" w:rsidRPr="00315149" w:rsidRDefault="001C412D" w:rsidP="004132A6">
      <w:pPr>
        <w:jc w:val="both"/>
      </w:pPr>
      <w:r>
        <w:t>Za usvajanje i sprovođenje Strategije, tokom svakog koraka na tom putu, potrebn</w:t>
      </w:r>
      <w:r w:rsidR="00381285">
        <w:t>o je učešće</w:t>
      </w:r>
      <w:r>
        <w:t xml:space="preserve"> nauke i sektora, zajedno s upravom. Neophodno je da ova tri stuba postave zajedničke ciljeve, prioritete i mjere, ali je takođe neophodno izgraditi međusobno povjerenje, razmjenjivati podatke i informacije, postizati kompromise i svakodnevno aktivno sarađivati. </w:t>
      </w:r>
    </w:p>
    <w:p w14:paraId="1A480FBE" w14:textId="77777777" w:rsidR="00B776CB" w:rsidRPr="00315149" w:rsidRDefault="00B776CB">
      <w:r>
        <w:br w:type="page"/>
      </w:r>
    </w:p>
    <w:p w14:paraId="5990B05B" w14:textId="77777777" w:rsidR="00B776CB" w:rsidRPr="00573F49" w:rsidRDefault="00B776CB" w:rsidP="002C3DA6">
      <w:pPr>
        <w:pStyle w:val="Heading1"/>
        <w:numPr>
          <w:ilvl w:val="0"/>
          <w:numId w:val="18"/>
        </w:numPr>
        <w:pBdr>
          <w:bottom w:val="single" w:sz="4" w:space="1" w:color="auto"/>
        </w:pBdr>
        <w:rPr>
          <w:b/>
          <w:bCs/>
          <w:color w:val="1F3864" w:themeColor="accent1" w:themeShade="80"/>
        </w:rPr>
      </w:pPr>
      <w:bookmarkStart w:id="8" w:name="_Toc146722175"/>
      <w:r>
        <w:rPr>
          <w:b/>
          <w:color w:val="1F3864" w:themeColor="accent1" w:themeShade="80"/>
        </w:rPr>
        <w:lastRenderedPageBreak/>
        <w:t>OKVIR, METODOLOGIJA, STRUKTURA STRATEGIJE I ANALIZE SEKTORA RIBARSTVA</w:t>
      </w:r>
      <w:bookmarkEnd w:id="8"/>
      <w:r>
        <w:rPr>
          <w:b/>
          <w:color w:val="1F3864" w:themeColor="accent1" w:themeShade="80"/>
        </w:rPr>
        <w:t xml:space="preserve"> </w:t>
      </w:r>
    </w:p>
    <w:p w14:paraId="1ECA8613" w14:textId="77777777" w:rsidR="00B776CB" w:rsidRPr="00573F49" w:rsidRDefault="00B776CB" w:rsidP="004132A6">
      <w:pPr>
        <w:jc w:val="both"/>
        <w:rPr>
          <w:lang w:val="en-GB"/>
        </w:rPr>
      </w:pPr>
    </w:p>
    <w:p w14:paraId="5A8659C6" w14:textId="77777777" w:rsidR="00231D8F" w:rsidRPr="00573F49" w:rsidRDefault="00802616" w:rsidP="00740340">
      <w:pPr>
        <w:pStyle w:val="Heading2"/>
        <w:pBdr>
          <w:bottom w:val="single" w:sz="4" w:space="1" w:color="auto"/>
        </w:pBdr>
        <w:rPr>
          <w:b/>
          <w:bCs/>
          <w:color w:val="1F3864" w:themeColor="accent1" w:themeShade="80"/>
        </w:rPr>
      </w:pPr>
      <w:bookmarkStart w:id="9" w:name="_Toc146722176"/>
      <w:r>
        <w:rPr>
          <w:b/>
          <w:color w:val="1F3864" w:themeColor="accent1" w:themeShade="80"/>
        </w:rPr>
        <w:t>1 INSTITUCIONALNI, ZAKONODAVNI I STRATEŠKI OKVIR</w:t>
      </w:r>
      <w:bookmarkEnd w:id="9"/>
    </w:p>
    <w:p w14:paraId="6F2ED6B8" w14:textId="77777777" w:rsidR="00231D8F" w:rsidRPr="00573F49" w:rsidRDefault="00802616" w:rsidP="00320BC9">
      <w:pPr>
        <w:pStyle w:val="Heading3"/>
        <w:rPr>
          <w:b/>
          <w:bCs/>
          <w:color w:val="1F3864" w:themeColor="accent1" w:themeShade="80"/>
        </w:rPr>
      </w:pPr>
      <w:bookmarkStart w:id="10" w:name="_Toc146722177"/>
      <w:r>
        <w:rPr>
          <w:b/>
          <w:color w:val="1F3864" w:themeColor="accent1" w:themeShade="80"/>
        </w:rPr>
        <w:t>1.1 INSTITUCIONALNI OKVIR</w:t>
      </w:r>
      <w:bookmarkEnd w:id="10"/>
    </w:p>
    <w:p w14:paraId="72F05038" w14:textId="77777777" w:rsidR="00740340" w:rsidRPr="00573F49" w:rsidRDefault="00740340" w:rsidP="00740340">
      <w:pPr>
        <w:spacing w:after="0" w:line="240" w:lineRule="auto"/>
        <w:rPr>
          <w:lang w:val="en-GB"/>
        </w:rPr>
      </w:pPr>
    </w:p>
    <w:p w14:paraId="56E9C85F" w14:textId="6EFA40E4" w:rsidR="003863E4" w:rsidRPr="00315149" w:rsidRDefault="003863E4" w:rsidP="003863E4">
      <w:pPr>
        <w:jc w:val="both"/>
      </w:pPr>
      <w:r>
        <w:t xml:space="preserve">U postojećem institucionalnom sistemu, vodeću ulogu u definisanju politike razvoja ribarstva i akvakulture, kao i u upravljanju resursima ribarstva, ima </w:t>
      </w:r>
      <w:r>
        <w:rPr>
          <w:b/>
          <w:bCs/>
        </w:rPr>
        <w:t>Ministarstvo poljoprivrede, šumarstva i vodoprivrede</w:t>
      </w:r>
      <w:r>
        <w:t xml:space="preserve"> (MPŠV).</w:t>
      </w:r>
      <w:r>
        <w:rPr>
          <w:b/>
        </w:rPr>
        <w:t xml:space="preserve"> </w:t>
      </w:r>
      <w:r>
        <w:t>MPŠV ima šest direktorata (za šumarstvo, lovstvo i drvnu industriju, za ribarstvo, za vodoprivredu, za poljoprivredu, za plaćanja i za ruralni razvoj), 5 odjeljenja (za inspekcijski nadzor, za internu reviziju, za ekonomske analize i tržište, za normativno-pravne poslove i za međunarodnu saradnju i IPA projekte) i dvije službe (za opšte i pravne poslove, kadrovska pitanja i slobodan pristup informacijama, i za finansije, računovodstvo i javne nabavke). Glavni cilj MPŠV u pogledu ribarstva jeste da se obezbijedi održivo korišćenje raspoloživih resursa u ribarstvu i upravljanje ribolovnom flotom na način koji obezbjeđuje dugoročan i ekonomski isplativ ribolov u Crnoj Gori. MPŠV usklađuje pravne akte na nacionalnom nivou s principima Zajedničke politike ribarstva (ZPR) i Regionalnih organizacija za upravljanje u ribarstvu (RFMO). Takođe, učestvuje u međunarodnoj saradnji u skladu sa strateškim ciljevima, upravlja</w:t>
      </w:r>
      <w:r w:rsidR="00381285">
        <w:t>nja</w:t>
      </w:r>
      <w:r>
        <w:t xml:space="preserve"> resursima, pravima pristupa ribolovnim vodama, akvakulturom i informacionim sistemima u ribarstvu. Zadaci MPŠV uključuju izradu i predlaganje nacrta pravnih akata, kao i predlaganje godišnjeg budžeta za ribarstvo. Politika ribarstva sprovodi se preko Direktorata za ribarstvo (DR), kojeg čine tri administrativne jedinice: Direkcija za upravljanje resursima i ribolovnom flotom, Direkcija za monitoring i Direkcija za strukturne mjere, državnu pomoć, EU fondove i organizaciju tržišta u ribarstvu i akvakulturi. DR definiše i sprovodi politiku koja obezbjeđuje održivo korišćenje raspoloživih ribljih resursa i upravlja ribolovnom flotom na način kojim se obezbjeđuje dugoročno i ekonomski isplativo ribarstvo u Crnoj Gori. Takođe sprovodi razvojnu politiku u oblasti ribarstva, prati normativnu djelatnost na nacionalnom nivou i sprovodi mjere i sisteme upravljanja zasnovane na načelima ZPR. Osim navedenog, DR prati realizaciju međunarodne saradnje u skladu s dugoročnim i kratkoročnim strateškim ciljevima i sarađuje s regionalnim i međunarodnim organizacijama u ribarstvu. Pitanja koja se odnose na bezbjednost hrane na uzgajalištima, kao i proizvoda ribarstva, kontroliše Uprava za bezbjednost hrane, veterinu i fitosanitarne poslove, kao i Ministarstvo zdravlja i nadležne laboratorije (veterinarska, za javno zdravlje, ekotoksikološka, itd.).</w:t>
      </w:r>
    </w:p>
    <w:p w14:paraId="77477E92" w14:textId="45A797EA" w:rsidR="00AA3397" w:rsidRPr="00315149" w:rsidRDefault="004E2F74" w:rsidP="004132A6">
      <w:pPr>
        <w:jc w:val="both"/>
      </w:pPr>
      <w:r>
        <w:t xml:space="preserve">Zadaci naučnih istraživanja i prikupljanja bioloških podataka povjereni su </w:t>
      </w:r>
      <w:r>
        <w:rPr>
          <w:b/>
          <w:bCs/>
        </w:rPr>
        <w:t>Institutu za biologiju mora u Kotoru</w:t>
      </w:r>
      <w:r>
        <w:t xml:space="preserve"> (IBMK). IBMK se bavi naučnim istraživanjima demerzalnih i pelagičnih resursa, prikupljanjem bioloških podataka u vezi s ribarstvom, procjenom stanja resursa i pružanjem naučnih savjeta MPŠV na osnovu prikupljenih, obrađenih i procijenjenih podataka. IBMK nije pod direktnom nadležnošću MPŠV. Međutim, postoje linije komunikacije preko Memoranduma o razumijevanju (M</w:t>
      </w:r>
      <w:r w:rsidR="00381285">
        <w:t>o</w:t>
      </w:r>
      <w:r>
        <w:t>U) između ove dvije institucije. Uloga IBMK u</w:t>
      </w:r>
      <w:r w:rsidR="00381285">
        <w:t>re</w:t>
      </w:r>
      <w:r>
        <w:t>đena je Zakonom o morskom ribarstvu i marikulturi, u pogledu pružanja naučnih savjeta potrebnih za upravljanje resursima. IBMK je osnovan 1961. godine, sada je dio Univerziteta Crne Gore, i jedina je naučno-istraživačka institucija u Crnoj Gori posvećena isključivo istraživanjima mora. IBMK sprovodi brojna istraživanja u svrhu zaštite životne sredine, ribolova na moru, marikulture i integralnog upravljanja obalnim područjem,</w:t>
      </w:r>
      <w:r w:rsidR="00381285">
        <w:t xml:space="preserve"> kroz koje</w:t>
      </w:r>
      <w:r>
        <w:t xml:space="preserve"> se naučni rezultati primjenjuju u praksi. Rad IBMK organizovan je kroz pet laboratorija (za hemiju mora i okeanografiju, za ihtilologiju i morsko ribarstvo, za plankton i kvalitet morske vode, za bentos i zaštitu mora, za razvojno istraživanje i marikulturu) i jedan centar, za zaštitu biodiverziteta Jadrana - Akvarijum Boka. IBMK direktno učestvuje u radu tijela Organizacije za hranu i poljoprivredu Ujedinjenih nacija (FAO). Naučnici </w:t>
      </w:r>
      <w:r>
        <w:lastRenderedPageBreak/>
        <w:t>Instituta članovi su radnih grupa za procjenu stanja resursa male pelagične ribe i demerzalnih vrsta, radnih grupa za mali obalni ribolov, kao i za rekreativni ribolov. Predstavnici Instituta učestvuju u radu Naučnog savjetodavnog odbora</w:t>
      </w:r>
      <w:r w:rsidR="00315149">
        <w:rPr>
          <w:rStyle w:val="FootnoteReference"/>
          <w:lang w:val="en-GB"/>
        </w:rPr>
        <w:footnoteReference w:id="1"/>
      </w:r>
      <w:r>
        <w:t xml:space="preserve"> (SAC), kao i u regionalnom FAO projektu, AdriaMed</w:t>
      </w:r>
      <w:r w:rsidR="00315149">
        <w:rPr>
          <w:rStyle w:val="FootnoteReference"/>
          <w:lang w:val="en-GB"/>
        </w:rPr>
        <w:footnoteReference w:id="2"/>
      </w:r>
      <w:r>
        <w:t>. Naučni savjeti generisani u okviru navedenih foruma predstavljaju osnovu za upravljanje ribarstvom kako na regionalnom, tako i na nacionalnom nivou.</w:t>
      </w:r>
    </w:p>
    <w:p w14:paraId="0CCF9E7A" w14:textId="381C34ED" w:rsidR="00231D8F" w:rsidRPr="007858C5" w:rsidRDefault="00187A56" w:rsidP="004132A6">
      <w:pPr>
        <w:jc w:val="both"/>
      </w:pPr>
      <w:r>
        <w:t xml:space="preserve">Još jedna važna institucija kada je u pitanju ribarstvo je Uprava za statistiku Crne Gore - </w:t>
      </w:r>
      <w:r>
        <w:rPr>
          <w:b/>
          <w:bCs/>
        </w:rPr>
        <w:t>MONSTAT</w:t>
      </w:r>
      <w:r>
        <w:t xml:space="preserve">, organ nadležan za zvaničnu statistiku. MONSTAT je odgovoran za opšte prikupljanje, obradu i dostavljanje statističkih podataka, uključujući statističke podatke u oblasti ribarstva, koje prikuplja Sektor statistiku u poljoprivredi i ribarstvu. Osnovni cilj statistike ribarstva je prikupljanje podataka o ulovu morskih i slatkovodnih riba. Pored toga, zadatak MONSTAT-a je prikupljanje podataka o zaposlenima, ribolovnim plovilima, ribolovnim alatima, proizvodnji i ulovu riba i drugih vodenih organizama, proizvodnji ikre i mlađi riba, i potrošnji hrane na uzgajalištima. </w:t>
      </w:r>
    </w:p>
    <w:p w14:paraId="13FF767B" w14:textId="5885159F" w:rsidR="00231D8F" w:rsidRPr="007858C5" w:rsidRDefault="006E5EB2" w:rsidP="004132A6">
      <w:pPr>
        <w:jc w:val="both"/>
      </w:pPr>
      <w:r>
        <w:t>Javno preduzeće za upravljanje morskim dobrom Crne Gore (JPMD), na osnovu Zakona o morskom dobru, upravlja i reguliše sve aktivnosti u obalnoj zoni, korišćenje prostora, njegovu zaštitu i unapređenje, izdavanje dozvola za postavljanje, izgradnju i održavanje privremenih i stalnih objekata infrastrukture, kao i izdavanje lokacija za korišćenje morskog dobra. Što se tiče ribarstva, nadležno je za uspostavljanje privremenih objekata u zonama zaštite mora. Prostornim planom posebne namjene za obalno područje Crne Gore utvrđuju se zone za marikulturu, kao i zone za postavljanje prateće infrastrukture, u smislu objekata za skladištenje opreme, koji mogu uključivati i centre za otpremu i prečišćavanje školjki. Objekti marikulture u zoni javnog morskog dobra obuhvaćeni su Programom privremenih objekata u morskom dobru</w:t>
      </w:r>
      <w:r w:rsidR="007858C5">
        <w:rPr>
          <w:rStyle w:val="FootnoteReference"/>
          <w:lang w:val="en-GB"/>
        </w:rPr>
        <w:footnoteReference w:id="3"/>
      </w:r>
      <w:r>
        <w:t xml:space="preserve">, koji se usvaja na period od 5 godina. Posljednji takav plan usvojen je za period 2019-2023. JPMD je, u saradnji s IBMK, izradio i katalog ribarskih posti u Boki Kotorskoj. I ribari iz Boke Kotorske dali su doprinos izradi ovog kataloga, s ciljem očuvanja i zaštite ribarskih posti, kao i očuvanja tradicionalnog načina ribolova. U Katalogu ribarskih posti, svaka posta ima svoj naziv, prikazana je na fotografijama, sadrži podatke o geografskoj dužini i širini, položaju i opis same lokacije. </w:t>
      </w:r>
    </w:p>
    <w:p w14:paraId="1167F89F" w14:textId="710D9A7A" w:rsidR="0034439C" w:rsidRPr="0034439C" w:rsidRDefault="0034439C" w:rsidP="00847CE3">
      <w:pPr>
        <w:jc w:val="both"/>
        <w:rPr>
          <w:b/>
          <w:bCs/>
        </w:rPr>
      </w:pPr>
      <w:r>
        <w:t>Javno preduzeće za nacionalne parkove Crne Gore (JPNPCG), između ostalih nadležnosti, daje na korišćenje dobra i objekte nacionalnih parkova za potrebe turizma, ugostiteljstva, lova i ribolova, uzgoja ribe i mlađi. Jedan od pet nacionalnih parkova je Skadarsko jezero, a JPNPCG je nadležno za izdavanje dozvola za privredni ribolov.</w:t>
      </w:r>
      <w:r>
        <w:rPr>
          <w:b/>
        </w:rPr>
        <w:t xml:space="preserve"> </w:t>
      </w:r>
    </w:p>
    <w:p w14:paraId="4A70FD16" w14:textId="5207D44A" w:rsidR="00847CE3" w:rsidRPr="00D83FA2" w:rsidRDefault="00847CE3" w:rsidP="00847CE3">
      <w:pPr>
        <w:jc w:val="both"/>
      </w:pPr>
      <w:r>
        <w:t xml:space="preserve">Upravne poslove u oblasti zaštite životne sredine, kao što su monitoring životne sredine, izrada analiza i izvještaja iz oblasti zaštite životne sredine, i druge poslove utvrđene Zakonom o zaštiti životne sredine i posebnim propisima, obavlja </w:t>
      </w:r>
      <w:r>
        <w:rPr>
          <w:b/>
          <w:bCs/>
        </w:rPr>
        <w:t>Agencije za zaštitu životne sredine</w:t>
      </w:r>
      <w:r>
        <w:t xml:space="preserve"> Crne Gore. </w:t>
      </w:r>
    </w:p>
    <w:p w14:paraId="6BAA1BDE" w14:textId="6D3251AF" w:rsidR="00847CE3" w:rsidRPr="00D83FA2" w:rsidRDefault="00847CE3" w:rsidP="00590470">
      <w:pPr>
        <w:jc w:val="both"/>
      </w:pPr>
      <w:r>
        <w:t xml:space="preserve">Dozvole za sportsko-rekreativni ribolov izdaju sportski ribolovni klubovi koji su članovi </w:t>
      </w:r>
      <w:r>
        <w:rPr>
          <w:b/>
          <w:bCs/>
        </w:rPr>
        <w:t>Saveza za sportski ribolov na moru Crne Gore</w:t>
      </w:r>
      <w:r>
        <w:t xml:space="preserve">. Savez organizuje takmičenja (državna, međunarodna, klupska), sarađuje s nacionalnim institucijama kao što su MPŠV, Ministarstvo sporta i mladih i drugim međunarodnim savezima i organizacijama u vezi sa sportsko-rekreativnim ribolovom. </w:t>
      </w:r>
    </w:p>
    <w:p w14:paraId="19146C17" w14:textId="77777777" w:rsidR="00E64F30" w:rsidRPr="00D83FA2" w:rsidRDefault="004E3BF4" w:rsidP="00615984">
      <w:pPr>
        <w:pStyle w:val="Heading3"/>
        <w:rPr>
          <w:b/>
          <w:bCs/>
        </w:rPr>
      </w:pPr>
      <w:bookmarkStart w:id="11" w:name="_Toc146722178"/>
      <w:r>
        <w:rPr>
          <w:b/>
          <w:color w:val="1F3864" w:themeColor="accent1" w:themeShade="80"/>
        </w:rPr>
        <w:pict w14:anchorId="2263702D">
          <v:shape id="_x0000_i1027" type="#_x0000_t75" style="width:1.8pt;height:1.8pt;visibility:visible;mso-wrap-style:square" o:bullet="t">
            <v:imagedata r:id="rId14" o:title=""/>
          </v:shape>
        </w:pict>
      </w:r>
      <w:r w:rsidR="005D1824">
        <w:rPr>
          <w:b/>
        </w:rPr>
        <w:t>1.2 ZAKONODAVNI OKVIR</w:t>
      </w:r>
      <w:bookmarkEnd w:id="11"/>
    </w:p>
    <w:p w14:paraId="3F83711E" w14:textId="77777777" w:rsidR="00615984" w:rsidRPr="00D83FA2" w:rsidRDefault="00615984" w:rsidP="00615984">
      <w:pPr>
        <w:spacing w:after="0" w:line="240" w:lineRule="auto"/>
        <w:rPr>
          <w:lang w:val="en-GB"/>
        </w:rPr>
      </w:pPr>
    </w:p>
    <w:p w14:paraId="30975FAB" w14:textId="3DA1ED2D" w:rsidR="00E64F30" w:rsidRPr="00D83FA2" w:rsidRDefault="004E2F74" w:rsidP="00DA487B">
      <w:pPr>
        <w:jc w:val="both"/>
      </w:pPr>
      <w:r>
        <w:t>Sektor ribarstva uređen je Zakonom o morskom ribarstvu i marikulturi i Zakonom o slatkovodnom ribarstvu i akvakulturi, uz prateća podzakonska akta. Pravni osnov za izradu i usvajanje Strategije razvoja ribarstva sadržan je u Zakonu o morskom ribarstvu i marikulturi (</w:t>
      </w:r>
      <w:r w:rsidR="00381285">
        <w:t>„</w:t>
      </w:r>
      <w:r>
        <w:t>Sl. list Crne Gore</w:t>
      </w:r>
      <w:r w:rsidR="00381285">
        <w:t>“</w:t>
      </w:r>
      <w:r>
        <w:t xml:space="preserve"> br. 56/09, 47/15), </w:t>
      </w:r>
      <w:r>
        <w:lastRenderedPageBreak/>
        <w:t>kojim se utvrđuje da se živim resursima mora i zaštitom morske životne sredine upravlja u skladu sa Strategijom razvoja ribarstva i akvakulture, koja sadrži dugoročne pravce, prioritete i ciljeve razvoja ribarstva, finansijska sredstva i rokove za njihovo ostvarivanje. Osim toga, Strategija ribarstva mora da slijedi Uredbu o načinu i postupku izrade, usklađivanja i praćenja sprovođenja strateških dokumenata</w:t>
      </w:r>
      <w:r w:rsidR="00DA487B" w:rsidRPr="00D83FA2">
        <w:rPr>
          <w:rStyle w:val="FootnoteReference"/>
          <w:lang w:val="en-GB"/>
        </w:rPr>
        <w:footnoteReference w:id="4"/>
      </w:r>
      <w:r>
        <w:t xml:space="preserve"> i Smjernice za izradu strateških dokumenata u Crnoj Gori</w:t>
      </w:r>
      <w:r w:rsidR="00DA487B" w:rsidRPr="00D83FA2">
        <w:rPr>
          <w:rStyle w:val="FootnoteReference"/>
          <w:lang w:val="en-GB"/>
        </w:rPr>
        <w:footnoteReference w:id="5"/>
      </w:r>
      <w:r>
        <w:t>.</w:t>
      </w:r>
      <w:r w:rsidR="008F5E88">
        <w:t xml:space="preserve"> </w:t>
      </w:r>
      <w:r>
        <w:t xml:space="preserve">Propisi koje treba </w:t>
      </w:r>
      <w:r w:rsidR="0018667E">
        <w:t>poštovati</w:t>
      </w:r>
      <w:r>
        <w:t xml:space="preserve"> prilikom pripreme i izrade strateških dokumenata su Zakon o državnoj upravi, Poslovnik Vlade Crne Gore, Uredba o načinu i postupku izrade, usklađivanja i praćenja sprovođenja strateških dokumenata, Zakon o ravnopravnosti polova, Uredba o izboru predstavnika nevladinih organizacija u radna tijela organa državne uprave i sprovođenju javne rasprave u pripremi zakona i strategije i Zakon o strateškoj procjeni uticaja na životnu sredinu.</w:t>
      </w:r>
    </w:p>
    <w:p w14:paraId="3A3DFFCF" w14:textId="77777777" w:rsidR="00E64F30" w:rsidRPr="00D83FA2" w:rsidRDefault="00802616" w:rsidP="00320BC9">
      <w:pPr>
        <w:pStyle w:val="Heading3"/>
        <w:rPr>
          <w:b/>
          <w:bCs/>
          <w:color w:val="1F3864" w:themeColor="accent1" w:themeShade="80"/>
        </w:rPr>
      </w:pPr>
      <w:bookmarkStart w:id="12" w:name="_Toc146722179"/>
      <w:r>
        <w:rPr>
          <w:b/>
          <w:color w:val="1F3864" w:themeColor="accent1" w:themeShade="80"/>
        </w:rPr>
        <w:t>1.3 STRATEŠKI OKVIR</w:t>
      </w:r>
      <w:bookmarkEnd w:id="12"/>
    </w:p>
    <w:p w14:paraId="778B761F" w14:textId="77777777" w:rsidR="005A611A" w:rsidRPr="00D83FA2" w:rsidRDefault="00802616" w:rsidP="00320BC9">
      <w:pPr>
        <w:pStyle w:val="Heading4"/>
        <w:rPr>
          <w:b/>
          <w:bCs/>
          <w:i w:val="0"/>
          <w:iCs w:val="0"/>
          <w:color w:val="1F3864" w:themeColor="accent1" w:themeShade="80"/>
        </w:rPr>
      </w:pPr>
      <w:r>
        <w:rPr>
          <w:b/>
          <w:i w:val="0"/>
          <w:color w:val="1F3864" w:themeColor="accent1" w:themeShade="80"/>
        </w:rPr>
        <w:t>1.3.1 NACIONALNI STRATEŠKI OKVIR</w:t>
      </w:r>
    </w:p>
    <w:p w14:paraId="3C3F7FDE" w14:textId="77777777" w:rsidR="00320BC9" w:rsidRPr="00D11DFC" w:rsidRDefault="00320BC9" w:rsidP="00320BC9">
      <w:pPr>
        <w:spacing w:after="0"/>
      </w:pPr>
    </w:p>
    <w:p w14:paraId="6B19442F" w14:textId="6A9755B6" w:rsidR="005A611A" w:rsidRPr="00D83FA2" w:rsidRDefault="0055664B" w:rsidP="008113ED">
      <w:pPr>
        <w:jc w:val="both"/>
      </w:pPr>
      <w:r>
        <w:t>Crna Gora donijela</w:t>
      </w:r>
      <w:r w:rsidR="0018667E">
        <w:t xml:space="preserve"> je</w:t>
      </w:r>
      <w:r>
        <w:t xml:space="preserve"> </w:t>
      </w:r>
      <w:r>
        <w:rPr>
          <w:b/>
          <w:bCs/>
        </w:rPr>
        <w:t>Strategiju razvoja turizma</w:t>
      </w:r>
      <w:r w:rsidR="0018667E">
        <w:rPr>
          <w:b/>
          <w:bCs/>
        </w:rPr>
        <w:t xml:space="preserve"> za period</w:t>
      </w:r>
      <w:r>
        <w:rPr>
          <w:b/>
          <w:bCs/>
        </w:rPr>
        <w:t xml:space="preserve"> 2022-2025.</w:t>
      </w:r>
      <w:r w:rsidR="0018667E">
        <w:rPr>
          <w:b/>
          <w:bCs/>
        </w:rPr>
        <w:t xml:space="preserve"> godine</w:t>
      </w:r>
      <w:r>
        <w:rPr>
          <w:b/>
          <w:bCs/>
        </w:rPr>
        <w:t xml:space="preserve"> s Akcionim planom</w:t>
      </w:r>
      <w:r w:rsidR="000F606F" w:rsidRPr="00D83FA2">
        <w:rPr>
          <w:rStyle w:val="FootnoteReference"/>
          <w:b/>
          <w:lang w:val="en-GB"/>
        </w:rPr>
        <w:footnoteReference w:id="6"/>
      </w:r>
      <w:r>
        <w:rPr>
          <w:b/>
          <w:bCs/>
        </w:rPr>
        <w:t xml:space="preserve"> </w:t>
      </w:r>
      <w:r>
        <w:t xml:space="preserve">2022. godine. Vlada Crne Gore posvećena je kontinuiranom održivom razvoju turizma, s fokusom na efikasno korišćenje resursa, uz promovisanje Crne Gore kao održive, inkluzivne, zelene i pametne turističke destinacije. Glavni ciljevi ove Strategije, pored segmenta održivosti, uključuju smanjenje sezonalnosti uz diverzifikaciju proizvoda i usluga, smanjenje regionalnog razvojnog disbalansa, poboljšanje iskustva turista, povećanje broja smještajnih kapaciteta visoke kategorije u Centralnom i Sjevernom regionu, poboljšanje saobraćajne dostupnosti, implementacija inovativnih rješenja i savremenih tehnologija, unapređenje upravljanja destinacijom, unapređenje promocije destinacije, osnaživanje javno-privatnog partnerstva, </w:t>
      </w:r>
      <w:r w:rsidR="0018667E">
        <w:t xml:space="preserve">a </w:t>
      </w:r>
      <w:r>
        <w:t>sve</w:t>
      </w:r>
      <w:r w:rsidR="0018667E">
        <w:t xml:space="preserve"> to</w:t>
      </w:r>
      <w:r>
        <w:t xml:space="preserve"> u korelaciji sa strateškim ciljevima Vlade Crne Gore, koji su usmjereni ka povećanju životnog standarda stanovništva. Diverzifikacija proizvoda označena je kao jedna od glavnih mjera za postizanje ciljeva. Ribolov je </w:t>
      </w:r>
      <w:r w:rsidR="0018667E">
        <w:t>utvrđen</w:t>
      </w:r>
      <w:r>
        <w:t xml:space="preserve"> kao jedna od stavki u kontekstu turističke ponude koja može obogatiti ukupnu ponudu Crne Gore.</w:t>
      </w:r>
    </w:p>
    <w:p w14:paraId="4359A56D" w14:textId="19A29113" w:rsidR="00446DCC" w:rsidRPr="00D83FA2" w:rsidRDefault="00446DCC" w:rsidP="00304E7C">
      <w:pPr>
        <w:jc w:val="both"/>
      </w:pPr>
      <w:r>
        <w:t xml:space="preserve">U 2023. godini, Crna Gora je donijela </w:t>
      </w:r>
      <w:r>
        <w:rPr>
          <w:b/>
          <w:bCs/>
        </w:rPr>
        <w:t xml:space="preserve">Strategiju razvoja polјoprivrede i ruralnih područja </w:t>
      </w:r>
      <w:r w:rsidR="0018667E">
        <w:rPr>
          <w:b/>
          <w:bCs/>
        </w:rPr>
        <w:t xml:space="preserve">za period </w:t>
      </w:r>
      <w:r>
        <w:rPr>
          <w:b/>
          <w:bCs/>
        </w:rPr>
        <w:t>2023–2028</w:t>
      </w:r>
      <w:r w:rsidR="000F606F" w:rsidRPr="00D83FA2">
        <w:rPr>
          <w:rStyle w:val="FootnoteReference"/>
          <w:b/>
          <w:lang w:val="en-GB"/>
        </w:rPr>
        <w:footnoteReference w:id="7"/>
      </w:r>
      <w:r>
        <w:t>.</w:t>
      </w:r>
      <w:r>
        <w:rPr>
          <w:b/>
        </w:rPr>
        <w:t xml:space="preserve"> </w:t>
      </w:r>
      <w:r>
        <w:t>Ova strategija donosi viziju i plan za sprovođenje strateške transformacije poljoprivrede i ruralnih područja u Crnoj Gori do 2028. godine, koja će obezbijediti realizaciju čitavog niza aktivnosti i mjera finansiranih iz nacionalnog i EU budžeta, te iz drugih vidova pomoći, kao što su pomoć Svjetske banke i UN. U Strategiji se naglašava da je Evropska komisija 2021. godine donijela Akcioni plan razvoja organske proizvodnje, sa ciljem da se do 2030. godine dostigne u</w:t>
      </w:r>
      <w:r w:rsidR="00BF7595">
        <w:t>češće</w:t>
      </w:r>
      <w:r>
        <w:t xml:space="preserve"> od 25% obradivih površina. Ovim planom predviđen je i rast u</w:t>
      </w:r>
      <w:r w:rsidR="00BF7595">
        <w:t>češća</w:t>
      </w:r>
      <w:r>
        <w:t xml:space="preserve"> organskog ribarstva. Globalni rast potrošnje organskih proizvoda treba da bude ključni faktor u ohrabrivanju proizvođača da iz konvencionalnog pređu na organske sisteme proizvodnje. Takođe se ukazuje da organska proizvodnja još nije zastupljena u Crnoj Gori u oblasti akvakulture, iako su prirodni uslovi za ovu vrstu proizvodnje povoljni. Ako analiziramo način uzgoja školjki, standarde za uzgoj i plasman na tržište, može se zaključiti da one imaju potencijal da budu prvi organski sertifikovani proizvod akvakulture u Crnoj Gori.</w:t>
      </w:r>
    </w:p>
    <w:p w14:paraId="55EE6173" w14:textId="1CD2D0A1" w:rsidR="003863E4" w:rsidRPr="00D83FA2" w:rsidRDefault="003863E4" w:rsidP="003863E4">
      <w:pPr>
        <w:jc w:val="both"/>
      </w:pPr>
      <w:r>
        <w:rPr>
          <w:b/>
          <w:bCs/>
        </w:rPr>
        <w:t>Nacionalna strategija održivog razvoja do 2030. godine</w:t>
      </w:r>
      <w:r w:rsidRPr="00D83FA2">
        <w:rPr>
          <w:rStyle w:val="FootnoteReference"/>
          <w:b/>
          <w:lang w:val="en-GB"/>
        </w:rPr>
        <w:footnoteReference w:id="8"/>
      </w:r>
      <w:r>
        <w:t>, koja određuje Crnu Goru kao ekološku zemlju i definiše rješenja za održivo upravljanje ljudskim, socijalnim, prirodnim i ekonomskim resursima, usvojena je 2016. godine. Ova strategija ističe da upravljanje obalnim područjima mora obuhvatiti sve privredne aktivnosti kao što su turizam, pomorstvo, brodogradnja, ribarstvo i akvakultura.</w:t>
      </w:r>
      <w:r w:rsidR="008F5E88">
        <w:t xml:space="preserve"> </w:t>
      </w:r>
      <w:r>
        <w:t xml:space="preserve">Prema ovoj Strategiji, neki od glavnih problema u </w:t>
      </w:r>
      <w:r w:rsidR="008F5E88">
        <w:t>sektoru</w:t>
      </w:r>
      <w:r>
        <w:t xml:space="preserve"> ribarstva su relativno mala i zastarjela flota, nepostojanje </w:t>
      </w:r>
      <w:r>
        <w:lastRenderedPageBreak/>
        <w:t>organizovanog otkupa ili prerade ribe, nepostojanje ribarskih luka, nepostojanje mjesta za iskrcaj, kao i mjesta prve prodaje. Što se tiče akvakulture, istaknuto je da nema novih lokacija za uzgoj, posebno na otvorenom moru.</w:t>
      </w:r>
      <w:r w:rsidR="008F5E88">
        <w:t xml:space="preserve"> </w:t>
      </w:r>
      <w:r>
        <w:t>Smatra se da prostorno planiranje mora ima najvažniju ulogu u prevazilaženju potencijalnih konflikata s drugim pomorskim aktivnostima.</w:t>
      </w:r>
      <w:r w:rsidR="008F5E88">
        <w:t xml:space="preserve"> </w:t>
      </w:r>
      <w:r>
        <w:t>Neke od aktivnosti utvrđene za ribarstvo i akvakulturu u tom smislu uključuju unapređenje informacija o stanju ribljih resursa, unapređenje procedura za upravljanje negativnim uticajem marikulture i ribarstva na životnu sredinu, razvoj zajedničkih standarda i načela za obnavljanje resursa u ribarstvu i marikulturi i zaštitu morskih staništa na određenim lokacijama, unapređenje ribarske infrastrukture itd. Prema Strategiji, pažnja treba da bude posvećena i aktivnostima koje omogućavaju povezivanje sektora ribolova i turističke privrede, u kontekstu diverzifikacije privrednih aktivnosti.</w:t>
      </w:r>
    </w:p>
    <w:p w14:paraId="759D3214" w14:textId="77777777" w:rsidR="005A611A" w:rsidRPr="00D83FA2" w:rsidRDefault="00802616" w:rsidP="00B776CB">
      <w:pPr>
        <w:pStyle w:val="Heading5"/>
        <w:rPr>
          <w:b/>
          <w:bCs/>
          <w:color w:val="1F3864" w:themeColor="accent1" w:themeShade="80"/>
        </w:rPr>
      </w:pPr>
      <w:r>
        <w:rPr>
          <w:b/>
          <w:color w:val="1F3864" w:themeColor="accent1" w:themeShade="80"/>
        </w:rPr>
        <w:t>1.3.2 MEĐUNARODNI STRATEŠKI OKVIR</w:t>
      </w:r>
    </w:p>
    <w:p w14:paraId="2A972DD1" w14:textId="77777777" w:rsidR="00320BC9" w:rsidRPr="00D11DFC" w:rsidRDefault="00320BC9" w:rsidP="00320BC9">
      <w:pPr>
        <w:spacing w:after="0"/>
      </w:pPr>
    </w:p>
    <w:p w14:paraId="04C56AD8" w14:textId="2C265DDE" w:rsidR="00E64F30" w:rsidRPr="00D83FA2" w:rsidRDefault="00DA487B" w:rsidP="008113ED">
      <w:pPr>
        <w:jc w:val="both"/>
      </w:pPr>
      <w:r>
        <w:t>Crna Gora je zemlja kandidat za članstvo u EU.</w:t>
      </w:r>
      <w:r w:rsidR="008F5E88">
        <w:t xml:space="preserve"> </w:t>
      </w:r>
      <w:r>
        <w:t>Stoga, strateški okvir za Strategiju razvoja ribarstva mora slijediti glavna načela Zajedničke politike ribarstva (ZPR) i politike EU u tom pogledu.</w:t>
      </w:r>
      <w:r w:rsidR="008F5E88">
        <w:t xml:space="preserve"> </w:t>
      </w:r>
      <w:r>
        <w:t>Cilj ZPR je da obezbijedi dugoročnu održivost ribarstva i akvakulture, dostupnost hrane i pristojan životni standard za zajednice koje se bave ribarstvom i akvakulturom. To uključuje sve učesnike duž čitavog lanca vrijednosti kako bi se očuvala socio-ekonomska struktura obalnih zajednica.</w:t>
      </w:r>
      <w:r w:rsidR="008F5E88">
        <w:t xml:space="preserve"> </w:t>
      </w:r>
      <w:r>
        <w:t>Morski resursi suočavaju se s brojnim kompleksnim izazovima kao što su efekti pomorskih aktivnosti, zagađenje (npr. obogaćivanje hranljivim materijama i zagađujuće materije, morski otpad, uključujući plastiku i mikroplastiku, podvodn</w:t>
      </w:r>
      <w:r w:rsidR="002A2342">
        <w:t>u</w:t>
      </w:r>
      <w:r>
        <w:t xml:space="preserve"> buk</w:t>
      </w:r>
      <w:r w:rsidR="002A2342">
        <w:t>u</w:t>
      </w:r>
      <w:r>
        <w:t>, itd.) i klimatske promjene (kao što su porast temperature mora, promjene saliniteta, širenje alohtonih vrsta, itd.).</w:t>
      </w:r>
      <w:r w:rsidR="008F5E88">
        <w:t xml:space="preserve"> </w:t>
      </w:r>
      <w:r>
        <w:t xml:space="preserve">To zahtijeva integrisani pristup koji je u skladu s drugim oblastima politike, kao što su politika zaštite životne sredine, poljoprivrede i energetike. Implementacija svih aspekata evropskog </w:t>
      </w:r>
      <w:r>
        <w:rPr>
          <w:b/>
          <w:bCs/>
        </w:rPr>
        <w:t>Zelenog dogovora</w:t>
      </w:r>
      <w:r w:rsidR="008113ED" w:rsidRPr="00D83FA2">
        <w:rPr>
          <w:rStyle w:val="FootnoteReference"/>
          <w:lang w:val="en-GB"/>
        </w:rPr>
        <w:footnoteReference w:id="9"/>
      </w:r>
      <w:r>
        <w:t xml:space="preserve"> i </w:t>
      </w:r>
      <w:r>
        <w:rPr>
          <w:b/>
          <w:bCs/>
        </w:rPr>
        <w:t>Akcionog plana za nulto zagađenje</w:t>
      </w:r>
      <w:r w:rsidR="008113ED" w:rsidRPr="00D83FA2">
        <w:rPr>
          <w:rStyle w:val="FootnoteReference"/>
          <w:lang w:val="en-GB"/>
        </w:rPr>
        <w:footnoteReference w:id="10"/>
      </w:r>
      <w:r>
        <w:t xml:space="preserve"> ključna je u tom pogledu.</w:t>
      </w:r>
      <w:r w:rsidR="008F5E88">
        <w:t xml:space="preserve"> </w:t>
      </w:r>
      <w:r>
        <w:t>Evropski Zeleni dogovor ima za cilj transformaciju EU u savremenu, resursno</w:t>
      </w:r>
      <w:r w:rsidR="002A2342">
        <w:t>-</w:t>
      </w:r>
      <w:r>
        <w:t xml:space="preserve"> efikasnu i konkurentnu ekonomiju kojom će </w:t>
      </w:r>
      <w:r w:rsidR="002A2342">
        <w:t xml:space="preserve">se </w:t>
      </w:r>
      <w:r>
        <w:t>obezbijediti da do 2050. godine ne bude neto emisija gasova staklene bašte.</w:t>
      </w:r>
      <w:r w:rsidR="008F5E88">
        <w:t xml:space="preserve"> </w:t>
      </w:r>
      <w:r>
        <w:t>Predlaže mjere za podršku sektoru u ubrzanju svoje energetske tranzicije unapređenjem efikasnosti goriva i prelasku na obnovljive izvore energije, s niskom emisijom ugljenika. Ambicija nultog zagađenja</w:t>
      </w:r>
      <w:r w:rsidR="008113ED" w:rsidRPr="00D83FA2">
        <w:rPr>
          <w:rStyle w:val="FootnoteReference"/>
          <w:lang w:val="en-GB"/>
        </w:rPr>
        <w:footnoteReference w:id="11"/>
      </w:r>
      <w:r>
        <w:t xml:space="preserve"> je univerzalni cilj koji doprinosi realizaciji Agende UN 2030 za održivi razvoj</w:t>
      </w:r>
      <w:r w:rsidR="008113ED" w:rsidRPr="00D83FA2">
        <w:rPr>
          <w:rStyle w:val="FootnoteReference"/>
          <w:lang w:val="en-GB"/>
        </w:rPr>
        <w:footnoteReference w:id="12"/>
      </w:r>
      <w:r>
        <w:t xml:space="preserve"> i dopunjava cilj neutralnosti u pogledu klimatskih promjena do 2050. godine u sinergiji s čistom i cirkularnom ekonomijom i ciljevima obnovljenog biodiverziteta. </w:t>
      </w:r>
    </w:p>
    <w:p w14:paraId="24A091A0" w14:textId="7AC6AF29" w:rsidR="00C34253" w:rsidRPr="00D83FA2" w:rsidRDefault="0088526B" w:rsidP="00C34253">
      <w:pPr>
        <w:jc w:val="both"/>
      </w:pPr>
      <w:r>
        <w:t xml:space="preserve">Jedan od najvažnijih fokusa agende politike EU usmjeren je na energetsku tranziciju ka poboljšanju efikasnosti goriva i prelasku na niskokarbonske obnovljive izvore energije. </w:t>
      </w:r>
      <w:r>
        <w:rPr>
          <w:b/>
          <w:bCs/>
        </w:rPr>
        <w:t>Strategija energetske unije</w:t>
      </w:r>
      <w:r w:rsidR="00C34253" w:rsidRPr="00D83FA2">
        <w:rPr>
          <w:rStyle w:val="FootnoteReference"/>
          <w:lang w:val="en-GB"/>
        </w:rPr>
        <w:footnoteReference w:id="13"/>
      </w:r>
      <w:r>
        <w:t xml:space="preserve"> usvojena je 2015. godine s ciljem izgradnje energetske unije koja pružiti EU potrošačima - domaćinstvima i privredi - sigurnu, održivu, konkurentnu i pristupačnu energiju.</w:t>
      </w:r>
      <w:r w:rsidR="008F5E88">
        <w:t xml:space="preserve"> </w:t>
      </w:r>
      <w:r>
        <w:t xml:space="preserve">Od </w:t>
      </w:r>
      <w:r w:rsidR="00097E25">
        <w:t xml:space="preserve">njenog </w:t>
      </w:r>
      <w:r>
        <w:t>pokretanja 2015. godine, Evropska komisija je objavila nekoliko paketa mjera i redovnih izvještaja o napretku koji prate implementaciju ovog ključnog prioriteta kako bi obezbijedili postizanje ciljeva strategije energetske unije.</w:t>
      </w:r>
      <w:r w:rsidR="008F5E88">
        <w:t xml:space="preserve"> </w:t>
      </w:r>
      <w:r>
        <w:t>U 2018. godini stupila je na snagu Regulativa o upravljanju energetskom unijom i djelovanju u području klime</w:t>
      </w:r>
      <w:r w:rsidR="00C34253" w:rsidRPr="00D83FA2">
        <w:rPr>
          <w:rStyle w:val="FootnoteReference"/>
          <w:lang w:val="en-GB"/>
        </w:rPr>
        <w:footnoteReference w:id="14"/>
      </w:r>
      <w:r>
        <w:t xml:space="preserve"> kao dio paketa </w:t>
      </w:r>
      <w:r w:rsidR="00097E25">
        <w:t>„</w:t>
      </w:r>
      <w:r>
        <w:t>Čista energija za sve Evropljane</w:t>
      </w:r>
      <w:r w:rsidR="00097E25">
        <w:t>“</w:t>
      </w:r>
      <w:r>
        <w:t>.</w:t>
      </w:r>
      <w:r w:rsidR="008F5E88">
        <w:t xml:space="preserve"> </w:t>
      </w:r>
      <w:r>
        <w:t>Prema ovoj strategiji, svaka članica EU dužna je da usvoji desetogodišnje integrisane nacionalne energetske i klimatske planove (NECP) za period 2021-2030.</w:t>
      </w:r>
      <w:r w:rsidR="008F5E88">
        <w:t xml:space="preserve"> </w:t>
      </w:r>
      <w:r>
        <w:t xml:space="preserve">Tim planovima se navodi kako će države EU postići svoje ciljeve </w:t>
      </w:r>
      <w:r w:rsidR="00097E25">
        <w:t>u</w:t>
      </w:r>
      <w:r>
        <w:t xml:space="preserve"> svih 5 dimenzija energetske unije, uključujući dugoročne izglede ka 2050. godini.</w:t>
      </w:r>
      <w:r w:rsidR="008F5E88">
        <w:t xml:space="preserve"> </w:t>
      </w:r>
      <w:r>
        <w:t xml:space="preserve">Dimenzije su sigurnost, solidarnost i povjerenje - diverzifikacija izvora energije u Evropi i obezbjeđivanje energetske </w:t>
      </w:r>
      <w:r>
        <w:lastRenderedPageBreak/>
        <w:t>sigurnosti kroz solidarnost i saradnju između zemalja EU; potpuno integrisano unu</w:t>
      </w:r>
      <w:r w:rsidR="00097E25">
        <w:t>t</w:t>
      </w:r>
      <w:r>
        <w:t>rašnje tržište energije - omogućavanje slobodnog protoka energije kroz odgovarajuće infrastrukture</w:t>
      </w:r>
      <w:r w:rsidR="00097E25">
        <w:t xml:space="preserve"> EU</w:t>
      </w:r>
      <w:r>
        <w:t xml:space="preserve"> i bez tehničkih ili regulatornih barijera; energetska efikasnost - poboljšana energetska efikasnost smanjiće zavisnost od uvoza energije, smanjiti emisije i podstaći zapošljavanje i rast; akcija za klimu, dekarbonizacija ekonomije - EU je posvećena brzoj ratifikaciji Pariskog sporazuma i zadržavanju vo</w:t>
      </w:r>
      <w:r w:rsidR="00DD2F35">
        <w:t xml:space="preserve">deće pozicije </w:t>
      </w:r>
      <w:r>
        <w:t>u oblasti obnovljive energije; istraživanje, inovacije i konkuretnost - podrška ostvarivanj</w:t>
      </w:r>
      <w:r w:rsidR="00DD2F35">
        <w:t>u</w:t>
      </w:r>
      <w:r>
        <w:t xml:space="preserve"> napretka u niskokarbonskim tehnologijama i čistoj energiji prioritizacijom istraživanja i inovacija kako bi se ubrzala energetska tranzicija i poboljšala konkurentnost. </w:t>
      </w:r>
    </w:p>
    <w:p w14:paraId="3EFF6098" w14:textId="107C997D" w:rsidR="0088526B" w:rsidRPr="00D83FA2" w:rsidRDefault="00C34253" w:rsidP="008113ED">
      <w:pPr>
        <w:jc w:val="both"/>
      </w:pPr>
      <w:r>
        <w:t>U 2019. godini, Evropska unija je revidirala svoj okvir energetske politike kako bi nam pomogla da sa fosilnih goriva pređemo na čistiju energiju - i, preciznije, kako bi ispunila obaveze EU u skladu s Pariskim sporazumom</w:t>
      </w:r>
      <w:r w:rsidRPr="00D83FA2">
        <w:rPr>
          <w:rStyle w:val="FootnoteReference"/>
          <w:lang w:val="en-GB"/>
        </w:rPr>
        <w:footnoteReference w:id="15"/>
      </w:r>
      <w:r>
        <w:t xml:space="preserve"> u vezi sa smanjenjem emisija gasova</w:t>
      </w:r>
      <w:r w:rsidR="00D977B6">
        <w:t xml:space="preserve"> s efektom</w:t>
      </w:r>
      <w:r>
        <w:t xml:space="preserve"> staklene bašte. </w:t>
      </w:r>
    </w:p>
    <w:p w14:paraId="66298D45" w14:textId="6BA21867" w:rsidR="0088526B" w:rsidRPr="00D83FA2" w:rsidRDefault="00C34253" w:rsidP="00F44733">
      <w:pPr>
        <w:jc w:val="both"/>
      </w:pPr>
      <w:r>
        <w:t>Što se tiče ribarstva i akvakulture, EK je 2023. godine donijela</w:t>
      </w:r>
      <w:r>
        <w:rPr>
          <w:b/>
          <w:bCs/>
        </w:rPr>
        <w:t xml:space="preserve"> Komunikaciju o energetskoj tranziciji sektora ribarstva i akvakulture EU</w:t>
      </w:r>
      <w:r w:rsidRPr="00D83FA2">
        <w:rPr>
          <w:rStyle w:val="FootnoteReference"/>
          <w:lang w:val="en-GB"/>
        </w:rPr>
        <w:footnoteReference w:id="16"/>
      </w:r>
      <w:r>
        <w:t xml:space="preserve"> koja predstavlja koherentan pristup djelovanjima koja imaju za cilj jačanje socio-ekonomskih rezultata i otpornosti sektora ribarstva i akvakulture EU; ostvarivanje ciljeva ZPR kako bi se obezbijedilo da je ribolov u EU socijalno, ekonomski i ekološki održiv; postizanje održivog, klimatski neutralnog i konkurentnog sektora akvakulture u skladu s ciljevima navedenim u Smjernicama za akvakulturu koje je Komisija usvojila u maju 2021. godine; obezbijediti da sektor doprinosi ciljevima EU u vezi s klimom, biodiverzitetom, zdravljem i smanjenjem zagađenja za 2030. i 2050. godinu i da može da iskoristi nastale tržišne prilike.</w:t>
      </w:r>
      <w:r w:rsidR="008F5E88">
        <w:t xml:space="preserve"> </w:t>
      </w:r>
    </w:p>
    <w:p w14:paraId="631D790A" w14:textId="52FA87DB" w:rsidR="00F44733" w:rsidRPr="00D83FA2" w:rsidRDefault="00F44733" w:rsidP="00F44733">
      <w:pPr>
        <w:jc w:val="both"/>
      </w:pPr>
      <w:r>
        <w:t xml:space="preserve">U središtu Evropskog zelenog plana je strategija </w:t>
      </w:r>
      <w:r w:rsidR="00D977B6">
        <w:t>„</w:t>
      </w:r>
      <w:r>
        <w:t>Od njive do trpeze</w:t>
      </w:r>
      <w:r w:rsidR="00D977B6">
        <w:t>“</w:t>
      </w:r>
      <w:r w:rsidRPr="00D83FA2">
        <w:rPr>
          <w:rStyle w:val="FootnoteReference"/>
          <w:lang w:val="en-GB"/>
        </w:rPr>
        <w:footnoteReference w:id="17"/>
      </w:r>
      <w:r>
        <w:t xml:space="preserve"> i ona sveobuhvatno obrađuje izazove održivih prehrambenih sistema i prepoznaje neodvojive veze između zdravih ljudi, zdravih društava i zdrave planete.</w:t>
      </w:r>
      <w:r w:rsidR="008F5E88">
        <w:t xml:space="preserve"> </w:t>
      </w:r>
      <w:r>
        <w:t>To je prilika za poboljšanje načina života, zdravlja i životne sredine.</w:t>
      </w:r>
      <w:r w:rsidR="008F5E88">
        <w:t xml:space="preserve"> </w:t>
      </w:r>
      <w:r>
        <w:t xml:space="preserve">Strategija </w:t>
      </w:r>
      <w:r w:rsidR="00D977B6">
        <w:t>„</w:t>
      </w:r>
      <w:r>
        <w:t>Od njive do trpeze</w:t>
      </w:r>
      <w:r w:rsidR="00D977B6">
        <w:t>“</w:t>
      </w:r>
      <w:r>
        <w:t xml:space="preserve"> postavlja ambiciozne ciljeve kao što su smanjenje upotrebe i rizika od hemijskih pesticida za 50% do 2030. godine i smanjenje upotrebe opasnih pesticida za 50% do 2030. godine, smanjenje gubitaka hranljivih materija za najmanje 50% uz istovremeno očuvanje plodnosti zemljišta.</w:t>
      </w:r>
      <w:r w:rsidR="008F5E88">
        <w:t xml:space="preserve"> </w:t>
      </w:r>
      <w:r>
        <w:t xml:space="preserve">Time će se smanjiti upotreba vještačkih đubriva za najmanje 20% do 2030. godine, smanjenje prodaje antibiotika za životinje u uzgoju i u akvakulturi za 50% do 2030. godine i postići da 25% poljoprivrednog zemljišta bude pod organskim uzgojem do 2030. godine. Na kraju, strategija </w:t>
      </w:r>
      <w:r w:rsidR="00D977B6">
        <w:t>„</w:t>
      </w:r>
      <w:r>
        <w:t>Od njive do trpeze</w:t>
      </w:r>
      <w:r w:rsidR="00D977B6">
        <w:t>“</w:t>
      </w:r>
      <w:r>
        <w:t xml:space="preserve"> obuhvata i cilj da sva ruralna područja imaju pristup brzom širokopojasnom internetu do 2025. godine kako bi se omogućila digitalna inovacija. </w:t>
      </w:r>
    </w:p>
    <w:p w14:paraId="7CB960D3" w14:textId="2A790E96" w:rsidR="008113ED" w:rsidRPr="00D83FA2" w:rsidRDefault="00174A5F" w:rsidP="008113ED">
      <w:pPr>
        <w:jc w:val="both"/>
      </w:pPr>
      <w:r>
        <w:rPr>
          <w:b/>
          <w:bCs/>
        </w:rPr>
        <w:t>Strategija EU za biodiverzitet</w:t>
      </w:r>
      <w:r w:rsidR="00C30FA5" w:rsidRPr="00D83FA2">
        <w:rPr>
          <w:rStyle w:val="FootnoteReference"/>
          <w:lang w:val="en-GB"/>
        </w:rPr>
        <w:footnoteReference w:id="18"/>
      </w:r>
      <w:r>
        <w:t xml:space="preserve"> do 2030. godine predstavlja sveobuhvatan, ambiciozan i dugoročan plan zaštite prirode i zaustavljanja degradacije ekosistema.</w:t>
      </w:r>
      <w:r w:rsidR="008F5E88">
        <w:t xml:space="preserve"> </w:t>
      </w:r>
      <w:r>
        <w:t>Strategija EU za biodiverzitet ima za cilj da do 2030. godine postavi biodiverzitet Evrope na put ka oporavku i sadrži konkretne akcije i obaveze.</w:t>
      </w:r>
      <w:r w:rsidR="008F5E88">
        <w:t xml:space="preserve"> </w:t>
      </w:r>
      <w:r>
        <w:t>Strategija EU za biodiverzitet do 2030. godine uključuje obavezu izrade Akcionog plana za očuvanje resursa ribarstva i zaštitu morskih ekosistema, s fokusom na ograničavanje upotrebe ribolovnih alata najštetnijih za biodiverzitet okeana, a naročito za morsko dno. Ciljevi Strategije biodiverziteta u pogledu ribarstva uključuju obnavljanje dobrog ekološkog statusa morskog ekosistema uvođenjem nulte tolerancije za nezakonite prakse, očuvanje resursa ribarstva i zaštitu morskog ekosistema suzbijanjem prilova i obezbjeđivanjem sprovođenja mjera za upravljanje ribarstvom u svim zaštićenim područjima u moru. U pogledu slatkovodnih ekosistema, potrebno je obnoviti 25.000 km slobodno tekućih rijeka.</w:t>
      </w:r>
    </w:p>
    <w:p w14:paraId="6EC489F1" w14:textId="512EDCFC" w:rsidR="00C30FA5" w:rsidRPr="00D83FA2" w:rsidRDefault="00C30FA5" w:rsidP="00C30FA5">
      <w:pPr>
        <w:jc w:val="both"/>
      </w:pPr>
      <w:r>
        <w:lastRenderedPageBreak/>
        <w:t xml:space="preserve">U 2023. godini, Evropska komisija predstavila je </w:t>
      </w:r>
      <w:r>
        <w:rPr>
          <w:b/>
          <w:bCs/>
        </w:rPr>
        <w:t>Akcioni plan za održivije ribarstvo</w:t>
      </w:r>
      <w:r w:rsidR="009B7E5C" w:rsidRPr="00D83FA2">
        <w:rPr>
          <w:rStyle w:val="FootnoteReference"/>
          <w:b/>
          <w:bCs/>
          <w:lang w:val="en-GB"/>
        </w:rPr>
        <w:footnoteReference w:id="19"/>
      </w:r>
      <w:r>
        <w:t>. Akcionim planom predviđa se efikasno upravljanje zaštićenim područjima u moru (eng. marine protected areas - MPA), a cil</w:t>
      </w:r>
      <w:r w:rsidR="008F3895">
        <w:t xml:space="preserve">j </w:t>
      </w:r>
      <w:r>
        <w:t>je pružiti pravnu i efikasnu zaštitu 30% EU mora do 2030. godine, kako je utvrđeno u okviru EU Strategije za biodiverzitet do 2030. godine.</w:t>
      </w:r>
      <w:r w:rsidR="008F5E88">
        <w:t xml:space="preserve"> </w:t>
      </w:r>
      <w:r>
        <w:t>Ovim akcionim planom, štiteći i obnavljajući morske ekosisteme, uključujući područja mrijestilišta i rastilišta riba, pomoći će se očuvanju izvora prihoda za ribarske zajednice, njihove budućnosti, kao i budućnosti našeg društva u cjelini.</w:t>
      </w:r>
      <w:r w:rsidR="008F5E88">
        <w:t xml:space="preserve"> </w:t>
      </w:r>
      <w:r>
        <w:t>Akcioni plan ima za cilj u unapređenje saradnje između organa nadležnih za ribarstvo i zaštitu životne sredine na svim nivoima upravljanja - nacionalnom i lokalnom, regionalnom i na nivou EU.</w:t>
      </w:r>
      <w:r w:rsidR="008F5E88">
        <w:t xml:space="preserve"> </w:t>
      </w:r>
      <w:r>
        <w:t>Nastoji da ubrza tranziciju na održivije ribolovne prakse korišćenjem selektivnijih ribolovnih alata i tehnika u privrednom ribolovu kako bi se smanjio ulov nedoraslih riba, a time i povećale šanse za razmnožavanje ribljih populacija u divljini; upotrebom tehnoloških inovacija i praksi usmjerenih na sprečavanje slučajnog ulova osjetljivih vrsta; i postepenim ukidanjem pridnenog ribolova u svim zaštićenim područjima u moru do 2030. godine, imajući u vidu njihovu ključnu ulogu u obnovi morskog biodiverziteta i značaj morskog dna za zdrave morske ekosisteme i ublažavanje klimatskih promjena.</w:t>
      </w:r>
      <w:r w:rsidR="008F5E88">
        <w:t xml:space="preserve"> </w:t>
      </w:r>
      <w:r>
        <w:t>Države članice dužne su da do 2024. godine dostave mapu puta kojom će definisati korake za sprovođenje ovog akcionog plana.</w:t>
      </w:r>
      <w:r w:rsidR="008F5E88">
        <w:t xml:space="preserve"> </w:t>
      </w:r>
    </w:p>
    <w:p w14:paraId="04ECD62B" w14:textId="0DE0A244" w:rsidR="00881DDD" w:rsidRPr="00D83FA2" w:rsidRDefault="00881DDD" w:rsidP="00881DDD">
      <w:pPr>
        <w:jc w:val="both"/>
      </w:pPr>
      <w:r>
        <w:t xml:space="preserve">Jedna od važnih strategija EU je </w:t>
      </w:r>
      <w:r>
        <w:rPr>
          <w:b/>
          <w:bCs/>
        </w:rPr>
        <w:t>Strategija za Jadransku i Jonsku regiju (EUSAIR)</w:t>
      </w:r>
      <w:r>
        <w:t>, makroregionalna strategija koju je Evropska komisija usvojila</w:t>
      </w:r>
      <w:r w:rsidR="008F3895">
        <w:t>,</w:t>
      </w:r>
      <w:r>
        <w:t xml:space="preserve"> a Evropski savjet podržao 2014. godine.</w:t>
      </w:r>
      <w:r w:rsidR="008F5E88">
        <w:t xml:space="preserve"> </w:t>
      </w:r>
      <w:r>
        <w:t>Opšti cilj EUSAIR je promocija ekonomskog i socijalnog prosperiteta i rasta u regionu poboljšanjem njegove atraktivnosti, konkurentnosti i povezanosti.</w:t>
      </w:r>
      <w:r w:rsidR="008F5E88">
        <w:t xml:space="preserve"> </w:t>
      </w:r>
      <w:r>
        <w:t>To je jedna od četiri makroregionalne strategije EU, veoma važna za sektor ribarstva, koja se mora uzeti u obzir.</w:t>
      </w:r>
      <w:r w:rsidR="008F5E88">
        <w:t xml:space="preserve"> </w:t>
      </w:r>
      <w:r>
        <w:t>Izrađena je zajedno sa zemljama regiona Jadransko-jonske regije</w:t>
      </w:r>
      <w:r w:rsidRPr="00D83FA2">
        <w:rPr>
          <w:vertAlign w:val="superscript"/>
          <w:lang w:val="en-GB"/>
        </w:rPr>
        <w:footnoteReference w:id="20"/>
      </w:r>
      <w:r>
        <w:t xml:space="preserve"> i Evropskom komisijom u međusobnom interesu zemalja regiona, regionalnog rasta i ekonomskog i društvenog prosperiteta, i podržava bolju integraciju Zapadnog Balkana kroz četiri veoma relevantna tematska područja:</w:t>
      </w:r>
    </w:p>
    <w:p w14:paraId="0CE0ED97" w14:textId="77777777" w:rsidR="00881DDD" w:rsidRPr="00D83FA2" w:rsidRDefault="00881DDD" w:rsidP="002C3DA6">
      <w:pPr>
        <w:numPr>
          <w:ilvl w:val="0"/>
          <w:numId w:val="5"/>
        </w:numPr>
        <w:pBdr>
          <w:top w:val="nil"/>
          <w:left w:val="nil"/>
          <w:bottom w:val="nil"/>
          <w:right w:val="nil"/>
          <w:between w:val="nil"/>
        </w:pBdr>
        <w:spacing w:after="0" w:line="240" w:lineRule="auto"/>
        <w:jc w:val="both"/>
        <w:rPr>
          <w:color w:val="000000"/>
        </w:rPr>
      </w:pPr>
      <w:r>
        <w:rPr>
          <w:color w:val="000000"/>
        </w:rPr>
        <w:t>Plavi rast</w:t>
      </w:r>
    </w:p>
    <w:p w14:paraId="2C0775A6" w14:textId="77777777" w:rsidR="00881DDD" w:rsidRPr="00D83FA2" w:rsidRDefault="00881DDD" w:rsidP="002C3DA6">
      <w:pPr>
        <w:numPr>
          <w:ilvl w:val="0"/>
          <w:numId w:val="5"/>
        </w:numPr>
        <w:pBdr>
          <w:top w:val="nil"/>
          <w:left w:val="nil"/>
          <w:bottom w:val="nil"/>
          <w:right w:val="nil"/>
          <w:between w:val="nil"/>
        </w:pBdr>
        <w:spacing w:after="0" w:line="240" w:lineRule="auto"/>
        <w:jc w:val="both"/>
        <w:rPr>
          <w:color w:val="000000"/>
        </w:rPr>
      </w:pPr>
      <w:r>
        <w:rPr>
          <w:color w:val="000000"/>
        </w:rPr>
        <w:t>Povezivanje regiona</w:t>
      </w:r>
    </w:p>
    <w:p w14:paraId="35393932" w14:textId="77777777" w:rsidR="00881DDD" w:rsidRPr="00D83FA2" w:rsidRDefault="00881DDD" w:rsidP="002C3DA6">
      <w:pPr>
        <w:numPr>
          <w:ilvl w:val="0"/>
          <w:numId w:val="5"/>
        </w:numPr>
        <w:pBdr>
          <w:top w:val="nil"/>
          <w:left w:val="nil"/>
          <w:bottom w:val="nil"/>
          <w:right w:val="nil"/>
          <w:between w:val="nil"/>
        </w:pBdr>
        <w:spacing w:after="0" w:line="240" w:lineRule="auto"/>
        <w:jc w:val="both"/>
        <w:rPr>
          <w:color w:val="000000"/>
        </w:rPr>
      </w:pPr>
      <w:r>
        <w:rPr>
          <w:color w:val="000000"/>
        </w:rPr>
        <w:t>Kvalitet životne sredine</w:t>
      </w:r>
    </w:p>
    <w:p w14:paraId="6F540F79" w14:textId="77777777" w:rsidR="00881DDD" w:rsidRPr="00D83FA2" w:rsidRDefault="00881DDD" w:rsidP="002C3DA6">
      <w:pPr>
        <w:numPr>
          <w:ilvl w:val="0"/>
          <w:numId w:val="5"/>
        </w:numPr>
        <w:pBdr>
          <w:top w:val="nil"/>
          <w:left w:val="nil"/>
          <w:bottom w:val="nil"/>
          <w:right w:val="nil"/>
          <w:between w:val="nil"/>
        </w:pBdr>
        <w:spacing w:after="0" w:line="240" w:lineRule="auto"/>
        <w:jc w:val="both"/>
        <w:rPr>
          <w:color w:val="000000"/>
        </w:rPr>
      </w:pPr>
      <w:r>
        <w:rPr>
          <w:color w:val="000000"/>
        </w:rPr>
        <w:t>Održivi turizam</w:t>
      </w:r>
    </w:p>
    <w:p w14:paraId="06E28CC5" w14:textId="77777777" w:rsidR="00881DDD" w:rsidRPr="00D83FA2" w:rsidRDefault="00881DDD" w:rsidP="00881DDD">
      <w:pPr>
        <w:pBdr>
          <w:top w:val="nil"/>
          <w:left w:val="nil"/>
          <w:bottom w:val="nil"/>
          <w:right w:val="nil"/>
          <w:between w:val="nil"/>
        </w:pBdr>
        <w:spacing w:after="0" w:line="240" w:lineRule="auto"/>
        <w:jc w:val="both"/>
        <w:rPr>
          <w:color w:val="000000"/>
          <w:lang w:val="en-GB"/>
        </w:rPr>
      </w:pPr>
    </w:p>
    <w:p w14:paraId="7025A6D4" w14:textId="5CB2EE84" w:rsidR="00690EA0" w:rsidRDefault="00B52106" w:rsidP="00690EA0">
      <w:pPr>
        <w:pBdr>
          <w:top w:val="nil"/>
          <w:left w:val="nil"/>
          <w:bottom w:val="nil"/>
          <w:right w:val="nil"/>
          <w:between w:val="nil"/>
        </w:pBdr>
        <w:spacing w:after="0" w:line="240" w:lineRule="auto"/>
        <w:jc w:val="both"/>
      </w:pPr>
      <w:r>
        <w:t>Prioriteti/istaknute inicijative EUSAIR predloženi su kao rješenja za glavne izazove od makroregionalnog značaja u skladu sa nacionalnim potrebama, kao i sa ciljevima EU politike za zeleniju, niskokarbonsku i bolje povezanu Evropu. Zemlje će sprovesti konkretne aktivnosti na nacionalnom nivou kako bi ostvarile zajedničke ciljeve/rješenja za region.</w:t>
      </w:r>
      <w:r w:rsidR="008F5E88">
        <w:t xml:space="preserve"> </w:t>
      </w:r>
      <w:r>
        <w:rPr>
          <w:color w:val="000000"/>
        </w:rPr>
        <w:t>Glavni cilj tematskog područja Plavi rast je podsticanje održivog ekonomskog razvoja i stvaranje poslovnih prilika, kao i otvaranje novih radnih mesta u oblastima kao što su ribarstvo i akvakultura.</w:t>
      </w:r>
      <w:r w:rsidR="008F5E88">
        <w:rPr>
          <w:color w:val="000000"/>
        </w:rPr>
        <w:t xml:space="preserve"> </w:t>
      </w:r>
      <w:r>
        <w:rPr>
          <w:color w:val="000000"/>
        </w:rPr>
        <w:t>Neki od prioriteta u okviru ovog stuba su efikasno korišćenje resursa u ribarstvu i podsticanje proizvodnje i potrošnje hrane iz mora; unapređenje poslovnog okruženja i jačanje konkuretnosti putem institucionalne i infrastrukturne podrške; podrška istraživanju, razvoju i primijenjenim inovacijama u pomorskoj privredi i investicije u razvoj ljudskih resursa.</w:t>
      </w:r>
      <w:r w:rsidR="008F5E88">
        <w:rPr>
          <w:color w:val="000000"/>
        </w:rPr>
        <w:t xml:space="preserve"> </w:t>
      </w:r>
      <w:r>
        <w:t>Treba istaći da Grčka i Crna Gora koordiniraju aktivnosti u okviru stuba Plavi rast (plave tehnologije, ribarstvo i akvakultura, pomorsko i morsko upravljanje i usluge)</w:t>
      </w:r>
      <w:r w:rsidR="00881DDD" w:rsidRPr="00D83FA2">
        <w:rPr>
          <w:vertAlign w:val="superscript"/>
          <w:lang w:val="en-GB"/>
        </w:rPr>
        <w:footnoteReference w:id="21"/>
      </w:r>
      <w:r>
        <w:t>.</w:t>
      </w:r>
      <w:r w:rsidR="008F5E88">
        <w:t xml:space="preserve"> </w:t>
      </w:r>
      <w:r>
        <w:t>Unutar stuba Plavi rast postoje tri teme: plave tehnologije, ribarstvo i akvakultura te pomorsko i morsko upravljanje i usluge.</w:t>
      </w:r>
      <w:r w:rsidR="008F5E88">
        <w:t xml:space="preserve"> </w:t>
      </w:r>
      <w:r>
        <w:t>Kada je u pitanju tema ribarstvo i akvakultura, glavna aktivnost (iz nacrta Akcionog plana EK od 12/19) jeste promovisanje održivosti, diverzifikacije i konkurentnosti sektora ribarstva i akvakulture kroz obrazovanje, istraživanje i razvoj, administrativne, tehnološke i marketinške aktivnosti, uključujući promociju inicijativa o tržišnim standardim</w:t>
      </w:r>
      <w:r w:rsidR="008F3895">
        <w:t>a</w:t>
      </w:r>
      <w:r>
        <w:t xml:space="preserve"> i zdravim prehrambenim navikama</w:t>
      </w:r>
      <w:r w:rsidR="00A4501A">
        <w:rPr>
          <w:rStyle w:val="FootnoteReference"/>
          <w:lang w:val="en-GB"/>
        </w:rPr>
        <w:footnoteReference w:id="22"/>
      </w:r>
      <w:r>
        <w:t xml:space="preserve">. Time se pruža prilika za zajedničke nove projekte u </w:t>
      </w:r>
      <w:r>
        <w:lastRenderedPageBreak/>
        <w:t>cilju unapređenja razvoja i otpornosti sektora ribarstva i akvakulture. U 2023. godini, EUSAIR prolazi proces revidiranja koji je još u toku.</w:t>
      </w:r>
      <w:r w:rsidR="008F5E88">
        <w:t xml:space="preserve"> </w:t>
      </w:r>
      <w:r>
        <w:t xml:space="preserve">Glavna svrha je dobijanje povratnih informacija od zainteresovanih strana o tome da li smatraju da su predloženi elementi Akcionog plana relevantni i da li bi mogli da zamisle uključivanje u aktivnosti koje doprinose </w:t>
      </w:r>
      <w:r w:rsidR="008F3895">
        <w:t>„</w:t>
      </w:r>
      <w:r>
        <w:t>sprovođenju</w:t>
      </w:r>
      <w:r w:rsidR="008F3895">
        <w:t>“</w:t>
      </w:r>
      <w:r>
        <w:t xml:space="preserve"> ovih aktivnosti i tema.</w:t>
      </w:r>
      <w:r w:rsidR="008F5E88">
        <w:t xml:space="preserve"> </w:t>
      </w:r>
      <w:r>
        <w:t xml:space="preserve">Rezultat konsultacija biće revidirani Akcioni plan u kojem će ribarstvo i akvakultura ostati jedna od glavnih tema u okviru stuba Plavi rast. </w:t>
      </w:r>
    </w:p>
    <w:p w14:paraId="462C49BB" w14:textId="77777777" w:rsidR="008F3895" w:rsidRDefault="008F3895" w:rsidP="00690EA0">
      <w:pPr>
        <w:pBdr>
          <w:top w:val="nil"/>
          <w:left w:val="nil"/>
          <w:bottom w:val="nil"/>
          <w:right w:val="nil"/>
          <w:between w:val="nil"/>
        </w:pBdr>
        <w:spacing w:after="0" w:line="240" w:lineRule="auto"/>
        <w:jc w:val="both"/>
      </w:pPr>
    </w:p>
    <w:p w14:paraId="3C3F2620" w14:textId="72590793" w:rsidR="00881DDD" w:rsidRDefault="00690EA0" w:rsidP="00690EA0">
      <w:pPr>
        <w:pBdr>
          <w:top w:val="nil"/>
          <w:left w:val="nil"/>
          <w:bottom w:val="nil"/>
          <w:right w:val="nil"/>
          <w:between w:val="nil"/>
        </w:pBdr>
        <w:spacing w:after="0" w:line="240" w:lineRule="auto"/>
        <w:jc w:val="both"/>
      </w:pPr>
      <w:r>
        <w:t>EUSAIR je jedinstven po tome što je jedina makroregionalna strategija EU u kojoj broj zemalja kandidata i potencijalnih kandidata za članstvo u EU premašuje broj država članica EU koje učestvuju.</w:t>
      </w:r>
      <w:r w:rsidR="008F5E88">
        <w:t xml:space="preserve"> </w:t>
      </w:r>
      <w:r>
        <w:t>Sprovođenje EUSAIR zavisi od mobilizacije sredstava iz relevantnih izvora (EU, nacionalnih, regionalnih i privatnih) i dobro koordinirane upotrebe raspoloživih finansijskih instrumenata na različitim nivoima, naročito Evropskih strukturnih i investicionih fondova za zemlje EU i Instrumenta za pretpristupnu pomoć za zemlje koje nijesu članice EU.</w:t>
      </w:r>
      <w:r w:rsidR="008F5E88">
        <w:t xml:space="preserve"> </w:t>
      </w:r>
      <w:r>
        <w:t xml:space="preserve">Iz tog razloga, fondovi kohezione politike i programi IPA III u Jadransko-jonskom regionu moraju obezbijediti davanje doprinosa aktivnostima i projektima koji proizilaze iz makroregionalnih strategija, kao što je EUSAIR. </w:t>
      </w:r>
    </w:p>
    <w:p w14:paraId="259E4AE6" w14:textId="77777777" w:rsidR="00690EA0" w:rsidRPr="00D11DFC" w:rsidRDefault="00690EA0" w:rsidP="00690EA0">
      <w:pPr>
        <w:pBdr>
          <w:top w:val="nil"/>
          <w:left w:val="nil"/>
          <w:bottom w:val="nil"/>
          <w:right w:val="nil"/>
          <w:between w:val="nil"/>
        </w:pBdr>
        <w:spacing w:after="0" w:line="240" w:lineRule="auto"/>
        <w:jc w:val="both"/>
      </w:pPr>
    </w:p>
    <w:p w14:paraId="56D08095" w14:textId="79813D9D" w:rsidR="00881DDD" w:rsidRPr="00D83FA2" w:rsidRDefault="00881DDD" w:rsidP="00881DDD">
      <w:pPr>
        <w:jc w:val="both"/>
      </w:pPr>
      <w:r>
        <w:t xml:space="preserve">Što se tiče dva glavna okvira politike EU za oblasti mora, </w:t>
      </w:r>
      <w:r>
        <w:rPr>
          <w:b/>
          <w:bCs/>
        </w:rPr>
        <w:t>Okvirne direktive o pomorskoj strategiji i Direktive o pomorskom prostornom planiranju</w:t>
      </w:r>
      <w:r>
        <w:t>, iako ne potpadaju direktno pod Poglavlje 13 (ribarstvo), razmatraju se i njihovi efekti - naročito u planiranju akvakulture.</w:t>
      </w:r>
      <w:r w:rsidR="008F5E88">
        <w:t xml:space="preserve"> </w:t>
      </w:r>
      <w:r>
        <w:t xml:space="preserve">Prostorni plan mora Crne Gore: koncept i predlozi planskih rješenja, izrađen je u okviru projekta </w:t>
      </w:r>
      <w:r w:rsidR="00A13421">
        <w:t>„</w:t>
      </w:r>
      <w:r>
        <w:t>Primjena ekosistemskog pristupa u Jadranskom moru kroz primjenu planiranja područja mora</w:t>
      </w:r>
      <w:r w:rsidR="00A13421">
        <w:t>“</w:t>
      </w:r>
      <w:r>
        <w:t xml:space="preserve"> (projekat Globalnog fonda za životnu sredinu, GEF Adriatic projekat).</w:t>
      </w:r>
      <w:r w:rsidR="008F5E88">
        <w:t xml:space="preserve"> </w:t>
      </w:r>
      <w:r>
        <w:t>Ključni prioriteti obuhvataju:</w:t>
      </w:r>
    </w:p>
    <w:p w14:paraId="17E1AB0C" w14:textId="244E910D" w:rsidR="00881DDD" w:rsidRPr="00D83FA2" w:rsidRDefault="00881DDD" w:rsidP="002C3DA6">
      <w:pPr>
        <w:pStyle w:val="ListParagraph"/>
        <w:numPr>
          <w:ilvl w:val="0"/>
          <w:numId w:val="7"/>
        </w:numPr>
        <w:jc w:val="both"/>
      </w:pPr>
      <w:r>
        <w:t>Unapređenje sistema monitoringa obalnih i morskih procesa i aktivnosti u obalnom području kroz uspostavljanje sistema prostornih informacija - razvoj GIS baza podataka,</w:t>
      </w:r>
    </w:p>
    <w:p w14:paraId="476BB9CF" w14:textId="7A217477" w:rsidR="00881DDD" w:rsidRPr="00D83FA2" w:rsidRDefault="00881DDD" w:rsidP="002C3DA6">
      <w:pPr>
        <w:pStyle w:val="ListParagraph"/>
        <w:numPr>
          <w:ilvl w:val="0"/>
          <w:numId w:val="7"/>
        </w:numPr>
        <w:jc w:val="both"/>
      </w:pPr>
      <w:r>
        <w:t>Postizanje zadovoljavajućih efekata ekonomskog razvoja obalnog područja povećanjem broja radnih mjesta i/ili prihoda/prometa u najvažnijim sektorima pomorske privrede (primorski turizam, ribolov, marikultura, nautički turizam, krstarenje, pomorstvo, itd.),</w:t>
      </w:r>
    </w:p>
    <w:p w14:paraId="0AC41ADC" w14:textId="707DF1F0" w:rsidR="00881DDD" w:rsidRPr="00D83FA2" w:rsidRDefault="00881DDD" w:rsidP="002C3DA6">
      <w:pPr>
        <w:pStyle w:val="ListParagraph"/>
        <w:numPr>
          <w:ilvl w:val="0"/>
          <w:numId w:val="7"/>
        </w:numPr>
        <w:jc w:val="both"/>
      </w:pPr>
      <w:r>
        <w:t>Obezbjeđivanje prostornih potreba za održiv razvoj pomorskih aktivnosti i sektora (plavi rast) uspostavljanjem zvaničnih nadležnosti i jasnih procedura za izdavanje akata za korišćenje mora za sve vrste pomorskih aktivnosti,</w:t>
      </w:r>
    </w:p>
    <w:p w14:paraId="2047298A" w14:textId="2AB77601" w:rsidR="00881DDD" w:rsidRPr="00D83FA2" w:rsidRDefault="00881DDD" w:rsidP="002C3DA6">
      <w:pPr>
        <w:pStyle w:val="ListParagraph"/>
        <w:numPr>
          <w:ilvl w:val="0"/>
          <w:numId w:val="7"/>
        </w:numPr>
        <w:jc w:val="both"/>
      </w:pPr>
      <w:r>
        <w:t>Obezbjeđivanje širih preduslova za funkcionisanje sistema prostornog planiranja uspostavljanjem instrumenata za terensku inspekcijsku kontrolu u funkciji kontrole korišćenja morskog prostora i primjene propisanih režima,</w:t>
      </w:r>
    </w:p>
    <w:p w14:paraId="65114EC6" w14:textId="5B36DAE7" w:rsidR="00881DDD" w:rsidRPr="00D83FA2" w:rsidRDefault="00881DDD" w:rsidP="002C3DA6">
      <w:pPr>
        <w:pStyle w:val="ListParagraph"/>
        <w:numPr>
          <w:ilvl w:val="0"/>
          <w:numId w:val="7"/>
        </w:numPr>
        <w:jc w:val="both"/>
      </w:pPr>
      <w:r>
        <w:t>Obezbjeđivanje postizanja i očuvanja dobrog ekološkog statusa kroz razvoj i izgradnju nautičke infrastrukture u cilju sprovođenja zone bez ispuštanja za sva plovila u Boki Kotorskoj.</w:t>
      </w:r>
    </w:p>
    <w:p w14:paraId="6407F23F" w14:textId="5FC2DE17" w:rsidR="00881DDD" w:rsidRPr="00D83FA2" w:rsidRDefault="00881DDD" w:rsidP="00881DDD">
      <w:pPr>
        <w:jc w:val="both"/>
      </w:pPr>
      <w:r>
        <w:t>Prostorni plan mora Crne Gore mora biti predstavljen javnosti i mora se sprovesti strateška procjena uticaja na životnu sredinu.</w:t>
      </w:r>
      <w:r w:rsidR="008F5E88">
        <w:t xml:space="preserve"> </w:t>
      </w:r>
      <w:r>
        <w:t>Ipak, dokument pruža značajne informacije o socio-ekonomskom značaju ekonomije obalnog područja, uključujući ribarstvo.</w:t>
      </w:r>
      <w:r w:rsidR="008F5E88">
        <w:t xml:space="preserve"> </w:t>
      </w:r>
      <w:r>
        <w:t>Budući da je turizam u Crnoj Gori jedan od ključnih sektora privrede, procjene</w:t>
      </w:r>
      <w:r w:rsidRPr="00D83FA2">
        <w:rPr>
          <w:rStyle w:val="FootnoteReference"/>
          <w:lang w:val="en-GB"/>
        </w:rPr>
        <w:footnoteReference w:id="23"/>
      </w:r>
      <w:r>
        <w:t xml:space="preserve"> pokazuju da je 2021. godine 25,5% bruto domaćeg proizvoda (1,2 milijarde eura) ostvareno u aktivnostima direktno i indirektno povezanim s turizmom i putovanjima.</w:t>
      </w:r>
      <w:r w:rsidR="008F5E88">
        <w:t xml:space="preserve"> </w:t>
      </w:r>
      <w:r>
        <w:t>Godine 2019. ukupni doprinos putovanja i turizma iznosio je 30,8%, dok je 2020. godine pao na 7,7%.</w:t>
      </w:r>
      <w:r w:rsidR="008F5E88">
        <w:t xml:space="preserve"> </w:t>
      </w:r>
      <w:r>
        <w:t>Poređenja radi, globalni podaci pokazuju da doprinos putovanja i turizma u BDP-u iznosi oko 7%.</w:t>
      </w:r>
      <w:r w:rsidR="008F5E88">
        <w:t xml:space="preserve"> </w:t>
      </w:r>
      <w:r>
        <w:t>U skladu s tim brojkama su i podaci o potrošnji, pri čemu domaća potrošnja u Crnoj Gori iznosi oko 10%, dok je ostatak inostrana potrošnja.</w:t>
      </w:r>
      <w:r w:rsidR="008F5E88">
        <w:t xml:space="preserve"> </w:t>
      </w:r>
      <w:r>
        <w:t xml:space="preserve">Razlog je činjenica da strani turisti ostvaruju 95% noćenja, a u Crnu Goru dolazi oko 2 miliona posjetilaca iz inostranstva. </w:t>
      </w:r>
    </w:p>
    <w:p w14:paraId="1FE53F71" w14:textId="50431A0B" w:rsidR="00881DDD" w:rsidRPr="00D83FA2" w:rsidRDefault="00881DDD" w:rsidP="00881DDD">
      <w:pPr>
        <w:jc w:val="both"/>
      </w:pPr>
      <w:r>
        <w:lastRenderedPageBreak/>
        <w:t>Prostorni plan mora Crne Gore odnosi se na Prostorni plan posebne namjene za obalno područje (PPPNOP, 2018) koji identifikuje 10 potencijalno pogodnih lokacija za marikulturu (od kojih su 3 u Boki Kotorskoj a ostale na otvorenom moru) i opisuje postojeća uzgajališta marikulture u Boki Kotorskoj.</w:t>
      </w:r>
      <w:r w:rsidR="008F5E88">
        <w:t xml:space="preserve"> </w:t>
      </w:r>
      <w:r>
        <w:t>Od 2019. godine, u skladu s ovom aktivnošću, Institut za biologiju mora u Kotoru sprovodi studije u vezi sa zonama određenim za akvakulturu (FAO AZA koncept) koje uzimaju u obzir različite parametre za nove lokacije akvakulture.</w:t>
      </w:r>
      <w:r w:rsidR="008F5E88">
        <w:t xml:space="preserve"> </w:t>
      </w:r>
      <w:r>
        <w:t>Program finansira Ministarstvo poljoprivrede i ruralnog razvoja.</w:t>
      </w:r>
    </w:p>
    <w:p w14:paraId="38BFA2C0" w14:textId="77777777" w:rsidR="009B7E5C" w:rsidRPr="00D83FA2" w:rsidRDefault="009B7E5C" w:rsidP="009B7E5C">
      <w:pPr>
        <w:jc w:val="both"/>
      </w:pPr>
      <w:r>
        <w:t xml:space="preserve">Ostale regionalne strategije koje se razmatraju obuhvataju </w:t>
      </w:r>
      <w:r>
        <w:rPr>
          <w:b/>
          <w:bCs/>
        </w:rPr>
        <w:t>GFCM Strategiju</w:t>
      </w:r>
      <w:r w:rsidRPr="00D83FA2">
        <w:rPr>
          <w:rStyle w:val="FootnoteReference"/>
          <w:lang w:val="en-GB"/>
        </w:rPr>
        <w:footnoteReference w:id="24"/>
      </w:r>
      <w:r>
        <w:t xml:space="preserve"> za održivo ribarstvo i akvakulturu u Mediteranu i Crnom moru do 2030. godine (2021) sa svojih pet ciljeva i vizijom:</w:t>
      </w:r>
    </w:p>
    <w:p w14:paraId="2AD36B48" w14:textId="77777777" w:rsidR="009B7E5C" w:rsidRPr="00D83FA2" w:rsidRDefault="009B7E5C" w:rsidP="002C3DA6">
      <w:pPr>
        <w:numPr>
          <w:ilvl w:val="0"/>
          <w:numId w:val="3"/>
        </w:numPr>
        <w:pBdr>
          <w:top w:val="nil"/>
          <w:left w:val="nil"/>
          <w:bottom w:val="nil"/>
          <w:right w:val="nil"/>
          <w:between w:val="nil"/>
        </w:pBdr>
        <w:spacing w:after="0" w:line="240" w:lineRule="auto"/>
        <w:jc w:val="both"/>
        <w:rPr>
          <w:color w:val="000000"/>
        </w:rPr>
      </w:pPr>
      <w:r>
        <w:rPr>
          <w:color w:val="000000"/>
        </w:rPr>
        <w:t>Cilj 1 - ribarstvo i ekosistemi: zdrava mora i produktivno ribarstvo;</w:t>
      </w:r>
    </w:p>
    <w:p w14:paraId="0BC7603B" w14:textId="77777777" w:rsidR="009B7E5C" w:rsidRPr="00D83FA2" w:rsidRDefault="009B7E5C" w:rsidP="002C3DA6">
      <w:pPr>
        <w:numPr>
          <w:ilvl w:val="0"/>
          <w:numId w:val="3"/>
        </w:numPr>
        <w:pBdr>
          <w:top w:val="nil"/>
          <w:left w:val="nil"/>
          <w:bottom w:val="nil"/>
          <w:right w:val="nil"/>
          <w:between w:val="nil"/>
        </w:pBdr>
        <w:spacing w:after="0" w:line="240" w:lineRule="auto"/>
        <w:jc w:val="both"/>
        <w:rPr>
          <w:color w:val="000000"/>
        </w:rPr>
      </w:pPr>
      <w:r>
        <w:rPr>
          <w:color w:val="000000"/>
        </w:rPr>
        <w:t>Cilj 2 - usaglašenost i sprovođenje: stvaranje jednakih uslova za iskorenjivanje nezakonitog, neprijavljenog i neregulisanog ribolova;</w:t>
      </w:r>
    </w:p>
    <w:p w14:paraId="7AC37E50" w14:textId="77777777" w:rsidR="009B7E5C" w:rsidRPr="00D83FA2" w:rsidRDefault="009B7E5C" w:rsidP="002C3DA6">
      <w:pPr>
        <w:numPr>
          <w:ilvl w:val="0"/>
          <w:numId w:val="3"/>
        </w:numPr>
        <w:pBdr>
          <w:top w:val="nil"/>
          <w:left w:val="nil"/>
          <w:bottom w:val="nil"/>
          <w:right w:val="nil"/>
          <w:between w:val="nil"/>
        </w:pBdr>
        <w:spacing w:after="0" w:line="240" w:lineRule="auto"/>
        <w:jc w:val="both"/>
        <w:rPr>
          <w:color w:val="000000"/>
        </w:rPr>
      </w:pPr>
      <w:r>
        <w:rPr>
          <w:color w:val="000000"/>
        </w:rPr>
        <w:t>Cilj 3 - akvakultura: održiv i otporan sektor koji raste do svog punog potencijala;</w:t>
      </w:r>
    </w:p>
    <w:p w14:paraId="38D1BCD2" w14:textId="77777777" w:rsidR="009B7E5C" w:rsidRPr="00D83FA2" w:rsidRDefault="009B7E5C" w:rsidP="002C3DA6">
      <w:pPr>
        <w:numPr>
          <w:ilvl w:val="0"/>
          <w:numId w:val="3"/>
        </w:numPr>
        <w:pBdr>
          <w:top w:val="nil"/>
          <w:left w:val="nil"/>
          <w:bottom w:val="nil"/>
          <w:right w:val="nil"/>
          <w:between w:val="nil"/>
        </w:pBdr>
        <w:spacing w:after="0" w:line="240" w:lineRule="auto"/>
        <w:jc w:val="both"/>
        <w:rPr>
          <w:color w:val="000000"/>
        </w:rPr>
      </w:pPr>
      <w:r>
        <w:rPr>
          <w:color w:val="000000"/>
        </w:rPr>
        <w:t>Cilj 4 - životni standard: dostojanstveno zapošljavanje i angažovani ribari ka profitabilnom ribarstvu;</w:t>
      </w:r>
    </w:p>
    <w:p w14:paraId="6145A492" w14:textId="77777777" w:rsidR="009B7E5C" w:rsidRPr="00D83FA2" w:rsidRDefault="009B7E5C" w:rsidP="002C3DA6">
      <w:pPr>
        <w:numPr>
          <w:ilvl w:val="0"/>
          <w:numId w:val="3"/>
        </w:numPr>
        <w:pBdr>
          <w:top w:val="nil"/>
          <w:left w:val="nil"/>
          <w:bottom w:val="nil"/>
          <w:right w:val="nil"/>
          <w:between w:val="nil"/>
        </w:pBdr>
        <w:tabs>
          <w:tab w:val="left" w:pos="1418"/>
        </w:tabs>
        <w:spacing w:after="200" w:line="240" w:lineRule="auto"/>
        <w:jc w:val="both"/>
        <w:rPr>
          <w:color w:val="000000"/>
        </w:rPr>
      </w:pPr>
      <w:r>
        <w:rPr>
          <w:color w:val="000000"/>
        </w:rPr>
        <w:t>Cilj 5 - razvoj kapaciteta: tehnička saradnja, razmjena znanja i efikasno partnerstvo u subregionalnoj perspektivi.</w:t>
      </w:r>
    </w:p>
    <w:p w14:paraId="47C75E8A" w14:textId="5E6C5ABF" w:rsidR="00DA487B" w:rsidRDefault="00881DDD" w:rsidP="004132A6">
      <w:pPr>
        <w:jc w:val="both"/>
      </w:pPr>
      <w:r>
        <w:t>Strateški okvir je obiman i predstavlja izazov za Crnu Goru, koja mora pronaći najbolje načine kako bi obezbijedila razvoj sektora poštujući načela EU politike u okviru svojih strateških ciljeva.</w:t>
      </w:r>
      <w:r w:rsidR="008F5E88">
        <w:t xml:space="preserve"> </w:t>
      </w:r>
      <w:r>
        <w:t xml:space="preserve">Jedan od rezultata Strategije GFCM do 2030. godine je program </w:t>
      </w:r>
      <w:r>
        <w:rPr>
          <w:b/>
          <w:bCs/>
        </w:rPr>
        <w:t>MedSea4Fish</w:t>
      </w:r>
      <w:r>
        <w:t xml:space="preserve">, ambiciozan dugoročni program koji kombinuje modele regionalizacije i učešća zainteresovanih strana iz EU ZPR s okvirom za izgradnju kapaciteta GFCM. Ciljevi programa su stvaranje jednakih uslova i obezbjeđenje održivog upravljanja ribarstvom u Sredozemnom moru. </w:t>
      </w:r>
    </w:p>
    <w:p w14:paraId="3DB1B050" w14:textId="6C1293CA" w:rsidR="00942F22" w:rsidRDefault="00942F22" w:rsidP="00942F22">
      <w:pPr>
        <w:jc w:val="both"/>
      </w:pPr>
      <w:r>
        <w:t xml:space="preserve">Crna Gora takođe ima u vidu i </w:t>
      </w:r>
      <w:r>
        <w:rPr>
          <w:b/>
          <w:bCs/>
        </w:rPr>
        <w:t>Deklaraciju MedFish4Ever</w:t>
      </w:r>
      <w:r>
        <w:t xml:space="preserve">, potpisanu na Malti u martu 2017. godine, koja predstavlja regionalnu obavezu da se postignu ambiciozni ciljevi u okviru desetogodišnjeg perioda s ciljem postizanja dugoročnog održivog upravljanja ribarstvom. Ova deklaracija sadrži 5 glavnih stubova: </w:t>
      </w:r>
    </w:p>
    <w:p w14:paraId="64C5B045" w14:textId="77777777" w:rsidR="00942F22" w:rsidRDefault="00942F22" w:rsidP="00942F22">
      <w:pPr>
        <w:pStyle w:val="ListParagraph"/>
        <w:numPr>
          <w:ilvl w:val="0"/>
          <w:numId w:val="45"/>
        </w:numPr>
        <w:jc w:val="both"/>
      </w:pPr>
      <w:r>
        <w:t xml:space="preserve">Unapređenje istraživanja i prikupljanja podataka; </w:t>
      </w:r>
    </w:p>
    <w:p w14:paraId="0F0844A6" w14:textId="5CFBA578" w:rsidR="00942F22" w:rsidRDefault="00942F22" w:rsidP="00942F22">
      <w:pPr>
        <w:pStyle w:val="ListParagraph"/>
        <w:numPr>
          <w:ilvl w:val="0"/>
          <w:numId w:val="45"/>
        </w:numPr>
        <w:jc w:val="both"/>
      </w:pPr>
      <w:r>
        <w:t>S</w:t>
      </w:r>
      <w:r w:rsidR="00941B75">
        <w:t>uzbija</w:t>
      </w:r>
      <w:r>
        <w:t xml:space="preserve">nje nezakonitog, neprijavljenog i neregulisanog ribolova; </w:t>
      </w:r>
    </w:p>
    <w:p w14:paraId="4B3E5844" w14:textId="77777777" w:rsidR="00942F22" w:rsidRDefault="00942F22" w:rsidP="00942F22">
      <w:pPr>
        <w:pStyle w:val="ListParagraph"/>
        <w:numPr>
          <w:ilvl w:val="0"/>
          <w:numId w:val="45"/>
        </w:numPr>
        <w:jc w:val="both"/>
      </w:pPr>
      <w:r>
        <w:t>Obezbjeđivanje sredstava za prioritetne aktivnosti usmjerene na obezbjeđivanje održivog ribarstva i akvakulture;</w:t>
      </w:r>
    </w:p>
    <w:p w14:paraId="31CCF8E1" w14:textId="77777777" w:rsidR="00942F22" w:rsidRDefault="00942F22" w:rsidP="00942F22">
      <w:pPr>
        <w:pStyle w:val="ListParagraph"/>
        <w:numPr>
          <w:ilvl w:val="0"/>
          <w:numId w:val="45"/>
        </w:numPr>
        <w:jc w:val="both"/>
      </w:pPr>
      <w:r>
        <w:t xml:space="preserve">Razmjena najboljih praksi i tehnologija u upravljanju ribarstvom; </w:t>
      </w:r>
    </w:p>
    <w:p w14:paraId="1F7490DA" w14:textId="448400AB" w:rsidR="00942F22" w:rsidRDefault="00942F22" w:rsidP="00942F22">
      <w:pPr>
        <w:pStyle w:val="ListParagraph"/>
        <w:numPr>
          <w:ilvl w:val="0"/>
          <w:numId w:val="45"/>
        </w:numPr>
        <w:jc w:val="both"/>
      </w:pPr>
      <w:r>
        <w:t xml:space="preserve">Unapređenje socijalne zaštite, posebno u malom ribolovu. </w:t>
      </w:r>
    </w:p>
    <w:p w14:paraId="50D72886" w14:textId="52C88864" w:rsidR="00942F22" w:rsidRDefault="00942F22" w:rsidP="004132A6">
      <w:pPr>
        <w:jc w:val="both"/>
      </w:pPr>
      <w:r>
        <w:t xml:space="preserve">Ova strategija ima za cilj postizanje ovih stubova kroz definisane ciljeve, prioritete i mjere. </w:t>
      </w:r>
    </w:p>
    <w:p w14:paraId="4682A462" w14:textId="77777777" w:rsidR="00881DDD" w:rsidRPr="00652A8D" w:rsidRDefault="00802616" w:rsidP="00740340">
      <w:pPr>
        <w:pStyle w:val="Heading2"/>
        <w:pBdr>
          <w:bottom w:val="single" w:sz="4" w:space="1" w:color="auto"/>
        </w:pBdr>
        <w:rPr>
          <w:b/>
          <w:bCs/>
          <w:color w:val="1F3864" w:themeColor="accent1" w:themeShade="80"/>
        </w:rPr>
      </w:pPr>
      <w:bookmarkStart w:id="13" w:name="_Toc146722180"/>
      <w:r>
        <w:rPr>
          <w:b/>
          <w:color w:val="1F3864" w:themeColor="accent1" w:themeShade="80"/>
        </w:rPr>
        <w:t>2 VEZE SA PRETHODNIM STRATEGIJAMA U RIBARSTVU</w:t>
      </w:r>
      <w:bookmarkEnd w:id="13"/>
      <w:r>
        <w:rPr>
          <w:b/>
          <w:color w:val="1F3864" w:themeColor="accent1" w:themeShade="80"/>
        </w:rPr>
        <w:t xml:space="preserve"> </w:t>
      </w:r>
    </w:p>
    <w:p w14:paraId="1CE90BAF" w14:textId="77777777" w:rsidR="00B776CB" w:rsidRPr="00D11DFC" w:rsidRDefault="00B776CB" w:rsidP="00320BC9">
      <w:pPr>
        <w:spacing w:after="0"/>
        <w:jc w:val="both"/>
        <w:rPr>
          <w:lang w:val="fr-FR"/>
        </w:rPr>
      </w:pPr>
    </w:p>
    <w:p w14:paraId="33720860" w14:textId="2D885220" w:rsidR="00881DDD" w:rsidRPr="00D83FA2" w:rsidRDefault="00881DDD" w:rsidP="00881DDD">
      <w:pPr>
        <w:jc w:val="both"/>
      </w:pPr>
      <w:r>
        <w:t>Ova strategija predstavlja nastavak Strategije ribarstva 2015-2020.</w:t>
      </w:r>
      <w:r w:rsidR="008F5E88">
        <w:t xml:space="preserve"> </w:t>
      </w:r>
      <w:r>
        <w:t xml:space="preserve">Sadrži analizu nivoa usaglašenosti s pravnom tekovinom EU i regionalnim politikama u oblasti ribarstva, uključujući i inovirani Akcioni plan za usklađivanje s obavezama koje proističu iz pravne tekovine EU i regionalnih politika ribarstva koje su bile na snazi na dan 31. avgusta 2023. godine. </w:t>
      </w:r>
    </w:p>
    <w:p w14:paraId="38B80F83" w14:textId="190EF639" w:rsidR="00881785" w:rsidRDefault="00881DDD" w:rsidP="00881DDD">
      <w:pPr>
        <w:jc w:val="both"/>
      </w:pPr>
      <w:r>
        <w:t xml:space="preserve">Strategija ribarstva 2015-2020. pruža opšti strateški okvir, identifikujući ključne korake koje je Crna Gora namjeravala da preduzme kako bi u potpunosti ispunila svoje obaveze koje proističu iz ZRP EU. </w:t>
      </w:r>
      <w:r>
        <w:lastRenderedPageBreak/>
        <w:t xml:space="preserve">Dokument sadrži viziju razvoja sektora, njegovih administrativnih i institucionalnih kapaciteta potrebnih da se ispune zahtjevi ZRP i identifikuje neke od njegovih ključnih potencijala. </w:t>
      </w:r>
    </w:p>
    <w:p w14:paraId="0837D6C1" w14:textId="462F3077" w:rsidR="00881DDD" w:rsidRPr="00D83FA2" w:rsidRDefault="00881DDD" w:rsidP="00881DDD">
      <w:pPr>
        <w:jc w:val="both"/>
      </w:pPr>
      <w:r>
        <w:t xml:space="preserve">Ova strategija prati sličan put i pruža smjernice za razvoj crnogorskog sektora i administracije, predviđajući potpunu usaglašenost nacionalne politike ribarstva s pravnom tekovinom EU i regionalnim politikama ribarstva. </w:t>
      </w:r>
    </w:p>
    <w:p w14:paraId="61366C80" w14:textId="724B5CE3" w:rsidR="00881DDD" w:rsidRPr="00C444BB" w:rsidRDefault="00CC17DA" w:rsidP="00881DDD">
      <w:pPr>
        <w:jc w:val="both"/>
      </w:pPr>
      <w:r>
        <w:t>Slijedeći put utaban Strategijom ribarstva 2015-2020, ova strategija planira da nastavi s finansiranjem modernizacije ribarske flote u cilju povećanja njene profitabilnosti i obezbjeđivanja njene održivosti.</w:t>
      </w:r>
    </w:p>
    <w:p w14:paraId="7FED41CA" w14:textId="33AE72E2" w:rsidR="00881DDD" w:rsidRPr="00C444BB" w:rsidRDefault="00881DDD" w:rsidP="00881DDD">
      <w:pPr>
        <w:jc w:val="both"/>
      </w:pPr>
      <w:r>
        <w:t>Akvakultura je prepoznata kao jedna od ključnih aktivnosti, kao što je to bio slučaj i u Strategiji ribarstva 2015-2020. Ova strategija predviđa razvoj održive akvakulture unapređenjem postojećih kapaciteta kako bi se povećala proizvodnja, ali i jačala konkurentnost i efikasnost sektora, uz poštovanje standarda zaštite životne sredine i zdravlja i dobrobiti životinja.</w:t>
      </w:r>
      <w:r w:rsidR="008F5E88">
        <w:t xml:space="preserve"> </w:t>
      </w:r>
      <w:r>
        <w:t>Takođe</w:t>
      </w:r>
      <w:r w:rsidR="00650CAE">
        <w:t>,</w:t>
      </w:r>
      <w:r>
        <w:t xml:space="preserve"> predviđa stvaranje svih neophodnih preduslova za njen dugoročni razvoj u skladu s međunarodnim standardima.</w:t>
      </w:r>
      <w:r w:rsidR="008F5E88">
        <w:t xml:space="preserve"> </w:t>
      </w:r>
      <w:r>
        <w:t xml:space="preserve">S ciljem povećanja proizvodnje u akvakulturi, Crna Gora planira da nastavi sufinansiranje opremanja i modernizacije postojećih uzgajališta i podršku infrastrukturi, kao i uspostavljanje kapaciteta za proizvodnju mlađi. </w:t>
      </w:r>
    </w:p>
    <w:p w14:paraId="4C01D3AD" w14:textId="2F01FE6E" w:rsidR="00881DDD" w:rsidRPr="00C444BB" w:rsidRDefault="00433002" w:rsidP="00881DDD">
      <w:pPr>
        <w:jc w:val="both"/>
      </w:pPr>
      <w:r>
        <w:t>Što se tiče prerađivačke industrije, planiraju se dalja ulaganja u kapacitete prerade.</w:t>
      </w:r>
      <w:r w:rsidR="008F5E88">
        <w:t xml:space="preserve"> </w:t>
      </w:r>
      <w:r>
        <w:t>Kao što je prepoznato u Strategiji ribarstva 2015-2020, prerađivačka industrija ima potencijal u kontekstu veza s turizmom kao rastuće tržište indirektnog izvoza, kao i u kontekstu specijalizovanih tržišta za proizvode visoke vrijednosti koje Crna Gora tek treba da ispita.</w:t>
      </w:r>
    </w:p>
    <w:p w14:paraId="7D225FE5" w14:textId="3356CFD6" w:rsidR="00881DDD" w:rsidRPr="00C444BB" w:rsidRDefault="00C94F81" w:rsidP="00881DDD">
      <w:pPr>
        <w:jc w:val="both"/>
      </w:pPr>
      <w:r>
        <w:t>Takođe se planira dalja podrška formiranju različitih formi ribarskih udruženja, s obzirom na to da se prepoznaje njihova važna uloga u konsolidaciji proizvodnje i ponude, a takođe mogu biti korisnici finansijske podrške.</w:t>
      </w:r>
      <w:r w:rsidR="008F5E88">
        <w:t xml:space="preserve"> </w:t>
      </w:r>
    </w:p>
    <w:p w14:paraId="2AC5E268" w14:textId="780DBCF1" w:rsidR="00881DDD" w:rsidRPr="00C444BB" w:rsidRDefault="002134D0" w:rsidP="00881DDD">
      <w:pPr>
        <w:jc w:val="both"/>
      </w:pPr>
      <w:r>
        <w:t>Nedostatak monitoringa sprovođenja Strategije ribarstva 2015-2020. dovelo je do toga da ne postoji jasan uvid u stepen ostvarivanja njenih ciljeva.</w:t>
      </w:r>
      <w:r w:rsidR="008F5E88">
        <w:t xml:space="preserve"> </w:t>
      </w:r>
      <w:r>
        <w:t xml:space="preserve">Međutim, postavljeni ciljevi su i dalje validni i relevantni za ovu strategiju. </w:t>
      </w:r>
    </w:p>
    <w:p w14:paraId="048B8055" w14:textId="77777777" w:rsidR="00320BC9" w:rsidRPr="00C444BB" w:rsidRDefault="00802616" w:rsidP="00740340">
      <w:pPr>
        <w:pStyle w:val="Heading2"/>
        <w:pBdr>
          <w:bottom w:val="single" w:sz="4" w:space="1" w:color="auto"/>
        </w:pBdr>
        <w:rPr>
          <w:b/>
          <w:bCs/>
          <w:color w:val="1F3864" w:themeColor="accent1" w:themeShade="80"/>
        </w:rPr>
      </w:pPr>
      <w:bookmarkStart w:id="14" w:name="_Toc146722181"/>
      <w:r>
        <w:rPr>
          <w:b/>
          <w:color w:val="1F3864" w:themeColor="accent1" w:themeShade="80"/>
        </w:rPr>
        <w:t>3 STRUKTURA STRATEGIJE</w:t>
      </w:r>
      <w:bookmarkEnd w:id="14"/>
    </w:p>
    <w:p w14:paraId="76C6FA78" w14:textId="77777777" w:rsidR="00B25ABA" w:rsidRPr="00C444BB" w:rsidRDefault="00B25ABA" w:rsidP="00320BC9">
      <w:pPr>
        <w:pStyle w:val="Heading2"/>
        <w:spacing w:before="0"/>
        <w:rPr>
          <w:b/>
          <w:bCs/>
        </w:rPr>
      </w:pPr>
      <w:r>
        <w:rPr>
          <w:b/>
        </w:rPr>
        <w:t xml:space="preserve"> </w:t>
      </w:r>
    </w:p>
    <w:p w14:paraId="4A83B345" w14:textId="3E98E09D" w:rsidR="00A770F3" w:rsidRPr="004C4A89" w:rsidRDefault="00A770F3" w:rsidP="00A770F3">
      <w:pPr>
        <w:jc w:val="both"/>
      </w:pPr>
      <w:r>
        <w:t>Strategija razvoja sektora ribarstva s Akcionim planom za period 2024-2029. u Crnoj Gori prati obavezne elemente utvrđene Uredbom o načinu i postupku izrade, usklađivanja i praćenja sprovođenja strateških dokumenata</w:t>
      </w:r>
      <w:r w:rsidRPr="004C4A89">
        <w:rPr>
          <w:rStyle w:val="FootnoteReference"/>
          <w:lang w:val="en-GB"/>
        </w:rPr>
        <w:footnoteReference w:id="25"/>
      </w:r>
      <w:r>
        <w:t xml:space="preserve"> i Smjernicama za izradu strateških dokumenata</w:t>
      </w:r>
      <w:r w:rsidRPr="004C4A89">
        <w:rPr>
          <w:rStyle w:val="FootnoteReference"/>
          <w:lang w:val="en-GB"/>
        </w:rPr>
        <w:footnoteReference w:id="26"/>
      </w:r>
      <w:r>
        <w:t xml:space="preserve">. </w:t>
      </w:r>
    </w:p>
    <w:p w14:paraId="39814AA3" w14:textId="33694684" w:rsidR="00A770F3" w:rsidRPr="004C4A89" w:rsidRDefault="006C5F8C" w:rsidP="006C5F8C">
      <w:pPr>
        <w:jc w:val="both"/>
      </w:pPr>
      <w:r>
        <w:t>Efikasan sistem planiranja podrazumijeva da kreatori strateških dokumenata planiraju cio proces izrade u skladu s načelima usklađenosti, finansijske održivosti, odgovornosti, saradnje nadležnih organa, transparentnosti, kontinuiteta, ekonomičnosti i racionalnog planiranja.</w:t>
      </w:r>
      <w:r w:rsidR="008F5E88">
        <w:t xml:space="preserve"> </w:t>
      </w:r>
      <w:r>
        <w:t>Strateško planiranje u Crnoj Gori obuhvaćeno je zakonodavstvom i institucionalnim okvirom i usvojena su načela i dokumenta koj</w:t>
      </w:r>
      <w:r w:rsidR="00650CAE">
        <w:t>a</w:t>
      </w:r>
      <w:r>
        <w:t xml:space="preserve"> se prim</w:t>
      </w:r>
      <w:r w:rsidR="00650CAE">
        <w:t>j</w:t>
      </w:r>
      <w:r>
        <w:t xml:space="preserve">enjuju na sve strateške dokumente. Glavni koraci su godišnje planiranje i usvajanje strateških dokumenata, priprema strateških dokumenata s uključivanjem relevantne sektorske i javne konsultacije, podnošenje nacrta strategije na komentare i usvajanje, kao i praćenje, izvještavanje i evaluaciju strategije. </w:t>
      </w:r>
    </w:p>
    <w:p w14:paraId="3019309F" w14:textId="77777777" w:rsidR="00A770F3" w:rsidRPr="004C4A89" w:rsidRDefault="00A770F3" w:rsidP="006C5F8C">
      <w:pPr>
        <w:jc w:val="both"/>
      </w:pPr>
      <w:r>
        <w:t xml:space="preserve">Obavezni sadržaj strateških dokumenata uključuje analize stanja relevantnog sektora, postavljanje ciljeva, pokazatelja, planiranje aktivnosti, budžetiranje aktivnosti, monitoring, evaluaciju i izvještavanje, i na kraju, strategiju komunikacije. </w:t>
      </w:r>
    </w:p>
    <w:p w14:paraId="516B22B2" w14:textId="77777777" w:rsidR="00A770F3" w:rsidRPr="004C4A89" w:rsidRDefault="00480ADC" w:rsidP="00A770F3">
      <w:r>
        <w:lastRenderedPageBreak/>
        <w:t>U skladu s gore pomenutom Uredbom, poglavlja ove Strategije obuhvataju:</w:t>
      </w:r>
    </w:p>
    <w:p w14:paraId="161EE5D3" w14:textId="77777777" w:rsidR="00A770F3" w:rsidRPr="004C4A89" w:rsidRDefault="00A770F3" w:rsidP="00A770F3">
      <w:pPr>
        <w:numPr>
          <w:ilvl w:val="0"/>
          <w:numId w:val="1"/>
        </w:numPr>
        <w:pBdr>
          <w:top w:val="nil"/>
          <w:left w:val="nil"/>
          <w:bottom w:val="nil"/>
          <w:right w:val="nil"/>
          <w:between w:val="nil"/>
        </w:pBdr>
        <w:spacing w:after="0" w:line="240" w:lineRule="auto"/>
        <w:jc w:val="both"/>
        <w:rPr>
          <w:color w:val="000000"/>
        </w:rPr>
      </w:pPr>
      <w:r>
        <w:rPr>
          <w:color w:val="000000"/>
        </w:rPr>
        <w:t>Uvod - trenutni kontekst i razmatranja strateškog planiranja sektora ribarstva,</w:t>
      </w:r>
    </w:p>
    <w:p w14:paraId="3A639D5B" w14:textId="77777777" w:rsidR="00F2332B" w:rsidRPr="00D11DFC" w:rsidRDefault="00F2332B" w:rsidP="00480ADC">
      <w:pPr>
        <w:pBdr>
          <w:top w:val="nil"/>
          <w:left w:val="nil"/>
          <w:bottom w:val="nil"/>
          <w:right w:val="nil"/>
          <w:between w:val="nil"/>
        </w:pBdr>
        <w:spacing w:after="0" w:line="240" w:lineRule="auto"/>
        <w:jc w:val="both"/>
        <w:rPr>
          <w:b/>
          <w:bCs/>
          <w:color w:val="000000"/>
        </w:rPr>
      </w:pPr>
    </w:p>
    <w:p w14:paraId="1A986D66" w14:textId="045ECA65" w:rsidR="00480ADC" w:rsidRPr="004C4A89" w:rsidRDefault="00480ADC" w:rsidP="00480ADC">
      <w:pPr>
        <w:pBdr>
          <w:top w:val="nil"/>
          <w:left w:val="nil"/>
          <w:bottom w:val="nil"/>
          <w:right w:val="nil"/>
          <w:between w:val="nil"/>
        </w:pBdr>
        <w:spacing w:after="0" w:line="240" w:lineRule="auto"/>
        <w:jc w:val="both"/>
        <w:rPr>
          <w:b/>
          <w:bCs/>
          <w:color w:val="000000"/>
        </w:rPr>
      </w:pPr>
      <w:r>
        <w:rPr>
          <w:b/>
          <w:color w:val="000000"/>
        </w:rPr>
        <w:t>Prvi dio:</w:t>
      </w:r>
      <w:r w:rsidR="008F5E88">
        <w:rPr>
          <w:b/>
          <w:color w:val="000000"/>
        </w:rPr>
        <w:t xml:space="preserve"> </w:t>
      </w:r>
      <w:r>
        <w:rPr>
          <w:b/>
          <w:color w:val="000000"/>
        </w:rPr>
        <w:t>Okvir, metodologija, struktura Strategije i analize sektora ribarstva</w:t>
      </w:r>
    </w:p>
    <w:p w14:paraId="64A9A484" w14:textId="77777777" w:rsidR="008E6C1A" w:rsidRPr="004C4A89" w:rsidRDefault="008E6C1A" w:rsidP="00480ADC">
      <w:pPr>
        <w:pBdr>
          <w:top w:val="nil"/>
          <w:left w:val="nil"/>
          <w:bottom w:val="nil"/>
          <w:right w:val="nil"/>
          <w:between w:val="nil"/>
        </w:pBdr>
        <w:spacing w:after="0" w:line="240" w:lineRule="auto"/>
        <w:jc w:val="both"/>
        <w:rPr>
          <w:b/>
          <w:bCs/>
          <w:color w:val="000000"/>
          <w:lang w:val="en-GB"/>
        </w:rPr>
      </w:pPr>
    </w:p>
    <w:p w14:paraId="5B193A36" w14:textId="63CD98ED" w:rsidR="00480ADC" w:rsidRPr="004C4A89" w:rsidRDefault="00480ADC" w:rsidP="008E6C1A">
      <w:pPr>
        <w:numPr>
          <w:ilvl w:val="0"/>
          <w:numId w:val="33"/>
        </w:numPr>
        <w:pBdr>
          <w:top w:val="nil"/>
          <w:left w:val="nil"/>
          <w:bottom w:val="nil"/>
          <w:right w:val="nil"/>
          <w:between w:val="nil"/>
        </w:pBdr>
        <w:spacing w:after="0" w:line="240" w:lineRule="auto"/>
        <w:jc w:val="both"/>
        <w:rPr>
          <w:color w:val="000000"/>
        </w:rPr>
      </w:pPr>
      <w:r>
        <w:rPr>
          <w:color w:val="000000"/>
        </w:rPr>
        <w:t>Institucionalni, zakonodavni i strateški okvir Strategije</w:t>
      </w:r>
      <w:r w:rsidR="008E1769">
        <w:rPr>
          <w:color w:val="000000"/>
        </w:rPr>
        <w:t>,</w:t>
      </w:r>
    </w:p>
    <w:p w14:paraId="71DB16C9" w14:textId="5DA97D2C" w:rsidR="00B776CB" w:rsidRPr="004C4A89" w:rsidRDefault="00B776CB" w:rsidP="008E6C1A">
      <w:pPr>
        <w:numPr>
          <w:ilvl w:val="0"/>
          <w:numId w:val="33"/>
        </w:numPr>
        <w:pBdr>
          <w:top w:val="nil"/>
          <w:left w:val="nil"/>
          <w:bottom w:val="nil"/>
          <w:right w:val="nil"/>
          <w:between w:val="nil"/>
        </w:pBdr>
        <w:spacing w:after="0" w:line="240" w:lineRule="auto"/>
        <w:jc w:val="both"/>
        <w:rPr>
          <w:color w:val="000000"/>
        </w:rPr>
      </w:pPr>
      <w:r>
        <w:rPr>
          <w:color w:val="000000"/>
        </w:rPr>
        <w:t>Metodologija i struktura Strategije</w:t>
      </w:r>
      <w:r w:rsidR="008E1769">
        <w:rPr>
          <w:color w:val="000000"/>
        </w:rPr>
        <w:t>,</w:t>
      </w:r>
    </w:p>
    <w:p w14:paraId="7D060FCE" w14:textId="77777777" w:rsidR="00A770F3" w:rsidRPr="004C4A89" w:rsidRDefault="00A770F3" w:rsidP="008E6C1A">
      <w:pPr>
        <w:numPr>
          <w:ilvl w:val="0"/>
          <w:numId w:val="33"/>
        </w:numPr>
        <w:pBdr>
          <w:top w:val="nil"/>
          <w:left w:val="nil"/>
          <w:bottom w:val="nil"/>
          <w:right w:val="nil"/>
          <w:between w:val="nil"/>
        </w:pBdr>
        <w:spacing w:after="0" w:line="240" w:lineRule="auto"/>
        <w:jc w:val="both"/>
        <w:rPr>
          <w:color w:val="000000"/>
        </w:rPr>
      </w:pPr>
      <w:r>
        <w:rPr>
          <w:color w:val="000000"/>
        </w:rPr>
        <w:t xml:space="preserve">Analiza postojećeg stanja u sektoru ribarstva, </w:t>
      </w:r>
    </w:p>
    <w:p w14:paraId="6C995C87" w14:textId="77777777" w:rsidR="001A38A0" w:rsidRPr="004C4A89" w:rsidRDefault="001A38A0" w:rsidP="008E6C1A">
      <w:pPr>
        <w:numPr>
          <w:ilvl w:val="0"/>
          <w:numId w:val="33"/>
        </w:numPr>
        <w:pBdr>
          <w:top w:val="nil"/>
          <w:left w:val="nil"/>
          <w:bottom w:val="nil"/>
          <w:right w:val="nil"/>
          <w:between w:val="nil"/>
        </w:pBdr>
        <w:spacing w:after="0" w:line="240" w:lineRule="auto"/>
        <w:jc w:val="both"/>
        <w:rPr>
          <w:color w:val="000000"/>
        </w:rPr>
      </w:pPr>
      <w:r>
        <w:rPr>
          <w:color w:val="000000"/>
        </w:rPr>
        <w:t>PESTL(E) i SWOT analize,</w:t>
      </w:r>
    </w:p>
    <w:p w14:paraId="527F8946" w14:textId="77777777" w:rsidR="00B776CB" w:rsidRPr="004C4A89" w:rsidRDefault="00B776CB" w:rsidP="008E6C1A">
      <w:pPr>
        <w:numPr>
          <w:ilvl w:val="0"/>
          <w:numId w:val="33"/>
        </w:numPr>
        <w:pBdr>
          <w:top w:val="nil"/>
          <w:left w:val="nil"/>
          <w:bottom w:val="nil"/>
          <w:right w:val="nil"/>
          <w:between w:val="nil"/>
        </w:pBdr>
        <w:spacing w:after="0" w:line="240" w:lineRule="auto"/>
        <w:jc w:val="both"/>
        <w:rPr>
          <w:color w:val="000000"/>
        </w:rPr>
      </w:pPr>
      <w:r>
        <w:rPr>
          <w:color w:val="000000"/>
        </w:rPr>
        <w:t>Ključni rezultati analize nedostataka u nacionalnom zakonodavstvu u odnosu na pravnu tekovinu EU</w:t>
      </w:r>
    </w:p>
    <w:p w14:paraId="01C2215E" w14:textId="77777777" w:rsidR="00590470" w:rsidRPr="00D11DFC" w:rsidRDefault="00590470" w:rsidP="00590470">
      <w:pPr>
        <w:pBdr>
          <w:top w:val="nil"/>
          <w:left w:val="nil"/>
          <w:bottom w:val="nil"/>
          <w:right w:val="nil"/>
          <w:between w:val="nil"/>
        </w:pBdr>
        <w:spacing w:after="0" w:line="240" w:lineRule="auto"/>
        <w:ind w:left="720"/>
        <w:jc w:val="both"/>
        <w:rPr>
          <w:color w:val="000000"/>
        </w:rPr>
      </w:pPr>
    </w:p>
    <w:p w14:paraId="0F86CBF3" w14:textId="336ED338" w:rsidR="00480ADC" w:rsidRPr="004C4A89" w:rsidRDefault="00480ADC" w:rsidP="00480ADC">
      <w:pPr>
        <w:pBdr>
          <w:top w:val="nil"/>
          <w:left w:val="nil"/>
          <w:bottom w:val="nil"/>
          <w:right w:val="nil"/>
          <w:between w:val="nil"/>
        </w:pBdr>
        <w:spacing w:after="0" w:line="240" w:lineRule="auto"/>
        <w:jc w:val="both"/>
        <w:rPr>
          <w:b/>
          <w:bCs/>
          <w:color w:val="000000"/>
        </w:rPr>
      </w:pPr>
      <w:r>
        <w:rPr>
          <w:b/>
          <w:color w:val="000000"/>
        </w:rPr>
        <w:t>Drugi dio:</w:t>
      </w:r>
      <w:r w:rsidR="008F5E88">
        <w:rPr>
          <w:b/>
          <w:color w:val="000000"/>
        </w:rPr>
        <w:t xml:space="preserve"> </w:t>
      </w:r>
      <w:r>
        <w:rPr>
          <w:b/>
          <w:color w:val="000000"/>
        </w:rPr>
        <w:t xml:space="preserve">Vizija, strateški ciljevi, mjere i indikatori </w:t>
      </w:r>
    </w:p>
    <w:p w14:paraId="414AD09E" w14:textId="77777777" w:rsidR="008E6C1A" w:rsidRPr="004C4A89" w:rsidRDefault="008E6C1A" w:rsidP="00480ADC">
      <w:pPr>
        <w:pBdr>
          <w:top w:val="nil"/>
          <w:left w:val="nil"/>
          <w:bottom w:val="nil"/>
          <w:right w:val="nil"/>
          <w:between w:val="nil"/>
        </w:pBdr>
        <w:spacing w:after="0" w:line="240" w:lineRule="auto"/>
        <w:jc w:val="both"/>
        <w:rPr>
          <w:b/>
          <w:bCs/>
          <w:color w:val="000000"/>
          <w:lang w:val="en-GB"/>
        </w:rPr>
      </w:pPr>
    </w:p>
    <w:p w14:paraId="6E3215BD" w14:textId="77777777" w:rsidR="00A770F3" w:rsidRPr="004C4A89" w:rsidRDefault="00A770F3" w:rsidP="00A770F3">
      <w:pPr>
        <w:numPr>
          <w:ilvl w:val="0"/>
          <w:numId w:val="1"/>
        </w:numPr>
        <w:pBdr>
          <w:top w:val="nil"/>
          <w:left w:val="nil"/>
          <w:bottom w:val="nil"/>
          <w:right w:val="nil"/>
          <w:between w:val="nil"/>
        </w:pBdr>
        <w:spacing w:after="0" w:line="240" w:lineRule="auto"/>
        <w:jc w:val="both"/>
        <w:rPr>
          <w:color w:val="000000"/>
        </w:rPr>
      </w:pPr>
      <w:r>
        <w:rPr>
          <w:color w:val="000000"/>
        </w:rPr>
        <w:t>Vizija, strateški i operativni ciljevi s pratećim indikatorima uspjeha,</w:t>
      </w:r>
    </w:p>
    <w:p w14:paraId="1278D36C" w14:textId="77777777" w:rsidR="00A770F3" w:rsidRPr="004C4A89" w:rsidRDefault="00A770F3" w:rsidP="00A770F3">
      <w:pPr>
        <w:numPr>
          <w:ilvl w:val="0"/>
          <w:numId w:val="1"/>
        </w:numPr>
        <w:pBdr>
          <w:top w:val="nil"/>
          <w:left w:val="nil"/>
          <w:bottom w:val="nil"/>
          <w:right w:val="nil"/>
          <w:between w:val="nil"/>
        </w:pBdr>
        <w:spacing w:after="0" w:line="240" w:lineRule="auto"/>
        <w:jc w:val="both"/>
        <w:rPr>
          <w:color w:val="000000"/>
        </w:rPr>
      </w:pPr>
      <w:r>
        <w:rPr>
          <w:color w:val="000000"/>
        </w:rPr>
        <w:t>Ključne aktivnosti i mjere za realizaciju operativnih ciljeva,</w:t>
      </w:r>
    </w:p>
    <w:p w14:paraId="40538F1B" w14:textId="77777777" w:rsidR="00A770F3" w:rsidRPr="004C4A89" w:rsidRDefault="00A770F3" w:rsidP="00A770F3">
      <w:pPr>
        <w:numPr>
          <w:ilvl w:val="0"/>
          <w:numId w:val="1"/>
        </w:numPr>
        <w:pBdr>
          <w:top w:val="nil"/>
          <w:left w:val="nil"/>
          <w:bottom w:val="nil"/>
          <w:right w:val="nil"/>
          <w:between w:val="nil"/>
        </w:pBdr>
        <w:spacing w:after="0" w:line="240" w:lineRule="auto"/>
        <w:rPr>
          <w:color w:val="000000"/>
        </w:rPr>
      </w:pPr>
      <w:r>
        <w:rPr>
          <w:color w:val="000000"/>
        </w:rPr>
        <w:t>Opis aktivnosti nadležnih organa i tijela za praćenje sprovođenja strategije, izvještavanje i evaluacija (M&amp;E),</w:t>
      </w:r>
    </w:p>
    <w:p w14:paraId="60A5D37A" w14:textId="77777777" w:rsidR="002E7FB3" w:rsidRPr="004C4A89" w:rsidRDefault="002E7FB3" w:rsidP="002E7FB3">
      <w:pPr>
        <w:numPr>
          <w:ilvl w:val="0"/>
          <w:numId w:val="1"/>
        </w:numPr>
        <w:pBdr>
          <w:top w:val="nil"/>
          <w:left w:val="nil"/>
          <w:bottom w:val="nil"/>
          <w:right w:val="nil"/>
          <w:between w:val="nil"/>
        </w:pBdr>
        <w:spacing w:after="0" w:line="240" w:lineRule="auto"/>
        <w:ind w:left="714" w:hanging="357"/>
        <w:jc w:val="both"/>
        <w:rPr>
          <w:color w:val="000000"/>
        </w:rPr>
      </w:pPr>
      <w:r>
        <w:rPr>
          <w:color w:val="000000"/>
        </w:rPr>
        <w:t>Strategija komunikacije sa javnošću o ciljevima i očekivanim efektima strategije - glavni elementi.</w:t>
      </w:r>
    </w:p>
    <w:p w14:paraId="54AED2E6" w14:textId="77777777" w:rsidR="00F2332B" w:rsidRPr="00D11DFC" w:rsidRDefault="00F2332B" w:rsidP="00480ADC">
      <w:pPr>
        <w:pBdr>
          <w:top w:val="nil"/>
          <w:left w:val="nil"/>
          <w:bottom w:val="nil"/>
          <w:right w:val="nil"/>
          <w:between w:val="nil"/>
        </w:pBdr>
        <w:spacing w:after="0" w:line="240" w:lineRule="auto"/>
        <w:rPr>
          <w:b/>
          <w:bCs/>
          <w:color w:val="000000"/>
        </w:rPr>
      </w:pPr>
    </w:p>
    <w:p w14:paraId="51DDAAC1" w14:textId="38FDF6EE" w:rsidR="00480ADC" w:rsidRPr="004C4A89" w:rsidRDefault="00480ADC" w:rsidP="00480ADC">
      <w:pPr>
        <w:pBdr>
          <w:top w:val="nil"/>
          <w:left w:val="nil"/>
          <w:bottom w:val="nil"/>
          <w:right w:val="nil"/>
          <w:between w:val="nil"/>
        </w:pBdr>
        <w:spacing w:after="0" w:line="240" w:lineRule="auto"/>
        <w:rPr>
          <w:b/>
          <w:bCs/>
          <w:color w:val="000000"/>
        </w:rPr>
      </w:pPr>
      <w:r>
        <w:rPr>
          <w:b/>
          <w:color w:val="000000"/>
        </w:rPr>
        <w:t>Treći dio:</w:t>
      </w:r>
      <w:r w:rsidR="008F5E88">
        <w:rPr>
          <w:b/>
          <w:color w:val="000000"/>
        </w:rPr>
        <w:t xml:space="preserve"> </w:t>
      </w:r>
      <w:r>
        <w:rPr>
          <w:b/>
          <w:color w:val="000000"/>
        </w:rPr>
        <w:t xml:space="preserve">Akcioni plan </w:t>
      </w:r>
    </w:p>
    <w:p w14:paraId="3FEC88DA" w14:textId="77777777" w:rsidR="008E6C1A" w:rsidRPr="004C4A89" w:rsidRDefault="008E6C1A" w:rsidP="00480ADC">
      <w:pPr>
        <w:pBdr>
          <w:top w:val="nil"/>
          <w:left w:val="nil"/>
          <w:bottom w:val="nil"/>
          <w:right w:val="nil"/>
          <w:between w:val="nil"/>
        </w:pBdr>
        <w:spacing w:after="0" w:line="240" w:lineRule="auto"/>
        <w:rPr>
          <w:b/>
          <w:bCs/>
          <w:color w:val="000000"/>
          <w:lang w:val="en-GB"/>
        </w:rPr>
      </w:pPr>
    </w:p>
    <w:p w14:paraId="704AEBC2" w14:textId="3BB772C9" w:rsidR="00A770F3" w:rsidRPr="00B20166" w:rsidRDefault="00A770F3" w:rsidP="00A770F3">
      <w:pPr>
        <w:numPr>
          <w:ilvl w:val="0"/>
          <w:numId w:val="1"/>
        </w:numPr>
        <w:pBdr>
          <w:top w:val="nil"/>
          <w:left w:val="nil"/>
          <w:bottom w:val="nil"/>
          <w:right w:val="nil"/>
          <w:between w:val="nil"/>
        </w:pBdr>
        <w:spacing w:after="0" w:line="240" w:lineRule="auto"/>
        <w:ind w:left="714" w:hanging="357"/>
        <w:jc w:val="both"/>
        <w:rPr>
          <w:color w:val="000000"/>
        </w:rPr>
      </w:pPr>
      <w:r>
        <w:rPr>
          <w:color w:val="000000"/>
        </w:rPr>
        <w:t>Akcioni plan s procjenom troškova, uključujući i Akcioni plan za usklađivanje s pravnom tekovinom EU.</w:t>
      </w:r>
    </w:p>
    <w:p w14:paraId="07BB5C32" w14:textId="3A4A4A3D" w:rsidR="00B20166" w:rsidRDefault="00B20166" w:rsidP="00B20166">
      <w:pPr>
        <w:pBdr>
          <w:top w:val="nil"/>
          <w:left w:val="nil"/>
          <w:bottom w:val="nil"/>
          <w:right w:val="nil"/>
          <w:between w:val="nil"/>
        </w:pBdr>
        <w:spacing w:after="0" w:line="240" w:lineRule="auto"/>
        <w:jc w:val="both"/>
        <w:rPr>
          <w:i/>
          <w:color w:val="000000"/>
          <w:lang w:val="en-GB"/>
        </w:rPr>
      </w:pPr>
    </w:p>
    <w:p w14:paraId="4F0EDC1A" w14:textId="77777777" w:rsidR="00B20166" w:rsidRPr="004C4A89" w:rsidRDefault="00B20166" w:rsidP="00B20166">
      <w:pPr>
        <w:pBdr>
          <w:top w:val="nil"/>
          <w:left w:val="nil"/>
          <w:bottom w:val="nil"/>
          <w:right w:val="nil"/>
          <w:between w:val="nil"/>
        </w:pBdr>
        <w:spacing w:after="0" w:line="240" w:lineRule="auto"/>
        <w:jc w:val="both"/>
        <w:rPr>
          <w:color w:val="000000"/>
          <w:lang w:val="en-GB"/>
        </w:rPr>
      </w:pPr>
    </w:p>
    <w:p w14:paraId="05436625" w14:textId="77777777" w:rsidR="00A770F3" w:rsidRPr="004C4A89" w:rsidRDefault="00A770F3" w:rsidP="00A770F3">
      <w:pPr>
        <w:pBdr>
          <w:top w:val="nil"/>
          <w:left w:val="nil"/>
          <w:bottom w:val="nil"/>
          <w:right w:val="nil"/>
          <w:between w:val="nil"/>
        </w:pBdr>
        <w:spacing w:after="0"/>
        <w:ind w:left="714"/>
        <w:rPr>
          <w:color w:val="000000"/>
          <w:lang w:val="en-GB"/>
        </w:rPr>
      </w:pPr>
    </w:p>
    <w:p w14:paraId="232F7134" w14:textId="77777777" w:rsidR="00A770F3" w:rsidRPr="004C4A89" w:rsidRDefault="00802616" w:rsidP="00740340">
      <w:pPr>
        <w:pStyle w:val="Heading2"/>
        <w:pBdr>
          <w:bottom w:val="single" w:sz="4" w:space="1" w:color="auto"/>
        </w:pBdr>
        <w:rPr>
          <w:b/>
          <w:bCs/>
          <w:color w:val="1F3864" w:themeColor="accent1" w:themeShade="80"/>
        </w:rPr>
      </w:pPr>
      <w:bookmarkStart w:id="15" w:name="_Toc146722182"/>
      <w:r>
        <w:rPr>
          <w:b/>
          <w:color w:val="1F3864" w:themeColor="accent1" w:themeShade="80"/>
        </w:rPr>
        <w:t>4 METODOLOGIJA</w:t>
      </w:r>
      <w:bookmarkEnd w:id="15"/>
      <w:r>
        <w:rPr>
          <w:b/>
          <w:color w:val="1F3864" w:themeColor="accent1" w:themeShade="80"/>
        </w:rPr>
        <w:t xml:space="preserve"> </w:t>
      </w:r>
    </w:p>
    <w:p w14:paraId="6E168EA9" w14:textId="77777777" w:rsidR="00320BC9" w:rsidRPr="004C4A89" w:rsidRDefault="00320BC9" w:rsidP="00320BC9">
      <w:pPr>
        <w:spacing w:after="0"/>
        <w:rPr>
          <w:lang w:val="en-GB"/>
        </w:rPr>
      </w:pPr>
    </w:p>
    <w:p w14:paraId="726BE121" w14:textId="44EB24F8" w:rsidR="007E2970" w:rsidRPr="004C4A89" w:rsidRDefault="007E2970" w:rsidP="007E2970">
      <w:pPr>
        <w:jc w:val="both"/>
      </w:pPr>
      <w:r>
        <w:t>Ovaj strateški dokument izrađen je u skladu s metodologijom razvoja politike i praćenja sprovođenja strateških dokumenata utvrđen</w:t>
      </w:r>
      <w:r w:rsidR="008E1769">
        <w:t>i</w:t>
      </w:r>
      <w:r>
        <w:t>m nacionalnim zakonodavstvom.</w:t>
      </w:r>
      <w:r w:rsidR="008F5E88">
        <w:t xml:space="preserve"> </w:t>
      </w:r>
    </w:p>
    <w:p w14:paraId="2FA89305" w14:textId="0BC8B112" w:rsidR="007E2970" w:rsidRPr="004C4A89" w:rsidRDefault="00D83FA2" w:rsidP="007E2970">
      <w:r>
        <w:t>Izradu ove strategije usmjeravala su tri glavna razmatranja:</w:t>
      </w:r>
    </w:p>
    <w:p w14:paraId="711CED2C" w14:textId="63E98C01" w:rsidR="007E2970" w:rsidRPr="004C4A89" w:rsidRDefault="004C4A89" w:rsidP="002C3DA6">
      <w:pPr>
        <w:numPr>
          <w:ilvl w:val="0"/>
          <w:numId w:val="2"/>
        </w:numPr>
        <w:pBdr>
          <w:top w:val="nil"/>
          <w:left w:val="nil"/>
          <w:bottom w:val="nil"/>
          <w:right w:val="nil"/>
          <w:between w:val="nil"/>
        </w:pBdr>
        <w:spacing w:after="0" w:line="240" w:lineRule="auto"/>
        <w:jc w:val="both"/>
        <w:rPr>
          <w:color w:val="000000"/>
        </w:rPr>
      </w:pPr>
      <w:r>
        <w:rPr>
          <w:color w:val="000000"/>
        </w:rPr>
        <w:t xml:space="preserve">Potreba za usklađivanjem crnogorskog zakonodavstva u oblasti ribarstva s odgovarajućom pravnom tekovinom EU i regionalnim politikama. </w:t>
      </w:r>
    </w:p>
    <w:p w14:paraId="3B098909" w14:textId="2C996999" w:rsidR="00D83FA2" w:rsidRDefault="00D83FA2" w:rsidP="002C3DA6">
      <w:pPr>
        <w:numPr>
          <w:ilvl w:val="0"/>
          <w:numId w:val="2"/>
        </w:numPr>
        <w:pBdr>
          <w:top w:val="nil"/>
          <w:left w:val="nil"/>
          <w:bottom w:val="nil"/>
          <w:right w:val="nil"/>
          <w:between w:val="nil"/>
        </w:pBdr>
        <w:spacing w:after="0" w:line="240" w:lineRule="auto"/>
        <w:jc w:val="both"/>
        <w:rPr>
          <w:color w:val="000000"/>
        </w:rPr>
      </w:pPr>
      <w:r>
        <w:rPr>
          <w:color w:val="000000"/>
        </w:rPr>
        <w:t xml:space="preserve">Potreba za jačanjem administrativnih kapaciteta i inspekcijske kontrole kako bi se mogla </w:t>
      </w:r>
      <w:r w:rsidR="008E1769">
        <w:rPr>
          <w:color w:val="000000"/>
        </w:rPr>
        <w:t>implementirati</w:t>
      </w:r>
      <w:r>
        <w:rPr>
          <w:color w:val="000000"/>
        </w:rPr>
        <w:t xml:space="preserve"> odgovarajuća pravna tekovina EU i regionalne politike, te dalje razvijati sektor ribarstva.</w:t>
      </w:r>
    </w:p>
    <w:p w14:paraId="54EA8D5B" w14:textId="68B32118" w:rsidR="00883E7B" w:rsidRPr="004C4A89" w:rsidRDefault="00310388" w:rsidP="002C3DA6">
      <w:pPr>
        <w:numPr>
          <w:ilvl w:val="0"/>
          <w:numId w:val="2"/>
        </w:numPr>
        <w:pBdr>
          <w:top w:val="nil"/>
          <w:left w:val="nil"/>
          <w:bottom w:val="nil"/>
          <w:right w:val="nil"/>
          <w:between w:val="nil"/>
        </w:pBdr>
        <w:spacing w:after="0" w:line="240" w:lineRule="auto"/>
        <w:jc w:val="both"/>
        <w:rPr>
          <w:color w:val="000000"/>
        </w:rPr>
      </w:pPr>
      <w:r>
        <w:rPr>
          <w:color w:val="000000"/>
        </w:rPr>
        <w:t>Potreba za postavljanjem strateških smjernica za razvoj sektora ribarstva Crne Gore uopšte.</w:t>
      </w:r>
    </w:p>
    <w:p w14:paraId="45F4DD02" w14:textId="77777777" w:rsidR="00D83FA2" w:rsidRPr="00D11DFC" w:rsidRDefault="00D83FA2" w:rsidP="00D172FA">
      <w:pPr>
        <w:jc w:val="both"/>
      </w:pPr>
    </w:p>
    <w:p w14:paraId="68E40728" w14:textId="7606B0AE" w:rsidR="007E2970" w:rsidRPr="004C4A89" w:rsidRDefault="007E2970" w:rsidP="00D172FA">
      <w:pPr>
        <w:jc w:val="both"/>
      </w:pPr>
      <w:r>
        <w:t>Pored toga, poštujući proces participativnog planiranja, formirana je posebna radna grupa</w:t>
      </w:r>
      <w:r w:rsidR="008E1769">
        <w:t>,</w:t>
      </w:r>
      <w:r>
        <w:t xml:space="preserve"> a zainteresovane strane iz sektora ribarstva i akvakulture uključen</w:t>
      </w:r>
      <w:r w:rsidR="008E1769">
        <w:t>e</w:t>
      </w:r>
      <w:r>
        <w:t xml:space="preserve"> su u proces. </w:t>
      </w:r>
    </w:p>
    <w:p w14:paraId="2C09B03C" w14:textId="1DAE3BDE" w:rsidR="007E2970" w:rsidRPr="004C4A89" w:rsidRDefault="00310388" w:rsidP="00310388">
      <w:pPr>
        <w:jc w:val="both"/>
      </w:pPr>
      <w:r>
        <w:t xml:space="preserve">Zainteresovane strane iz sektora konsultovane su u neposrednom razgovoru, a organizovane su i dvije radionice kako bi se razmotrili ciljevi strategije i razmijenile ključne poruke, kao i da bi se </w:t>
      </w:r>
      <w:r w:rsidR="008E1769">
        <w:t>unaprijedi</w:t>
      </w:r>
      <w:r>
        <w:t>la međuinstitucionalna saradnja između organa uprave nadležnih za pregovaračka poglavlja 11, 12 i 13.</w:t>
      </w:r>
    </w:p>
    <w:p w14:paraId="3828254E" w14:textId="77777777" w:rsidR="009B7E5C" w:rsidRPr="004C4A89" w:rsidRDefault="00802616" w:rsidP="00740340">
      <w:pPr>
        <w:pStyle w:val="Heading2"/>
        <w:pBdr>
          <w:bottom w:val="single" w:sz="4" w:space="1" w:color="auto"/>
        </w:pBdr>
        <w:rPr>
          <w:b/>
          <w:bCs/>
          <w:color w:val="1F3864" w:themeColor="accent1" w:themeShade="80"/>
        </w:rPr>
      </w:pPr>
      <w:bookmarkStart w:id="16" w:name="_Toc146722183"/>
      <w:r>
        <w:rPr>
          <w:b/>
          <w:color w:val="1F3864" w:themeColor="accent1" w:themeShade="80"/>
        </w:rPr>
        <w:lastRenderedPageBreak/>
        <w:t>5 KRATAK OSVRT NA SEKTOR RIBARSTVA</w:t>
      </w:r>
      <w:bookmarkEnd w:id="16"/>
    </w:p>
    <w:p w14:paraId="772BF208" w14:textId="77777777" w:rsidR="00320BC9" w:rsidRPr="00D11DFC" w:rsidRDefault="00320BC9" w:rsidP="00320BC9">
      <w:pPr>
        <w:spacing w:after="0"/>
      </w:pPr>
    </w:p>
    <w:p w14:paraId="6BF10ECB" w14:textId="27E6ABE4" w:rsidR="00881DDD" w:rsidRPr="00D072C8" w:rsidRDefault="00881DDD" w:rsidP="00881DDD">
      <w:pPr>
        <w:jc w:val="both"/>
      </w:pPr>
      <w:r>
        <w:t>Crna Gora je mediteranska zemlja koja se nalazi na zapadnom dijelu centralnog Balkan</w:t>
      </w:r>
      <w:r w:rsidR="008E1769">
        <w:t>a,</w:t>
      </w:r>
      <w:r>
        <w:t xml:space="preserve"> na južnom kraju Dinarida, i graniči se s Hrvatskom, Bosnom i Hercegovinom, Srbijom, Kosovom i Albanijom i ima izlaz na Jadransko more.</w:t>
      </w:r>
      <w:r w:rsidR="008F5E88">
        <w:t xml:space="preserve"> </w:t>
      </w:r>
      <w:r>
        <w:t>Ima površinu od 13.812 km</w:t>
      </w:r>
      <w:r>
        <w:rPr>
          <w:vertAlign w:val="superscript"/>
        </w:rPr>
        <w:t>2</w:t>
      </w:r>
      <w:r>
        <w:t>, oko 622.000 stanovnika (2019.) i gustinu naseljenosti od 45 stanovnika/km²</w:t>
      </w:r>
      <w:r w:rsidRPr="00D072C8">
        <w:rPr>
          <w:vertAlign w:val="superscript"/>
          <w:lang w:val="en-GB"/>
        </w:rPr>
        <w:footnoteReference w:id="27"/>
      </w:r>
      <w:r>
        <w:t xml:space="preserve">. </w:t>
      </w:r>
    </w:p>
    <w:p w14:paraId="19D1858C" w14:textId="66560B97" w:rsidR="00881DDD" w:rsidRPr="00D072C8" w:rsidRDefault="00881DDD" w:rsidP="00881DDD">
      <w:pPr>
        <w:jc w:val="both"/>
      </w:pPr>
      <w:r>
        <w:t>Nalazi na istočnoj obali Jadranskog mora, u njegovom jugoistočnom dijelu, u geografskom po</w:t>
      </w:r>
      <w:r w:rsidR="00033A8A">
        <w:t>t</w:t>
      </w:r>
      <w:r>
        <w:t>području 18 prema FAO-GFCM.</w:t>
      </w:r>
      <w:r w:rsidR="008F5E88">
        <w:t xml:space="preserve"> </w:t>
      </w:r>
      <w:r>
        <w:t>Dužina obale iznosi 294 km (183 milje), od čega je trećina ili 112 km obala Bokokotorskog zaliva, dok obala ostrva iznosi 11,1 km. Plaže zauzimaju čak 70 km. Duž obale nema velikih naseljenih ostrva. Površina unutrašnjih morskih voda iznosi 362 km</w:t>
      </w:r>
      <w:r>
        <w:rPr>
          <w:vertAlign w:val="superscript"/>
        </w:rPr>
        <w:t>2</w:t>
      </w:r>
      <w:r>
        <w:t>, površina teritorijalnog mora 2099 km</w:t>
      </w:r>
      <w:r>
        <w:rPr>
          <w:vertAlign w:val="superscript"/>
        </w:rPr>
        <w:t>2</w:t>
      </w:r>
      <w:r>
        <w:t>, dok površina kontinentalnog šelfa iznosi 3885 km</w:t>
      </w:r>
      <w:r>
        <w:rPr>
          <w:vertAlign w:val="superscript"/>
        </w:rPr>
        <w:t>2</w:t>
      </w:r>
      <w:r>
        <w:t>.</w:t>
      </w:r>
    </w:p>
    <w:p w14:paraId="15FD12D2" w14:textId="4EEA6231" w:rsidR="00881DDD" w:rsidRPr="00D072C8" w:rsidRDefault="00881DDD" w:rsidP="00881DDD">
      <w:pPr>
        <w:jc w:val="both"/>
      </w:pPr>
      <w:r>
        <w:t>Ribarstvo predstavlja jedno od najstarijih zanimanja stanovništva crnogorskog primorja i Skadarskog jezera, najvećeg slatkovodnog jezera u Evropi.</w:t>
      </w:r>
      <w:r w:rsidR="008F5E88">
        <w:t xml:space="preserve"> </w:t>
      </w:r>
      <w:r>
        <w:t>Dvije trećine jezera pripada Crnoj Gori, dok je ostatak albanska teritorija.</w:t>
      </w:r>
      <w:r w:rsidR="008F5E88">
        <w:t xml:space="preserve"> </w:t>
      </w:r>
      <w:r>
        <w:t>Ribarska aktivnost ima snažnu socijalnu i kulturološku dimenziju.</w:t>
      </w:r>
    </w:p>
    <w:p w14:paraId="28C7B64B" w14:textId="5BE1EFFB" w:rsidR="00881DDD" w:rsidRPr="00D072C8" w:rsidRDefault="00881DDD" w:rsidP="00881DDD">
      <w:pPr>
        <w:jc w:val="both"/>
      </w:pPr>
      <w:r>
        <w:t>Procjena doprinosa sektora ribarstva i akvakulture u crnogorskom BDP-u ne može se razdvojiti od drugih primarnih sektora - poljoprivrede, ribarstva i šumarstva.</w:t>
      </w:r>
      <w:r w:rsidR="008F5E88">
        <w:t xml:space="preserve"> </w:t>
      </w:r>
      <w:r>
        <w:t>Svi oni činili su 6,46% u 2021. godini (izvor:</w:t>
      </w:r>
      <w:r w:rsidR="008F5E88">
        <w:t xml:space="preserve"> </w:t>
      </w:r>
      <w:r>
        <w:t xml:space="preserve">MONSTAT, podaci o BDP-u od 2006. godine), dok najveći doprinos crnogorskom BDP-u daju veleprodaja i maloprodaja, kao i </w:t>
      </w:r>
      <w:r w:rsidR="00033A8A">
        <w:t>servis</w:t>
      </w:r>
      <w:r>
        <w:t xml:space="preserve"> automobila i motocikala (14%).</w:t>
      </w:r>
      <w:r w:rsidR="008F5E88">
        <w:t xml:space="preserve"> </w:t>
      </w:r>
      <w:r>
        <w:t>Ovaj procentualni udio poljoprivrede, ribarstva i šumarstva u ukupnom BDP-u vrlo je značajan ako se uzme u obzir da udio poljoprivrede u BDP-u drugih zemalja EU varira od ispod 1% (Luksemburg, Malta, Belgija, Njemačka), do 1-3% u većini zemalja i iznad 3% u Mađarskoj, Grčkoj, Bugarskoj, Letoniji i Rumuniji.</w:t>
      </w:r>
      <w:r w:rsidR="008F5E88">
        <w:t xml:space="preserve"> </w:t>
      </w:r>
      <w:r>
        <w:t>Prosječni doprinos poljoprivrede BDP-u EU u 2022. godini iznosio je 1,4%.</w:t>
      </w:r>
      <w:r w:rsidR="008F5E88">
        <w:t xml:space="preserve"> </w:t>
      </w:r>
      <w:r>
        <w:t>Ovo pokazuje značaj primarnih sektora u Crnoj Gori koj</w:t>
      </w:r>
      <w:r w:rsidR="00DD5B51">
        <w:t>i</w:t>
      </w:r>
      <w:r>
        <w:t xml:space="preserve"> se ne može zanemariti. </w:t>
      </w:r>
    </w:p>
    <w:p w14:paraId="10A910F9" w14:textId="34A48C39" w:rsidR="00881DDD" w:rsidRPr="00D072C8" w:rsidRDefault="00881DDD" w:rsidP="00881DDD">
      <w:pPr>
        <w:jc w:val="both"/>
      </w:pPr>
      <w:r>
        <w:t>Sektor ribarstva Crne Gore nije velik po broju plovila, ribara, uzgajivača ili prerađivača, niti po broju zaposlenih.</w:t>
      </w:r>
      <w:r w:rsidR="008F5E88">
        <w:t xml:space="preserve"> </w:t>
      </w:r>
      <w:r>
        <w:t xml:space="preserve">Međutim, njegov značaj za nacionalni identitet je veliki i treba ga na adekvatan način prepoznati posebnom strategijom. </w:t>
      </w:r>
    </w:p>
    <w:p w14:paraId="40FCDD00" w14:textId="46FBE98D" w:rsidR="00881DDD" w:rsidRPr="00D83FA2" w:rsidRDefault="00881DDD" w:rsidP="00881DDD">
      <w:pPr>
        <w:jc w:val="both"/>
      </w:pPr>
      <w:r>
        <w:t>Crna Gora je podnijela zahtjev za članstvo u EU 15. decembra 2008. godine. Na dan 17. decembra 2010. godine Evropska unija dodijelila je Crnoj Gori zvaničan status zemlje kandidata za članstvo.</w:t>
      </w:r>
      <w:r w:rsidR="008F5E88">
        <w:t xml:space="preserve"> </w:t>
      </w:r>
      <w:r>
        <w:t>U decembru 2011. godine, Savjet je pokrenuo proces pristupanja sa ciljem otvaranja pregovora u junu 2012. godine. Pristpuni pregovori s Crnom Gorom započeti su 29. juna 2012. godine.</w:t>
      </w:r>
      <w:r w:rsidR="008F5E88">
        <w:t xml:space="preserve"> </w:t>
      </w:r>
      <w:r>
        <w:t xml:space="preserve"> Najnoviji Izvještaj o napretku</w:t>
      </w:r>
      <w:r w:rsidRPr="00D83FA2">
        <w:rPr>
          <w:rStyle w:val="FootnoteReference"/>
          <w:lang w:val="en-GB"/>
        </w:rPr>
        <w:footnoteReference w:id="28"/>
      </w:r>
      <w:r>
        <w:t xml:space="preserve"> iz 2022. godine navodi da je otvoreno 33 pregovaračka poglavlja od juna 2012. godine i da politička nestabilnost, nestabilnost vlade i tenzije usporavaju procese donošenja odluka i sprovođenje reformi.</w:t>
      </w:r>
      <w:r w:rsidR="008F5E88">
        <w:t xml:space="preserve"> </w:t>
      </w:r>
      <w:r>
        <w:t xml:space="preserve">Ipak, klaster poglavlja koji uključuje ribarstvo su otvoreni a završna mjerila za zatvaranje poglavlja su utvrđena. Ključni problemi u segmentu ribarstva obuhvataju ovu posebnu strategiju s pratećim akcionim planom, kao i dalje jačanje administrativnih kapaciteta s posebnim fokusom na inspekcijske i kontrolne kapacitete. </w:t>
      </w:r>
    </w:p>
    <w:p w14:paraId="3FB719D9" w14:textId="77777777" w:rsidR="00625BE9" w:rsidRPr="00D83FA2" w:rsidRDefault="00802616" w:rsidP="00740340">
      <w:pPr>
        <w:pStyle w:val="Heading2"/>
        <w:pBdr>
          <w:bottom w:val="single" w:sz="4" w:space="1" w:color="auto"/>
        </w:pBdr>
        <w:rPr>
          <w:b/>
          <w:bCs/>
        </w:rPr>
      </w:pPr>
      <w:bookmarkStart w:id="17" w:name="_Toc146722184"/>
      <w:r>
        <w:rPr>
          <w:b/>
          <w:color w:val="1F3864" w:themeColor="accent1" w:themeShade="80"/>
        </w:rPr>
        <w:t>6 ANALIZA POSTOJEĆEG STANJA U SEKTORU RIBARSTVA</w:t>
      </w:r>
      <w:bookmarkEnd w:id="17"/>
    </w:p>
    <w:p w14:paraId="6E67734B" w14:textId="77777777" w:rsidR="00320BC9" w:rsidRPr="00D11DFC" w:rsidRDefault="00320BC9" w:rsidP="00320BC9">
      <w:pPr>
        <w:spacing w:after="0"/>
      </w:pPr>
    </w:p>
    <w:p w14:paraId="11BEFFCE" w14:textId="10AE4C9F" w:rsidR="0051560A" w:rsidRPr="00C00D02" w:rsidRDefault="005C53C7" w:rsidP="005C53C7">
      <w:pPr>
        <w:jc w:val="both"/>
      </w:pPr>
      <w:r>
        <w:t xml:space="preserve">Ovo poglavlje daje kratak osvrt na stanje crnogorskog sektora ribarstva i akvakulture, uključujući administrativne kapacitete, kao polazna tačka za ciljeve strategije i odgovarajući akcioni plan. S obzirom </w:t>
      </w:r>
      <w:r>
        <w:lastRenderedPageBreak/>
        <w:t>da nijesu dostupni odvojeni podaci za ribarstvo u poljoprivredno-prehrambenom sektoru Crne Gore, prikazani su generalni podaci o značaju ovog sektora u ukupnoj privredi zemlje.</w:t>
      </w:r>
    </w:p>
    <w:p w14:paraId="6768498A" w14:textId="77777777" w:rsidR="005C53C7" w:rsidRPr="00C00D02" w:rsidRDefault="00802616" w:rsidP="00320BC9">
      <w:pPr>
        <w:pStyle w:val="Heading3"/>
        <w:rPr>
          <w:b/>
          <w:bCs/>
        </w:rPr>
      </w:pPr>
      <w:bookmarkStart w:id="18" w:name="_Toc146722185"/>
      <w:r>
        <w:rPr>
          <w:b/>
          <w:color w:val="1F3864" w:themeColor="accent1" w:themeShade="80"/>
        </w:rPr>
        <w:t>6.1 OPŠTI MAKROEKONOMSKI OKVIR</w:t>
      </w:r>
      <w:bookmarkEnd w:id="18"/>
      <w:r>
        <w:rPr>
          <w:b/>
          <w:color w:val="1F3864" w:themeColor="accent1" w:themeShade="80"/>
        </w:rPr>
        <w:t xml:space="preserve"> </w:t>
      </w:r>
    </w:p>
    <w:p w14:paraId="5BC690A5" w14:textId="77777777" w:rsidR="00D83FA2" w:rsidRPr="00D11DFC" w:rsidRDefault="00D83FA2" w:rsidP="00652A8D">
      <w:pPr>
        <w:spacing w:after="0" w:line="240" w:lineRule="auto"/>
        <w:jc w:val="both"/>
      </w:pPr>
    </w:p>
    <w:p w14:paraId="26DA2CD1" w14:textId="401AB60B" w:rsidR="005C53C7" w:rsidRPr="00C00D02" w:rsidRDefault="005C53C7" w:rsidP="005C53C7">
      <w:pPr>
        <w:jc w:val="both"/>
      </w:pPr>
      <w:r>
        <w:t>U proteklih 7 godina, BDP Crne Gore konstantno raste, s izuzetkom 2020. godine kada je došlo do oštrog pada usljed krize izavane pandemijom COVID-19, da bi potom uslijedio nagli rast u 2021. godini od 13%, što je više od dvostruko više od prosjeka EU-27 (5,5%) iste godine.</w:t>
      </w:r>
    </w:p>
    <w:p w14:paraId="1AF6272B" w14:textId="77777777" w:rsidR="005C53C7" w:rsidRPr="00C00D02" w:rsidRDefault="005C53C7" w:rsidP="008E6C1A">
      <w:pPr>
        <w:pStyle w:val="Heading6"/>
        <w:rPr>
          <w:i/>
          <w:iCs/>
          <w:sz w:val="20"/>
          <w:szCs w:val="20"/>
        </w:rPr>
      </w:pPr>
      <w:bookmarkStart w:id="19" w:name="_Toc127902426"/>
      <w:bookmarkStart w:id="20" w:name="_Toc128316011"/>
      <w:bookmarkStart w:id="21" w:name="_Hlk143779050"/>
      <w:r>
        <w:rPr>
          <w:i/>
          <w:sz w:val="20"/>
        </w:rPr>
        <w:t>Tabela 1: Bruto domaći proizvod - glavni agregati</w:t>
      </w:r>
      <w:bookmarkEnd w:id="19"/>
      <w:bookmarkEnd w:id="20"/>
    </w:p>
    <w:tbl>
      <w:tblPr>
        <w:tblW w:w="9072" w:type="dxa"/>
        <w:tblInd w:w="-5" w:type="dxa"/>
        <w:tblLayout w:type="fixed"/>
        <w:tblCellMar>
          <w:left w:w="70" w:type="dxa"/>
          <w:right w:w="70" w:type="dxa"/>
        </w:tblCellMar>
        <w:tblLook w:val="0400" w:firstRow="0" w:lastRow="0" w:firstColumn="0" w:lastColumn="0" w:noHBand="0" w:noVBand="1"/>
      </w:tblPr>
      <w:tblGrid>
        <w:gridCol w:w="654"/>
        <w:gridCol w:w="1509"/>
        <w:gridCol w:w="1098"/>
        <w:gridCol w:w="1134"/>
        <w:gridCol w:w="1417"/>
        <w:gridCol w:w="1134"/>
        <w:gridCol w:w="992"/>
        <w:gridCol w:w="1134"/>
      </w:tblGrid>
      <w:tr w:rsidR="005C53C7" w:rsidRPr="00613C01" w14:paraId="48BBE46A" w14:textId="77777777" w:rsidTr="00D82295">
        <w:trPr>
          <w:trHeight w:val="600"/>
        </w:trPr>
        <w:tc>
          <w:tcPr>
            <w:tcW w:w="654" w:type="dxa"/>
            <w:tcBorders>
              <w:top w:val="single" w:sz="4" w:space="0" w:color="000000"/>
              <w:left w:val="single" w:sz="4" w:space="0" w:color="000000"/>
              <w:bottom w:val="single" w:sz="4" w:space="0" w:color="auto"/>
              <w:right w:val="single" w:sz="4" w:space="0" w:color="000000"/>
            </w:tcBorders>
            <w:shd w:val="clear" w:color="auto" w:fill="DBE5F1"/>
          </w:tcPr>
          <w:bookmarkEnd w:id="21"/>
          <w:p w14:paraId="70495CE8" w14:textId="77777777" w:rsidR="005C53C7" w:rsidRPr="00C00D02" w:rsidRDefault="005C53C7" w:rsidP="00D82295">
            <w:pPr>
              <w:spacing w:after="0"/>
              <w:jc w:val="center"/>
              <w:rPr>
                <w:rFonts w:eastAsia="Times New Roman"/>
                <w:b/>
                <w:bCs/>
                <w:sz w:val="18"/>
                <w:szCs w:val="18"/>
              </w:rPr>
            </w:pPr>
            <w:r>
              <w:rPr>
                <w:b/>
                <w:sz w:val="18"/>
              </w:rPr>
              <w:t>Godina</w:t>
            </w:r>
          </w:p>
        </w:tc>
        <w:tc>
          <w:tcPr>
            <w:tcW w:w="1509" w:type="dxa"/>
            <w:tcBorders>
              <w:top w:val="single" w:sz="4" w:space="0" w:color="000000"/>
              <w:left w:val="nil"/>
              <w:bottom w:val="single" w:sz="4" w:space="0" w:color="auto"/>
              <w:right w:val="single" w:sz="4" w:space="0" w:color="000000"/>
            </w:tcBorders>
            <w:shd w:val="clear" w:color="auto" w:fill="DBE5F1"/>
          </w:tcPr>
          <w:p w14:paraId="497E2AA4" w14:textId="77777777" w:rsidR="005C53C7" w:rsidRPr="00C00D02" w:rsidRDefault="005C53C7" w:rsidP="00D82295">
            <w:pPr>
              <w:spacing w:after="0"/>
              <w:jc w:val="center"/>
              <w:rPr>
                <w:rFonts w:eastAsia="Times New Roman"/>
                <w:b/>
                <w:sz w:val="18"/>
                <w:szCs w:val="18"/>
              </w:rPr>
            </w:pPr>
            <w:r>
              <w:rPr>
                <w:b/>
                <w:sz w:val="18"/>
              </w:rPr>
              <w:t>1.</w:t>
            </w:r>
          </w:p>
          <w:p w14:paraId="0836A0E3" w14:textId="77777777" w:rsidR="005C53C7" w:rsidRPr="00C00D02" w:rsidRDefault="005C53C7" w:rsidP="00D82295">
            <w:pPr>
              <w:spacing w:after="0"/>
              <w:jc w:val="center"/>
              <w:rPr>
                <w:rFonts w:eastAsia="Times New Roman"/>
                <w:b/>
                <w:bCs/>
                <w:sz w:val="18"/>
                <w:szCs w:val="18"/>
              </w:rPr>
            </w:pPr>
            <w:r>
              <w:rPr>
                <w:b/>
                <w:sz w:val="18"/>
              </w:rPr>
              <w:t>BDP po tekućim cijenama,</w:t>
            </w:r>
          </w:p>
          <w:p w14:paraId="32C6C6A2" w14:textId="77777777" w:rsidR="005C53C7" w:rsidRPr="00C00D02" w:rsidRDefault="005C53C7" w:rsidP="00D82295">
            <w:pPr>
              <w:spacing w:after="0"/>
              <w:jc w:val="center"/>
              <w:rPr>
                <w:rFonts w:eastAsia="Times New Roman"/>
                <w:b/>
                <w:bCs/>
                <w:sz w:val="18"/>
                <w:szCs w:val="18"/>
              </w:rPr>
            </w:pPr>
            <w:r>
              <w:rPr>
                <w:b/>
                <w:sz w:val="18"/>
              </w:rPr>
              <w:t>EUR</w:t>
            </w:r>
          </w:p>
        </w:tc>
        <w:tc>
          <w:tcPr>
            <w:tcW w:w="1098" w:type="dxa"/>
            <w:tcBorders>
              <w:top w:val="single" w:sz="4" w:space="0" w:color="000000"/>
              <w:left w:val="nil"/>
              <w:bottom w:val="single" w:sz="4" w:space="0" w:color="auto"/>
              <w:right w:val="single" w:sz="4" w:space="0" w:color="000000"/>
            </w:tcBorders>
            <w:shd w:val="clear" w:color="auto" w:fill="DBE5F1"/>
          </w:tcPr>
          <w:p w14:paraId="0EBF081A" w14:textId="77777777" w:rsidR="005C53C7" w:rsidRPr="00C00D02" w:rsidRDefault="005C53C7" w:rsidP="00D82295">
            <w:pPr>
              <w:spacing w:after="0"/>
              <w:jc w:val="center"/>
              <w:rPr>
                <w:rFonts w:eastAsia="Times New Roman"/>
                <w:b/>
                <w:sz w:val="18"/>
                <w:szCs w:val="18"/>
              </w:rPr>
            </w:pPr>
            <w:r>
              <w:rPr>
                <w:b/>
                <w:sz w:val="18"/>
              </w:rPr>
              <w:t>2.</w:t>
            </w:r>
          </w:p>
          <w:p w14:paraId="51A6795A" w14:textId="77777777" w:rsidR="005C53C7" w:rsidRPr="00C00D02" w:rsidRDefault="005C53C7" w:rsidP="00D82295">
            <w:pPr>
              <w:spacing w:after="0"/>
              <w:jc w:val="center"/>
              <w:rPr>
                <w:rFonts w:eastAsia="Times New Roman"/>
                <w:b/>
                <w:bCs/>
                <w:sz w:val="18"/>
                <w:szCs w:val="18"/>
              </w:rPr>
            </w:pPr>
            <w:r>
              <w:rPr>
                <w:b/>
                <w:sz w:val="18"/>
              </w:rPr>
              <w:t>Stanovništvo, u hiljadama</w:t>
            </w:r>
          </w:p>
        </w:tc>
        <w:tc>
          <w:tcPr>
            <w:tcW w:w="1134" w:type="dxa"/>
            <w:tcBorders>
              <w:top w:val="single" w:sz="4" w:space="0" w:color="000000"/>
              <w:left w:val="nil"/>
              <w:bottom w:val="single" w:sz="4" w:space="0" w:color="auto"/>
              <w:right w:val="single" w:sz="4" w:space="0" w:color="000000"/>
            </w:tcBorders>
            <w:shd w:val="clear" w:color="auto" w:fill="DBE5F1"/>
          </w:tcPr>
          <w:p w14:paraId="7A8A5C77" w14:textId="77777777" w:rsidR="005C53C7" w:rsidRPr="00C00D02" w:rsidRDefault="005C53C7" w:rsidP="00D82295">
            <w:pPr>
              <w:spacing w:after="0"/>
              <w:jc w:val="center"/>
              <w:rPr>
                <w:rFonts w:eastAsia="Times New Roman"/>
                <w:b/>
                <w:sz w:val="18"/>
                <w:szCs w:val="18"/>
              </w:rPr>
            </w:pPr>
            <w:r>
              <w:rPr>
                <w:b/>
                <w:sz w:val="18"/>
              </w:rPr>
              <w:t>3.</w:t>
            </w:r>
          </w:p>
          <w:p w14:paraId="290A3B37" w14:textId="77777777" w:rsidR="005C53C7" w:rsidRPr="00C00D02" w:rsidRDefault="005C53C7" w:rsidP="00D82295">
            <w:pPr>
              <w:spacing w:after="0"/>
              <w:jc w:val="center"/>
              <w:rPr>
                <w:rFonts w:eastAsia="Times New Roman"/>
                <w:b/>
                <w:bCs/>
                <w:sz w:val="18"/>
                <w:szCs w:val="18"/>
              </w:rPr>
            </w:pPr>
            <w:r>
              <w:rPr>
                <w:b/>
                <w:sz w:val="18"/>
              </w:rPr>
              <w:t>BDP po stanovniku (EUR)</w:t>
            </w:r>
          </w:p>
        </w:tc>
        <w:tc>
          <w:tcPr>
            <w:tcW w:w="1417" w:type="dxa"/>
            <w:tcBorders>
              <w:top w:val="single" w:sz="4" w:space="0" w:color="000000"/>
              <w:left w:val="nil"/>
              <w:bottom w:val="single" w:sz="4" w:space="0" w:color="auto"/>
              <w:right w:val="single" w:sz="4" w:space="0" w:color="000000"/>
            </w:tcBorders>
            <w:shd w:val="clear" w:color="auto" w:fill="DBE5F1"/>
          </w:tcPr>
          <w:p w14:paraId="088E7BBC" w14:textId="77777777" w:rsidR="005C53C7" w:rsidRPr="00C00D02" w:rsidRDefault="005C53C7" w:rsidP="00D82295">
            <w:pPr>
              <w:spacing w:after="0"/>
              <w:jc w:val="center"/>
              <w:rPr>
                <w:rFonts w:eastAsia="Times New Roman"/>
                <w:b/>
                <w:sz w:val="18"/>
                <w:szCs w:val="18"/>
              </w:rPr>
            </w:pPr>
            <w:r>
              <w:rPr>
                <w:b/>
                <w:sz w:val="18"/>
              </w:rPr>
              <w:t>4.</w:t>
            </w:r>
          </w:p>
          <w:p w14:paraId="5D2D8B1A" w14:textId="77777777" w:rsidR="005C53C7" w:rsidRPr="00C00D02" w:rsidRDefault="005C53C7" w:rsidP="00D82295">
            <w:pPr>
              <w:spacing w:after="0"/>
              <w:jc w:val="center"/>
              <w:rPr>
                <w:rFonts w:eastAsia="Times New Roman"/>
                <w:b/>
                <w:bCs/>
                <w:sz w:val="18"/>
                <w:szCs w:val="18"/>
              </w:rPr>
            </w:pPr>
            <w:r>
              <w:rPr>
                <w:b/>
                <w:sz w:val="18"/>
              </w:rPr>
              <w:t>BDP po stalnim cijenama (po cijenama prethodne godine), u hiljadama. EUR</w:t>
            </w:r>
          </w:p>
        </w:tc>
        <w:tc>
          <w:tcPr>
            <w:tcW w:w="1134" w:type="dxa"/>
            <w:tcBorders>
              <w:top w:val="single" w:sz="4" w:space="0" w:color="000000"/>
              <w:left w:val="nil"/>
              <w:bottom w:val="single" w:sz="4" w:space="0" w:color="auto"/>
              <w:right w:val="single" w:sz="4" w:space="0" w:color="000000"/>
            </w:tcBorders>
            <w:shd w:val="clear" w:color="auto" w:fill="DBE5F1"/>
          </w:tcPr>
          <w:p w14:paraId="373E39F0" w14:textId="77777777" w:rsidR="005C53C7" w:rsidRPr="00C00D02" w:rsidRDefault="005C53C7" w:rsidP="00D82295">
            <w:pPr>
              <w:spacing w:after="0"/>
              <w:jc w:val="center"/>
              <w:rPr>
                <w:rFonts w:eastAsia="Times New Roman"/>
                <w:b/>
                <w:sz w:val="18"/>
                <w:szCs w:val="18"/>
              </w:rPr>
            </w:pPr>
            <w:r>
              <w:rPr>
                <w:b/>
                <w:sz w:val="18"/>
              </w:rPr>
              <w:t>5.</w:t>
            </w:r>
          </w:p>
          <w:p w14:paraId="69418FB1" w14:textId="77777777" w:rsidR="005C53C7" w:rsidRPr="00C00D02" w:rsidRDefault="005C53C7" w:rsidP="00D82295">
            <w:pPr>
              <w:spacing w:after="0"/>
              <w:jc w:val="center"/>
              <w:rPr>
                <w:rFonts w:eastAsia="Times New Roman"/>
                <w:b/>
                <w:bCs/>
                <w:sz w:val="18"/>
                <w:szCs w:val="18"/>
              </w:rPr>
            </w:pPr>
            <w:r>
              <w:rPr>
                <w:b/>
                <w:sz w:val="18"/>
              </w:rPr>
              <w:t>Realna stopa rasta BDP-a (u %)</w:t>
            </w:r>
          </w:p>
        </w:tc>
        <w:tc>
          <w:tcPr>
            <w:tcW w:w="992" w:type="dxa"/>
            <w:tcBorders>
              <w:top w:val="single" w:sz="4" w:space="0" w:color="000000"/>
              <w:left w:val="nil"/>
              <w:bottom w:val="single" w:sz="4" w:space="0" w:color="auto"/>
              <w:right w:val="single" w:sz="4" w:space="0" w:color="000000"/>
            </w:tcBorders>
            <w:shd w:val="clear" w:color="auto" w:fill="DBE5F1"/>
          </w:tcPr>
          <w:p w14:paraId="13325B89" w14:textId="77777777" w:rsidR="005C53C7" w:rsidRPr="00C00D02" w:rsidRDefault="005C53C7" w:rsidP="00D82295">
            <w:pPr>
              <w:spacing w:after="0"/>
              <w:jc w:val="center"/>
              <w:rPr>
                <w:rFonts w:eastAsia="Times New Roman"/>
                <w:b/>
                <w:sz w:val="18"/>
                <w:szCs w:val="18"/>
              </w:rPr>
            </w:pPr>
            <w:r>
              <w:rPr>
                <w:b/>
                <w:sz w:val="18"/>
              </w:rPr>
              <w:t>6.</w:t>
            </w:r>
          </w:p>
          <w:p w14:paraId="0DEE4F45" w14:textId="77777777" w:rsidR="005C53C7" w:rsidRPr="00C00D02" w:rsidRDefault="005C53C7" w:rsidP="00D82295">
            <w:pPr>
              <w:spacing w:after="0"/>
              <w:jc w:val="center"/>
              <w:rPr>
                <w:rFonts w:eastAsia="Times New Roman"/>
                <w:b/>
                <w:bCs/>
                <w:sz w:val="18"/>
                <w:szCs w:val="18"/>
              </w:rPr>
            </w:pPr>
            <w:r>
              <w:rPr>
                <w:b/>
                <w:sz w:val="18"/>
              </w:rPr>
              <w:t>Nominalni rast BDP-a (u%)</w:t>
            </w:r>
          </w:p>
        </w:tc>
        <w:tc>
          <w:tcPr>
            <w:tcW w:w="1134" w:type="dxa"/>
            <w:tcBorders>
              <w:top w:val="single" w:sz="4" w:space="0" w:color="000000"/>
              <w:left w:val="nil"/>
              <w:bottom w:val="single" w:sz="4" w:space="0" w:color="auto"/>
              <w:right w:val="single" w:sz="4" w:space="0" w:color="000000"/>
            </w:tcBorders>
            <w:shd w:val="clear" w:color="auto" w:fill="DBE5F1"/>
          </w:tcPr>
          <w:p w14:paraId="0A63BBE6" w14:textId="77777777" w:rsidR="005C53C7" w:rsidRPr="00C00D02" w:rsidRDefault="005C53C7" w:rsidP="00D82295">
            <w:pPr>
              <w:spacing w:after="0"/>
              <w:jc w:val="center"/>
              <w:rPr>
                <w:rFonts w:eastAsia="Times New Roman"/>
                <w:b/>
                <w:sz w:val="18"/>
                <w:szCs w:val="18"/>
              </w:rPr>
            </w:pPr>
            <w:r>
              <w:rPr>
                <w:b/>
                <w:sz w:val="18"/>
              </w:rPr>
              <w:t>7.</w:t>
            </w:r>
          </w:p>
          <w:p w14:paraId="2F2C1204" w14:textId="77777777" w:rsidR="005C53C7" w:rsidRPr="00C00D02" w:rsidRDefault="005C53C7" w:rsidP="00D82295">
            <w:pPr>
              <w:spacing w:after="0"/>
              <w:jc w:val="center"/>
              <w:rPr>
                <w:rFonts w:eastAsia="Times New Roman"/>
                <w:b/>
                <w:bCs/>
                <w:sz w:val="18"/>
                <w:szCs w:val="18"/>
              </w:rPr>
            </w:pPr>
            <w:r>
              <w:rPr>
                <w:b/>
                <w:sz w:val="18"/>
              </w:rPr>
              <w:t>Deflator (u%)</w:t>
            </w:r>
          </w:p>
        </w:tc>
      </w:tr>
      <w:tr w:rsidR="005C53C7" w:rsidRPr="00613C01" w14:paraId="345AF066"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6B36A2DA" w14:textId="77777777" w:rsidR="005C53C7" w:rsidRPr="00C00D02" w:rsidRDefault="005C53C7" w:rsidP="005A611A">
            <w:pPr>
              <w:spacing w:after="0"/>
              <w:jc w:val="center"/>
              <w:rPr>
                <w:rFonts w:eastAsia="Times New Roman"/>
                <w:b/>
                <w:bCs/>
                <w:sz w:val="18"/>
                <w:szCs w:val="18"/>
              </w:rPr>
            </w:pPr>
            <w:r>
              <w:rPr>
                <w:b/>
                <w:sz w:val="18"/>
              </w:rPr>
              <w:t>2014.</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2A127810" w14:textId="77777777" w:rsidR="005C53C7" w:rsidRPr="00C00D02" w:rsidRDefault="005C53C7" w:rsidP="005A611A">
            <w:pPr>
              <w:spacing w:after="0"/>
              <w:jc w:val="right"/>
              <w:rPr>
                <w:rFonts w:eastAsia="Times New Roman"/>
                <w:sz w:val="18"/>
                <w:szCs w:val="18"/>
              </w:rPr>
            </w:pPr>
            <w:r>
              <w:rPr>
                <w:sz w:val="18"/>
              </w:rPr>
              <w:t>3.457.922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2194C2D3" w14:textId="77777777" w:rsidR="005C53C7" w:rsidRPr="00C00D02" w:rsidRDefault="005C53C7" w:rsidP="005A611A">
            <w:pPr>
              <w:spacing w:after="0"/>
              <w:jc w:val="right"/>
              <w:rPr>
                <w:rFonts w:eastAsia="Times New Roman"/>
                <w:sz w:val="18"/>
                <w:szCs w:val="18"/>
              </w:rPr>
            </w:pPr>
            <w:r>
              <w:rPr>
                <w:sz w:val="18"/>
              </w:rPr>
              <w:t xml:space="preserve">621,8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02D74A" w14:textId="77777777" w:rsidR="005C53C7" w:rsidRPr="00C00D02" w:rsidRDefault="005C53C7" w:rsidP="005A611A">
            <w:pPr>
              <w:spacing w:after="0"/>
              <w:jc w:val="right"/>
              <w:rPr>
                <w:rFonts w:eastAsia="Times New Roman"/>
                <w:sz w:val="18"/>
                <w:szCs w:val="18"/>
              </w:rPr>
            </w:pPr>
            <w:r>
              <w:rPr>
                <w:sz w:val="18"/>
              </w:rPr>
              <w:t>5.561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0A2C63" w14:textId="77777777" w:rsidR="005C53C7" w:rsidRPr="00C00D02" w:rsidRDefault="005C53C7" w:rsidP="005A611A">
            <w:pPr>
              <w:spacing w:after="0"/>
              <w:jc w:val="right"/>
              <w:rPr>
                <w:rFonts w:eastAsia="Times New Roman"/>
                <w:sz w:val="18"/>
                <w:szCs w:val="18"/>
              </w:rPr>
            </w:pPr>
            <w:r>
              <w:rPr>
                <w:sz w:val="18"/>
              </w:rPr>
              <w:t>3.422.458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455D17E" w14:textId="77777777" w:rsidR="005C53C7" w:rsidRPr="00C00D02" w:rsidRDefault="005C53C7" w:rsidP="005A611A">
            <w:pPr>
              <w:spacing w:after="0"/>
              <w:jc w:val="right"/>
              <w:rPr>
                <w:rFonts w:eastAsia="Times New Roman"/>
                <w:sz w:val="18"/>
                <w:szCs w:val="18"/>
              </w:rPr>
            </w:pPr>
            <w:r>
              <w:rPr>
                <w:sz w:val="18"/>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B52AE9C" w14:textId="77777777" w:rsidR="005C53C7" w:rsidRPr="00C00D02" w:rsidRDefault="005C53C7" w:rsidP="005A611A">
            <w:pPr>
              <w:spacing w:after="0"/>
              <w:jc w:val="right"/>
              <w:rPr>
                <w:rFonts w:eastAsia="Times New Roman"/>
                <w:sz w:val="18"/>
                <w:szCs w:val="18"/>
              </w:rPr>
            </w:pPr>
            <w:r>
              <w:rPr>
                <w:sz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E01565D" w14:textId="77777777" w:rsidR="005C53C7" w:rsidRPr="00C00D02" w:rsidRDefault="005C53C7" w:rsidP="005A611A">
            <w:pPr>
              <w:spacing w:after="0"/>
              <w:jc w:val="right"/>
              <w:rPr>
                <w:rFonts w:eastAsia="Times New Roman"/>
                <w:sz w:val="18"/>
                <w:szCs w:val="18"/>
              </w:rPr>
            </w:pPr>
            <w:r>
              <w:rPr>
                <w:sz w:val="18"/>
              </w:rPr>
              <w:t>1,1</w:t>
            </w:r>
          </w:p>
        </w:tc>
      </w:tr>
      <w:tr w:rsidR="005C53C7" w:rsidRPr="00613C01" w14:paraId="1B9AF83D"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1FC53EE4" w14:textId="3D23C706" w:rsidR="005C53C7" w:rsidRPr="00C00D02" w:rsidRDefault="005C53C7" w:rsidP="005A611A">
            <w:pPr>
              <w:spacing w:after="0"/>
              <w:jc w:val="center"/>
              <w:rPr>
                <w:rFonts w:eastAsia="Times New Roman"/>
                <w:b/>
                <w:bCs/>
                <w:sz w:val="18"/>
                <w:szCs w:val="18"/>
              </w:rPr>
            </w:pPr>
            <w:r>
              <w:rPr>
                <w:b/>
                <w:sz w:val="18"/>
              </w:rPr>
              <w:t>2015</w:t>
            </w:r>
            <w:r w:rsidR="00DD5B51">
              <w:rPr>
                <w:b/>
                <w:sz w:val="18"/>
              </w:rPr>
              <w: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6D0A6F64" w14:textId="77777777" w:rsidR="005C53C7" w:rsidRPr="00C00D02" w:rsidRDefault="005C53C7" w:rsidP="005A611A">
            <w:pPr>
              <w:spacing w:after="0"/>
              <w:jc w:val="right"/>
              <w:rPr>
                <w:rFonts w:eastAsia="Times New Roman"/>
                <w:sz w:val="18"/>
                <w:szCs w:val="18"/>
              </w:rPr>
            </w:pPr>
            <w:r>
              <w:rPr>
                <w:sz w:val="18"/>
              </w:rPr>
              <w:t>3.654.512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446042DE" w14:textId="77777777" w:rsidR="005C53C7" w:rsidRPr="00C00D02" w:rsidRDefault="005C53C7" w:rsidP="005A611A">
            <w:pPr>
              <w:spacing w:after="0"/>
              <w:jc w:val="right"/>
              <w:rPr>
                <w:rFonts w:eastAsia="Times New Roman"/>
                <w:sz w:val="18"/>
                <w:szCs w:val="18"/>
              </w:rPr>
            </w:pPr>
            <w:r>
              <w:rPr>
                <w:sz w:val="18"/>
              </w:rPr>
              <w:t xml:space="preserve">622,2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BF21C16" w14:textId="77777777" w:rsidR="005C53C7" w:rsidRPr="00C00D02" w:rsidRDefault="005C53C7" w:rsidP="005A611A">
            <w:pPr>
              <w:spacing w:after="0"/>
              <w:jc w:val="right"/>
              <w:rPr>
                <w:rFonts w:eastAsia="Times New Roman"/>
                <w:sz w:val="18"/>
                <w:szCs w:val="18"/>
              </w:rPr>
            </w:pPr>
            <w:r>
              <w:rPr>
                <w:sz w:val="18"/>
              </w:rPr>
              <w:t>5.873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22C3EE0" w14:textId="77777777" w:rsidR="005C53C7" w:rsidRPr="00C00D02" w:rsidRDefault="005C53C7" w:rsidP="005A611A">
            <w:pPr>
              <w:spacing w:after="0"/>
              <w:jc w:val="right"/>
              <w:rPr>
                <w:rFonts w:eastAsia="Times New Roman"/>
                <w:sz w:val="18"/>
                <w:szCs w:val="18"/>
              </w:rPr>
            </w:pPr>
            <w:r>
              <w:rPr>
                <w:sz w:val="18"/>
              </w:rPr>
              <w:t>3.575.158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74EAC6" w14:textId="77777777" w:rsidR="005C53C7" w:rsidRPr="00C00D02" w:rsidRDefault="005C53C7" w:rsidP="005A611A">
            <w:pPr>
              <w:spacing w:after="0"/>
              <w:jc w:val="right"/>
              <w:rPr>
                <w:rFonts w:eastAsia="Times New Roman"/>
                <w:sz w:val="18"/>
                <w:szCs w:val="18"/>
              </w:rPr>
            </w:pPr>
            <w:r>
              <w:rPr>
                <w:sz w:val="18"/>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E5F67C6" w14:textId="77777777" w:rsidR="005C53C7" w:rsidRPr="00C00D02" w:rsidRDefault="005C53C7" w:rsidP="005A611A">
            <w:pPr>
              <w:spacing w:after="0"/>
              <w:jc w:val="right"/>
              <w:rPr>
                <w:rFonts w:eastAsia="Times New Roman"/>
                <w:sz w:val="18"/>
                <w:szCs w:val="18"/>
              </w:rPr>
            </w:pPr>
            <w:r>
              <w:rPr>
                <w:sz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1CF976" w14:textId="77777777" w:rsidR="005C53C7" w:rsidRPr="00C00D02" w:rsidRDefault="005C53C7" w:rsidP="005A611A">
            <w:pPr>
              <w:spacing w:after="0"/>
              <w:jc w:val="right"/>
              <w:rPr>
                <w:rFonts w:eastAsia="Times New Roman"/>
                <w:sz w:val="18"/>
                <w:szCs w:val="18"/>
              </w:rPr>
            </w:pPr>
            <w:r>
              <w:rPr>
                <w:sz w:val="18"/>
              </w:rPr>
              <w:t>1,4</w:t>
            </w:r>
          </w:p>
        </w:tc>
      </w:tr>
      <w:tr w:rsidR="005C53C7" w:rsidRPr="00613C01" w14:paraId="71495F59"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233203DE" w14:textId="2096FFA2" w:rsidR="005C53C7" w:rsidRPr="00C00D02" w:rsidRDefault="005C53C7" w:rsidP="005A611A">
            <w:pPr>
              <w:spacing w:after="0"/>
              <w:jc w:val="center"/>
              <w:rPr>
                <w:rFonts w:eastAsia="Times New Roman"/>
                <w:b/>
                <w:bCs/>
                <w:sz w:val="18"/>
                <w:szCs w:val="18"/>
              </w:rPr>
            </w:pPr>
            <w:r>
              <w:rPr>
                <w:b/>
                <w:sz w:val="18"/>
              </w:rPr>
              <w:t>2016</w:t>
            </w:r>
            <w:r w:rsidR="00DD5B51">
              <w:rPr>
                <w:b/>
                <w:sz w:val="18"/>
              </w:rPr>
              <w: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50CB2EF8" w14:textId="77777777" w:rsidR="005C53C7" w:rsidRPr="00C00D02" w:rsidRDefault="005C53C7" w:rsidP="005A611A">
            <w:pPr>
              <w:spacing w:after="0"/>
              <w:jc w:val="right"/>
              <w:rPr>
                <w:rFonts w:eastAsia="Times New Roman"/>
                <w:sz w:val="18"/>
                <w:szCs w:val="18"/>
              </w:rPr>
            </w:pPr>
            <w:r>
              <w:rPr>
                <w:sz w:val="18"/>
              </w:rPr>
              <w:t>3.954.212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1DD5B956" w14:textId="77777777" w:rsidR="005C53C7" w:rsidRPr="00C00D02" w:rsidRDefault="005C53C7" w:rsidP="005A611A">
            <w:pPr>
              <w:spacing w:after="0"/>
              <w:jc w:val="right"/>
              <w:rPr>
                <w:rFonts w:eastAsia="Times New Roman"/>
                <w:sz w:val="18"/>
                <w:szCs w:val="18"/>
              </w:rPr>
            </w:pPr>
            <w:r>
              <w:rPr>
                <w:sz w:val="18"/>
              </w:rPr>
              <w:t xml:space="preserve">622,3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33D888" w14:textId="77777777" w:rsidR="005C53C7" w:rsidRPr="00C00D02" w:rsidRDefault="005C53C7" w:rsidP="005A611A">
            <w:pPr>
              <w:spacing w:after="0"/>
              <w:jc w:val="right"/>
              <w:rPr>
                <w:rFonts w:eastAsia="Times New Roman"/>
                <w:sz w:val="18"/>
                <w:szCs w:val="18"/>
              </w:rPr>
            </w:pPr>
            <w:r>
              <w:rPr>
                <w:sz w:val="18"/>
              </w:rPr>
              <w:t>6.354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06AD66" w14:textId="77777777" w:rsidR="005C53C7" w:rsidRPr="00C00D02" w:rsidRDefault="005C53C7" w:rsidP="005A611A">
            <w:pPr>
              <w:spacing w:after="0"/>
              <w:jc w:val="right"/>
              <w:rPr>
                <w:rFonts w:eastAsia="Times New Roman"/>
                <w:sz w:val="18"/>
                <w:szCs w:val="18"/>
              </w:rPr>
            </w:pPr>
            <w:r>
              <w:rPr>
                <w:sz w:val="18"/>
              </w:rPr>
              <w:t>3.762.294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3713A5" w14:textId="77777777" w:rsidR="005C53C7" w:rsidRPr="00C00D02" w:rsidRDefault="005C53C7" w:rsidP="005A611A">
            <w:pPr>
              <w:spacing w:after="0"/>
              <w:jc w:val="right"/>
              <w:rPr>
                <w:rFonts w:eastAsia="Times New Roman"/>
                <w:sz w:val="18"/>
                <w:szCs w:val="18"/>
              </w:rPr>
            </w:pPr>
            <w:r>
              <w:rPr>
                <w:sz w:val="18"/>
              </w:rPr>
              <w:t>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1F988DD" w14:textId="77777777" w:rsidR="005C53C7" w:rsidRPr="00C00D02" w:rsidRDefault="005C53C7" w:rsidP="005A611A">
            <w:pPr>
              <w:spacing w:after="0"/>
              <w:jc w:val="right"/>
              <w:rPr>
                <w:rFonts w:eastAsia="Times New Roman"/>
                <w:sz w:val="18"/>
                <w:szCs w:val="18"/>
              </w:rPr>
            </w:pPr>
            <w:r>
              <w:rPr>
                <w:sz w:val="18"/>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048404" w14:textId="77777777" w:rsidR="005C53C7" w:rsidRPr="00C00D02" w:rsidRDefault="005C53C7" w:rsidP="005A611A">
            <w:pPr>
              <w:spacing w:after="0"/>
              <w:jc w:val="right"/>
              <w:rPr>
                <w:rFonts w:eastAsia="Times New Roman"/>
                <w:sz w:val="18"/>
                <w:szCs w:val="18"/>
              </w:rPr>
            </w:pPr>
            <w:r>
              <w:rPr>
                <w:sz w:val="18"/>
              </w:rPr>
              <w:t>5,1</w:t>
            </w:r>
          </w:p>
        </w:tc>
      </w:tr>
      <w:tr w:rsidR="005C53C7" w:rsidRPr="00613C01" w14:paraId="45070BCB"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26DBC7A1" w14:textId="5BD9A425" w:rsidR="005C53C7" w:rsidRPr="00C00D02" w:rsidRDefault="005C53C7" w:rsidP="005A611A">
            <w:pPr>
              <w:spacing w:after="0"/>
              <w:jc w:val="center"/>
              <w:rPr>
                <w:rFonts w:eastAsia="Times New Roman"/>
                <w:b/>
                <w:bCs/>
                <w:sz w:val="18"/>
                <w:szCs w:val="18"/>
              </w:rPr>
            </w:pPr>
            <w:r>
              <w:rPr>
                <w:b/>
                <w:sz w:val="18"/>
              </w:rPr>
              <w:t>2017</w:t>
            </w:r>
            <w:r w:rsidR="00DD5B51">
              <w:rPr>
                <w:b/>
                <w:sz w:val="18"/>
              </w:rPr>
              <w: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58862D59" w14:textId="77777777" w:rsidR="005C53C7" w:rsidRPr="00C00D02" w:rsidRDefault="005C53C7" w:rsidP="005A611A">
            <w:pPr>
              <w:spacing w:after="0"/>
              <w:jc w:val="right"/>
              <w:rPr>
                <w:rFonts w:eastAsia="Times New Roman"/>
                <w:sz w:val="18"/>
                <w:szCs w:val="18"/>
              </w:rPr>
            </w:pPr>
            <w:r>
              <w:rPr>
                <w:sz w:val="18"/>
              </w:rPr>
              <w:t>4.299.091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2E86A293" w14:textId="77777777" w:rsidR="005C53C7" w:rsidRPr="00C00D02" w:rsidRDefault="005C53C7" w:rsidP="005A611A">
            <w:pPr>
              <w:spacing w:after="0"/>
              <w:jc w:val="right"/>
              <w:rPr>
                <w:rFonts w:eastAsia="Times New Roman"/>
                <w:sz w:val="18"/>
                <w:szCs w:val="18"/>
              </w:rPr>
            </w:pPr>
            <w:r>
              <w:rPr>
                <w:sz w:val="18"/>
              </w:rPr>
              <w:t xml:space="preserve">622,4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17A2D0" w14:textId="77777777" w:rsidR="005C53C7" w:rsidRPr="00C00D02" w:rsidRDefault="005C53C7" w:rsidP="005A611A">
            <w:pPr>
              <w:spacing w:after="0"/>
              <w:jc w:val="right"/>
              <w:rPr>
                <w:rFonts w:eastAsia="Times New Roman"/>
                <w:sz w:val="18"/>
                <w:szCs w:val="18"/>
              </w:rPr>
            </w:pPr>
            <w:r>
              <w:rPr>
                <w:sz w:val="18"/>
              </w:rPr>
              <w:t>6.908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CDF55A" w14:textId="77777777" w:rsidR="005C53C7" w:rsidRPr="00C00D02" w:rsidRDefault="005C53C7" w:rsidP="005A611A">
            <w:pPr>
              <w:spacing w:after="0"/>
              <w:jc w:val="right"/>
              <w:rPr>
                <w:rFonts w:eastAsia="Times New Roman"/>
                <w:sz w:val="18"/>
                <w:szCs w:val="18"/>
              </w:rPr>
            </w:pPr>
            <w:r>
              <w:rPr>
                <w:sz w:val="18"/>
              </w:rPr>
              <w:t>4.140.711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4A7E32" w14:textId="77777777" w:rsidR="005C53C7" w:rsidRPr="00C00D02" w:rsidRDefault="005C53C7" w:rsidP="005A611A">
            <w:pPr>
              <w:spacing w:after="0"/>
              <w:jc w:val="right"/>
              <w:rPr>
                <w:rFonts w:eastAsia="Times New Roman"/>
                <w:sz w:val="18"/>
                <w:szCs w:val="18"/>
              </w:rPr>
            </w:pPr>
            <w:r>
              <w:rPr>
                <w:sz w:val="18"/>
              </w:rPr>
              <w:t>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FD831C8" w14:textId="77777777" w:rsidR="005C53C7" w:rsidRPr="00C00D02" w:rsidRDefault="005C53C7" w:rsidP="005A611A">
            <w:pPr>
              <w:spacing w:after="0"/>
              <w:jc w:val="right"/>
              <w:rPr>
                <w:rFonts w:eastAsia="Times New Roman"/>
                <w:sz w:val="18"/>
                <w:szCs w:val="18"/>
              </w:rPr>
            </w:pPr>
            <w:r>
              <w:rPr>
                <w:sz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FABBE6" w14:textId="77777777" w:rsidR="005C53C7" w:rsidRPr="00C00D02" w:rsidRDefault="005C53C7" w:rsidP="005A611A">
            <w:pPr>
              <w:spacing w:after="0"/>
              <w:jc w:val="right"/>
              <w:rPr>
                <w:rFonts w:eastAsia="Times New Roman"/>
                <w:sz w:val="18"/>
                <w:szCs w:val="18"/>
              </w:rPr>
            </w:pPr>
            <w:r>
              <w:rPr>
                <w:sz w:val="18"/>
              </w:rPr>
              <w:t>3,8</w:t>
            </w:r>
          </w:p>
        </w:tc>
      </w:tr>
      <w:tr w:rsidR="005C53C7" w:rsidRPr="00613C01" w14:paraId="4DB608A1"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3A5C4F27" w14:textId="477B056B" w:rsidR="005C53C7" w:rsidRPr="00C00D02" w:rsidRDefault="005C53C7" w:rsidP="005A611A">
            <w:pPr>
              <w:spacing w:after="0"/>
              <w:jc w:val="center"/>
              <w:rPr>
                <w:rFonts w:eastAsia="Times New Roman"/>
                <w:b/>
                <w:bCs/>
                <w:sz w:val="18"/>
                <w:szCs w:val="18"/>
              </w:rPr>
            </w:pPr>
            <w:r>
              <w:rPr>
                <w:b/>
                <w:sz w:val="18"/>
              </w:rPr>
              <w:t>2018</w:t>
            </w:r>
            <w:r w:rsidR="00DD5B51">
              <w:rPr>
                <w:b/>
                <w:sz w:val="18"/>
              </w:rPr>
              <w: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02554DEF" w14:textId="77777777" w:rsidR="005C53C7" w:rsidRPr="00C00D02" w:rsidRDefault="005C53C7" w:rsidP="005A611A">
            <w:pPr>
              <w:spacing w:after="0"/>
              <w:jc w:val="right"/>
              <w:rPr>
                <w:rFonts w:eastAsia="Times New Roman"/>
                <w:sz w:val="18"/>
                <w:szCs w:val="18"/>
              </w:rPr>
            </w:pPr>
            <w:r>
              <w:rPr>
                <w:sz w:val="18"/>
              </w:rPr>
              <w:t>4.663.130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1D9B773C" w14:textId="77777777" w:rsidR="005C53C7" w:rsidRPr="00C00D02" w:rsidRDefault="005C53C7" w:rsidP="005A611A">
            <w:pPr>
              <w:spacing w:after="0"/>
              <w:jc w:val="right"/>
              <w:rPr>
                <w:rFonts w:eastAsia="Times New Roman"/>
                <w:sz w:val="18"/>
                <w:szCs w:val="18"/>
              </w:rPr>
            </w:pPr>
            <w:r>
              <w:rPr>
                <w:sz w:val="18"/>
              </w:rPr>
              <w:t xml:space="preserve">622,2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39EF1F" w14:textId="77777777" w:rsidR="005C53C7" w:rsidRPr="00C00D02" w:rsidRDefault="005C53C7" w:rsidP="005A611A">
            <w:pPr>
              <w:spacing w:after="0"/>
              <w:jc w:val="right"/>
              <w:rPr>
                <w:rFonts w:eastAsia="Times New Roman"/>
                <w:sz w:val="18"/>
                <w:szCs w:val="18"/>
              </w:rPr>
            </w:pPr>
            <w:r>
              <w:rPr>
                <w:sz w:val="18"/>
              </w:rPr>
              <w:t>7.495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9975D30" w14:textId="77777777" w:rsidR="005C53C7" w:rsidRPr="00C00D02" w:rsidRDefault="005C53C7" w:rsidP="005A611A">
            <w:pPr>
              <w:spacing w:after="0"/>
              <w:jc w:val="right"/>
              <w:rPr>
                <w:rFonts w:eastAsia="Times New Roman"/>
                <w:sz w:val="18"/>
                <w:szCs w:val="18"/>
              </w:rPr>
            </w:pPr>
            <w:r>
              <w:rPr>
                <w:sz w:val="18"/>
              </w:rPr>
              <w:t>4.517.394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DEEE0D" w14:textId="77777777" w:rsidR="005C53C7" w:rsidRPr="00C00D02" w:rsidRDefault="005C53C7" w:rsidP="005A611A">
            <w:pPr>
              <w:spacing w:after="0"/>
              <w:jc w:val="right"/>
              <w:rPr>
                <w:rFonts w:eastAsia="Times New Roman"/>
                <w:sz w:val="18"/>
                <w:szCs w:val="18"/>
              </w:rPr>
            </w:pPr>
            <w:r>
              <w:rPr>
                <w:sz w:val="18"/>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95F4D0E" w14:textId="77777777" w:rsidR="005C53C7" w:rsidRPr="00C00D02" w:rsidRDefault="005C53C7" w:rsidP="005A611A">
            <w:pPr>
              <w:spacing w:after="0"/>
              <w:jc w:val="right"/>
              <w:rPr>
                <w:rFonts w:eastAsia="Times New Roman"/>
                <w:sz w:val="18"/>
                <w:szCs w:val="18"/>
              </w:rPr>
            </w:pPr>
            <w:r>
              <w:rPr>
                <w:sz w:val="18"/>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81BCDE1" w14:textId="77777777" w:rsidR="005C53C7" w:rsidRPr="00C00D02" w:rsidRDefault="005C53C7" w:rsidP="005A611A">
            <w:pPr>
              <w:spacing w:after="0"/>
              <w:jc w:val="right"/>
              <w:rPr>
                <w:rFonts w:eastAsia="Times New Roman"/>
                <w:sz w:val="18"/>
                <w:szCs w:val="18"/>
              </w:rPr>
            </w:pPr>
            <w:r>
              <w:rPr>
                <w:sz w:val="18"/>
              </w:rPr>
              <w:t>3,2</w:t>
            </w:r>
          </w:p>
        </w:tc>
      </w:tr>
      <w:tr w:rsidR="005C53C7" w:rsidRPr="00613C01" w14:paraId="69529A94"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5B75E4CC" w14:textId="5C77E642" w:rsidR="005C53C7" w:rsidRPr="00C00D02" w:rsidRDefault="005C53C7" w:rsidP="005A611A">
            <w:pPr>
              <w:spacing w:after="0"/>
              <w:jc w:val="center"/>
              <w:rPr>
                <w:rFonts w:eastAsia="Times New Roman"/>
                <w:b/>
                <w:bCs/>
                <w:sz w:val="18"/>
                <w:szCs w:val="18"/>
              </w:rPr>
            </w:pPr>
            <w:r>
              <w:rPr>
                <w:b/>
                <w:sz w:val="18"/>
              </w:rPr>
              <w:t>2019.</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54D75DEB" w14:textId="77777777" w:rsidR="005C53C7" w:rsidRPr="00C00D02" w:rsidRDefault="005C53C7" w:rsidP="005A611A">
            <w:pPr>
              <w:spacing w:after="0"/>
              <w:jc w:val="right"/>
              <w:rPr>
                <w:rFonts w:eastAsia="Times New Roman"/>
                <w:sz w:val="18"/>
                <w:szCs w:val="18"/>
              </w:rPr>
            </w:pPr>
            <w:r>
              <w:rPr>
                <w:sz w:val="18"/>
              </w:rPr>
              <w:t>4.950.717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653AEB38" w14:textId="77777777" w:rsidR="005C53C7" w:rsidRPr="00C00D02" w:rsidRDefault="005C53C7" w:rsidP="005A611A">
            <w:pPr>
              <w:spacing w:after="0"/>
              <w:jc w:val="right"/>
              <w:rPr>
                <w:rFonts w:eastAsia="Times New Roman"/>
                <w:sz w:val="18"/>
                <w:szCs w:val="18"/>
              </w:rPr>
            </w:pPr>
            <w:r>
              <w:rPr>
                <w:sz w:val="18"/>
              </w:rPr>
              <w:t xml:space="preserve">622,0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5E9DEF" w14:textId="77777777" w:rsidR="005C53C7" w:rsidRPr="00C00D02" w:rsidRDefault="005C53C7" w:rsidP="005A611A">
            <w:pPr>
              <w:spacing w:after="0"/>
              <w:jc w:val="right"/>
              <w:rPr>
                <w:rFonts w:eastAsia="Times New Roman"/>
                <w:sz w:val="18"/>
                <w:szCs w:val="18"/>
              </w:rPr>
            </w:pPr>
            <w:r>
              <w:rPr>
                <w:sz w:val="18"/>
              </w:rPr>
              <w:t>7.959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DDA473" w14:textId="77777777" w:rsidR="005C53C7" w:rsidRPr="00C00D02" w:rsidRDefault="005C53C7" w:rsidP="005A611A">
            <w:pPr>
              <w:spacing w:after="0"/>
              <w:jc w:val="right"/>
              <w:rPr>
                <w:rFonts w:eastAsia="Times New Roman"/>
                <w:sz w:val="18"/>
                <w:szCs w:val="18"/>
              </w:rPr>
            </w:pPr>
            <w:r>
              <w:rPr>
                <w:sz w:val="18"/>
              </w:rPr>
              <w:t>4.852.591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9FACCAF" w14:textId="77777777" w:rsidR="005C53C7" w:rsidRPr="00C00D02" w:rsidRDefault="005C53C7" w:rsidP="005A611A">
            <w:pPr>
              <w:spacing w:after="0"/>
              <w:jc w:val="right"/>
              <w:rPr>
                <w:rFonts w:eastAsia="Times New Roman"/>
                <w:sz w:val="18"/>
                <w:szCs w:val="18"/>
              </w:rPr>
            </w:pPr>
            <w:r>
              <w:rPr>
                <w:sz w:val="18"/>
              </w:rPr>
              <w:t>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8B278C" w14:textId="77777777" w:rsidR="005C53C7" w:rsidRPr="00C00D02" w:rsidRDefault="005C53C7" w:rsidP="005A611A">
            <w:pPr>
              <w:spacing w:after="0"/>
              <w:jc w:val="right"/>
              <w:rPr>
                <w:rFonts w:eastAsia="Times New Roman"/>
                <w:sz w:val="18"/>
                <w:szCs w:val="18"/>
              </w:rPr>
            </w:pPr>
            <w:r>
              <w:rPr>
                <w:sz w:val="18"/>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78F4C3" w14:textId="77777777" w:rsidR="005C53C7" w:rsidRPr="00C00D02" w:rsidRDefault="005C53C7" w:rsidP="005A611A">
            <w:pPr>
              <w:spacing w:after="0"/>
              <w:jc w:val="right"/>
              <w:rPr>
                <w:rFonts w:eastAsia="Times New Roman"/>
                <w:sz w:val="18"/>
                <w:szCs w:val="18"/>
              </w:rPr>
            </w:pPr>
            <w:r>
              <w:rPr>
                <w:sz w:val="18"/>
              </w:rPr>
              <w:t>2,0</w:t>
            </w:r>
          </w:p>
        </w:tc>
      </w:tr>
      <w:tr w:rsidR="005C53C7" w:rsidRPr="00613C01" w14:paraId="4AFD313A" w14:textId="77777777" w:rsidTr="009240D0">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21011362" w14:textId="7EC964B0" w:rsidR="005C53C7" w:rsidRPr="00C00D02" w:rsidRDefault="005C53C7" w:rsidP="005A611A">
            <w:pPr>
              <w:spacing w:after="0"/>
              <w:jc w:val="center"/>
              <w:rPr>
                <w:rFonts w:eastAsia="Times New Roman"/>
                <w:b/>
                <w:bCs/>
                <w:sz w:val="18"/>
                <w:szCs w:val="18"/>
              </w:rPr>
            </w:pPr>
            <w:r>
              <w:rPr>
                <w:b/>
                <w:sz w:val="18"/>
              </w:rPr>
              <w:t>2020</w:t>
            </w:r>
            <w:r w:rsidR="00DD5B51">
              <w:rPr>
                <w:b/>
                <w:sz w:val="18"/>
              </w:rPr>
              <w: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4151547E" w14:textId="77777777" w:rsidR="005C53C7" w:rsidRPr="00C00D02" w:rsidRDefault="005C53C7" w:rsidP="005A611A">
            <w:pPr>
              <w:spacing w:after="0"/>
              <w:jc w:val="right"/>
              <w:rPr>
                <w:rFonts w:eastAsia="Times New Roman"/>
                <w:sz w:val="18"/>
                <w:szCs w:val="18"/>
              </w:rPr>
            </w:pPr>
            <w:r>
              <w:rPr>
                <w:sz w:val="18"/>
              </w:rPr>
              <w:t>4.185.553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682340F6" w14:textId="77777777" w:rsidR="005C53C7" w:rsidRPr="00C00D02" w:rsidRDefault="005C53C7" w:rsidP="005A611A">
            <w:pPr>
              <w:spacing w:after="0"/>
              <w:jc w:val="right"/>
              <w:rPr>
                <w:rFonts w:eastAsia="Times New Roman"/>
                <w:sz w:val="18"/>
                <w:szCs w:val="18"/>
              </w:rPr>
            </w:pPr>
            <w:r>
              <w:rPr>
                <w:sz w:val="18"/>
              </w:rPr>
              <w:t xml:space="preserve">621,3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7FF961" w14:textId="77777777" w:rsidR="005C53C7" w:rsidRPr="00C00D02" w:rsidRDefault="005C53C7" w:rsidP="005A611A">
            <w:pPr>
              <w:spacing w:after="0"/>
              <w:jc w:val="right"/>
              <w:rPr>
                <w:rFonts w:eastAsia="Times New Roman"/>
                <w:sz w:val="18"/>
                <w:szCs w:val="18"/>
              </w:rPr>
            </w:pPr>
            <w:r>
              <w:rPr>
                <w:sz w:val="18"/>
              </w:rPr>
              <w:t>6.737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8EDA2C" w14:textId="77777777" w:rsidR="005C53C7" w:rsidRPr="00C00D02" w:rsidRDefault="005C53C7" w:rsidP="005A611A">
            <w:pPr>
              <w:spacing w:after="0"/>
              <w:jc w:val="right"/>
              <w:rPr>
                <w:rFonts w:eastAsia="Times New Roman"/>
                <w:sz w:val="18"/>
                <w:szCs w:val="18"/>
              </w:rPr>
            </w:pPr>
            <w:r>
              <w:rPr>
                <w:sz w:val="18"/>
              </w:rPr>
              <w:t>4.192.916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54C550" w14:textId="77777777" w:rsidR="005C53C7" w:rsidRPr="00C00D02" w:rsidRDefault="005C53C7" w:rsidP="005A611A">
            <w:pPr>
              <w:spacing w:after="0"/>
              <w:jc w:val="right"/>
              <w:rPr>
                <w:rFonts w:eastAsia="Times New Roman"/>
                <w:sz w:val="18"/>
                <w:szCs w:val="18"/>
              </w:rPr>
            </w:pPr>
            <w:r>
              <w:rPr>
                <w:sz w:val="18"/>
              </w:rPr>
              <w:t>-15,3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228D84" w14:textId="77777777" w:rsidR="005C53C7" w:rsidRPr="00C00D02" w:rsidRDefault="005C53C7" w:rsidP="005A611A">
            <w:pPr>
              <w:spacing w:after="0"/>
              <w:jc w:val="right"/>
              <w:rPr>
                <w:rFonts w:eastAsia="Times New Roman"/>
                <w:sz w:val="18"/>
                <w:szCs w:val="18"/>
              </w:rPr>
            </w:pPr>
            <w:r>
              <w:rPr>
                <w:sz w:val="18"/>
              </w:rPr>
              <w:t>-15,5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9BD9BE" w14:textId="77777777" w:rsidR="005C53C7" w:rsidRPr="00C00D02" w:rsidRDefault="005C53C7" w:rsidP="005A611A">
            <w:pPr>
              <w:spacing w:after="0"/>
              <w:jc w:val="right"/>
              <w:rPr>
                <w:rFonts w:eastAsia="Times New Roman"/>
                <w:sz w:val="18"/>
                <w:szCs w:val="18"/>
              </w:rPr>
            </w:pPr>
            <w:r>
              <w:rPr>
                <w:sz w:val="18"/>
              </w:rPr>
              <w:t>-0,2</w:t>
            </w:r>
          </w:p>
        </w:tc>
      </w:tr>
      <w:tr w:rsidR="005C53C7" w:rsidRPr="00613C01" w14:paraId="65215B52" w14:textId="77777777" w:rsidTr="009240D0">
        <w:trPr>
          <w:trHeight w:val="280"/>
        </w:trPr>
        <w:tc>
          <w:tcPr>
            <w:tcW w:w="654" w:type="dxa"/>
            <w:tcBorders>
              <w:top w:val="single" w:sz="4" w:space="0" w:color="auto"/>
              <w:left w:val="single" w:sz="4" w:space="0" w:color="auto"/>
              <w:bottom w:val="single" w:sz="4" w:space="0" w:color="auto"/>
              <w:right w:val="single" w:sz="4" w:space="0" w:color="auto"/>
            </w:tcBorders>
            <w:shd w:val="clear" w:color="auto" w:fill="auto"/>
            <w:vAlign w:val="bottom"/>
          </w:tcPr>
          <w:p w14:paraId="6E566ACA" w14:textId="77777777" w:rsidR="005C53C7" w:rsidRPr="00C00D02" w:rsidRDefault="005C53C7" w:rsidP="005A611A">
            <w:pPr>
              <w:spacing w:after="0"/>
              <w:jc w:val="center"/>
              <w:rPr>
                <w:rFonts w:eastAsia="Times New Roman"/>
                <w:b/>
                <w:bCs/>
                <w:sz w:val="18"/>
                <w:szCs w:val="18"/>
              </w:rPr>
            </w:pPr>
            <w:r>
              <w:rPr>
                <w:b/>
                <w:sz w:val="18"/>
              </w:rPr>
              <w:t>2021.</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bottom"/>
          </w:tcPr>
          <w:p w14:paraId="044BB6BB" w14:textId="77777777" w:rsidR="005C53C7" w:rsidRPr="00C00D02" w:rsidRDefault="005C53C7" w:rsidP="005A611A">
            <w:pPr>
              <w:spacing w:after="0"/>
              <w:jc w:val="right"/>
              <w:rPr>
                <w:rFonts w:eastAsia="Times New Roman"/>
                <w:sz w:val="18"/>
                <w:szCs w:val="18"/>
              </w:rPr>
            </w:pPr>
            <w:r>
              <w:rPr>
                <w:sz w:val="18"/>
              </w:rPr>
              <w:t>4.955.116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67ADD469" w14:textId="77777777" w:rsidR="005C53C7" w:rsidRPr="00C00D02" w:rsidRDefault="005C53C7" w:rsidP="005A611A">
            <w:pPr>
              <w:spacing w:after="0"/>
              <w:jc w:val="right"/>
              <w:rPr>
                <w:rFonts w:eastAsia="Times New Roman"/>
                <w:sz w:val="18"/>
                <w:szCs w:val="18"/>
              </w:rPr>
            </w:pPr>
            <w:r>
              <w:rPr>
                <w:sz w:val="18"/>
              </w:rPr>
              <w:t xml:space="preserve">619,2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BAADFE" w14:textId="77777777" w:rsidR="005C53C7" w:rsidRPr="00C00D02" w:rsidRDefault="005C53C7" w:rsidP="005A611A">
            <w:pPr>
              <w:spacing w:after="0"/>
              <w:jc w:val="right"/>
              <w:rPr>
                <w:rFonts w:eastAsia="Times New Roman"/>
                <w:sz w:val="18"/>
                <w:szCs w:val="18"/>
              </w:rPr>
            </w:pPr>
            <w:r>
              <w:rPr>
                <w:sz w:val="18"/>
              </w:rPr>
              <w:t>8.002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EB1A7B1" w14:textId="77777777" w:rsidR="005C53C7" w:rsidRPr="00C00D02" w:rsidRDefault="005C53C7" w:rsidP="005A611A">
            <w:pPr>
              <w:spacing w:after="0"/>
              <w:jc w:val="right"/>
              <w:rPr>
                <w:rFonts w:eastAsia="Times New Roman"/>
                <w:sz w:val="18"/>
                <w:szCs w:val="18"/>
              </w:rPr>
            </w:pPr>
            <w:r>
              <w:rPr>
                <w:sz w:val="18"/>
              </w:rPr>
              <w:t>4.731.495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7AF08B" w14:textId="77777777" w:rsidR="005C53C7" w:rsidRPr="00C00D02" w:rsidRDefault="005C53C7" w:rsidP="005A611A">
            <w:pPr>
              <w:spacing w:after="0"/>
              <w:jc w:val="right"/>
              <w:rPr>
                <w:rFonts w:eastAsia="Times New Roman"/>
                <w:sz w:val="18"/>
                <w:szCs w:val="18"/>
              </w:rPr>
            </w:pPr>
            <w:r>
              <w:rPr>
                <w:sz w:val="18"/>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76AC3AA" w14:textId="77777777" w:rsidR="005C53C7" w:rsidRPr="00C00D02" w:rsidRDefault="005C53C7" w:rsidP="005A611A">
            <w:pPr>
              <w:spacing w:after="0"/>
              <w:jc w:val="right"/>
              <w:rPr>
                <w:rFonts w:eastAsia="Times New Roman"/>
                <w:sz w:val="18"/>
                <w:szCs w:val="18"/>
              </w:rPr>
            </w:pPr>
            <w:r>
              <w:rPr>
                <w:sz w:val="18"/>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E108F4" w14:textId="77777777" w:rsidR="005C53C7" w:rsidRPr="00C00D02" w:rsidRDefault="005C53C7" w:rsidP="005A611A">
            <w:pPr>
              <w:spacing w:after="0"/>
              <w:jc w:val="right"/>
              <w:rPr>
                <w:rFonts w:eastAsia="Times New Roman"/>
                <w:sz w:val="18"/>
                <w:szCs w:val="18"/>
              </w:rPr>
            </w:pPr>
            <w:r>
              <w:rPr>
                <w:sz w:val="18"/>
              </w:rPr>
              <w:t>4,7</w:t>
            </w:r>
          </w:p>
        </w:tc>
      </w:tr>
    </w:tbl>
    <w:p w14:paraId="4BB93B18" w14:textId="77777777" w:rsidR="005C53C7" w:rsidRPr="00C00D02" w:rsidRDefault="005C53C7" w:rsidP="005C53C7">
      <w:pPr>
        <w:pBdr>
          <w:top w:val="nil"/>
          <w:left w:val="nil"/>
          <w:bottom w:val="nil"/>
          <w:right w:val="nil"/>
          <w:between w:val="nil"/>
        </w:pBdr>
        <w:rPr>
          <w:i/>
          <w:sz w:val="16"/>
          <w:szCs w:val="20"/>
        </w:rPr>
      </w:pPr>
      <w:r>
        <w:rPr>
          <w:i/>
          <w:sz w:val="16"/>
        </w:rPr>
        <w:t>Izvor: MONSTAT, 2022.</w:t>
      </w:r>
    </w:p>
    <w:p w14:paraId="1C1CED8C" w14:textId="2397C1BE" w:rsidR="004E35A6" w:rsidRPr="002B276E" w:rsidRDefault="005C53C7" w:rsidP="005C53C7">
      <w:pPr>
        <w:jc w:val="both"/>
      </w:pPr>
      <w:r>
        <w:t>U ovom trendu stalnog rasta BDP-a, relativni udio primarnog sektora, poljoprivrede, šumarstva i ribarstva, smanji</w:t>
      </w:r>
      <w:r w:rsidR="00DD5B51">
        <w:t>o</w:t>
      </w:r>
      <w:r>
        <w:t xml:space="preserve"> se u procentualnom doprinosu nacionalnom BDP-u, sa 8% u 2014. na 6,5% u 2021. godini</w:t>
      </w:r>
      <w:r w:rsidRPr="00C00D02">
        <w:rPr>
          <w:vertAlign w:val="superscript"/>
          <w:lang w:val="en-GB"/>
        </w:rPr>
        <w:footnoteReference w:id="29"/>
      </w:r>
      <w:r>
        <w:t>. Ovo odražava opšti trend smanjenja udjela primarnog sektora u korist drugih sektora, uglavnom usluga (turizma), što je trenutni trend u razvijenijim ekonomijama.</w:t>
      </w:r>
      <w:r w:rsidR="008F5E88">
        <w:t xml:space="preserve"> </w:t>
      </w:r>
      <w:r>
        <w:t>Međutim, u poređenju s drugim zemljama EU, udio primarnog sektora i dalje je prilično visok. Prema podacima Svjetske banke, udio primarnog sektora u BDP-u za 2022. godinu za Crnu Goru iznosi 6,1%, što predstavlja pad u odnosu na 2021. godinu, ali je i dalje visok u poređenju s prethodnim posmatranim godinama. Kao mala, otvorena ekonomija, veoma zavisna od turizma, Crna Gora je bila teško pogođena COVID-19 krizom. Tokom pet godina prije krize, godišnji rast je iznosio prosječno 4%, i to je bio rezultat velikih javnih investicija i potrošnje.</w:t>
      </w:r>
      <w:r w:rsidR="008F5E88">
        <w:t xml:space="preserve"> </w:t>
      </w:r>
      <w:r>
        <w:t>U 2021. godini ekonomija se oporavila, a BDP je premašio očekivanja (očekivalo se 7,1%, dok je postignuto 13%).</w:t>
      </w:r>
      <w:r w:rsidR="008F5E88">
        <w:t xml:space="preserve"> </w:t>
      </w:r>
      <w:r>
        <w:t>Javni dug je takođe smanjen sa 103,5% BDP-a u januaru 2021. godine na 68% u januaru 2023. godine.</w:t>
      </w:r>
      <w:r w:rsidR="007B355E" w:rsidRPr="002B276E">
        <w:rPr>
          <w:rStyle w:val="FootnoteReference"/>
          <w:lang w:val="en-GB"/>
        </w:rPr>
        <w:footnoteReference w:id="30"/>
      </w:r>
      <w:r>
        <w:t xml:space="preserve"> Da bi postala prosperitetna zemlja, Crna Gora mora očuvati makroekonomsku stabilnost, obezbijediti inkluzivne i efikasne javne usluge, pažljivo upravljati prirodnim resursima i ojačati nezavisnost i kapacitete svojih institucija. </w:t>
      </w:r>
    </w:p>
    <w:p w14:paraId="1CD1E7EE" w14:textId="77777777" w:rsidR="005C53C7" w:rsidRPr="002B276E" w:rsidRDefault="00802616" w:rsidP="00320BC9">
      <w:pPr>
        <w:pStyle w:val="Heading3"/>
        <w:rPr>
          <w:b/>
          <w:bCs/>
          <w:color w:val="1F3864" w:themeColor="accent1" w:themeShade="80"/>
        </w:rPr>
      </w:pPr>
      <w:bookmarkStart w:id="22" w:name="_Toc146722186"/>
      <w:r>
        <w:rPr>
          <w:b/>
          <w:color w:val="1F3864" w:themeColor="accent1" w:themeShade="80"/>
        </w:rPr>
        <w:t>6.2 ZNAČAJ RIBARSTVA I AKVAKULTURE ZA BDP</w:t>
      </w:r>
      <w:bookmarkEnd w:id="22"/>
      <w:r>
        <w:rPr>
          <w:b/>
          <w:color w:val="1F3864" w:themeColor="accent1" w:themeShade="80"/>
        </w:rPr>
        <w:t xml:space="preserve"> </w:t>
      </w:r>
    </w:p>
    <w:p w14:paraId="0A35B027" w14:textId="77777777" w:rsidR="00652A8D" w:rsidRDefault="00652A8D" w:rsidP="00652A8D">
      <w:pPr>
        <w:spacing w:after="0" w:line="240" w:lineRule="auto"/>
        <w:jc w:val="both"/>
        <w:rPr>
          <w:lang w:val="en-GB" w:eastAsia="da-DK"/>
        </w:rPr>
      </w:pPr>
    </w:p>
    <w:p w14:paraId="3BBB67A8" w14:textId="1DF63AAD" w:rsidR="005C53C7" w:rsidRPr="002B276E" w:rsidRDefault="005C53C7" w:rsidP="009578FE">
      <w:pPr>
        <w:jc w:val="both"/>
      </w:pPr>
      <w:r>
        <w:t xml:space="preserve">Ribarstvo u Crnoj Gori ima dugu tradiciju i zastupljeno je u primorskim i ruralnim područjima. Pored svoje ekonomske vrijednosti, ribarstvo ima snažnu socijalnu i kulturološku dimenziju. </w:t>
      </w:r>
    </w:p>
    <w:p w14:paraId="388F987C" w14:textId="39D6340D" w:rsidR="00DE1CF9" w:rsidRPr="009263EC" w:rsidRDefault="005C53C7" w:rsidP="009263EC">
      <w:pPr>
        <w:jc w:val="both"/>
      </w:pPr>
      <w:r>
        <w:lastRenderedPageBreak/>
        <w:t>Iako ribarstvo i akvakultura nijesu posmatrani zasebno u kontekstu doprinosa nacionalnom BDP-u Crne Gore, bilo je pokušaja da se obezbijedi adekvatna procjena. Nacionalna strategija IUOP ukazuje na to da doprinos ribarstva i akvakulture nacionalnom BDP-u iznosi 0,5%</w:t>
      </w:r>
      <w:r w:rsidRPr="009263EC">
        <w:rPr>
          <w:vertAlign w:val="superscript"/>
          <w:lang w:val="en-GB"/>
        </w:rPr>
        <w:footnoteReference w:id="31"/>
      </w:r>
      <w:r>
        <w:t>, što je i dalje značajno više u poređenju s većinom država članica EU. Procjena doprinosa sektora ribarstva datira iz 2006. godine kada je ukupna godišnja proizvodnja u sektoru ribarstva iznosila 7,4 miliona EUR, a ukupni BDP iznosio 2.169.629 EUR.</w:t>
      </w:r>
      <w:r w:rsidR="008F5E88">
        <w:t xml:space="preserve"> </w:t>
      </w:r>
      <w:r>
        <w:t>Ako sagledamo brojke za 2022. godinu, BDP je iznosio oko 5.800.000 EUR</w:t>
      </w:r>
      <w:r w:rsidR="00DE1CF9" w:rsidRPr="009263EC">
        <w:rPr>
          <w:rStyle w:val="FootnoteReference"/>
          <w:lang w:val="en-GB" w:eastAsia="da-DK"/>
        </w:rPr>
        <w:footnoteReference w:id="32"/>
      </w:r>
      <w:r>
        <w:t>, a godišnja vrijednost ribarske proizvodnje iznosila je između 10 i 12 miliona EUR</w:t>
      </w:r>
      <w:r w:rsidR="00216AE7" w:rsidRPr="009263EC">
        <w:rPr>
          <w:rStyle w:val="FootnoteReference"/>
          <w:lang w:val="en-GB" w:eastAsia="da-DK"/>
        </w:rPr>
        <w:footnoteReference w:id="33"/>
      </w:r>
      <w:r>
        <w:t>.</w:t>
      </w:r>
      <w:r w:rsidR="008F5E88">
        <w:t xml:space="preserve"> </w:t>
      </w:r>
      <w:r>
        <w:t>Očigledno je da je udio ribarstva u ukupnom BDP-u manji od 0,5%. Ovaj procenat je i dalje značajan u poređenju s drugim članicama EU prema podacima Eurostata za 2022. godinu:</w:t>
      </w:r>
      <w:r w:rsidR="008F5E88">
        <w:t xml:space="preserve"> </w:t>
      </w:r>
      <w:r w:rsidR="00DD5B51">
        <w:t>„</w:t>
      </w:r>
      <w:r>
        <w:t>Poljoprivreda BDP EU doprinijela s 1,4%</w:t>
      </w:r>
      <w:r w:rsidR="00DD5B51">
        <w:t>“</w:t>
      </w:r>
      <w:r>
        <w:t>.</w:t>
      </w:r>
      <w:r w:rsidR="008F5E88">
        <w:t xml:space="preserve"> </w:t>
      </w:r>
      <w:r>
        <w:t xml:space="preserve">Takođe, u ovakvom kontekstu, treba uzeti u obzir i vrijednost spoljnotrgovinske razmjene. Iako Crna Gora ima negativan spoljnotrgovinski bilans u ribarstvu, činjenica da je uvoz ribarskih proizvoda </w:t>
      </w:r>
      <w:r w:rsidR="00DD5B51">
        <w:t>značaja,</w:t>
      </w:r>
      <w:r>
        <w:t xml:space="preserve"> u smislu količine i vrijednosti</w:t>
      </w:r>
      <w:r w:rsidR="00DD5B51">
        <w:t>,</w:t>
      </w:r>
      <w:r>
        <w:t xml:space="preserve"> ukazuje na njegov </w:t>
      </w:r>
      <w:r w:rsidR="00DD5B51">
        <w:t>veliki</w:t>
      </w:r>
      <w:r>
        <w:t xml:space="preserve"> uticaj na turizam, trgovinu i indirektno na zapošljavanje.</w:t>
      </w:r>
      <w:r w:rsidR="008F5E88">
        <w:t xml:space="preserve"> </w:t>
      </w:r>
      <w:r>
        <w:t xml:space="preserve">Osim direktnih vrijednosti proizvodnje sektora ribolova i uzgoja riba i uvoza, procjena udjela ribarstva u BDP-u treba da obuhvati i niz djelatnosti koje su povezane s ribarstvom, kao što su izgradnja i održavanje plovila, proizvodnja ribolovnih alata i opreme, transport, skladištenje i povezana logistika, djelatnosti luka koje se odnose na ribarstvo i turizam. Ovaj sektor obezbjeđuje i snabdijevanje svježom hranom visokog kvaliteta i jedna je od rijetkih djelatnosti koja predstavlja izvor prihoda tokom cijele godine. </w:t>
      </w:r>
    </w:p>
    <w:p w14:paraId="77D99B6B" w14:textId="77777777" w:rsidR="006B7A35" w:rsidRPr="009263EC" w:rsidRDefault="006B7A35" w:rsidP="00320BC9">
      <w:pPr>
        <w:pStyle w:val="Heading6"/>
        <w:rPr>
          <w:i/>
          <w:iCs/>
          <w:sz w:val="20"/>
          <w:szCs w:val="20"/>
        </w:rPr>
      </w:pPr>
      <w:bookmarkStart w:id="23" w:name="_Toc128316117"/>
      <w:r>
        <w:rPr>
          <w:i/>
          <w:sz w:val="20"/>
        </w:rPr>
        <w:t>Slika 1: Udio poljoprivrede Crne Gore u BDP-u, procenat od 2000. do 2021.</w:t>
      </w:r>
      <w:bookmarkEnd w:id="23"/>
    </w:p>
    <w:p w14:paraId="722C57EC" w14:textId="77777777" w:rsidR="006B7A35" w:rsidRPr="009263EC" w:rsidRDefault="00E0579F" w:rsidP="009B7E5C">
      <w:pPr>
        <w:spacing w:after="0"/>
      </w:pPr>
      <w:r>
        <w:rPr>
          <w:noProof/>
          <w:lang w:val="en-US"/>
        </w:rPr>
        <w:drawing>
          <wp:inline distT="0" distB="0" distL="0" distR="0" wp14:anchorId="5BD33215" wp14:editId="50353143">
            <wp:extent cx="5760720" cy="2582545"/>
            <wp:effectExtent l="0" t="0" r="11430" b="8255"/>
            <wp:docPr id="1670668223" name="Grafikon 1">
              <a:extLst xmlns:a="http://schemas.openxmlformats.org/drawingml/2006/main">
                <a:ext uri="{FF2B5EF4-FFF2-40B4-BE49-F238E27FC236}">
                  <a16:creationId xmlns:a16="http://schemas.microsoft.com/office/drawing/2014/main" id="{316B20D5-5892-7AC4-F68C-BE21792F50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35E2E9" w14:textId="77777777" w:rsidR="006B7A35" w:rsidRPr="009263EC" w:rsidRDefault="006B7A35" w:rsidP="006B7A35">
      <w:pPr>
        <w:pBdr>
          <w:top w:val="nil"/>
          <w:left w:val="nil"/>
          <w:bottom w:val="nil"/>
          <w:right w:val="nil"/>
          <w:between w:val="nil"/>
        </w:pBdr>
        <w:rPr>
          <w:i/>
          <w:sz w:val="16"/>
          <w:szCs w:val="20"/>
        </w:rPr>
      </w:pPr>
      <w:r>
        <w:rPr>
          <w:i/>
          <w:sz w:val="16"/>
        </w:rPr>
        <w:t>IZVOR: Svjetska banka</w:t>
      </w:r>
      <w:r w:rsidRPr="009263EC">
        <w:rPr>
          <w:i/>
          <w:sz w:val="14"/>
          <w:szCs w:val="20"/>
          <w:vertAlign w:val="superscript"/>
          <w:lang w:val="en-GB"/>
        </w:rPr>
        <w:footnoteReference w:id="34"/>
      </w:r>
      <w:r>
        <w:rPr>
          <w:i/>
          <w:sz w:val="16"/>
        </w:rPr>
        <w:t xml:space="preserve"> </w:t>
      </w:r>
    </w:p>
    <w:p w14:paraId="704EC6F4" w14:textId="2C7F32AD" w:rsidR="006B7A35" w:rsidRPr="009263EC" w:rsidRDefault="006B7A35" w:rsidP="00CA4FCC">
      <w:pPr>
        <w:jc w:val="both"/>
        <w:rPr>
          <w:b/>
          <w:color w:val="1F497D"/>
          <w:sz w:val="24"/>
        </w:rPr>
      </w:pPr>
      <w:r>
        <w:t>Takođe, mora se napomenuti da tokom dužeg perioda posmatranja (2000-2021) od strane Svjetske banke, dodata vrijednost sektora znatno je povećana u apsolutnim iznosima, iako je krivulja dostigla vrhunac 2016. i 2018. godine i otkrila oscilirajući trend oko godišnje vrijednosti od 330 miliona USD u posljednjih deset godina.</w:t>
      </w:r>
    </w:p>
    <w:p w14:paraId="19337554" w14:textId="77777777" w:rsidR="006B7A35" w:rsidRPr="009263EC" w:rsidRDefault="006B7A35" w:rsidP="00320BC9">
      <w:pPr>
        <w:pStyle w:val="Heading6"/>
        <w:rPr>
          <w:i/>
          <w:iCs/>
          <w:sz w:val="20"/>
          <w:szCs w:val="20"/>
        </w:rPr>
      </w:pPr>
      <w:bookmarkStart w:id="24" w:name="_Toc128316118"/>
      <w:r>
        <w:rPr>
          <w:i/>
          <w:sz w:val="20"/>
        </w:rPr>
        <w:lastRenderedPageBreak/>
        <w:t xml:space="preserve">Slika 2: </w:t>
      </w:r>
      <w:r>
        <w:rPr>
          <w:i/>
          <w:iCs/>
        </w:rPr>
        <w:t>Dodata vrijednost sektora poljoprivrede Crne Gore 2000-2021</w:t>
      </w:r>
      <w:bookmarkEnd w:id="24"/>
      <w:r>
        <w:rPr>
          <w:i/>
          <w:sz w:val="20"/>
        </w:rPr>
        <w:t xml:space="preserve"> (mil. EUR)</w:t>
      </w:r>
    </w:p>
    <w:p w14:paraId="6628E690" w14:textId="77777777" w:rsidR="006B7A35" w:rsidRPr="009263EC" w:rsidRDefault="00540B8F" w:rsidP="009B7E5C">
      <w:pPr>
        <w:spacing w:after="0"/>
        <w:rPr>
          <w:highlight w:val="yellow"/>
        </w:rPr>
      </w:pPr>
      <w:r>
        <w:rPr>
          <w:noProof/>
          <w:lang w:val="en-US"/>
        </w:rPr>
        <w:drawing>
          <wp:inline distT="0" distB="0" distL="0" distR="0" wp14:anchorId="23AFA4D1" wp14:editId="2452B8B9">
            <wp:extent cx="5760720" cy="3195320"/>
            <wp:effectExtent l="0" t="0" r="11430" b="5080"/>
            <wp:docPr id="1398586863" name="Grafikon 1">
              <a:extLst xmlns:a="http://schemas.openxmlformats.org/drawingml/2006/main">
                <a:ext uri="{FF2B5EF4-FFF2-40B4-BE49-F238E27FC236}">
                  <a16:creationId xmlns:a16="http://schemas.microsoft.com/office/drawing/2014/main" id="{83EF3309-A2B9-5886-A7AC-A1C18BA04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22145A" w14:textId="77777777" w:rsidR="006B7A35" w:rsidRPr="009263EC" w:rsidRDefault="006B7A35" w:rsidP="009B7E5C">
      <w:pPr>
        <w:pBdr>
          <w:top w:val="nil"/>
          <w:left w:val="nil"/>
          <w:bottom w:val="nil"/>
          <w:right w:val="nil"/>
          <w:between w:val="nil"/>
        </w:pBdr>
        <w:spacing w:after="0"/>
        <w:rPr>
          <w:i/>
          <w:sz w:val="16"/>
          <w:szCs w:val="20"/>
        </w:rPr>
      </w:pPr>
      <w:r>
        <w:rPr>
          <w:i/>
          <w:sz w:val="16"/>
        </w:rPr>
        <w:t>IZVOR: Svjetska banka</w:t>
      </w:r>
      <w:r w:rsidRPr="009263EC">
        <w:rPr>
          <w:i/>
          <w:sz w:val="14"/>
          <w:szCs w:val="20"/>
          <w:vertAlign w:val="superscript"/>
          <w:lang w:val="en-GB"/>
        </w:rPr>
        <w:footnoteReference w:id="35"/>
      </w:r>
      <w:r>
        <w:rPr>
          <w:i/>
          <w:sz w:val="16"/>
        </w:rPr>
        <w:t>"</w:t>
      </w:r>
    </w:p>
    <w:p w14:paraId="289CED2E" w14:textId="39459987" w:rsidR="006B7A35" w:rsidRPr="009263EC" w:rsidRDefault="006B7A35" w:rsidP="005A2165">
      <w:pPr>
        <w:jc w:val="both"/>
      </w:pPr>
      <w:r>
        <w:t xml:space="preserve">Sektor ribarstva Crne Gore treba analizirati ne samo sa statističkog stanovišta, već i s obzirom na njegov uticaj na život obalnih i ruralnih područja, njegovu tradiciju i kulturu, i važno je imati na umu da ovaj sektor predstavlja značajnu vrijednost u pogledu razvoja turističke ponude uopšte. </w:t>
      </w:r>
    </w:p>
    <w:p w14:paraId="2743D1DB" w14:textId="77777777" w:rsidR="00530E60" w:rsidRPr="009263EC" w:rsidRDefault="00802616" w:rsidP="00320BC9">
      <w:pPr>
        <w:pStyle w:val="Heading3"/>
        <w:rPr>
          <w:b/>
          <w:bCs/>
          <w:color w:val="1F3864" w:themeColor="accent1" w:themeShade="80"/>
        </w:rPr>
      </w:pPr>
      <w:bookmarkStart w:id="25" w:name="_Toc146722187"/>
      <w:r>
        <w:rPr>
          <w:b/>
          <w:color w:val="1F3864" w:themeColor="accent1" w:themeShade="80"/>
        </w:rPr>
        <w:t>6.3 MORSKO RIBARSTVO</w:t>
      </w:r>
      <w:bookmarkEnd w:id="25"/>
      <w:r>
        <w:rPr>
          <w:b/>
          <w:color w:val="1F3864" w:themeColor="accent1" w:themeShade="80"/>
        </w:rPr>
        <w:t xml:space="preserve"> </w:t>
      </w:r>
    </w:p>
    <w:p w14:paraId="6FD697B8" w14:textId="77777777" w:rsidR="006B7A35" w:rsidRPr="009263EC" w:rsidRDefault="00802616" w:rsidP="00320BC9">
      <w:pPr>
        <w:pStyle w:val="Heading5"/>
        <w:rPr>
          <w:b/>
          <w:bCs/>
          <w:color w:val="1F3864" w:themeColor="accent1" w:themeShade="80"/>
        </w:rPr>
      </w:pPr>
      <w:r>
        <w:rPr>
          <w:b/>
          <w:color w:val="1F3864" w:themeColor="accent1" w:themeShade="80"/>
        </w:rPr>
        <w:t>6.3.1 STRUKTURA FLOTE U MORSKOM RIBARSTVU</w:t>
      </w:r>
    </w:p>
    <w:p w14:paraId="168773E5" w14:textId="77777777" w:rsidR="00320BC9" w:rsidRPr="00D11DFC" w:rsidRDefault="00320BC9" w:rsidP="00320BC9">
      <w:pPr>
        <w:spacing w:after="0"/>
      </w:pPr>
    </w:p>
    <w:p w14:paraId="6575CA04" w14:textId="28F72AB2" w:rsidR="005A2165" w:rsidRPr="009263EC" w:rsidRDefault="005A2165" w:rsidP="005A2165">
      <w:pPr>
        <w:jc w:val="both"/>
      </w:pPr>
      <w:r>
        <w:t>U skladu sa Zakonom o morskom ribarstvu i marikulturi (</w:t>
      </w:r>
      <w:r w:rsidR="009E7961">
        <w:t>„</w:t>
      </w:r>
      <w:r>
        <w:t>Sl. l.</w:t>
      </w:r>
      <w:r w:rsidR="009E7961">
        <w:t>“</w:t>
      </w:r>
      <w:r>
        <w:t xml:space="preserve"> CG 56/09 i 47/15), crnogorsko morsko ribarstvo odvija se u unutrašnjim, teritorijalnim i međunarodnim vodama.</w:t>
      </w:r>
      <w:r w:rsidR="008F5E88">
        <w:t xml:space="preserve"> </w:t>
      </w:r>
      <w:r>
        <w:t>Većina aktivnosti odvija se u teritorijalnim vodama, a dio u uskom pojasu obalnih voda.</w:t>
      </w:r>
      <w:r w:rsidR="008F5E88">
        <w:t xml:space="preserve"> </w:t>
      </w:r>
      <w:r>
        <w:t xml:space="preserve">Zakon razlikuje </w:t>
      </w:r>
      <w:r w:rsidR="009E7961">
        <w:t>„</w:t>
      </w:r>
      <w:r>
        <w:t>veliki</w:t>
      </w:r>
      <w:r w:rsidR="009E7961">
        <w:t>“</w:t>
      </w:r>
      <w:r>
        <w:t xml:space="preserve"> i </w:t>
      </w:r>
      <w:r w:rsidR="009E7961">
        <w:t>„</w:t>
      </w:r>
      <w:r>
        <w:t>mal</w:t>
      </w:r>
      <w:r w:rsidR="009E7961">
        <w:t>i“</w:t>
      </w:r>
      <w:r>
        <w:t xml:space="preserve"> privredni ribolov. Ova podjela vrši se na temelju dužine plovila i kategorija ribolovnih alata koji se mogu koristiti.</w:t>
      </w:r>
      <w:r w:rsidR="008F5E88">
        <w:t xml:space="preserve"> </w:t>
      </w:r>
      <w:r>
        <w:t xml:space="preserve">Dužina plovila u </w:t>
      </w:r>
      <w:r w:rsidR="009E7961">
        <w:t>„</w:t>
      </w:r>
      <w:r>
        <w:t>malom</w:t>
      </w:r>
      <w:r w:rsidR="009E7961">
        <w:t>“</w:t>
      </w:r>
      <w:r>
        <w:t xml:space="preserve"> privrednom ribolovu ograničena je na 12 metara LoA (dužine preko svega), dok je dužina plovila u </w:t>
      </w:r>
      <w:r w:rsidR="009E7961">
        <w:t>„</w:t>
      </w:r>
      <w:r>
        <w:t>velikom</w:t>
      </w:r>
      <w:r w:rsidR="009E7961">
        <w:t>“</w:t>
      </w:r>
      <w:r>
        <w:t xml:space="preserve"> privrednom ribolovu ograničena na 34 metra LoA prema trenutnoj statistici.</w:t>
      </w:r>
      <w:r w:rsidR="008F5E88">
        <w:t xml:space="preserve"> </w:t>
      </w:r>
      <w:r>
        <w:t xml:space="preserve">Ključne aktivnosti u crnogorskom ribarstvu uključuju ribolov kočama i obalni ribolov. </w:t>
      </w:r>
    </w:p>
    <w:p w14:paraId="72D3F3A3" w14:textId="77777777" w:rsidR="005C53C7" w:rsidRPr="009263EC" w:rsidRDefault="00314682" w:rsidP="008E6C1A">
      <w:pPr>
        <w:pStyle w:val="Heading6"/>
        <w:rPr>
          <w:i/>
          <w:iCs/>
          <w:sz w:val="20"/>
          <w:szCs w:val="20"/>
        </w:rPr>
      </w:pPr>
      <w:r>
        <w:rPr>
          <w:i/>
          <w:sz w:val="20"/>
        </w:rPr>
        <w:t>Tabela 2: Broj ribarskih plovila prema dužini, bruto tonaži i snazi, 2019-2022.</w:t>
      </w:r>
    </w:p>
    <w:tbl>
      <w:tblPr>
        <w:tblW w:w="7503" w:type="dxa"/>
        <w:jc w:val="center"/>
        <w:tblLook w:val="04A0" w:firstRow="1" w:lastRow="0" w:firstColumn="1" w:lastColumn="0" w:noHBand="0" w:noVBand="1"/>
      </w:tblPr>
      <w:tblGrid>
        <w:gridCol w:w="1266"/>
        <w:gridCol w:w="1134"/>
        <w:gridCol w:w="1276"/>
        <w:gridCol w:w="1276"/>
        <w:gridCol w:w="1275"/>
        <w:gridCol w:w="1276"/>
      </w:tblGrid>
      <w:tr w:rsidR="003F6B34" w:rsidRPr="00613C01" w14:paraId="71F9E98D" w14:textId="77777777" w:rsidTr="000F606F">
        <w:trPr>
          <w:trHeight w:val="855"/>
          <w:jc w:val="center"/>
        </w:trPr>
        <w:tc>
          <w:tcPr>
            <w:tcW w:w="7503" w:type="dxa"/>
            <w:gridSpan w:val="6"/>
            <w:tcBorders>
              <w:top w:val="single" w:sz="8" w:space="0" w:color="auto"/>
              <w:left w:val="single" w:sz="8" w:space="0" w:color="auto"/>
              <w:bottom w:val="single" w:sz="8" w:space="0" w:color="000000"/>
              <w:right w:val="single" w:sz="8" w:space="0" w:color="000000"/>
            </w:tcBorders>
            <w:shd w:val="clear" w:color="auto" w:fill="auto"/>
            <w:vAlign w:val="center"/>
            <w:hideMark/>
          </w:tcPr>
          <w:p w14:paraId="48369B8A"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BROJ RIBARSKIH PLOVILA PREMA VRSTI I SNAZI, 2019-2022.</w:t>
            </w:r>
          </w:p>
        </w:tc>
      </w:tr>
      <w:tr w:rsidR="003F6B34" w:rsidRPr="00613C01" w14:paraId="7241B192"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000000" w:fill="DBE5F1"/>
            <w:vAlign w:val="center"/>
            <w:hideMark/>
          </w:tcPr>
          <w:p w14:paraId="1B81C00F" w14:textId="4E3B8803"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L</w:t>
            </w:r>
            <w:r w:rsidR="009E7961">
              <w:rPr>
                <w:rFonts w:ascii="Arial" w:hAnsi="Arial"/>
                <w:color w:val="000000"/>
                <w:sz w:val="18"/>
              </w:rPr>
              <w:t>o</w:t>
            </w:r>
            <w:r>
              <w:rPr>
                <w:rFonts w:ascii="Arial" w:hAnsi="Arial"/>
                <w:color w:val="000000"/>
                <w:sz w:val="18"/>
              </w:rPr>
              <w:t>A (u metrima)</w:t>
            </w:r>
          </w:p>
        </w:tc>
        <w:tc>
          <w:tcPr>
            <w:tcW w:w="1134" w:type="dxa"/>
            <w:tcBorders>
              <w:top w:val="nil"/>
              <w:left w:val="nil"/>
              <w:bottom w:val="single" w:sz="8" w:space="0" w:color="000000"/>
              <w:right w:val="single" w:sz="8" w:space="0" w:color="000000"/>
            </w:tcBorders>
            <w:shd w:val="clear" w:color="000000" w:fill="DBE5F1"/>
            <w:vAlign w:val="center"/>
            <w:hideMark/>
          </w:tcPr>
          <w:p w14:paraId="5BB1C069"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Šifra</w:t>
            </w:r>
          </w:p>
        </w:tc>
        <w:tc>
          <w:tcPr>
            <w:tcW w:w="1276" w:type="dxa"/>
            <w:vMerge w:val="restart"/>
            <w:tcBorders>
              <w:top w:val="nil"/>
              <w:left w:val="single" w:sz="8" w:space="0" w:color="000000"/>
              <w:bottom w:val="single" w:sz="8" w:space="0" w:color="000000"/>
              <w:right w:val="single" w:sz="8" w:space="0" w:color="000000"/>
            </w:tcBorders>
            <w:shd w:val="clear" w:color="000000" w:fill="DBE5F1"/>
            <w:vAlign w:val="center"/>
            <w:hideMark/>
          </w:tcPr>
          <w:p w14:paraId="4D2F687E"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2019. godina</w:t>
            </w:r>
          </w:p>
        </w:tc>
        <w:tc>
          <w:tcPr>
            <w:tcW w:w="1276" w:type="dxa"/>
            <w:vMerge w:val="restart"/>
            <w:tcBorders>
              <w:top w:val="nil"/>
              <w:left w:val="single" w:sz="8" w:space="0" w:color="000000"/>
              <w:bottom w:val="single" w:sz="8" w:space="0" w:color="000000"/>
              <w:right w:val="single" w:sz="8" w:space="0" w:color="000000"/>
            </w:tcBorders>
            <w:shd w:val="clear" w:color="000000" w:fill="DBE5F1"/>
            <w:vAlign w:val="center"/>
            <w:hideMark/>
          </w:tcPr>
          <w:p w14:paraId="2EC87647"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2020. godina</w:t>
            </w:r>
          </w:p>
        </w:tc>
        <w:tc>
          <w:tcPr>
            <w:tcW w:w="1275" w:type="dxa"/>
            <w:vMerge w:val="restart"/>
            <w:tcBorders>
              <w:top w:val="nil"/>
              <w:left w:val="single" w:sz="8" w:space="0" w:color="000000"/>
              <w:bottom w:val="single" w:sz="8" w:space="0" w:color="000000"/>
              <w:right w:val="single" w:sz="8" w:space="0" w:color="000000"/>
            </w:tcBorders>
            <w:shd w:val="clear" w:color="000000" w:fill="DBE5F1"/>
            <w:vAlign w:val="center"/>
            <w:hideMark/>
          </w:tcPr>
          <w:p w14:paraId="5B6E46BA"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2021. godina</w:t>
            </w:r>
          </w:p>
        </w:tc>
        <w:tc>
          <w:tcPr>
            <w:tcW w:w="1276" w:type="dxa"/>
            <w:vMerge w:val="restart"/>
            <w:tcBorders>
              <w:top w:val="nil"/>
              <w:left w:val="single" w:sz="8" w:space="0" w:color="000000"/>
              <w:bottom w:val="single" w:sz="8" w:space="0" w:color="000000"/>
              <w:right w:val="single" w:sz="8" w:space="0" w:color="auto"/>
            </w:tcBorders>
            <w:shd w:val="clear" w:color="000000" w:fill="DBE5F1"/>
            <w:vAlign w:val="center"/>
            <w:hideMark/>
          </w:tcPr>
          <w:p w14:paraId="309C2B9B"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2022. godina</w:t>
            </w:r>
          </w:p>
        </w:tc>
      </w:tr>
      <w:tr w:rsidR="003F6B34" w:rsidRPr="00613C01" w14:paraId="48B9AD0B" w14:textId="77777777" w:rsidTr="000F606F">
        <w:trPr>
          <w:trHeight w:val="495"/>
          <w:jc w:val="center"/>
        </w:trPr>
        <w:tc>
          <w:tcPr>
            <w:tcW w:w="1266" w:type="dxa"/>
            <w:vMerge/>
            <w:tcBorders>
              <w:top w:val="nil"/>
              <w:left w:val="single" w:sz="8" w:space="0" w:color="auto"/>
              <w:bottom w:val="single" w:sz="8" w:space="0" w:color="000000"/>
              <w:right w:val="single" w:sz="8" w:space="0" w:color="000000"/>
            </w:tcBorders>
            <w:vAlign w:val="center"/>
            <w:hideMark/>
          </w:tcPr>
          <w:p w14:paraId="5D462D31"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000000" w:fill="DBE5F1"/>
            <w:vAlign w:val="center"/>
            <w:hideMark/>
          </w:tcPr>
          <w:p w14:paraId="68409414" w14:textId="573A9A5D" w:rsidR="003F6B34" w:rsidRPr="005C09DF" w:rsidRDefault="003F6B34" w:rsidP="003F6B34">
            <w:pPr>
              <w:spacing w:after="0" w:line="240" w:lineRule="auto"/>
              <w:jc w:val="both"/>
              <w:rPr>
                <w:rFonts w:ascii="Arial" w:eastAsia="Times New Roman" w:hAnsi="Arial" w:cs="Arial"/>
                <w:color w:val="000000"/>
                <w:kern w:val="0"/>
                <w:sz w:val="18"/>
                <w:szCs w:val="18"/>
                <w14:ligatures w14:val="none"/>
              </w:rPr>
            </w:pPr>
            <w:r>
              <w:rPr>
                <w:rFonts w:ascii="Arial" w:hAnsi="Arial"/>
                <w:color w:val="000000"/>
                <w:sz w:val="18"/>
              </w:rPr>
              <w:t>N</w:t>
            </w:r>
            <w:r w:rsidR="008F5E88">
              <w:rPr>
                <w:rFonts w:ascii="Arial" w:hAnsi="Arial"/>
                <w:color w:val="000000"/>
                <w:sz w:val="18"/>
              </w:rPr>
              <w:t xml:space="preserve"> </w:t>
            </w:r>
            <w:r>
              <w:rPr>
                <w:rFonts w:ascii="Arial" w:hAnsi="Arial"/>
                <w:color w:val="000000"/>
                <w:sz w:val="18"/>
              </w:rPr>
              <w:t xml:space="preserve"> = Broj ¹</w:t>
            </w:r>
          </w:p>
        </w:tc>
        <w:tc>
          <w:tcPr>
            <w:tcW w:w="1276" w:type="dxa"/>
            <w:vMerge/>
            <w:tcBorders>
              <w:top w:val="nil"/>
              <w:left w:val="single" w:sz="8" w:space="0" w:color="000000"/>
              <w:bottom w:val="single" w:sz="8" w:space="0" w:color="000000"/>
              <w:right w:val="single" w:sz="8" w:space="0" w:color="000000"/>
            </w:tcBorders>
            <w:vAlign w:val="center"/>
            <w:hideMark/>
          </w:tcPr>
          <w:p w14:paraId="107DB6F5"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000000"/>
            </w:tcBorders>
            <w:vAlign w:val="center"/>
            <w:hideMark/>
          </w:tcPr>
          <w:p w14:paraId="41E099DD"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5" w:type="dxa"/>
            <w:vMerge/>
            <w:tcBorders>
              <w:top w:val="nil"/>
              <w:left w:val="single" w:sz="8" w:space="0" w:color="000000"/>
              <w:bottom w:val="single" w:sz="8" w:space="0" w:color="000000"/>
              <w:right w:val="single" w:sz="8" w:space="0" w:color="000000"/>
            </w:tcBorders>
            <w:vAlign w:val="center"/>
            <w:hideMark/>
          </w:tcPr>
          <w:p w14:paraId="607B8A5A"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auto"/>
            </w:tcBorders>
            <w:vAlign w:val="center"/>
            <w:hideMark/>
          </w:tcPr>
          <w:p w14:paraId="7E777B14"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r>
      <w:tr w:rsidR="003F6B34" w:rsidRPr="00613C01" w14:paraId="020023DF" w14:textId="77777777" w:rsidTr="000F606F">
        <w:trPr>
          <w:trHeight w:val="735"/>
          <w:jc w:val="center"/>
        </w:trPr>
        <w:tc>
          <w:tcPr>
            <w:tcW w:w="1266" w:type="dxa"/>
            <w:vMerge/>
            <w:tcBorders>
              <w:top w:val="nil"/>
              <w:left w:val="single" w:sz="8" w:space="0" w:color="auto"/>
              <w:bottom w:val="single" w:sz="8" w:space="0" w:color="000000"/>
              <w:right w:val="single" w:sz="8" w:space="0" w:color="000000"/>
            </w:tcBorders>
            <w:vAlign w:val="center"/>
            <w:hideMark/>
          </w:tcPr>
          <w:p w14:paraId="163065BA"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000000" w:fill="DBE5F1"/>
            <w:vAlign w:val="center"/>
            <w:hideMark/>
          </w:tcPr>
          <w:p w14:paraId="59BB452B" w14:textId="17EB9273" w:rsidR="003F6B34" w:rsidRPr="005C09DF" w:rsidRDefault="003F6B34" w:rsidP="003F6B34">
            <w:pPr>
              <w:spacing w:after="0" w:line="240" w:lineRule="auto"/>
              <w:jc w:val="both"/>
              <w:rPr>
                <w:rFonts w:ascii="Arial" w:eastAsia="Times New Roman" w:hAnsi="Arial" w:cs="Arial"/>
                <w:color w:val="000000"/>
                <w:kern w:val="0"/>
                <w:sz w:val="18"/>
                <w:szCs w:val="18"/>
                <w14:ligatures w14:val="none"/>
              </w:rPr>
            </w:pPr>
            <w:r>
              <w:rPr>
                <w:rFonts w:ascii="Arial" w:hAnsi="Arial"/>
                <w:color w:val="000000"/>
                <w:sz w:val="18"/>
              </w:rPr>
              <w:t>BT = Bruto tonaža ²</w:t>
            </w:r>
            <w:r w:rsidR="008F5E88">
              <w:rPr>
                <w:rFonts w:ascii="Arial" w:hAnsi="Arial"/>
                <w:color w:val="000000"/>
                <w:sz w:val="18"/>
              </w:rPr>
              <w:t xml:space="preserve"> </w:t>
            </w:r>
          </w:p>
        </w:tc>
        <w:tc>
          <w:tcPr>
            <w:tcW w:w="1276" w:type="dxa"/>
            <w:vMerge/>
            <w:tcBorders>
              <w:top w:val="nil"/>
              <w:left w:val="single" w:sz="8" w:space="0" w:color="000000"/>
              <w:bottom w:val="single" w:sz="8" w:space="0" w:color="000000"/>
              <w:right w:val="single" w:sz="8" w:space="0" w:color="000000"/>
            </w:tcBorders>
            <w:vAlign w:val="center"/>
            <w:hideMark/>
          </w:tcPr>
          <w:p w14:paraId="00597018"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000000"/>
            </w:tcBorders>
            <w:vAlign w:val="center"/>
            <w:hideMark/>
          </w:tcPr>
          <w:p w14:paraId="022E0AA9"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5" w:type="dxa"/>
            <w:vMerge/>
            <w:tcBorders>
              <w:top w:val="nil"/>
              <w:left w:val="single" w:sz="8" w:space="0" w:color="000000"/>
              <w:bottom w:val="single" w:sz="8" w:space="0" w:color="000000"/>
              <w:right w:val="single" w:sz="8" w:space="0" w:color="000000"/>
            </w:tcBorders>
            <w:vAlign w:val="center"/>
            <w:hideMark/>
          </w:tcPr>
          <w:p w14:paraId="3B5BA2E1"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auto"/>
            </w:tcBorders>
            <w:vAlign w:val="center"/>
            <w:hideMark/>
          </w:tcPr>
          <w:p w14:paraId="45845D67"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r>
      <w:tr w:rsidR="003F6B34" w:rsidRPr="00613C01" w14:paraId="16DA0E09" w14:textId="77777777" w:rsidTr="000F606F">
        <w:trPr>
          <w:trHeight w:val="735"/>
          <w:jc w:val="center"/>
        </w:trPr>
        <w:tc>
          <w:tcPr>
            <w:tcW w:w="1266" w:type="dxa"/>
            <w:vMerge/>
            <w:tcBorders>
              <w:top w:val="nil"/>
              <w:left w:val="single" w:sz="8" w:space="0" w:color="auto"/>
              <w:bottom w:val="single" w:sz="8" w:space="0" w:color="000000"/>
              <w:right w:val="single" w:sz="8" w:space="0" w:color="000000"/>
            </w:tcBorders>
            <w:vAlign w:val="center"/>
            <w:hideMark/>
          </w:tcPr>
          <w:p w14:paraId="5A6CC141"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000000" w:fill="DBE5F1"/>
            <w:vAlign w:val="center"/>
            <w:hideMark/>
          </w:tcPr>
          <w:p w14:paraId="193ED101" w14:textId="09ED64BC" w:rsidR="003F6B34" w:rsidRPr="005C09DF" w:rsidRDefault="003F6B34" w:rsidP="003F6B34">
            <w:pPr>
              <w:spacing w:after="0" w:line="240" w:lineRule="auto"/>
              <w:jc w:val="both"/>
              <w:rPr>
                <w:rFonts w:ascii="Arial" w:eastAsia="Times New Roman" w:hAnsi="Arial" w:cs="Arial"/>
                <w:color w:val="000000"/>
                <w:kern w:val="0"/>
                <w:sz w:val="18"/>
                <w:szCs w:val="18"/>
                <w14:ligatures w14:val="none"/>
              </w:rPr>
            </w:pPr>
            <w:r>
              <w:rPr>
                <w:rFonts w:ascii="Arial" w:hAnsi="Arial"/>
                <w:color w:val="000000"/>
                <w:sz w:val="18"/>
              </w:rPr>
              <w:t>S</w:t>
            </w:r>
            <w:r w:rsidR="008F5E88">
              <w:rPr>
                <w:rFonts w:ascii="Arial" w:hAnsi="Arial"/>
                <w:color w:val="000000"/>
                <w:sz w:val="18"/>
              </w:rPr>
              <w:t xml:space="preserve"> </w:t>
            </w:r>
            <w:r>
              <w:rPr>
                <w:rFonts w:ascii="Arial" w:hAnsi="Arial"/>
                <w:color w:val="000000"/>
                <w:sz w:val="18"/>
              </w:rPr>
              <w:t xml:space="preserve"> = Snaga kW ³</w:t>
            </w:r>
          </w:p>
        </w:tc>
        <w:tc>
          <w:tcPr>
            <w:tcW w:w="1276" w:type="dxa"/>
            <w:vMerge/>
            <w:tcBorders>
              <w:top w:val="nil"/>
              <w:left w:val="single" w:sz="8" w:space="0" w:color="000000"/>
              <w:bottom w:val="single" w:sz="8" w:space="0" w:color="000000"/>
              <w:right w:val="single" w:sz="8" w:space="0" w:color="000000"/>
            </w:tcBorders>
            <w:vAlign w:val="center"/>
            <w:hideMark/>
          </w:tcPr>
          <w:p w14:paraId="19E4DD8C"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000000"/>
            </w:tcBorders>
            <w:vAlign w:val="center"/>
            <w:hideMark/>
          </w:tcPr>
          <w:p w14:paraId="7C13F097"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5" w:type="dxa"/>
            <w:vMerge/>
            <w:tcBorders>
              <w:top w:val="nil"/>
              <w:left w:val="single" w:sz="8" w:space="0" w:color="000000"/>
              <w:bottom w:val="single" w:sz="8" w:space="0" w:color="000000"/>
              <w:right w:val="single" w:sz="8" w:space="0" w:color="000000"/>
            </w:tcBorders>
            <w:vAlign w:val="center"/>
            <w:hideMark/>
          </w:tcPr>
          <w:p w14:paraId="2401BB8E"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276" w:type="dxa"/>
            <w:vMerge/>
            <w:tcBorders>
              <w:top w:val="nil"/>
              <w:left w:val="single" w:sz="8" w:space="0" w:color="000000"/>
              <w:bottom w:val="single" w:sz="8" w:space="0" w:color="000000"/>
              <w:right w:val="single" w:sz="8" w:space="0" w:color="auto"/>
            </w:tcBorders>
            <w:vAlign w:val="center"/>
            <w:hideMark/>
          </w:tcPr>
          <w:p w14:paraId="7185033C"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r>
      <w:tr w:rsidR="003F6B34" w:rsidRPr="00613C01" w14:paraId="37C694DE"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auto" w:fill="auto"/>
            <w:vAlign w:val="center"/>
            <w:hideMark/>
          </w:tcPr>
          <w:p w14:paraId="46591ED9"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lastRenderedPageBreak/>
              <w:t>Do 11,9</w:t>
            </w:r>
          </w:p>
        </w:tc>
        <w:tc>
          <w:tcPr>
            <w:tcW w:w="1134" w:type="dxa"/>
            <w:tcBorders>
              <w:top w:val="nil"/>
              <w:left w:val="nil"/>
              <w:bottom w:val="single" w:sz="8" w:space="0" w:color="000000"/>
              <w:right w:val="single" w:sz="8" w:space="0" w:color="000000"/>
            </w:tcBorders>
            <w:shd w:val="clear" w:color="auto" w:fill="auto"/>
            <w:vAlign w:val="center"/>
            <w:hideMark/>
          </w:tcPr>
          <w:p w14:paraId="640151C8"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auto" w:fill="auto"/>
            <w:vAlign w:val="center"/>
            <w:hideMark/>
          </w:tcPr>
          <w:p w14:paraId="21AB5587"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218</w:t>
            </w:r>
          </w:p>
        </w:tc>
        <w:tc>
          <w:tcPr>
            <w:tcW w:w="1276" w:type="dxa"/>
            <w:tcBorders>
              <w:top w:val="nil"/>
              <w:left w:val="nil"/>
              <w:bottom w:val="single" w:sz="8" w:space="0" w:color="000000"/>
              <w:right w:val="single" w:sz="8" w:space="0" w:color="000000"/>
            </w:tcBorders>
            <w:shd w:val="clear" w:color="auto" w:fill="auto"/>
            <w:vAlign w:val="center"/>
            <w:hideMark/>
          </w:tcPr>
          <w:p w14:paraId="44FCD6C9"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264</w:t>
            </w:r>
          </w:p>
        </w:tc>
        <w:tc>
          <w:tcPr>
            <w:tcW w:w="1275" w:type="dxa"/>
            <w:tcBorders>
              <w:top w:val="nil"/>
              <w:left w:val="nil"/>
              <w:bottom w:val="single" w:sz="8" w:space="0" w:color="000000"/>
              <w:right w:val="single" w:sz="8" w:space="0" w:color="000000"/>
            </w:tcBorders>
            <w:shd w:val="clear" w:color="auto" w:fill="auto"/>
            <w:vAlign w:val="center"/>
            <w:hideMark/>
          </w:tcPr>
          <w:p w14:paraId="32C8C67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291</w:t>
            </w:r>
          </w:p>
        </w:tc>
        <w:tc>
          <w:tcPr>
            <w:tcW w:w="1276" w:type="dxa"/>
            <w:tcBorders>
              <w:top w:val="nil"/>
              <w:left w:val="nil"/>
              <w:bottom w:val="single" w:sz="8" w:space="0" w:color="000000"/>
              <w:right w:val="single" w:sz="8" w:space="0" w:color="auto"/>
            </w:tcBorders>
            <w:shd w:val="clear" w:color="auto" w:fill="auto"/>
            <w:vAlign w:val="center"/>
            <w:hideMark/>
          </w:tcPr>
          <w:p w14:paraId="5B71CCB1"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311</w:t>
            </w:r>
          </w:p>
        </w:tc>
      </w:tr>
      <w:tr w:rsidR="003F6B34" w:rsidRPr="00613C01" w14:paraId="45BC60FC"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5849D812"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23F3190F"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auto" w:fill="auto"/>
            <w:vAlign w:val="center"/>
            <w:hideMark/>
          </w:tcPr>
          <w:p w14:paraId="40152B37"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433,5</w:t>
            </w:r>
          </w:p>
        </w:tc>
        <w:tc>
          <w:tcPr>
            <w:tcW w:w="1276" w:type="dxa"/>
            <w:tcBorders>
              <w:top w:val="nil"/>
              <w:left w:val="nil"/>
              <w:bottom w:val="single" w:sz="8" w:space="0" w:color="000000"/>
              <w:right w:val="single" w:sz="8" w:space="0" w:color="000000"/>
            </w:tcBorders>
            <w:shd w:val="clear" w:color="auto" w:fill="auto"/>
            <w:vAlign w:val="center"/>
            <w:hideMark/>
          </w:tcPr>
          <w:p w14:paraId="0727C3D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531,1</w:t>
            </w:r>
          </w:p>
        </w:tc>
        <w:tc>
          <w:tcPr>
            <w:tcW w:w="1275" w:type="dxa"/>
            <w:tcBorders>
              <w:top w:val="nil"/>
              <w:left w:val="nil"/>
              <w:bottom w:val="single" w:sz="8" w:space="0" w:color="000000"/>
              <w:right w:val="single" w:sz="8" w:space="0" w:color="000000"/>
            </w:tcBorders>
            <w:shd w:val="clear" w:color="auto" w:fill="auto"/>
            <w:vAlign w:val="center"/>
            <w:hideMark/>
          </w:tcPr>
          <w:p w14:paraId="1B919176"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591</w:t>
            </w:r>
          </w:p>
        </w:tc>
        <w:tc>
          <w:tcPr>
            <w:tcW w:w="1276" w:type="dxa"/>
            <w:tcBorders>
              <w:top w:val="nil"/>
              <w:left w:val="nil"/>
              <w:bottom w:val="single" w:sz="8" w:space="0" w:color="000000"/>
              <w:right w:val="single" w:sz="8" w:space="0" w:color="auto"/>
            </w:tcBorders>
            <w:shd w:val="clear" w:color="auto" w:fill="auto"/>
            <w:vAlign w:val="center"/>
            <w:hideMark/>
          </w:tcPr>
          <w:p w14:paraId="3A861AB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633,02</w:t>
            </w:r>
          </w:p>
        </w:tc>
      </w:tr>
      <w:tr w:rsidR="003F6B34" w:rsidRPr="00613C01" w14:paraId="51596C51"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6E17059"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719FE723" w14:textId="4150362D"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000000"/>
              <w:right w:val="single" w:sz="8" w:space="0" w:color="000000"/>
            </w:tcBorders>
            <w:shd w:val="clear" w:color="auto" w:fill="auto"/>
            <w:vAlign w:val="center"/>
            <w:hideMark/>
          </w:tcPr>
          <w:p w14:paraId="1E731DA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7163,5</w:t>
            </w:r>
          </w:p>
        </w:tc>
        <w:tc>
          <w:tcPr>
            <w:tcW w:w="1276" w:type="dxa"/>
            <w:tcBorders>
              <w:top w:val="nil"/>
              <w:left w:val="nil"/>
              <w:bottom w:val="single" w:sz="8" w:space="0" w:color="000000"/>
              <w:right w:val="single" w:sz="8" w:space="0" w:color="000000"/>
            </w:tcBorders>
            <w:shd w:val="clear" w:color="auto" w:fill="auto"/>
            <w:vAlign w:val="center"/>
            <w:hideMark/>
          </w:tcPr>
          <w:p w14:paraId="41448354"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9964,7</w:t>
            </w:r>
          </w:p>
        </w:tc>
        <w:tc>
          <w:tcPr>
            <w:tcW w:w="1275" w:type="dxa"/>
            <w:tcBorders>
              <w:top w:val="nil"/>
              <w:left w:val="nil"/>
              <w:bottom w:val="single" w:sz="8" w:space="0" w:color="000000"/>
              <w:right w:val="single" w:sz="8" w:space="0" w:color="000000"/>
            </w:tcBorders>
            <w:shd w:val="clear" w:color="auto" w:fill="auto"/>
            <w:vAlign w:val="center"/>
            <w:hideMark/>
          </w:tcPr>
          <w:p w14:paraId="7C6EFF2F"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11391,7</w:t>
            </w:r>
          </w:p>
        </w:tc>
        <w:tc>
          <w:tcPr>
            <w:tcW w:w="1276" w:type="dxa"/>
            <w:tcBorders>
              <w:top w:val="nil"/>
              <w:left w:val="nil"/>
              <w:bottom w:val="single" w:sz="8" w:space="0" w:color="000000"/>
              <w:right w:val="single" w:sz="8" w:space="0" w:color="auto"/>
            </w:tcBorders>
            <w:shd w:val="clear" w:color="auto" w:fill="auto"/>
            <w:vAlign w:val="center"/>
            <w:hideMark/>
          </w:tcPr>
          <w:p w14:paraId="4940ADD4"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12424,88</w:t>
            </w:r>
          </w:p>
        </w:tc>
      </w:tr>
      <w:tr w:rsidR="003F6B34" w:rsidRPr="00613C01" w14:paraId="01F94875"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auto" w:fill="auto"/>
            <w:vAlign w:val="center"/>
            <w:hideMark/>
          </w:tcPr>
          <w:p w14:paraId="6E9D3225"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12 - 17,9</w:t>
            </w:r>
          </w:p>
        </w:tc>
        <w:tc>
          <w:tcPr>
            <w:tcW w:w="1134" w:type="dxa"/>
            <w:tcBorders>
              <w:top w:val="nil"/>
              <w:left w:val="nil"/>
              <w:bottom w:val="single" w:sz="8" w:space="0" w:color="000000"/>
              <w:right w:val="single" w:sz="8" w:space="0" w:color="000000"/>
            </w:tcBorders>
            <w:shd w:val="clear" w:color="auto" w:fill="auto"/>
            <w:vAlign w:val="center"/>
            <w:hideMark/>
          </w:tcPr>
          <w:p w14:paraId="1F99A3AA"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auto" w:fill="auto"/>
            <w:vAlign w:val="center"/>
            <w:hideMark/>
          </w:tcPr>
          <w:p w14:paraId="64286BB9"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15</w:t>
            </w:r>
          </w:p>
        </w:tc>
        <w:tc>
          <w:tcPr>
            <w:tcW w:w="1276" w:type="dxa"/>
            <w:tcBorders>
              <w:top w:val="nil"/>
              <w:left w:val="nil"/>
              <w:bottom w:val="single" w:sz="8" w:space="0" w:color="000000"/>
              <w:right w:val="single" w:sz="8" w:space="0" w:color="000000"/>
            </w:tcBorders>
            <w:shd w:val="clear" w:color="auto" w:fill="auto"/>
            <w:vAlign w:val="center"/>
            <w:hideMark/>
          </w:tcPr>
          <w:p w14:paraId="7DB99688"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14</w:t>
            </w:r>
          </w:p>
        </w:tc>
        <w:tc>
          <w:tcPr>
            <w:tcW w:w="1275" w:type="dxa"/>
            <w:tcBorders>
              <w:top w:val="nil"/>
              <w:left w:val="nil"/>
              <w:bottom w:val="single" w:sz="8" w:space="0" w:color="000000"/>
              <w:right w:val="single" w:sz="8" w:space="0" w:color="000000"/>
            </w:tcBorders>
            <w:shd w:val="clear" w:color="auto" w:fill="auto"/>
            <w:vAlign w:val="center"/>
            <w:hideMark/>
          </w:tcPr>
          <w:p w14:paraId="53D0E90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14</w:t>
            </w:r>
          </w:p>
        </w:tc>
        <w:tc>
          <w:tcPr>
            <w:tcW w:w="1276" w:type="dxa"/>
            <w:tcBorders>
              <w:top w:val="nil"/>
              <w:left w:val="nil"/>
              <w:bottom w:val="single" w:sz="8" w:space="0" w:color="000000"/>
              <w:right w:val="single" w:sz="8" w:space="0" w:color="auto"/>
            </w:tcBorders>
            <w:shd w:val="clear" w:color="auto" w:fill="auto"/>
            <w:vAlign w:val="center"/>
            <w:hideMark/>
          </w:tcPr>
          <w:p w14:paraId="10896520"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15</w:t>
            </w:r>
          </w:p>
        </w:tc>
      </w:tr>
      <w:tr w:rsidR="003F6B34" w:rsidRPr="00613C01" w14:paraId="5E07B392"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535D5D16"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3FC8F1C2"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auto" w:fill="auto"/>
            <w:vAlign w:val="center"/>
            <w:hideMark/>
          </w:tcPr>
          <w:p w14:paraId="1AEF6503"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214</w:t>
            </w:r>
          </w:p>
        </w:tc>
        <w:tc>
          <w:tcPr>
            <w:tcW w:w="1276" w:type="dxa"/>
            <w:tcBorders>
              <w:top w:val="nil"/>
              <w:left w:val="nil"/>
              <w:bottom w:val="single" w:sz="8" w:space="0" w:color="000000"/>
              <w:right w:val="single" w:sz="8" w:space="0" w:color="000000"/>
            </w:tcBorders>
            <w:shd w:val="clear" w:color="auto" w:fill="auto"/>
            <w:vAlign w:val="center"/>
            <w:hideMark/>
          </w:tcPr>
          <w:p w14:paraId="6D02ED24"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199,1</w:t>
            </w:r>
          </w:p>
        </w:tc>
        <w:tc>
          <w:tcPr>
            <w:tcW w:w="1275" w:type="dxa"/>
            <w:tcBorders>
              <w:top w:val="nil"/>
              <w:left w:val="nil"/>
              <w:bottom w:val="single" w:sz="8" w:space="0" w:color="000000"/>
              <w:right w:val="single" w:sz="8" w:space="0" w:color="000000"/>
            </w:tcBorders>
            <w:shd w:val="clear" w:color="auto" w:fill="auto"/>
            <w:vAlign w:val="center"/>
            <w:hideMark/>
          </w:tcPr>
          <w:p w14:paraId="2450821B"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199,1</w:t>
            </w:r>
          </w:p>
        </w:tc>
        <w:tc>
          <w:tcPr>
            <w:tcW w:w="1276" w:type="dxa"/>
            <w:tcBorders>
              <w:top w:val="nil"/>
              <w:left w:val="nil"/>
              <w:bottom w:val="single" w:sz="8" w:space="0" w:color="000000"/>
              <w:right w:val="single" w:sz="8" w:space="0" w:color="auto"/>
            </w:tcBorders>
            <w:shd w:val="clear" w:color="auto" w:fill="auto"/>
            <w:vAlign w:val="center"/>
            <w:hideMark/>
          </w:tcPr>
          <w:p w14:paraId="3F9BFB6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209,39</w:t>
            </w:r>
          </w:p>
        </w:tc>
      </w:tr>
      <w:tr w:rsidR="003F6B34" w:rsidRPr="00613C01" w14:paraId="350245AD"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880C120"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2E7DE7B4" w14:textId="21F9D3DD"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000000"/>
              <w:right w:val="single" w:sz="8" w:space="0" w:color="000000"/>
            </w:tcBorders>
            <w:shd w:val="clear" w:color="auto" w:fill="auto"/>
            <w:vAlign w:val="center"/>
            <w:hideMark/>
          </w:tcPr>
          <w:p w14:paraId="2F2EC0A1"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2777,6</w:t>
            </w:r>
          </w:p>
        </w:tc>
        <w:tc>
          <w:tcPr>
            <w:tcW w:w="1276" w:type="dxa"/>
            <w:tcBorders>
              <w:top w:val="nil"/>
              <w:left w:val="nil"/>
              <w:bottom w:val="single" w:sz="8" w:space="0" w:color="000000"/>
              <w:right w:val="single" w:sz="8" w:space="0" w:color="000000"/>
            </w:tcBorders>
            <w:shd w:val="clear" w:color="auto" w:fill="auto"/>
            <w:vAlign w:val="center"/>
            <w:hideMark/>
          </w:tcPr>
          <w:p w14:paraId="2FA0AAF8"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2377,6</w:t>
            </w:r>
          </w:p>
        </w:tc>
        <w:tc>
          <w:tcPr>
            <w:tcW w:w="1275" w:type="dxa"/>
            <w:tcBorders>
              <w:top w:val="nil"/>
              <w:left w:val="nil"/>
              <w:bottom w:val="single" w:sz="8" w:space="0" w:color="000000"/>
              <w:right w:val="single" w:sz="8" w:space="0" w:color="000000"/>
            </w:tcBorders>
            <w:shd w:val="clear" w:color="auto" w:fill="auto"/>
            <w:vAlign w:val="center"/>
            <w:hideMark/>
          </w:tcPr>
          <w:p w14:paraId="41CBB4B3"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2435</w:t>
            </w:r>
          </w:p>
        </w:tc>
        <w:tc>
          <w:tcPr>
            <w:tcW w:w="1276" w:type="dxa"/>
            <w:tcBorders>
              <w:top w:val="nil"/>
              <w:left w:val="nil"/>
              <w:bottom w:val="single" w:sz="8" w:space="0" w:color="000000"/>
              <w:right w:val="single" w:sz="8" w:space="0" w:color="auto"/>
            </w:tcBorders>
            <w:shd w:val="clear" w:color="auto" w:fill="auto"/>
            <w:vAlign w:val="center"/>
            <w:hideMark/>
          </w:tcPr>
          <w:p w14:paraId="3EE0113E"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2530,59</w:t>
            </w:r>
          </w:p>
        </w:tc>
      </w:tr>
      <w:tr w:rsidR="003F6B34" w:rsidRPr="00613C01" w14:paraId="402F2D1B"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auto" w:fill="auto"/>
            <w:vAlign w:val="center"/>
            <w:hideMark/>
          </w:tcPr>
          <w:p w14:paraId="3337C2A2"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18 - 23,9</w:t>
            </w:r>
          </w:p>
        </w:tc>
        <w:tc>
          <w:tcPr>
            <w:tcW w:w="1134" w:type="dxa"/>
            <w:tcBorders>
              <w:top w:val="nil"/>
              <w:left w:val="nil"/>
              <w:bottom w:val="single" w:sz="8" w:space="0" w:color="000000"/>
              <w:right w:val="single" w:sz="8" w:space="0" w:color="000000"/>
            </w:tcBorders>
            <w:shd w:val="clear" w:color="auto" w:fill="auto"/>
            <w:vAlign w:val="center"/>
            <w:hideMark/>
          </w:tcPr>
          <w:p w14:paraId="7D3290F2"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auto" w:fill="auto"/>
            <w:vAlign w:val="center"/>
            <w:hideMark/>
          </w:tcPr>
          <w:p w14:paraId="17EF9ACA"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7</w:t>
            </w:r>
          </w:p>
        </w:tc>
        <w:tc>
          <w:tcPr>
            <w:tcW w:w="1276" w:type="dxa"/>
            <w:tcBorders>
              <w:top w:val="nil"/>
              <w:left w:val="nil"/>
              <w:bottom w:val="single" w:sz="8" w:space="0" w:color="000000"/>
              <w:right w:val="single" w:sz="8" w:space="0" w:color="000000"/>
            </w:tcBorders>
            <w:shd w:val="clear" w:color="auto" w:fill="auto"/>
            <w:vAlign w:val="center"/>
            <w:hideMark/>
          </w:tcPr>
          <w:p w14:paraId="5E11E90F"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8</w:t>
            </w:r>
          </w:p>
        </w:tc>
        <w:tc>
          <w:tcPr>
            <w:tcW w:w="1275" w:type="dxa"/>
            <w:tcBorders>
              <w:top w:val="nil"/>
              <w:left w:val="nil"/>
              <w:bottom w:val="single" w:sz="8" w:space="0" w:color="000000"/>
              <w:right w:val="single" w:sz="8" w:space="0" w:color="000000"/>
            </w:tcBorders>
            <w:shd w:val="clear" w:color="auto" w:fill="auto"/>
            <w:vAlign w:val="center"/>
            <w:hideMark/>
          </w:tcPr>
          <w:p w14:paraId="7026CEB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8</w:t>
            </w:r>
          </w:p>
        </w:tc>
        <w:tc>
          <w:tcPr>
            <w:tcW w:w="1276" w:type="dxa"/>
            <w:tcBorders>
              <w:top w:val="nil"/>
              <w:left w:val="nil"/>
              <w:bottom w:val="single" w:sz="8" w:space="0" w:color="000000"/>
              <w:right w:val="single" w:sz="8" w:space="0" w:color="auto"/>
            </w:tcBorders>
            <w:shd w:val="clear" w:color="auto" w:fill="auto"/>
            <w:vAlign w:val="center"/>
            <w:hideMark/>
          </w:tcPr>
          <w:p w14:paraId="1BD4723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8</w:t>
            </w:r>
          </w:p>
        </w:tc>
      </w:tr>
      <w:tr w:rsidR="003F6B34" w:rsidRPr="00613C01" w14:paraId="4F6B9F37"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CE23F52"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3EA416D0"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auto" w:fill="auto"/>
            <w:vAlign w:val="center"/>
            <w:hideMark/>
          </w:tcPr>
          <w:p w14:paraId="380C044D"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362,1</w:t>
            </w:r>
          </w:p>
        </w:tc>
        <w:tc>
          <w:tcPr>
            <w:tcW w:w="1276" w:type="dxa"/>
            <w:tcBorders>
              <w:top w:val="nil"/>
              <w:left w:val="nil"/>
              <w:bottom w:val="single" w:sz="8" w:space="0" w:color="000000"/>
              <w:right w:val="single" w:sz="8" w:space="0" w:color="000000"/>
            </w:tcBorders>
            <w:shd w:val="clear" w:color="auto" w:fill="auto"/>
            <w:vAlign w:val="center"/>
            <w:hideMark/>
          </w:tcPr>
          <w:p w14:paraId="400DD68A"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424,1</w:t>
            </w:r>
          </w:p>
        </w:tc>
        <w:tc>
          <w:tcPr>
            <w:tcW w:w="1275" w:type="dxa"/>
            <w:tcBorders>
              <w:top w:val="nil"/>
              <w:left w:val="nil"/>
              <w:bottom w:val="single" w:sz="8" w:space="0" w:color="000000"/>
              <w:right w:val="single" w:sz="8" w:space="0" w:color="000000"/>
            </w:tcBorders>
            <w:shd w:val="clear" w:color="auto" w:fill="auto"/>
            <w:vAlign w:val="center"/>
            <w:hideMark/>
          </w:tcPr>
          <w:p w14:paraId="6DEC3A6E"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424,1</w:t>
            </w:r>
          </w:p>
        </w:tc>
        <w:tc>
          <w:tcPr>
            <w:tcW w:w="1276" w:type="dxa"/>
            <w:tcBorders>
              <w:top w:val="nil"/>
              <w:left w:val="nil"/>
              <w:bottom w:val="single" w:sz="8" w:space="0" w:color="000000"/>
              <w:right w:val="single" w:sz="8" w:space="0" w:color="auto"/>
            </w:tcBorders>
            <w:shd w:val="clear" w:color="auto" w:fill="auto"/>
            <w:vAlign w:val="center"/>
            <w:hideMark/>
          </w:tcPr>
          <w:p w14:paraId="1A8A870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424,1</w:t>
            </w:r>
          </w:p>
        </w:tc>
      </w:tr>
      <w:tr w:rsidR="003F6B34" w:rsidRPr="00613C01" w14:paraId="05E32D91"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EC7E23C"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053F0F29" w14:textId="56015D23"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000000"/>
              <w:right w:val="single" w:sz="8" w:space="0" w:color="000000"/>
            </w:tcBorders>
            <w:shd w:val="clear" w:color="auto" w:fill="auto"/>
            <w:vAlign w:val="center"/>
            <w:hideMark/>
          </w:tcPr>
          <w:p w14:paraId="5F355901"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2426</w:t>
            </w:r>
          </w:p>
        </w:tc>
        <w:tc>
          <w:tcPr>
            <w:tcW w:w="1276" w:type="dxa"/>
            <w:tcBorders>
              <w:top w:val="nil"/>
              <w:left w:val="nil"/>
              <w:bottom w:val="single" w:sz="8" w:space="0" w:color="000000"/>
              <w:right w:val="single" w:sz="8" w:space="0" w:color="000000"/>
            </w:tcBorders>
            <w:shd w:val="clear" w:color="auto" w:fill="auto"/>
            <w:vAlign w:val="center"/>
            <w:hideMark/>
          </w:tcPr>
          <w:p w14:paraId="1CA475A6"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2764</w:t>
            </w:r>
          </w:p>
        </w:tc>
        <w:tc>
          <w:tcPr>
            <w:tcW w:w="1275" w:type="dxa"/>
            <w:tcBorders>
              <w:top w:val="nil"/>
              <w:left w:val="nil"/>
              <w:bottom w:val="single" w:sz="8" w:space="0" w:color="000000"/>
              <w:right w:val="single" w:sz="8" w:space="0" w:color="000000"/>
            </w:tcBorders>
            <w:shd w:val="clear" w:color="auto" w:fill="auto"/>
            <w:vAlign w:val="center"/>
            <w:hideMark/>
          </w:tcPr>
          <w:p w14:paraId="6C422590"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2871</w:t>
            </w:r>
          </w:p>
        </w:tc>
        <w:tc>
          <w:tcPr>
            <w:tcW w:w="1276" w:type="dxa"/>
            <w:tcBorders>
              <w:top w:val="nil"/>
              <w:left w:val="nil"/>
              <w:bottom w:val="single" w:sz="8" w:space="0" w:color="000000"/>
              <w:right w:val="single" w:sz="8" w:space="0" w:color="auto"/>
            </w:tcBorders>
            <w:shd w:val="clear" w:color="auto" w:fill="auto"/>
            <w:vAlign w:val="center"/>
            <w:hideMark/>
          </w:tcPr>
          <w:p w14:paraId="40A7F15C"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2871</w:t>
            </w:r>
          </w:p>
        </w:tc>
      </w:tr>
      <w:tr w:rsidR="003F6B34" w:rsidRPr="00613C01" w14:paraId="49B0A63E"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auto" w:fill="auto"/>
            <w:vAlign w:val="center"/>
            <w:hideMark/>
          </w:tcPr>
          <w:p w14:paraId="7757D0AA"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24 - 29,9</w:t>
            </w:r>
          </w:p>
        </w:tc>
        <w:tc>
          <w:tcPr>
            <w:tcW w:w="1134" w:type="dxa"/>
            <w:tcBorders>
              <w:top w:val="nil"/>
              <w:left w:val="nil"/>
              <w:bottom w:val="single" w:sz="8" w:space="0" w:color="000000"/>
              <w:right w:val="single" w:sz="8" w:space="0" w:color="000000"/>
            </w:tcBorders>
            <w:shd w:val="clear" w:color="auto" w:fill="auto"/>
            <w:vAlign w:val="center"/>
            <w:hideMark/>
          </w:tcPr>
          <w:p w14:paraId="7EED0469"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auto" w:fill="auto"/>
            <w:vAlign w:val="center"/>
            <w:hideMark/>
          </w:tcPr>
          <w:p w14:paraId="65CF3DAF"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6" w:type="dxa"/>
            <w:tcBorders>
              <w:top w:val="nil"/>
              <w:left w:val="nil"/>
              <w:bottom w:val="single" w:sz="8" w:space="0" w:color="000000"/>
              <w:right w:val="single" w:sz="8" w:space="0" w:color="000000"/>
            </w:tcBorders>
            <w:shd w:val="clear" w:color="auto" w:fill="auto"/>
            <w:vAlign w:val="center"/>
            <w:hideMark/>
          </w:tcPr>
          <w:p w14:paraId="5A7E410F"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5" w:type="dxa"/>
            <w:tcBorders>
              <w:top w:val="nil"/>
              <w:left w:val="nil"/>
              <w:bottom w:val="single" w:sz="8" w:space="0" w:color="000000"/>
              <w:right w:val="single" w:sz="8" w:space="0" w:color="000000"/>
            </w:tcBorders>
            <w:shd w:val="clear" w:color="auto" w:fill="auto"/>
            <w:vAlign w:val="center"/>
            <w:hideMark/>
          </w:tcPr>
          <w:p w14:paraId="3892B82A"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6" w:type="dxa"/>
            <w:tcBorders>
              <w:top w:val="nil"/>
              <w:left w:val="nil"/>
              <w:bottom w:val="single" w:sz="8" w:space="0" w:color="000000"/>
              <w:right w:val="single" w:sz="8" w:space="0" w:color="auto"/>
            </w:tcBorders>
            <w:shd w:val="clear" w:color="auto" w:fill="auto"/>
            <w:vAlign w:val="center"/>
            <w:hideMark/>
          </w:tcPr>
          <w:p w14:paraId="6FAFE35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r>
      <w:tr w:rsidR="003F6B34" w:rsidRPr="00613C01" w14:paraId="674BBF00"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18E67044"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5B6DAF14"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auto" w:fill="auto"/>
            <w:vAlign w:val="center"/>
            <w:hideMark/>
          </w:tcPr>
          <w:p w14:paraId="19E26BF5"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259,4</w:t>
            </w:r>
          </w:p>
        </w:tc>
        <w:tc>
          <w:tcPr>
            <w:tcW w:w="1276" w:type="dxa"/>
            <w:tcBorders>
              <w:top w:val="nil"/>
              <w:left w:val="nil"/>
              <w:bottom w:val="single" w:sz="8" w:space="0" w:color="000000"/>
              <w:right w:val="single" w:sz="8" w:space="0" w:color="000000"/>
            </w:tcBorders>
            <w:shd w:val="clear" w:color="auto" w:fill="auto"/>
            <w:vAlign w:val="center"/>
            <w:hideMark/>
          </w:tcPr>
          <w:p w14:paraId="1E5459BE"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259,4</w:t>
            </w:r>
          </w:p>
        </w:tc>
        <w:tc>
          <w:tcPr>
            <w:tcW w:w="1275" w:type="dxa"/>
            <w:tcBorders>
              <w:top w:val="nil"/>
              <w:left w:val="nil"/>
              <w:bottom w:val="single" w:sz="8" w:space="0" w:color="000000"/>
              <w:right w:val="single" w:sz="8" w:space="0" w:color="000000"/>
            </w:tcBorders>
            <w:shd w:val="clear" w:color="auto" w:fill="auto"/>
            <w:vAlign w:val="center"/>
            <w:hideMark/>
          </w:tcPr>
          <w:p w14:paraId="2503894B"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259,4</w:t>
            </w:r>
          </w:p>
        </w:tc>
        <w:tc>
          <w:tcPr>
            <w:tcW w:w="1276" w:type="dxa"/>
            <w:tcBorders>
              <w:top w:val="nil"/>
              <w:left w:val="nil"/>
              <w:bottom w:val="single" w:sz="8" w:space="0" w:color="000000"/>
              <w:right w:val="single" w:sz="8" w:space="0" w:color="auto"/>
            </w:tcBorders>
            <w:shd w:val="clear" w:color="auto" w:fill="auto"/>
            <w:vAlign w:val="center"/>
            <w:hideMark/>
          </w:tcPr>
          <w:p w14:paraId="13B6CFBA"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259,4</w:t>
            </w:r>
          </w:p>
        </w:tc>
      </w:tr>
      <w:tr w:rsidR="003F6B34" w:rsidRPr="00613C01" w14:paraId="1783A19F"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5FEB5830"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62A30692" w14:textId="0BAC7A03"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000000"/>
              <w:right w:val="single" w:sz="8" w:space="0" w:color="000000"/>
            </w:tcBorders>
            <w:shd w:val="clear" w:color="auto" w:fill="auto"/>
            <w:vAlign w:val="center"/>
            <w:hideMark/>
          </w:tcPr>
          <w:p w14:paraId="234006C7"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625</w:t>
            </w:r>
          </w:p>
        </w:tc>
        <w:tc>
          <w:tcPr>
            <w:tcW w:w="1276" w:type="dxa"/>
            <w:tcBorders>
              <w:top w:val="nil"/>
              <w:left w:val="nil"/>
              <w:bottom w:val="single" w:sz="8" w:space="0" w:color="000000"/>
              <w:right w:val="single" w:sz="8" w:space="0" w:color="000000"/>
            </w:tcBorders>
            <w:shd w:val="clear" w:color="auto" w:fill="auto"/>
            <w:vAlign w:val="center"/>
            <w:hideMark/>
          </w:tcPr>
          <w:p w14:paraId="6A50BDCF"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625</w:t>
            </w:r>
          </w:p>
        </w:tc>
        <w:tc>
          <w:tcPr>
            <w:tcW w:w="1275" w:type="dxa"/>
            <w:tcBorders>
              <w:top w:val="nil"/>
              <w:left w:val="nil"/>
              <w:bottom w:val="single" w:sz="8" w:space="0" w:color="000000"/>
              <w:right w:val="single" w:sz="8" w:space="0" w:color="000000"/>
            </w:tcBorders>
            <w:shd w:val="clear" w:color="auto" w:fill="auto"/>
            <w:vAlign w:val="center"/>
            <w:hideMark/>
          </w:tcPr>
          <w:p w14:paraId="368E8CE9"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625</w:t>
            </w:r>
          </w:p>
        </w:tc>
        <w:tc>
          <w:tcPr>
            <w:tcW w:w="1276" w:type="dxa"/>
            <w:tcBorders>
              <w:top w:val="nil"/>
              <w:left w:val="nil"/>
              <w:bottom w:val="single" w:sz="8" w:space="0" w:color="000000"/>
              <w:right w:val="single" w:sz="8" w:space="0" w:color="auto"/>
            </w:tcBorders>
            <w:shd w:val="clear" w:color="auto" w:fill="auto"/>
            <w:vAlign w:val="center"/>
            <w:hideMark/>
          </w:tcPr>
          <w:p w14:paraId="15C090E7"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625</w:t>
            </w:r>
          </w:p>
        </w:tc>
      </w:tr>
      <w:tr w:rsidR="003F6B34" w:rsidRPr="00613C01" w14:paraId="03C67065"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auto" w:fill="auto"/>
            <w:vAlign w:val="center"/>
            <w:hideMark/>
          </w:tcPr>
          <w:p w14:paraId="2FDC10FA" w14:textId="77777777" w:rsidR="003F6B34" w:rsidRPr="005C09DF" w:rsidRDefault="003F6B34" w:rsidP="003F6B34">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30 - 35,9</w:t>
            </w:r>
          </w:p>
        </w:tc>
        <w:tc>
          <w:tcPr>
            <w:tcW w:w="1134" w:type="dxa"/>
            <w:tcBorders>
              <w:top w:val="nil"/>
              <w:left w:val="nil"/>
              <w:bottom w:val="single" w:sz="8" w:space="0" w:color="000000"/>
              <w:right w:val="single" w:sz="8" w:space="0" w:color="000000"/>
            </w:tcBorders>
            <w:shd w:val="clear" w:color="auto" w:fill="auto"/>
            <w:vAlign w:val="center"/>
            <w:hideMark/>
          </w:tcPr>
          <w:p w14:paraId="288413D9"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auto" w:fill="auto"/>
            <w:vAlign w:val="center"/>
            <w:hideMark/>
          </w:tcPr>
          <w:p w14:paraId="6DFA3B2E"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6" w:type="dxa"/>
            <w:tcBorders>
              <w:top w:val="nil"/>
              <w:left w:val="nil"/>
              <w:bottom w:val="single" w:sz="8" w:space="0" w:color="000000"/>
              <w:right w:val="single" w:sz="8" w:space="0" w:color="000000"/>
            </w:tcBorders>
            <w:shd w:val="clear" w:color="auto" w:fill="auto"/>
            <w:vAlign w:val="center"/>
            <w:hideMark/>
          </w:tcPr>
          <w:p w14:paraId="33BD3B43"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5" w:type="dxa"/>
            <w:tcBorders>
              <w:top w:val="nil"/>
              <w:left w:val="nil"/>
              <w:bottom w:val="single" w:sz="8" w:space="0" w:color="000000"/>
              <w:right w:val="single" w:sz="8" w:space="0" w:color="000000"/>
            </w:tcBorders>
            <w:shd w:val="clear" w:color="auto" w:fill="auto"/>
            <w:vAlign w:val="center"/>
            <w:hideMark/>
          </w:tcPr>
          <w:p w14:paraId="7D975460"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c>
          <w:tcPr>
            <w:tcW w:w="1276" w:type="dxa"/>
            <w:tcBorders>
              <w:top w:val="nil"/>
              <w:left w:val="nil"/>
              <w:bottom w:val="single" w:sz="8" w:space="0" w:color="000000"/>
              <w:right w:val="single" w:sz="8" w:space="0" w:color="auto"/>
            </w:tcBorders>
            <w:shd w:val="clear" w:color="auto" w:fill="auto"/>
            <w:vAlign w:val="center"/>
            <w:hideMark/>
          </w:tcPr>
          <w:p w14:paraId="318CDB51"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w:t>
            </w:r>
          </w:p>
        </w:tc>
      </w:tr>
      <w:tr w:rsidR="003F6B34" w:rsidRPr="00613C01" w14:paraId="685C467F"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ED28E7B"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1EB102F1"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auto" w:fill="auto"/>
            <w:vAlign w:val="center"/>
            <w:hideMark/>
          </w:tcPr>
          <w:p w14:paraId="07CA8D94"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333</w:t>
            </w:r>
          </w:p>
        </w:tc>
        <w:tc>
          <w:tcPr>
            <w:tcW w:w="1276" w:type="dxa"/>
            <w:tcBorders>
              <w:top w:val="nil"/>
              <w:left w:val="nil"/>
              <w:bottom w:val="single" w:sz="8" w:space="0" w:color="000000"/>
              <w:right w:val="single" w:sz="8" w:space="0" w:color="000000"/>
            </w:tcBorders>
            <w:shd w:val="clear" w:color="auto" w:fill="auto"/>
            <w:vAlign w:val="center"/>
            <w:hideMark/>
          </w:tcPr>
          <w:p w14:paraId="00A618D2"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333</w:t>
            </w:r>
          </w:p>
        </w:tc>
        <w:tc>
          <w:tcPr>
            <w:tcW w:w="1275" w:type="dxa"/>
            <w:tcBorders>
              <w:top w:val="nil"/>
              <w:left w:val="nil"/>
              <w:bottom w:val="single" w:sz="8" w:space="0" w:color="000000"/>
              <w:right w:val="single" w:sz="8" w:space="0" w:color="000000"/>
            </w:tcBorders>
            <w:shd w:val="clear" w:color="auto" w:fill="auto"/>
            <w:vAlign w:val="center"/>
            <w:hideMark/>
          </w:tcPr>
          <w:p w14:paraId="7F12F0A6"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333</w:t>
            </w:r>
          </w:p>
        </w:tc>
        <w:tc>
          <w:tcPr>
            <w:tcW w:w="1276" w:type="dxa"/>
            <w:tcBorders>
              <w:top w:val="nil"/>
              <w:left w:val="nil"/>
              <w:bottom w:val="single" w:sz="8" w:space="0" w:color="000000"/>
              <w:right w:val="single" w:sz="8" w:space="0" w:color="auto"/>
            </w:tcBorders>
            <w:shd w:val="clear" w:color="auto" w:fill="auto"/>
            <w:vAlign w:val="center"/>
            <w:hideMark/>
          </w:tcPr>
          <w:p w14:paraId="14A711A3"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333</w:t>
            </w:r>
          </w:p>
        </w:tc>
      </w:tr>
      <w:tr w:rsidR="003F6B34" w:rsidRPr="00613C01" w14:paraId="711B534E"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37095D64" w14:textId="77777777" w:rsidR="003F6B34" w:rsidRPr="005C09DF" w:rsidRDefault="003F6B34" w:rsidP="003F6B34">
            <w:pPr>
              <w:spacing w:after="0" w:line="240" w:lineRule="auto"/>
              <w:rPr>
                <w:rFonts w:ascii="Arial" w:eastAsia="Times New Roman" w:hAnsi="Arial" w:cs="Arial"/>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7D508457" w14:textId="69A37D7E"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000000"/>
              <w:right w:val="single" w:sz="8" w:space="0" w:color="000000"/>
            </w:tcBorders>
            <w:shd w:val="clear" w:color="auto" w:fill="auto"/>
            <w:vAlign w:val="center"/>
            <w:hideMark/>
          </w:tcPr>
          <w:p w14:paraId="14F1F498"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1680</w:t>
            </w:r>
          </w:p>
        </w:tc>
        <w:tc>
          <w:tcPr>
            <w:tcW w:w="1276" w:type="dxa"/>
            <w:tcBorders>
              <w:top w:val="nil"/>
              <w:left w:val="nil"/>
              <w:bottom w:val="single" w:sz="8" w:space="0" w:color="000000"/>
              <w:right w:val="single" w:sz="8" w:space="0" w:color="000000"/>
            </w:tcBorders>
            <w:shd w:val="clear" w:color="auto" w:fill="auto"/>
            <w:vAlign w:val="center"/>
            <w:hideMark/>
          </w:tcPr>
          <w:p w14:paraId="21412FC8"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1680</w:t>
            </w:r>
          </w:p>
        </w:tc>
        <w:tc>
          <w:tcPr>
            <w:tcW w:w="1275" w:type="dxa"/>
            <w:tcBorders>
              <w:top w:val="nil"/>
              <w:left w:val="nil"/>
              <w:bottom w:val="single" w:sz="8" w:space="0" w:color="000000"/>
              <w:right w:val="single" w:sz="8" w:space="0" w:color="000000"/>
            </w:tcBorders>
            <w:shd w:val="clear" w:color="auto" w:fill="auto"/>
            <w:vAlign w:val="center"/>
            <w:hideMark/>
          </w:tcPr>
          <w:p w14:paraId="5CD2C6D9"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1680</w:t>
            </w:r>
          </w:p>
        </w:tc>
        <w:tc>
          <w:tcPr>
            <w:tcW w:w="1276" w:type="dxa"/>
            <w:tcBorders>
              <w:top w:val="nil"/>
              <w:left w:val="nil"/>
              <w:bottom w:val="single" w:sz="8" w:space="0" w:color="000000"/>
              <w:right w:val="single" w:sz="8" w:space="0" w:color="auto"/>
            </w:tcBorders>
            <w:shd w:val="clear" w:color="auto" w:fill="auto"/>
            <w:vAlign w:val="center"/>
            <w:hideMark/>
          </w:tcPr>
          <w:p w14:paraId="1D235FB5" w14:textId="77777777" w:rsidR="003F6B34" w:rsidRPr="005C09DF" w:rsidRDefault="003F6B34" w:rsidP="003F6B34">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1680</w:t>
            </w:r>
          </w:p>
        </w:tc>
      </w:tr>
      <w:tr w:rsidR="003F6B34" w:rsidRPr="00613C01" w14:paraId="38BE5C96" w14:textId="77777777" w:rsidTr="000F606F">
        <w:trPr>
          <w:trHeight w:val="315"/>
          <w:jc w:val="center"/>
        </w:trPr>
        <w:tc>
          <w:tcPr>
            <w:tcW w:w="1266" w:type="dxa"/>
            <w:vMerge w:val="restart"/>
            <w:tcBorders>
              <w:top w:val="nil"/>
              <w:left w:val="single" w:sz="8" w:space="0" w:color="auto"/>
              <w:bottom w:val="single" w:sz="8" w:space="0" w:color="000000"/>
              <w:right w:val="single" w:sz="8" w:space="0" w:color="000000"/>
            </w:tcBorders>
            <w:shd w:val="clear" w:color="000000" w:fill="DBE5F1"/>
            <w:vAlign w:val="center"/>
            <w:hideMark/>
          </w:tcPr>
          <w:p w14:paraId="4057CC26"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UKUPNO</w:t>
            </w:r>
          </w:p>
        </w:tc>
        <w:tc>
          <w:tcPr>
            <w:tcW w:w="1134" w:type="dxa"/>
            <w:tcBorders>
              <w:top w:val="nil"/>
              <w:left w:val="nil"/>
              <w:bottom w:val="single" w:sz="8" w:space="0" w:color="000000"/>
              <w:right w:val="single" w:sz="8" w:space="0" w:color="000000"/>
            </w:tcBorders>
            <w:shd w:val="clear" w:color="000000" w:fill="DBE5F1"/>
            <w:vAlign w:val="center"/>
            <w:hideMark/>
          </w:tcPr>
          <w:p w14:paraId="033FAE8B"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1276" w:type="dxa"/>
            <w:tcBorders>
              <w:top w:val="nil"/>
              <w:left w:val="nil"/>
              <w:bottom w:val="single" w:sz="8" w:space="0" w:color="000000"/>
              <w:right w:val="single" w:sz="8" w:space="0" w:color="000000"/>
            </w:tcBorders>
            <w:shd w:val="clear" w:color="000000" w:fill="DBE5F1"/>
            <w:vAlign w:val="center"/>
            <w:hideMark/>
          </w:tcPr>
          <w:p w14:paraId="3D17AAB7"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244,0</w:t>
            </w:r>
          </w:p>
        </w:tc>
        <w:tc>
          <w:tcPr>
            <w:tcW w:w="1276" w:type="dxa"/>
            <w:tcBorders>
              <w:top w:val="nil"/>
              <w:left w:val="nil"/>
              <w:bottom w:val="single" w:sz="8" w:space="0" w:color="000000"/>
              <w:right w:val="single" w:sz="8" w:space="0" w:color="000000"/>
            </w:tcBorders>
            <w:shd w:val="clear" w:color="000000" w:fill="DBE5F1"/>
            <w:vAlign w:val="center"/>
            <w:hideMark/>
          </w:tcPr>
          <w:p w14:paraId="4FFD0C5E"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290,0</w:t>
            </w:r>
          </w:p>
        </w:tc>
        <w:tc>
          <w:tcPr>
            <w:tcW w:w="1275" w:type="dxa"/>
            <w:tcBorders>
              <w:top w:val="nil"/>
              <w:left w:val="nil"/>
              <w:bottom w:val="single" w:sz="8" w:space="0" w:color="000000"/>
              <w:right w:val="single" w:sz="8" w:space="0" w:color="000000"/>
            </w:tcBorders>
            <w:shd w:val="clear" w:color="000000" w:fill="DBE5F1"/>
            <w:vAlign w:val="center"/>
            <w:hideMark/>
          </w:tcPr>
          <w:p w14:paraId="39D0537B"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317,0</w:t>
            </w:r>
          </w:p>
        </w:tc>
        <w:tc>
          <w:tcPr>
            <w:tcW w:w="1276" w:type="dxa"/>
            <w:tcBorders>
              <w:top w:val="nil"/>
              <w:left w:val="nil"/>
              <w:bottom w:val="single" w:sz="8" w:space="0" w:color="000000"/>
              <w:right w:val="single" w:sz="8" w:space="0" w:color="auto"/>
            </w:tcBorders>
            <w:shd w:val="clear" w:color="000000" w:fill="DBE5F1"/>
            <w:vAlign w:val="center"/>
            <w:hideMark/>
          </w:tcPr>
          <w:p w14:paraId="081F6DA7"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338,0</w:t>
            </w:r>
          </w:p>
        </w:tc>
      </w:tr>
      <w:tr w:rsidR="003F6B34" w:rsidRPr="00613C01" w14:paraId="3859AE53"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79F2B3D1"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134" w:type="dxa"/>
            <w:tcBorders>
              <w:top w:val="nil"/>
              <w:left w:val="nil"/>
              <w:bottom w:val="single" w:sz="8" w:space="0" w:color="000000"/>
              <w:right w:val="single" w:sz="8" w:space="0" w:color="000000"/>
            </w:tcBorders>
            <w:shd w:val="clear" w:color="000000" w:fill="DBE5F1"/>
            <w:vAlign w:val="center"/>
            <w:hideMark/>
          </w:tcPr>
          <w:p w14:paraId="6EE94425" w14:textId="77777777" w:rsidR="003F6B34" w:rsidRPr="005C09DF" w:rsidRDefault="003F6B34" w:rsidP="003F6B34">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1276" w:type="dxa"/>
            <w:tcBorders>
              <w:top w:val="nil"/>
              <w:left w:val="nil"/>
              <w:bottom w:val="single" w:sz="8" w:space="0" w:color="000000"/>
              <w:right w:val="single" w:sz="8" w:space="0" w:color="000000"/>
            </w:tcBorders>
            <w:shd w:val="clear" w:color="000000" w:fill="DBE5F1"/>
            <w:vAlign w:val="center"/>
            <w:hideMark/>
          </w:tcPr>
          <w:p w14:paraId="05E83CF3"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1602,1</w:t>
            </w:r>
          </w:p>
        </w:tc>
        <w:tc>
          <w:tcPr>
            <w:tcW w:w="1276" w:type="dxa"/>
            <w:tcBorders>
              <w:top w:val="nil"/>
              <w:left w:val="nil"/>
              <w:bottom w:val="single" w:sz="8" w:space="0" w:color="000000"/>
              <w:right w:val="single" w:sz="8" w:space="0" w:color="000000"/>
            </w:tcBorders>
            <w:shd w:val="clear" w:color="000000" w:fill="DBE5F1"/>
            <w:vAlign w:val="center"/>
            <w:hideMark/>
          </w:tcPr>
          <w:p w14:paraId="3976F358"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1746,7</w:t>
            </w:r>
          </w:p>
        </w:tc>
        <w:tc>
          <w:tcPr>
            <w:tcW w:w="1275" w:type="dxa"/>
            <w:tcBorders>
              <w:top w:val="nil"/>
              <w:left w:val="nil"/>
              <w:bottom w:val="single" w:sz="8" w:space="0" w:color="000000"/>
              <w:right w:val="single" w:sz="8" w:space="0" w:color="000000"/>
            </w:tcBorders>
            <w:shd w:val="clear" w:color="000000" w:fill="DBE5F1"/>
            <w:vAlign w:val="center"/>
            <w:hideMark/>
          </w:tcPr>
          <w:p w14:paraId="2362523C"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1806,6</w:t>
            </w:r>
          </w:p>
        </w:tc>
        <w:tc>
          <w:tcPr>
            <w:tcW w:w="1276" w:type="dxa"/>
            <w:tcBorders>
              <w:top w:val="nil"/>
              <w:left w:val="nil"/>
              <w:bottom w:val="single" w:sz="8" w:space="0" w:color="000000"/>
              <w:right w:val="single" w:sz="8" w:space="0" w:color="auto"/>
            </w:tcBorders>
            <w:shd w:val="clear" w:color="000000" w:fill="DBE5F1"/>
            <w:vAlign w:val="center"/>
            <w:hideMark/>
          </w:tcPr>
          <w:p w14:paraId="0DF9846B"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1858,9</w:t>
            </w:r>
          </w:p>
        </w:tc>
      </w:tr>
      <w:tr w:rsidR="003F6B34" w:rsidRPr="00613C01" w14:paraId="2CDC2EFD" w14:textId="77777777" w:rsidTr="000F606F">
        <w:trPr>
          <w:trHeight w:val="315"/>
          <w:jc w:val="center"/>
        </w:trPr>
        <w:tc>
          <w:tcPr>
            <w:tcW w:w="1266" w:type="dxa"/>
            <w:vMerge/>
            <w:tcBorders>
              <w:top w:val="nil"/>
              <w:left w:val="single" w:sz="8" w:space="0" w:color="auto"/>
              <w:bottom w:val="single" w:sz="8" w:space="0" w:color="000000"/>
              <w:right w:val="single" w:sz="8" w:space="0" w:color="000000"/>
            </w:tcBorders>
            <w:vAlign w:val="center"/>
            <w:hideMark/>
          </w:tcPr>
          <w:p w14:paraId="63817B7E" w14:textId="77777777" w:rsidR="003F6B34" w:rsidRPr="005C09DF" w:rsidRDefault="003F6B34" w:rsidP="003F6B34">
            <w:pPr>
              <w:spacing w:after="0" w:line="240" w:lineRule="auto"/>
              <w:rPr>
                <w:rFonts w:ascii="Arial" w:eastAsia="Times New Roman" w:hAnsi="Arial" w:cs="Arial"/>
                <w:b/>
                <w:bCs/>
                <w:color w:val="000000"/>
                <w:kern w:val="0"/>
                <w:sz w:val="18"/>
                <w:szCs w:val="18"/>
                <w:lang w:val="en-GB" w:eastAsia="hr-HR"/>
                <w14:ligatures w14:val="none"/>
              </w:rPr>
            </w:pPr>
          </w:p>
        </w:tc>
        <w:tc>
          <w:tcPr>
            <w:tcW w:w="1134" w:type="dxa"/>
            <w:tcBorders>
              <w:top w:val="nil"/>
              <w:left w:val="nil"/>
              <w:bottom w:val="single" w:sz="8" w:space="0" w:color="auto"/>
              <w:right w:val="single" w:sz="8" w:space="0" w:color="000000"/>
            </w:tcBorders>
            <w:shd w:val="clear" w:color="000000" w:fill="DBE5F1"/>
            <w:vAlign w:val="center"/>
            <w:hideMark/>
          </w:tcPr>
          <w:p w14:paraId="796B8CB4" w14:textId="14C8590D" w:rsidR="003F6B34" w:rsidRPr="005C09DF" w:rsidRDefault="009E7961" w:rsidP="003F6B34">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1276" w:type="dxa"/>
            <w:tcBorders>
              <w:top w:val="nil"/>
              <w:left w:val="nil"/>
              <w:bottom w:val="single" w:sz="8" w:space="0" w:color="auto"/>
              <w:right w:val="single" w:sz="8" w:space="0" w:color="000000"/>
            </w:tcBorders>
            <w:shd w:val="clear" w:color="000000" w:fill="DBE5F1"/>
            <w:vAlign w:val="center"/>
            <w:hideMark/>
          </w:tcPr>
          <w:p w14:paraId="2E01BFDD"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14672,2</w:t>
            </w:r>
          </w:p>
        </w:tc>
        <w:tc>
          <w:tcPr>
            <w:tcW w:w="1276" w:type="dxa"/>
            <w:tcBorders>
              <w:top w:val="nil"/>
              <w:left w:val="nil"/>
              <w:bottom w:val="single" w:sz="8" w:space="0" w:color="auto"/>
              <w:right w:val="single" w:sz="8" w:space="0" w:color="000000"/>
            </w:tcBorders>
            <w:shd w:val="clear" w:color="000000" w:fill="DBE5F1"/>
            <w:vAlign w:val="center"/>
            <w:hideMark/>
          </w:tcPr>
          <w:p w14:paraId="142A5F79"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17411,3</w:t>
            </w:r>
          </w:p>
        </w:tc>
        <w:tc>
          <w:tcPr>
            <w:tcW w:w="1275" w:type="dxa"/>
            <w:tcBorders>
              <w:top w:val="nil"/>
              <w:left w:val="nil"/>
              <w:bottom w:val="single" w:sz="8" w:space="0" w:color="auto"/>
              <w:right w:val="single" w:sz="8" w:space="0" w:color="000000"/>
            </w:tcBorders>
            <w:shd w:val="clear" w:color="000000" w:fill="DBE5F1"/>
            <w:vAlign w:val="center"/>
            <w:hideMark/>
          </w:tcPr>
          <w:p w14:paraId="389D64CC"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19002,7</w:t>
            </w:r>
          </w:p>
        </w:tc>
        <w:tc>
          <w:tcPr>
            <w:tcW w:w="1276" w:type="dxa"/>
            <w:tcBorders>
              <w:top w:val="nil"/>
              <w:left w:val="nil"/>
              <w:bottom w:val="single" w:sz="8" w:space="0" w:color="auto"/>
              <w:right w:val="single" w:sz="8" w:space="0" w:color="auto"/>
            </w:tcBorders>
            <w:shd w:val="clear" w:color="000000" w:fill="DBE5F1"/>
            <w:vAlign w:val="center"/>
            <w:hideMark/>
          </w:tcPr>
          <w:p w14:paraId="0930B6A9" w14:textId="77777777" w:rsidR="003F6B34" w:rsidRPr="005C09DF" w:rsidRDefault="003F6B34" w:rsidP="003F6B34">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20131,5</w:t>
            </w:r>
          </w:p>
        </w:tc>
      </w:tr>
    </w:tbl>
    <w:p w14:paraId="16035F3A" w14:textId="77777777" w:rsidR="003F6B34" w:rsidRPr="005C09DF" w:rsidRDefault="000F606F" w:rsidP="000F606F">
      <w:pPr>
        <w:ind w:firstLine="708"/>
        <w:jc w:val="both"/>
        <w:rPr>
          <w:i/>
          <w:iCs/>
          <w:sz w:val="16"/>
          <w:szCs w:val="16"/>
        </w:rPr>
      </w:pPr>
      <w:r>
        <w:rPr>
          <w:i/>
          <w:sz w:val="16"/>
        </w:rPr>
        <w:t xml:space="preserve"> Izvor: MPŠV</w:t>
      </w:r>
    </w:p>
    <w:p w14:paraId="1A68FA35" w14:textId="3D066A5F" w:rsidR="003F6B34" w:rsidRPr="001B31B5" w:rsidRDefault="00C5309F" w:rsidP="005C53C7">
      <w:pPr>
        <w:jc w:val="both"/>
      </w:pPr>
      <w:r>
        <w:t>Što se tiče strukture flote, ukupan broj plovila porastao je tokom posmatranih godina, od 244 u 2019. do 338 u 2022. godini, što predstavlja povećanje od 39%.</w:t>
      </w:r>
      <w:r w:rsidR="008F5E88">
        <w:t xml:space="preserve"> </w:t>
      </w:r>
      <w:r>
        <w:t>Slično je i sa snagom, gdje se može primijetiti povećanje od čak 37% u periodu od 2019. do 2022. godine, dok je povećanje bruto tonaže iznosilo 16%.</w:t>
      </w:r>
      <w:r w:rsidR="008F5E88">
        <w:t xml:space="preserve"> </w:t>
      </w:r>
      <w:r>
        <w:t>Ako se vratimo na 2015</w:t>
      </w:r>
      <w:r w:rsidR="001800AB" w:rsidRPr="00C5309F">
        <w:rPr>
          <w:rStyle w:val="FootnoteReference"/>
          <w:lang w:val="en-GB"/>
        </w:rPr>
        <w:footnoteReference w:id="36"/>
      </w:r>
      <w:r>
        <w:t>. godinu, kada je bilo registrovano 128 ribarskih plovila ukupne snage od 9012,6 kW i BT od 1294,2 GT, povećanje je značajno.</w:t>
      </w:r>
      <w:r w:rsidR="008F5E88">
        <w:t xml:space="preserve"> </w:t>
      </w:r>
      <w:r>
        <w:t>U pogledu broja plovila, povećanje je iznosilo čak 164%, u kW 123%, a u BT 44%.</w:t>
      </w:r>
      <w:r w:rsidR="008F5E88">
        <w:t xml:space="preserve"> </w:t>
      </w:r>
      <w:r>
        <w:t>Više je faktora koji su tome doprinijeli.</w:t>
      </w:r>
      <w:r w:rsidR="008F5E88">
        <w:t xml:space="preserve"> </w:t>
      </w:r>
      <w:r>
        <w:t>Naime, tokom posljednjih 20 godina (od 2011. godine), sistem izdavanja dozvola za ribarska plovila je unaprijeđen a jedan broj ribarskih plovila je po prvi put uključen u zvanični program izdavanja dozvola. Ovo se smatra važnim uspjehom u poboljšanju transparentnosti sektora ribolova i rezultat je efikasnih mjera protiv nezakonitog, neprijavljenog i nereguli</w:t>
      </w:r>
      <w:r w:rsidR="007E30EF">
        <w:t>s</w:t>
      </w:r>
      <w:r>
        <w:t>anog ribolova (NNN) u Crnoj Gori.</w:t>
      </w:r>
      <w:r w:rsidR="008F5E88">
        <w:t xml:space="preserve"> </w:t>
      </w:r>
      <w:r>
        <w:t xml:space="preserve">Pored toga, </w:t>
      </w:r>
      <w:r w:rsidR="007E30EF">
        <w:t>preovlađujuća</w:t>
      </w:r>
      <w:r>
        <w:t xml:space="preserve"> karakteristika crnogorske flote je</w:t>
      </w:r>
      <w:r w:rsidR="007E30EF">
        <w:t>ste</w:t>
      </w:r>
      <w:r>
        <w:t xml:space="preserve"> starost i nedovoljna opremljenost, pri čemu većinu aktivnosti obavljaju mala obalna plovila. Jedan od glavnih prioriteta Strategije ribarstva 2015-2020. godine bilo je finansiranje mjera modernizacije ribarske flote, s ciljem povećanja profitabilnosti i osiguranja održivosti. Državna pomoć namijenjena modernizaciji cijele ribarske flote pružana je tokom dužeg vremenskog perioda i još uvijek je dostupna ribarima, u pogledu nabavke nove ribolovne opreme i opreme za navigaciju i poboljšanje sigurnosti na moru, dok su ribari u malom ribolovu imali na raspolaganju dodatnu podršku za nabavku novih ribarskih plovila do 10 m LoA.</w:t>
      </w:r>
      <w:r w:rsidR="008F5E88">
        <w:t xml:space="preserve"> </w:t>
      </w:r>
      <w:r>
        <w:t>Strategija je imala za cilj modernizaciju flote u ribolovu s mrežama plivaricama i pridnenim kočama. Fokus modernizacije flote bio je na manjim plovilima, a povećanje broja i snage uglavnom pripada floti do 11,9 metara LoA (dužine preko svega).</w:t>
      </w:r>
      <w:r w:rsidR="008F5E88">
        <w:t xml:space="preserve"> </w:t>
      </w:r>
      <w:r>
        <w:t xml:space="preserve"> Međutim, modernizacija ribolovne flote nije za rezultat imala rast iskracaja. </w:t>
      </w:r>
    </w:p>
    <w:p w14:paraId="4515B492" w14:textId="1AC3F698" w:rsidR="000A17A7" w:rsidRPr="001B31B5" w:rsidRDefault="00A42EE6" w:rsidP="00A42EE6">
      <w:pPr>
        <w:jc w:val="both"/>
      </w:pPr>
      <w:r>
        <w:t>I dalje je potrebno da Crna Gora ponovo izmjeri svoju flotu u skladu s pravnom tekovinom EU</w:t>
      </w:r>
      <w:r w:rsidRPr="001B31B5">
        <w:rPr>
          <w:vertAlign w:val="superscript"/>
          <w:lang w:val="en-GB"/>
        </w:rPr>
        <w:footnoteReference w:id="37"/>
      </w:r>
      <w:r>
        <w:t>.</w:t>
      </w:r>
      <w:r w:rsidR="008F5E88">
        <w:t xml:space="preserve"> </w:t>
      </w:r>
      <w:r>
        <w:t>Prema nacionalnom zakonodavstvu, sva plovila preko 10 metara moraju biti opremljena VMS-om (sistemom monitoringa plovila) i AIS-om (automatskim sistemom identifikacije).</w:t>
      </w:r>
      <w:r w:rsidR="008F5E88">
        <w:t xml:space="preserve"> </w:t>
      </w:r>
      <w:r>
        <w:t xml:space="preserve">Osim toga, i ribarska plovila </w:t>
      </w:r>
      <w:r>
        <w:lastRenderedPageBreak/>
        <w:t>nabavljena ili modernizovana kroz mjere MIDAS projekta moraju ugraditi VMS i AIS bez obzira na veličinu.</w:t>
      </w:r>
      <w:r>
        <w:cr/>
      </w:r>
      <w:r>
        <w:br/>
      </w:r>
      <w:r w:rsidR="000A17A7">
        <w:t>Crnogorsku ribarsku flotu čine stara plovila, a prosječna dužina plovila je mala. Prosječna starost svih plovila u floti iznosi 31,86 godina, dok prosječna dužina svih plovila u floti iznosi 7,12 metara. Koče imaju najveću prosječnu starost, 45,74 godine, s prosječnom dužinom od 16,5 metara, dok je samo 10 plovila duže od 15 metara. Prosječna starost plovila koji koriste mreže i druge alate iznosi 31,91 godinu, s prosječnom dužinom od 5,6 metara.</w:t>
      </w:r>
      <w:r w:rsidR="008F5E88">
        <w:t xml:space="preserve"> </w:t>
      </w:r>
      <w:r w:rsidR="000A17A7">
        <w:t>Plovila registrovana za ribolov parangalima imaju naj</w:t>
      </w:r>
      <w:r w:rsidR="007E30EF">
        <w:t>manj</w:t>
      </w:r>
      <w:r w:rsidR="000A17A7">
        <w:t xml:space="preserve">u prosječnu starost, 20,68 godina, s prosječnom dužinom od 7 metara. Prosječna starost plovila koji koriste mreže plivarice iznosi 33,92 godine, a prosječna dužina plovila iznosi 10,17 metara. Svega 11% plovila ima rashladne komore ili </w:t>
      </w:r>
      <w:r w:rsidR="007E30EF">
        <w:t>ledomata</w:t>
      </w:r>
      <w:r w:rsidR="000A17A7">
        <w:t xml:space="preserve"> na plovilu, a to su uglavnom plovila koji se bave ribolovom kočama i velikim mrežama plivaricama.</w:t>
      </w:r>
    </w:p>
    <w:p w14:paraId="0F1E4B61" w14:textId="6410DC65" w:rsidR="004D7F91" w:rsidRPr="001B31B5" w:rsidRDefault="00A42EE6" w:rsidP="00573F49">
      <w:pPr>
        <w:jc w:val="both"/>
      </w:pPr>
      <w:r>
        <w:t>Samo 4 od 338 plovila duža su od 24 metra LoA, tj. 1,18% flote, a čine 32% u BT i 11% u snazi. Plovila do 11,9 metara učestvuju u ukupnoj snazi s gotovo 62%.</w:t>
      </w:r>
      <w:r w:rsidR="008F5E88">
        <w:t xml:space="preserve"> </w:t>
      </w:r>
      <w:r>
        <w:t xml:space="preserve">Male dimenzije plovila, odnosno nedostatak prostora na plovilima, kao i nedostatak skladišnog prostora, rashladnih komora i </w:t>
      </w:r>
      <w:r w:rsidR="007E30EF">
        <w:t>ledomata</w:t>
      </w:r>
      <w:r>
        <w:t>, smanjuju autonomiju plovila i skraćuju vrijeme koje plovila mogu provesti na moru obavljajući ribolov.</w:t>
      </w:r>
      <w:r w:rsidR="008F5E88">
        <w:t xml:space="preserve"> </w:t>
      </w:r>
      <w:r>
        <w:t>Starost plovila i njihovih motora značajno povećava potrošnju goriva, kao i troškove amortizacije i održavanja. Neadekvatni uslovi za iskrcaj i plasman ulovljene ribe, te činjenica da se sektor ribarstva često zanemaruje u korist rastućeg turizma, doprinose prethodno navedenim izazovima.</w:t>
      </w:r>
      <w:r w:rsidR="008F5E88">
        <w:t xml:space="preserve"> </w:t>
      </w:r>
    </w:p>
    <w:p w14:paraId="183E91BF" w14:textId="37283384" w:rsidR="004D7F91" w:rsidRPr="001B31B5" w:rsidRDefault="004D7F91" w:rsidP="004D7F91">
      <w:pPr>
        <w:jc w:val="both"/>
      </w:pPr>
      <w:r>
        <w:t xml:space="preserve">Osnovna karakteristika ribarske flote u pogledu kategorije ribolovnih alata (vrste plovila) pokazuje da većina plovila koristi mreže stajaćice kao svoj glavni alat. U 2022. godini, od 338 plovila, 205 je koristilo mreže stajaćice, 56 parangale, 27 plovila je koristilo mreže plivarice, 24 pridnene koče, dok je 26 plovila bilo višenamjensko. </w:t>
      </w:r>
    </w:p>
    <w:p w14:paraId="336A0722" w14:textId="77777777" w:rsidR="004D7F91" w:rsidRPr="001B31B5" w:rsidRDefault="004D7F91" w:rsidP="006B504C">
      <w:pPr>
        <w:pStyle w:val="Heading6"/>
        <w:rPr>
          <w:i/>
          <w:iCs/>
          <w:sz w:val="20"/>
          <w:szCs w:val="20"/>
        </w:rPr>
      </w:pPr>
      <w:r>
        <w:rPr>
          <w:i/>
          <w:sz w:val="20"/>
        </w:rPr>
        <w:t>Tabela 3: Ribarska plovila prema kategoriji ribolovnog alata, 2022.</w:t>
      </w:r>
    </w:p>
    <w:tbl>
      <w:tblPr>
        <w:tblW w:w="8640" w:type="dxa"/>
        <w:jc w:val="center"/>
        <w:tblLook w:val="04A0" w:firstRow="1" w:lastRow="0" w:firstColumn="1" w:lastColumn="0" w:noHBand="0" w:noVBand="1"/>
      </w:tblPr>
      <w:tblGrid>
        <w:gridCol w:w="1043"/>
        <w:gridCol w:w="1055"/>
        <w:gridCol w:w="906"/>
        <w:gridCol w:w="831"/>
        <w:gridCol w:w="997"/>
        <w:gridCol w:w="1167"/>
        <w:gridCol w:w="1207"/>
        <w:gridCol w:w="1434"/>
      </w:tblGrid>
      <w:tr w:rsidR="007039BE" w:rsidRPr="00613C01" w14:paraId="7585B9C9" w14:textId="77777777" w:rsidTr="008E1804">
        <w:trPr>
          <w:trHeight w:val="315"/>
          <w:jc w:val="center"/>
        </w:trPr>
        <w:tc>
          <w:tcPr>
            <w:tcW w:w="86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5A0666B" w14:textId="77777777" w:rsidR="007039BE" w:rsidRPr="001B31B5" w:rsidRDefault="007039BE" w:rsidP="007039BE">
            <w:pPr>
              <w:spacing w:after="0" w:line="240" w:lineRule="auto"/>
              <w:jc w:val="center"/>
              <w:rPr>
                <w:rFonts w:ascii="Arial" w:eastAsia="Times New Roman" w:hAnsi="Arial" w:cs="Arial"/>
                <w:b/>
                <w:bCs/>
                <w:color w:val="000000"/>
                <w:kern w:val="0"/>
                <w:sz w:val="20"/>
                <w:szCs w:val="20"/>
                <w14:ligatures w14:val="none"/>
              </w:rPr>
            </w:pPr>
            <w:bookmarkStart w:id="26" w:name="_Hlk142844680"/>
            <w:r>
              <w:rPr>
                <w:rFonts w:ascii="Arial" w:hAnsi="Arial"/>
                <w:b/>
                <w:color w:val="000000"/>
                <w:sz w:val="20"/>
              </w:rPr>
              <w:t>BROJ RIBARSKIH PLOVILA PREMA TIPOVIMA I SNAZI, 2022.</w:t>
            </w:r>
          </w:p>
        </w:tc>
      </w:tr>
      <w:tr w:rsidR="007039BE" w:rsidRPr="00613C01" w14:paraId="425C5A66" w14:textId="77777777" w:rsidTr="008E1804">
        <w:trPr>
          <w:trHeight w:val="315"/>
          <w:jc w:val="center"/>
        </w:trPr>
        <w:tc>
          <w:tcPr>
            <w:tcW w:w="1124" w:type="dxa"/>
            <w:tcBorders>
              <w:top w:val="nil"/>
              <w:left w:val="single" w:sz="8" w:space="0" w:color="auto"/>
              <w:bottom w:val="single" w:sz="8" w:space="0" w:color="000000"/>
              <w:right w:val="single" w:sz="8" w:space="0" w:color="000000"/>
            </w:tcBorders>
            <w:shd w:val="clear" w:color="auto" w:fill="auto"/>
            <w:vAlign w:val="center"/>
            <w:hideMark/>
          </w:tcPr>
          <w:p w14:paraId="26354696" w14:textId="77777777" w:rsidR="007039BE" w:rsidRPr="0078787B" w:rsidRDefault="007039BE" w:rsidP="007039BE">
            <w:pPr>
              <w:spacing w:after="0" w:line="240" w:lineRule="auto"/>
              <w:jc w:val="center"/>
              <w:rPr>
                <w:rFonts w:ascii="Arial" w:eastAsia="Times New Roman" w:hAnsi="Arial" w:cs="Arial"/>
                <w:b/>
                <w:bCs/>
                <w:color w:val="000000"/>
                <w:kern w:val="0"/>
                <w:sz w:val="20"/>
                <w:szCs w:val="20"/>
                <w14:ligatures w14:val="none"/>
              </w:rPr>
            </w:pPr>
            <w:r>
              <w:rPr>
                <w:rFonts w:ascii="Arial" w:hAnsi="Arial"/>
                <w:b/>
                <w:color w:val="000000"/>
                <w:sz w:val="20"/>
              </w:rPr>
              <w:t> </w:t>
            </w:r>
          </w:p>
        </w:tc>
        <w:tc>
          <w:tcPr>
            <w:tcW w:w="7516" w:type="dxa"/>
            <w:gridSpan w:val="7"/>
            <w:tcBorders>
              <w:top w:val="nil"/>
              <w:left w:val="nil"/>
              <w:bottom w:val="single" w:sz="8" w:space="0" w:color="auto"/>
              <w:right w:val="single" w:sz="8" w:space="0" w:color="000000"/>
            </w:tcBorders>
            <w:shd w:val="clear" w:color="auto" w:fill="auto"/>
            <w:vAlign w:val="center"/>
            <w:hideMark/>
          </w:tcPr>
          <w:p w14:paraId="64E1B7FD" w14:textId="77777777" w:rsidR="007039BE" w:rsidRPr="0078787B" w:rsidRDefault="007039BE" w:rsidP="007039BE">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TIPOVI PLOVILA</w:t>
            </w:r>
          </w:p>
        </w:tc>
      </w:tr>
      <w:tr w:rsidR="007039BE" w:rsidRPr="00613C01" w14:paraId="02A6342A" w14:textId="77777777" w:rsidTr="008E1804">
        <w:trPr>
          <w:trHeight w:val="315"/>
          <w:jc w:val="center"/>
        </w:trPr>
        <w:tc>
          <w:tcPr>
            <w:tcW w:w="1124"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6C04CDB3"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LoA (metara)</w:t>
            </w:r>
          </w:p>
        </w:tc>
        <w:tc>
          <w:tcPr>
            <w:tcW w:w="1590" w:type="dxa"/>
            <w:tcBorders>
              <w:top w:val="single" w:sz="8" w:space="0" w:color="000000"/>
              <w:left w:val="nil"/>
              <w:bottom w:val="single" w:sz="8" w:space="0" w:color="auto"/>
              <w:right w:val="single" w:sz="8" w:space="0" w:color="000000"/>
            </w:tcBorders>
            <w:shd w:val="clear" w:color="000000" w:fill="DDEBF7"/>
            <w:vAlign w:val="center"/>
            <w:hideMark/>
          </w:tcPr>
          <w:p w14:paraId="0F543348"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Šifra</w:t>
            </w:r>
          </w:p>
        </w:tc>
        <w:tc>
          <w:tcPr>
            <w:tcW w:w="941"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C401053" w14:textId="77777777" w:rsidR="007039BE" w:rsidRPr="0078787B" w:rsidRDefault="007039BE" w:rsidP="007039BE">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Ukupno</w:t>
            </w:r>
          </w:p>
        </w:tc>
        <w:tc>
          <w:tcPr>
            <w:tcW w:w="947" w:type="dxa"/>
            <w:vMerge w:val="restart"/>
            <w:tcBorders>
              <w:top w:val="nil"/>
              <w:left w:val="single" w:sz="8" w:space="0" w:color="auto"/>
              <w:bottom w:val="single" w:sz="8" w:space="0" w:color="000000"/>
              <w:right w:val="nil"/>
            </w:tcBorders>
            <w:shd w:val="clear" w:color="000000" w:fill="DDEBF7"/>
            <w:vAlign w:val="center"/>
            <w:hideMark/>
          </w:tcPr>
          <w:p w14:paraId="30BEF85A"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 xml:space="preserve">Kočari </w:t>
            </w:r>
          </w:p>
        </w:tc>
        <w:tc>
          <w:tcPr>
            <w:tcW w:w="935"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294A5104"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Plivaričari</w:t>
            </w:r>
          </w:p>
        </w:tc>
        <w:tc>
          <w:tcPr>
            <w:tcW w:w="930" w:type="dxa"/>
            <w:vMerge w:val="restart"/>
            <w:tcBorders>
              <w:top w:val="nil"/>
              <w:left w:val="nil"/>
              <w:bottom w:val="single" w:sz="8" w:space="0" w:color="000000"/>
              <w:right w:val="nil"/>
            </w:tcBorders>
            <w:shd w:val="clear" w:color="000000" w:fill="DDEBF7"/>
            <w:vAlign w:val="center"/>
            <w:hideMark/>
          </w:tcPr>
          <w:p w14:paraId="2312C266"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Plovila sa mrežama stajaćicama</w:t>
            </w:r>
          </w:p>
        </w:tc>
        <w:tc>
          <w:tcPr>
            <w:tcW w:w="926" w:type="dxa"/>
            <w:vMerge w:val="restart"/>
            <w:tcBorders>
              <w:top w:val="nil"/>
              <w:left w:val="nil"/>
              <w:bottom w:val="single" w:sz="8" w:space="0" w:color="000000"/>
              <w:right w:val="nil"/>
            </w:tcBorders>
            <w:shd w:val="clear" w:color="000000" w:fill="DDEBF7"/>
            <w:vAlign w:val="center"/>
            <w:hideMark/>
          </w:tcPr>
          <w:p w14:paraId="21B88285"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 xml:space="preserve">Plovila s parangalima </w:t>
            </w:r>
          </w:p>
        </w:tc>
        <w:tc>
          <w:tcPr>
            <w:tcW w:w="1247" w:type="dxa"/>
            <w:vMerge w:val="restart"/>
            <w:tcBorders>
              <w:top w:val="nil"/>
              <w:left w:val="nil"/>
              <w:bottom w:val="single" w:sz="8" w:space="0" w:color="000000"/>
              <w:right w:val="single" w:sz="8" w:space="0" w:color="auto"/>
            </w:tcBorders>
            <w:shd w:val="clear" w:color="000000" w:fill="DDEBF7"/>
            <w:vAlign w:val="center"/>
            <w:hideMark/>
          </w:tcPr>
          <w:p w14:paraId="3E73FC63"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Višenamjenska plovila</w:t>
            </w:r>
          </w:p>
        </w:tc>
      </w:tr>
      <w:bookmarkEnd w:id="26"/>
      <w:tr w:rsidR="00F00CD6" w:rsidRPr="00613C01" w14:paraId="4774CF30" w14:textId="77777777" w:rsidTr="008E180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D2BECB3"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8" w:space="0" w:color="auto"/>
              <w:left w:val="nil"/>
              <w:bottom w:val="nil"/>
              <w:right w:val="single" w:sz="8" w:space="0" w:color="000000"/>
            </w:tcBorders>
            <w:shd w:val="clear" w:color="000000" w:fill="DDEBF7"/>
            <w:vAlign w:val="center"/>
            <w:hideMark/>
          </w:tcPr>
          <w:p w14:paraId="592466C5" w14:textId="08B48D57" w:rsidR="007039BE" w:rsidRPr="0078787B" w:rsidRDefault="007039BE" w:rsidP="007039BE">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N</w:t>
            </w:r>
            <w:r w:rsidR="008F5E88">
              <w:rPr>
                <w:rFonts w:ascii="Arial" w:hAnsi="Arial"/>
                <w:color w:val="000000"/>
                <w:sz w:val="18"/>
              </w:rPr>
              <w:t xml:space="preserve"> </w:t>
            </w:r>
            <w:r>
              <w:rPr>
                <w:rFonts w:ascii="Arial" w:hAnsi="Arial"/>
                <w:color w:val="000000"/>
                <w:sz w:val="18"/>
              </w:rPr>
              <w:t xml:space="preserve"> = Broj ¹</w:t>
            </w:r>
          </w:p>
        </w:tc>
        <w:tc>
          <w:tcPr>
            <w:tcW w:w="941" w:type="dxa"/>
            <w:vMerge/>
            <w:tcBorders>
              <w:top w:val="nil"/>
              <w:left w:val="single" w:sz="8" w:space="0" w:color="auto"/>
              <w:bottom w:val="single" w:sz="8" w:space="0" w:color="000000"/>
              <w:right w:val="single" w:sz="8" w:space="0" w:color="auto"/>
            </w:tcBorders>
            <w:vAlign w:val="center"/>
            <w:hideMark/>
          </w:tcPr>
          <w:p w14:paraId="648778F1" w14:textId="77777777" w:rsidR="007039BE" w:rsidRPr="0078787B" w:rsidRDefault="007039BE" w:rsidP="007039BE">
            <w:pPr>
              <w:spacing w:after="0" w:line="240" w:lineRule="auto"/>
              <w:rPr>
                <w:rFonts w:ascii="Arial" w:eastAsia="Times New Roman" w:hAnsi="Arial" w:cs="Arial"/>
                <w:b/>
                <w:bCs/>
                <w:color w:val="000000"/>
                <w:kern w:val="0"/>
                <w:sz w:val="18"/>
                <w:szCs w:val="18"/>
                <w:lang w:val="en-GB" w:eastAsia="hr-HR"/>
                <w14:ligatures w14:val="none"/>
              </w:rPr>
            </w:pPr>
          </w:p>
        </w:tc>
        <w:tc>
          <w:tcPr>
            <w:tcW w:w="947" w:type="dxa"/>
            <w:vMerge/>
            <w:tcBorders>
              <w:top w:val="nil"/>
              <w:left w:val="single" w:sz="8" w:space="0" w:color="auto"/>
              <w:bottom w:val="single" w:sz="8" w:space="0" w:color="000000"/>
              <w:right w:val="nil"/>
            </w:tcBorders>
            <w:vAlign w:val="center"/>
            <w:hideMark/>
          </w:tcPr>
          <w:p w14:paraId="3C37AC8A"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35" w:type="dxa"/>
            <w:vMerge/>
            <w:tcBorders>
              <w:top w:val="nil"/>
              <w:left w:val="single" w:sz="8" w:space="0" w:color="auto"/>
              <w:bottom w:val="single" w:sz="8" w:space="0" w:color="000000"/>
              <w:right w:val="single" w:sz="8" w:space="0" w:color="auto"/>
            </w:tcBorders>
            <w:vAlign w:val="center"/>
            <w:hideMark/>
          </w:tcPr>
          <w:p w14:paraId="3EE2EEB1"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30" w:type="dxa"/>
            <w:vMerge/>
            <w:tcBorders>
              <w:top w:val="nil"/>
              <w:left w:val="nil"/>
              <w:bottom w:val="single" w:sz="8" w:space="0" w:color="000000"/>
              <w:right w:val="nil"/>
            </w:tcBorders>
            <w:vAlign w:val="center"/>
            <w:hideMark/>
          </w:tcPr>
          <w:p w14:paraId="22EBDDDC"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26" w:type="dxa"/>
            <w:vMerge/>
            <w:tcBorders>
              <w:top w:val="nil"/>
              <w:left w:val="nil"/>
              <w:bottom w:val="single" w:sz="8" w:space="0" w:color="000000"/>
              <w:right w:val="nil"/>
            </w:tcBorders>
            <w:vAlign w:val="center"/>
            <w:hideMark/>
          </w:tcPr>
          <w:p w14:paraId="4DAB076E"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247" w:type="dxa"/>
            <w:vMerge/>
            <w:tcBorders>
              <w:top w:val="nil"/>
              <w:left w:val="nil"/>
              <w:bottom w:val="single" w:sz="8" w:space="0" w:color="000000"/>
              <w:right w:val="single" w:sz="8" w:space="0" w:color="auto"/>
            </w:tcBorders>
            <w:vAlign w:val="center"/>
            <w:hideMark/>
          </w:tcPr>
          <w:p w14:paraId="3548DDE1"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r>
      <w:tr w:rsidR="00F00CD6" w:rsidRPr="00613C01" w14:paraId="5F160792" w14:textId="77777777" w:rsidTr="008E1804">
        <w:trPr>
          <w:trHeight w:val="315"/>
          <w:jc w:val="center"/>
        </w:trPr>
        <w:tc>
          <w:tcPr>
            <w:tcW w:w="1124" w:type="dxa"/>
            <w:vMerge/>
            <w:tcBorders>
              <w:top w:val="nil"/>
              <w:left w:val="single" w:sz="8" w:space="0" w:color="auto"/>
              <w:bottom w:val="single" w:sz="8" w:space="0" w:color="000000"/>
              <w:right w:val="single" w:sz="8" w:space="0" w:color="auto"/>
            </w:tcBorders>
            <w:vAlign w:val="center"/>
            <w:hideMark/>
          </w:tcPr>
          <w:p w14:paraId="673D4518"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nil"/>
              <w:left w:val="nil"/>
              <w:bottom w:val="nil"/>
              <w:right w:val="single" w:sz="8" w:space="0" w:color="000000"/>
            </w:tcBorders>
            <w:shd w:val="clear" w:color="000000" w:fill="DDEBF7"/>
            <w:vAlign w:val="center"/>
            <w:hideMark/>
          </w:tcPr>
          <w:p w14:paraId="34908FB2" w14:textId="1A78B39F" w:rsidR="007039BE" w:rsidRPr="0078787B" w:rsidRDefault="007039BE" w:rsidP="007039BE">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BT = Bruto tonaža ²</w:t>
            </w:r>
            <w:r w:rsidR="008F5E88">
              <w:rPr>
                <w:rFonts w:ascii="Arial" w:hAnsi="Arial"/>
                <w:color w:val="000000"/>
                <w:sz w:val="18"/>
              </w:rPr>
              <w:t xml:space="preserve"> </w:t>
            </w:r>
          </w:p>
        </w:tc>
        <w:tc>
          <w:tcPr>
            <w:tcW w:w="941" w:type="dxa"/>
            <w:vMerge/>
            <w:tcBorders>
              <w:top w:val="nil"/>
              <w:left w:val="single" w:sz="8" w:space="0" w:color="auto"/>
              <w:bottom w:val="single" w:sz="8" w:space="0" w:color="000000"/>
              <w:right w:val="single" w:sz="8" w:space="0" w:color="auto"/>
            </w:tcBorders>
            <w:vAlign w:val="center"/>
            <w:hideMark/>
          </w:tcPr>
          <w:p w14:paraId="28E581AC" w14:textId="77777777" w:rsidR="007039BE" w:rsidRPr="0078787B" w:rsidRDefault="007039BE" w:rsidP="007039BE">
            <w:pPr>
              <w:spacing w:after="0" w:line="240" w:lineRule="auto"/>
              <w:rPr>
                <w:rFonts w:ascii="Arial" w:eastAsia="Times New Roman" w:hAnsi="Arial" w:cs="Arial"/>
                <w:b/>
                <w:bCs/>
                <w:color w:val="000000"/>
                <w:kern w:val="0"/>
                <w:sz w:val="18"/>
                <w:szCs w:val="18"/>
                <w:lang w:val="en-GB" w:eastAsia="hr-HR"/>
                <w14:ligatures w14:val="none"/>
              </w:rPr>
            </w:pPr>
          </w:p>
        </w:tc>
        <w:tc>
          <w:tcPr>
            <w:tcW w:w="947" w:type="dxa"/>
            <w:vMerge/>
            <w:tcBorders>
              <w:top w:val="nil"/>
              <w:left w:val="single" w:sz="8" w:space="0" w:color="auto"/>
              <w:bottom w:val="single" w:sz="8" w:space="0" w:color="000000"/>
              <w:right w:val="nil"/>
            </w:tcBorders>
            <w:vAlign w:val="center"/>
            <w:hideMark/>
          </w:tcPr>
          <w:p w14:paraId="07AC6D71"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35" w:type="dxa"/>
            <w:vMerge/>
            <w:tcBorders>
              <w:top w:val="nil"/>
              <w:left w:val="single" w:sz="8" w:space="0" w:color="auto"/>
              <w:bottom w:val="single" w:sz="8" w:space="0" w:color="000000"/>
              <w:right w:val="single" w:sz="8" w:space="0" w:color="auto"/>
            </w:tcBorders>
            <w:vAlign w:val="center"/>
            <w:hideMark/>
          </w:tcPr>
          <w:p w14:paraId="7CEF463D"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30" w:type="dxa"/>
            <w:vMerge/>
            <w:tcBorders>
              <w:top w:val="nil"/>
              <w:left w:val="nil"/>
              <w:bottom w:val="single" w:sz="8" w:space="0" w:color="000000"/>
              <w:right w:val="nil"/>
            </w:tcBorders>
            <w:vAlign w:val="center"/>
            <w:hideMark/>
          </w:tcPr>
          <w:p w14:paraId="0266893A"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926" w:type="dxa"/>
            <w:vMerge/>
            <w:tcBorders>
              <w:top w:val="nil"/>
              <w:left w:val="nil"/>
              <w:bottom w:val="single" w:sz="8" w:space="0" w:color="000000"/>
              <w:right w:val="nil"/>
            </w:tcBorders>
            <w:vAlign w:val="center"/>
            <w:hideMark/>
          </w:tcPr>
          <w:p w14:paraId="32AB1B50"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247" w:type="dxa"/>
            <w:vMerge/>
            <w:tcBorders>
              <w:top w:val="nil"/>
              <w:left w:val="nil"/>
              <w:bottom w:val="single" w:sz="8" w:space="0" w:color="000000"/>
              <w:right w:val="single" w:sz="8" w:space="0" w:color="auto"/>
            </w:tcBorders>
            <w:vAlign w:val="center"/>
            <w:hideMark/>
          </w:tcPr>
          <w:p w14:paraId="69438A1A"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r>
      <w:tr w:rsidR="007039BE" w:rsidRPr="00613C01" w14:paraId="23BED346" w14:textId="77777777" w:rsidTr="008E1804">
        <w:trPr>
          <w:trHeight w:val="315"/>
          <w:jc w:val="center"/>
        </w:trPr>
        <w:tc>
          <w:tcPr>
            <w:tcW w:w="1124" w:type="dxa"/>
            <w:vMerge/>
            <w:tcBorders>
              <w:top w:val="nil"/>
              <w:left w:val="single" w:sz="8" w:space="0" w:color="auto"/>
              <w:bottom w:val="single" w:sz="8" w:space="0" w:color="000000"/>
              <w:right w:val="single" w:sz="8" w:space="0" w:color="auto"/>
            </w:tcBorders>
            <w:vAlign w:val="center"/>
            <w:hideMark/>
          </w:tcPr>
          <w:p w14:paraId="6B2D5D1B"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nil"/>
              <w:left w:val="nil"/>
              <w:bottom w:val="single" w:sz="8" w:space="0" w:color="auto"/>
              <w:right w:val="single" w:sz="8" w:space="0" w:color="000000"/>
            </w:tcBorders>
            <w:shd w:val="clear" w:color="000000" w:fill="DDEBF7"/>
            <w:vAlign w:val="center"/>
            <w:hideMark/>
          </w:tcPr>
          <w:p w14:paraId="4659B252" w14:textId="455C240F" w:rsidR="007039BE" w:rsidRPr="0078787B" w:rsidRDefault="007E30EF" w:rsidP="007039BE">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S</w:t>
            </w:r>
            <w:r w:rsidR="007039BE">
              <w:rPr>
                <w:rFonts w:ascii="Arial" w:hAnsi="Arial"/>
                <w:color w:val="000000"/>
                <w:sz w:val="18"/>
              </w:rPr>
              <w:t xml:space="preserve"> = Snaga kW ³</w:t>
            </w:r>
          </w:p>
        </w:tc>
        <w:tc>
          <w:tcPr>
            <w:tcW w:w="941" w:type="dxa"/>
            <w:vMerge/>
            <w:tcBorders>
              <w:top w:val="nil"/>
              <w:left w:val="single" w:sz="8" w:space="0" w:color="auto"/>
              <w:bottom w:val="single" w:sz="8" w:space="0" w:color="000000"/>
              <w:right w:val="single" w:sz="8" w:space="0" w:color="auto"/>
            </w:tcBorders>
            <w:vAlign w:val="center"/>
            <w:hideMark/>
          </w:tcPr>
          <w:p w14:paraId="7A1AC1A3" w14:textId="77777777" w:rsidR="007039BE" w:rsidRPr="0078787B" w:rsidRDefault="007039BE" w:rsidP="007039BE">
            <w:pPr>
              <w:spacing w:after="0" w:line="240" w:lineRule="auto"/>
              <w:rPr>
                <w:rFonts w:ascii="Arial" w:eastAsia="Times New Roman" w:hAnsi="Arial" w:cs="Arial"/>
                <w:b/>
                <w:bCs/>
                <w:color w:val="000000"/>
                <w:kern w:val="0"/>
                <w:sz w:val="18"/>
                <w:szCs w:val="18"/>
                <w:lang w:val="en-GB" w:eastAsia="hr-HR"/>
                <w14:ligatures w14:val="none"/>
              </w:rPr>
            </w:pPr>
          </w:p>
        </w:tc>
        <w:tc>
          <w:tcPr>
            <w:tcW w:w="947" w:type="dxa"/>
            <w:tcBorders>
              <w:top w:val="nil"/>
              <w:left w:val="nil"/>
              <w:bottom w:val="single" w:sz="8" w:space="0" w:color="auto"/>
              <w:right w:val="single" w:sz="8" w:space="0" w:color="auto"/>
            </w:tcBorders>
            <w:shd w:val="clear" w:color="000000" w:fill="DDEBF7"/>
            <w:vAlign w:val="center"/>
            <w:hideMark/>
          </w:tcPr>
          <w:p w14:paraId="6F837FDA"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w:t>
            </w:r>
          </w:p>
        </w:tc>
        <w:tc>
          <w:tcPr>
            <w:tcW w:w="935" w:type="dxa"/>
            <w:tcBorders>
              <w:top w:val="nil"/>
              <w:left w:val="nil"/>
              <w:bottom w:val="single" w:sz="8" w:space="0" w:color="auto"/>
              <w:right w:val="single" w:sz="8" w:space="0" w:color="auto"/>
            </w:tcBorders>
            <w:shd w:val="clear" w:color="000000" w:fill="DDEBF7"/>
            <w:vAlign w:val="center"/>
            <w:hideMark/>
          </w:tcPr>
          <w:p w14:paraId="22CCAEEE"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2</w:t>
            </w:r>
          </w:p>
        </w:tc>
        <w:tc>
          <w:tcPr>
            <w:tcW w:w="930" w:type="dxa"/>
            <w:tcBorders>
              <w:top w:val="nil"/>
              <w:left w:val="nil"/>
              <w:bottom w:val="single" w:sz="8" w:space="0" w:color="auto"/>
              <w:right w:val="single" w:sz="8" w:space="0" w:color="auto"/>
            </w:tcBorders>
            <w:shd w:val="clear" w:color="000000" w:fill="DDEBF7"/>
            <w:vAlign w:val="center"/>
            <w:hideMark/>
          </w:tcPr>
          <w:p w14:paraId="215FA71F"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4</w:t>
            </w:r>
          </w:p>
        </w:tc>
        <w:tc>
          <w:tcPr>
            <w:tcW w:w="926" w:type="dxa"/>
            <w:tcBorders>
              <w:top w:val="nil"/>
              <w:left w:val="nil"/>
              <w:bottom w:val="single" w:sz="8" w:space="0" w:color="auto"/>
              <w:right w:val="single" w:sz="8" w:space="0" w:color="auto"/>
            </w:tcBorders>
            <w:shd w:val="clear" w:color="000000" w:fill="DDEBF7"/>
            <w:vAlign w:val="center"/>
            <w:hideMark/>
          </w:tcPr>
          <w:p w14:paraId="6D9B0EC0"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6</w:t>
            </w:r>
          </w:p>
        </w:tc>
        <w:tc>
          <w:tcPr>
            <w:tcW w:w="1247" w:type="dxa"/>
            <w:tcBorders>
              <w:top w:val="nil"/>
              <w:left w:val="nil"/>
              <w:bottom w:val="single" w:sz="8" w:space="0" w:color="auto"/>
              <w:right w:val="single" w:sz="8" w:space="0" w:color="auto"/>
            </w:tcBorders>
            <w:shd w:val="clear" w:color="000000" w:fill="DDEBF7"/>
            <w:vAlign w:val="center"/>
            <w:hideMark/>
          </w:tcPr>
          <w:p w14:paraId="7091C852" w14:textId="77777777" w:rsidR="007039BE" w:rsidRPr="0078787B" w:rsidRDefault="007039BE" w:rsidP="007039BE">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8</w:t>
            </w:r>
          </w:p>
        </w:tc>
      </w:tr>
      <w:tr w:rsidR="00F00CD6" w:rsidRPr="00613C01" w14:paraId="1ECAB895" w14:textId="77777777" w:rsidTr="008E1804">
        <w:trPr>
          <w:trHeight w:val="300"/>
          <w:jc w:val="center"/>
        </w:trPr>
        <w:tc>
          <w:tcPr>
            <w:tcW w:w="1124" w:type="dxa"/>
            <w:vMerge w:val="restart"/>
            <w:tcBorders>
              <w:top w:val="nil"/>
              <w:left w:val="single" w:sz="8" w:space="0" w:color="auto"/>
              <w:bottom w:val="single" w:sz="4" w:space="0" w:color="auto"/>
              <w:right w:val="single" w:sz="4" w:space="0" w:color="auto"/>
            </w:tcBorders>
            <w:shd w:val="clear" w:color="auto" w:fill="auto"/>
            <w:vAlign w:val="center"/>
            <w:hideMark/>
          </w:tcPr>
          <w:p w14:paraId="6ABBE40B" w14:textId="77777777" w:rsidR="007039BE" w:rsidRPr="0078787B" w:rsidRDefault="007039BE" w:rsidP="00F00CD6">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Do 11,9</w:t>
            </w:r>
          </w:p>
        </w:tc>
        <w:tc>
          <w:tcPr>
            <w:tcW w:w="1590" w:type="dxa"/>
            <w:tcBorders>
              <w:top w:val="nil"/>
              <w:left w:val="nil"/>
              <w:bottom w:val="single" w:sz="4" w:space="0" w:color="auto"/>
              <w:right w:val="single" w:sz="4" w:space="0" w:color="auto"/>
            </w:tcBorders>
            <w:shd w:val="clear" w:color="auto" w:fill="auto"/>
            <w:vAlign w:val="center"/>
            <w:hideMark/>
          </w:tcPr>
          <w:p w14:paraId="45285C01" w14:textId="329BDD5E"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100</w:t>
            </w:r>
            <w:r w:rsidR="008F5E88">
              <w:rPr>
                <w:rFonts w:ascii="Arial" w:hAnsi="Arial"/>
                <w:b/>
                <w:color w:val="000000"/>
                <w:sz w:val="18"/>
              </w:rPr>
              <w:t xml:space="preserve">             </w:t>
            </w:r>
            <w:r>
              <w:rPr>
                <w:rFonts w:ascii="Arial" w:hAnsi="Arial"/>
                <w:b/>
                <w:color w:val="000000"/>
                <w:sz w:val="18"/>
              </w:rPr>
              <w:t xml:space="preserve"> N</w:t>
            </w:r>
          </w:p>
        </w:tc>
        <w:tc>
          <w:tcPr>
            <w:tcW w:w="941" w:type="dxa"/>
            <w:tcBorders>
              <w:top w:val="nil"/>
              <w:left w:val="nil"/>
              <w:bottom w:val="single" w:sz="4" w:space="0" w:color="auto"/>
              <w:right w:val="single" w:sz="4" w:space="0" w:color="auto"/>
            </w:tcBorders>
            <w:shd w:val="clear" w:color="auto" w:fill="auto"/>
            <w:vAlign w:val="center"/>
            <w:hideMark/>
          </w:tcPr>
          <w:p w14:paraId="385E5C51"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311,0</w:t>
            </w:r>
          </w:p>
        </w:tc>
        <w:tc>
          <w:tcPr>
            <w:tcW w:w="947" w:type="dxa"/>
            <w:tcBorders>
              <w:top w:val="nil"/>
              <w:left w:val="nil"/>
              <w:bottom w:val="single" w:sz="4" w:space="0" w:color="auto"/>
              <w:right w:val="single" w:sz="4" w:space="0" w:color="auto"/>
            </w:tcBorders>
            <w:shd w:val="clear" w:color="auto" w:fill="auto"/>
            <w:vAlign w:val="center"/>
            <w:hideMark/>
          </w:tcPr>
          <w:p w14:paraId="170873FB"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4,0</w:t>
            </w:r>
          </w:p>
        </w:tc>
        <w:tc>
          <w:tcPr>
            <w:tcW w:w="935" w:type="dxa"/>
            <w:tcBorders>
              <w:top w:val="nil"/>
              <w:left w:val="nil"/>
              <w:bottom w:val="single" w:sz="4" w:space="0" w:color="auto"/>
              <w:right w:val="single" w:sz="4" w:space="0" w:color="auto"/>
            </w:tcBorders>
            <w:shd w:val="clear" w:color="auto" w:fill="auto"/>
            <w:vAlign w:val="center"/>
            <w:hideMark/>
          </w:tcPr>
          <w:p w14:paraId="3A5634E2"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20,0</w:t>
            </w:r>
          </w:p>
        </w:tc>
        <w:tc>
          <w:tcPr>
            <w:tcW w:w="930" w:type="dxa"/>
            <w:tcBorders>
              <w:top w:val="nil"/>
              <w:left w:val="nil"/>
              <w:bottom w:val="single" w:sz="4" w:space="0" w:color="auto"/>
              <w:right w:val="single" w:sz="4" w:space="0" w:color="auto"/>
            </w:tcBorders>
            <w:shd w:val="clear" w:color="auto" w:fill="auto"/>
            <w:vAlign w:val="center"/>
            <w:hideMark/>
          </w:tcPr>
          <w:p w14:paraId="18378DA2"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205,0</w:t>
            </w:r>
          </w:p>
        </w:tc>
        <w:tc>
          <w:tcPr>
            <w:tcW w:w="926" w:type="dxa"/>
            <w:tcBorders>
              <w:top w:val="nil"/>
              <w:left w:val="nil"/>
              <w:bottom w:val="single" w:sz="4" w:space="0" w:color="auto"/>
              <w:right w:val="single" w:sz="4" w:space="0" w:color="auto"/>
            </w:tcBorders>
            <w:shd w:val="clear" w:color="auto" w:fill="auto"/>
            <w:vAlign w:val="center"/>
            <w:hideMark/>
          </w:tcPr>
          <w:p w14:paraId="264136ED"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56,0</w:t>
            </w:r>
          </w:p>
        </w:tc>
        <w:tc>
          <w:tcPr>
            <w:tcW w:w="1247" w:type="dxa"/>
            <w:tcBorders>
              <w:top w:val="nil"/>
              <w:left w:val="nil"/>
              <w:bottom w:val="single" w:sz="4" w:space="0" w:color="auto"/>
              <w:right w:val="single" w:sz="8" w:space="0" w:color="auto"/>
            </w:tcBorders>
            <w:shd w:val="clear" w:color="auto" w:fill="auto"/>
            <w:vAlign w:val="center"/>
            <w:hideMark/>
          </w:tcPr>
          <w:p w14:paraId="2EE4E8FB"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26,0</w:t>
            </w:r>
          </w:p>
        </w:tc>
      </w:tr>
      <w:tr w:rsidR="00F00CD6" w:rsidRPr="00613C01" w14:paraId="63155116"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6217E5F9"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9DE63FD"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auto" w:fill="auto"/>
            <w:vAlign w:val="center"/>
            <w:hideMark/>
          </w:tcPr>
          <w:p w14:paraId="73AEB547"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633,0</w:t>
            </w:r>
          </w:p>
        </w:tc>
        <w:tc>
          <w:tcPr>
            <w:tcW w:w="947" w:type="dxa"/>
            <w:tcBorders>
              <w:top w:val="nil"/>
              <w:left w:val="nil"/>
              <w:bottom w:val="single" w:sz="4" w:space="0" w:color="auto"/>
              <w:right w:val="single" w:sz="4" w:space="0" w:color="auto"/>
            </w:tcBorders>
            <w:shd w:val="clear" w:color="auto" w:fill="auto"/>
            <w:vAlign w:val="center"/>
            <w:hideMark/>
          </w:tcPr>
          <w:p w14:paraId="106D52DE"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43,9</w:t>
            </w:r>
          </w:p>
        </w:tc>
        <w:tc>
          <w:tcPr>
            <w:tcW w:w="935" w:type="dxa"/>
            <w:tcBorders>
              <w:top w:val="nil"/>
              <w:left w:val="nil"/>
              <w:bottom w:val="single" w:sz="4" w:space="0" w:color="auto"/>
              <w:right w:val="single" w:sz="4" w:space="0" w:color="auto"/>
            </w:tcBorders>
            <w:shd w:val="clear" w:color="auto" w:fill="auto"/>
            <w:vAlign w:val="center"/>
            <w:hideMark/>
          </w:tcPr>
          <w:p w14:paraId="4D10BBAE"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53,0</w:t>
            </w:r>
          </w:p>
        </w:tc>
        <w:tc>
          <w:tcPr>
            <w:tcW w:w="930" w:type="dxa"/>
            <w:tcBorders>
              <w:top w:val="nil"/>
              <w:left w:val="nil"/>
              <w:bottom w:val="single" w:sz="4" w:space="0" w:color="auto"/>
              <w:right w:val="single" w:sz="4" w:space="0" w:color="auto"/>
            </w:tcBorders>
            <w:shd w:val="clear" w:color="auto" w:fill="auto"/>
            <w:vAlign w:val="center"/>
            <w:hideMark/>
          </w:tcPr>
          <w:p w14:paraId="15FCE26C"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339,3</w:t>
            </w:r>
          </w:p>
        </w:tc>
        <w:tc>
          <w:tcPr>
            <w:tcW w:w="926" w:type="dxa"/>
            <w:tcBorders>
              <w:top w:val="nil"/>
              <w:left w:val="nil"/>
              <w:bottom w:val="single" w:sz="4" w:space="0" w:color="auto"/>
              <w:right w:val="single" w:sz="4" w:space="0" w:color="auto"/>
            </w:tcBorders>
            <w:shd w:val="clear" w:color="auto" w:fill="auto"/>
            <w:vAlign w:val="center"/>
            <w:hideMark/>
          </w:tcPr>
          <w:p w14:paraId="21870567"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163,9</w:t>
            </w:r>
          </w:p>
        </w:tc>
        <w:tc>
          <w:tcPr>
            <w:tcW w:w="1247" w:type="dxa"/>
            <w:tcBorders>
              <w:top w:val="nil"/>
              <w:left w:val="nil"/>
              <w:bottom w:val="single" w:sz="4" w:space="0" w:color="auto"/>
              <w:right w:val="single" w:sz="8" w:space="0" w:color="auto"/>
            </w:tcBorders>
            <w:shd w:val="clear" w:color="auto" w:fill="auto"/>
            <w:vAlign w:val="center"/>
            <w:hideMark/>
          </w:tcPr>
          <w:p w14:paraId="53E714C9"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33,0</w:t>
            </w:r>
          </w:p>
        </w:tc>
      </w:tr>
      <w:tr w:rsidR="00F00CD6" w:rsidRPr="00613C01" w14:paraId="3BE55476"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43D4B2AD"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1D77016" w14:textId="0472CA5A"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4" w:space="0" w:color="auto"/>
              <w:right w:val="single" w:sz="4" w:space="0" w:color="auto"/>
            </w:tcBorders>
            <w:shd w:val="clear" w:color="auto" w:fill="auto"/>
            <w:vAlign w:val="center"/>
            <w:hideMark/>
          </w:tcPr>
          <w:p w14:paraId="50F3E2A5"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12424,9</w:t>
            </w:r>
          </w:p>
        </w:tc>
        <w:tc>
          <w:tcPr>
            <w:tcW w:w="947" w:type="dxa"/>
            <w:tcBorders>
              <w:top w:val="nil"/>
              <w:left w:val="nil"/>
              <w:bottom w:val="single" w:sz="4" w:space="0" w:color="auto"/>
              <w:right w:val="single" w:sz="4" w:space="0" w:color="auto"/>
            </w:tcBorders>
            <w:shd w:val="clear" w:color="auto" w:fill="auto"/>
            <w:vAlign w:val="center"/>
            <w:hideMark/>
          </w:tcPr>
          <w:p w14:paraId="374AA7F0"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607,0</w:t>
            </w:r>
          </w:p>
        </w:tc>
        <w:tc>
          <w:tcPr>
            <w:tcW w:w="935" w:type="dxa"/>
            <w:tcBorders>
              <w:top w:val="nil"/>
              <w:left w:val="nil"/>
              <w:bottom w:val="single" w:sz="4" w:space="0" w:color="auto"/>
              <w:right w:val="single" w:sz="4" w:space="0" w:color="auto"/>
            </w:tcBorders>
            <w:shd w:val="clear" w:color="auto" w:fill="auto"/>
            <w:vAlign w:val="center"/>
            <w:hideMark/>
          </w:tcPr>
          <w:p w14:paraId="46196D6A"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644,4</w:t>
            </w:r>
          </w:p>
        </w:tc>
        <w:tc>
          <w:tcPr>
            <w:tcW w:w="930" w:type="dxa"/>
            <w:tcBorders>
              <w:top w:val="nil"/>
              <w:left w:val="nil"/>
              <w:bottom w:val="single" w:sz="4" w:space="0" w:color="auto"/>
              <w:right w:val="single" w:sz="4" w:space="0" w:color="auto"/>
            </w:tcBorders>
            <w:shd w:val="clear" w:color="auto" w:fill="auto"/>
            <w:vAlign w:val="center"/>
            <w:hideMark/>
          </w:tcPr>
          <w:p w14:paraId="5887636F"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6152,6</w:t>
            </w:r>
          </w:p>
        </w:tc>
        <w:tc>
          <w:tcPr>
            <w:tcW w:w="926" w:type="dxa"/>
            <w:tcBorders>
              <w:top w:val="nil"/>
              <w:left w:val="nil"/>
              <w:bottom w:val="single" w:sz="4" w:space="0" w:color="auto"/>
              <w:right w:val="single" w:sz="4" w:space="0" w:color="auto"/>
            </w:tcBorders>
            <w:shd w:val="clear" w:color="auto" w:fill="auto"/>
            <w:vAlign w:val="center"/>
            <w:hideMark/>
          </w:tcPr>
          <w:p w14:paraId="5CFE70B0"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4660,0</w:t>
            </w:r>
          </w:p>
        </w:tc>
        <w:tc>
          <w:tcPr>
            <w:tcW w:w="1247" w:type="dxa"/>
            <w:tcBorders>
              <w:top w:val="nil"/>
              <w:left w:val="nil"/>
              <w:bottom w:val="single" w:sz="4" w:space="0" w:color="auto"/>
              <w:right w:val="single" w:sz="8" w:space="0" w:color="auto"/>
            </w:tcBorders>
            <w:shd w:val="clear" w:color="auto" w:fill="auto"/>
            <w:vAlign w:val="center"/>
            <w:hideMark/>
          </w:tcPr>
          <w:p w14:paraId="28360833"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360,9</w:t>
            </w:r>
          </w:p>
        </w:tc>
      </w:tr>
      <w:tr w:rsidR="00F00CD6" w:rsidRPr="00613C01" w14:paraId="1492A56F" w14:textId="77777777" w:rsidTr="008E1804">
        <w:trPr>
          <w:trHeight w:val="300"/>
          <w:jc w:val="center"/>
        </w:trPr>
        <w:tc>
          <w:tcPr>
            <w:tcW w:w="1124" w:type="dxa"/>
            <w:vMerge w:val="restart"/>
            <w:tcBorders>
              <w:top w:val="nil"/>
              <w:left w:val="single" w:sz="8" w:space="0" w:color="auto"/>
              <w:bottom w:val="single" w:sz="4" w:space="0" w:color="auto"/>
              <w:right w:val="single" w:sz="4" w:space="0" w:color="auto"/>
            </w:tcBorders>
            <w:shd w:val="clear" w:color="auto" w:fill="auto"/>
            <w:vAlign w:val="center"/>
            <w:hideMark/>
          </w:tcPr>
          <w:p w14:paraId="67E5F4BA" w14:textId="6D92CCA2" w:rsidR="007039BE" w:rsidRPr="0078787B" w:rsidRDefault="007039BE" w:rsidP="00F00CD6">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12</w:t>
            </w:r>
            <w:r w:rsidR="008F5E88">
              <w:rPr>
                <w:rFonts w:ascii="Arial" w:hAnsi="Arial"/>
                <w:color w:val="000000"/>
                <w:sz w:val="18"/>
              </w:rPr>
              <w:t xml:space="preserve"> </w:t>
            </w:r>
            <w:r>
              <w:rPr>
                <w:rFonts w:ascii="Arial" w:hAnsi="Arial"/>
                <w:color w:val="000000"/>
                <w:sz w:val="18"/>
              </w:rPr>
              <w:t>-</w:t>
            </w:r>
            <w:r w:rsidR="008F5E88">
              <w:rPr>
                <w:rFonts w:ascii="Arial" w:hAnsi="Arial"/>
                <w:color w:val="000000"/>
                <w:sz w:val="18"/>
              </w:rPr>
              <w:t xml:space="preserve"> </w:t>
            </w:r>
            <w:r>
              <w:rPr>
                <w:rFonts w:ascii="Arial" w:hAnsi="Arial"/>
                <w:color w:val="000000"/>
                <w:sz w:val="18"/>
              </w:rPr>
              <w:t>17.9</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BEA76CF" w14:textId="45C0AB4E"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110</w:t>
            </w:r>
            <w:r w:rsidR="008F5E88">
              <w:rPr>
                <w:rFonts w:ascii="Arial" w:hAnsi="Arial"/>
                <w:b/>
                <w:color w:val="000000"/>
                <w:sz w:val="18"/>
              </w:rPr>
              <w:t xml:space="preserve">             </w:t>
            </w:r>
            <w:r>
              <w:rPr>
                <w:rFonts w:ascii="Arial" w:hAnsi="Arial"/>
                <w:b/>
                <w:color w:val="000000"/>
                <w:sz w:val="18"/>
              </w:rPr>
              <w:t xml:space="preserve"> N</w:t>
            </w:r>
          </w:p>
        </w:tc>
        <w:tc>
          <w:tcPr>
            <w:tcW w:w="941" w:type="dxa"/>
            <w:tcBorders>
              <w:top w:val="nil"/>
              <w:left w:val="nil"/>
              <w:bottom w:val="single" w:sz="4" w:space="0" w:color="auto"/>
              <w:right w:val="single" w:sz="4" w:space="0" w:color="auto"/>
            </w:tcBorders>
            <w:shd w:val="clear" w:color="auto" w:fill="auto"/>
            <w:vAlign w:val="center"/>
            <w:hideMark/>
          </w:tcPr>
          <w:p w14:paraId="6CDCCAF9"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15,0</w:t>
            </w:r>
          </w:p>
        </w:tc>
        <w:tc>
          <w:tcPr>
            <w:tcW w:w="947" w:type="dxa"/>
            <w:tcBorders>
              <w:top w:val="nil"/>
              <w:left w:val="nil"/>
              <w:bottom w:val="single" w:sz="4" w:space="0" w:color="auto"/>
              <w:right w:val="single" w:sz="4" w:space="0" w:color="auto"/>
            </w:tcBorders>
            <w:shd w:val="clear" w:color="auto" w:fill="auto"/>
            <w:vAlign w:val="center"/>
            <w:hideMark/>
          </w:tcPr>
          <w:p w14:paraId="6D63A253"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11,0</w:t>
            </w:r>
          </w:p>
        </w:tc>
        <w:tc>
          <w:tcPr>
            <w:tcW w:w="935" w:type="dxa"/>
            <w:tcBorders>
              <w:top w:val="nil"/>
              <w:left w:val="nil"/>
              <w:bottom w:val="single" w:sz="4" w:space="0" w:color="auto"/>
              <w:right w:val="single" w:sz="4" w:space="0" w:color="auto"/>
            </w:tcBorders>
            <w:shd w:val="clear" w:color="auto" w:fill="auto"/>
            <w:vAlign w:val="center"/>
            <w:hideMark/>
          </w:tcPr>
          <w:p w14:paraId="22572B56"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4,0</w:t>
            </w:r>
          </w:p>
        </w:tc>
        <w:tc>
          <w:tcPr>
            <w:tcW w:w="930" w:type="dxa"/>
            <w:tcBorders>
              <w:top w:val="nil"/>
              <w:left w:val="nil"/>
              <w:bottom w:val="single" w:sz="4" w:space="0" w:color="auto"/>
              <w:right w:val="single" w:sz="4" w:space="0" w:color="auto"/>
            </w:tcBorders>
            <w:shd w:val="clear" w:color="auto" w:fill="auto"/>
            <w:vAlign w:val="center"/>
            <w:hideMark/>
          </w:tcPr>
          <w:p w14:paraId="05264C5A" w14:textId="77777777" w:rsidR="007039BE" w:rsidRPr="0078787B" w:rsidRDefault="007039BE" w:rsidP="007039BE">
            <w:pPr>
              <w:spacing w:after="0" w:line="240" w:lineRule="auto"/>
              <w:jc w:val="right"/>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294BBE76"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59D67D52"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0796F798"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58E1435A"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4E1BE18"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auto" w:fill="auto"/>
            <w:vAlign w:val="center"/>
            <w:hideMark/>
          </w:tcPr>
          <w:p w14:paraId="734675DC"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209,4</w:t>
            </w:r>
          </w:p>
        </w:tc>
        <w:tc>
          <w:tcPr>
            <w:tcW w:w="947" w:type="dxa"/>
            <w:tcBorders>
              <w:top w:val="nil"/>
              <w:left w:val="nil"/>
              <w:bottom w:val="single" w:sz="4" w:space="0" w:color="auto"/>
              <w:right w:val="single" w:sz="4" w:space="0" w:color="auto"/>
            </w:tcBorders>
            <w:shd w:val="clear" w:color="auto" w:fill="auto"/>
            <w:vAlign w:val="center"/>
            <w:hideMark/>
          </w:tcPr>
          <w:p w14:paraId="71245C46"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153,6</w:t>
            </w:r>
          </w:p>
        </w:tc>
        <w:tc>
          <w:tcPr>
            <w:tcW w:w="935" w:type="dxa"/>
            <w:tcBorders>
              <w:top w:val="nil"/>
              <w:left w:val="nil"/>
              <w:bottom w:val="single" w:sz="4" w:space="0" w:color="auto"/>
              <w:right w:val="single" w:sz="4" w:space="0" w:color="auto"/>
            </w:tcBorders>
            <w:shd w:val="clear" w:color="auto" w:fill="auto"/>
            <w:vAlign w:val="center"/>
            <w:hideMark/>
          </w:tcPr>
          <w:p w14:paraId="1AF4E43D"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55,8</w:t>
            </w:r>
          </w:p>
        </w:tc>
        <w:tc>
          <w:tcPr>
            <w:tcW w:w="930" w:type="dxa"/>
            <w:tcBorders>
              <w:top w:val="nil"/>
              <w:left w:val="nil"/>
              <w:bottom w:val="single" w:sz="4" w:space="0" w:color="auto"/>
              <w:right w:val="single" w:sz="4" w:space="0" w:color="auto"/>
            </w:tcBorders>
            <w:shd w:val="clear" w:color="auto" w:fill="auto"/>
            <w:vAlign w:val="center"/>
            <w:hideMark/>
          </w:tcPr>
          <w:p w14:paraId="3FE4C6E9" w14:textId="77777777" w:rsidR="007039BE" w:rsidRPr="0078787B" w:rsidRDefault="007039BE" w:rsidP="007039BE">
            <w:pPr>
              <w:spacing w:after="0" w:line="240" w:lineRule="auto"/>
              <w:jc w:val="right"/>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46AFAED0"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5CD2370E"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4A324560"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45A53E16"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6F4BB0D9" w14:textId="4BAE6000"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4" w:space="0" w:color="auto"/>
              <w:right w:val="single" w:sz="4" w:space="0" w:color="auto"/>
            </w:tcBorders>
            <w:shd w:val="clear" w:color="auto" w:fill="auto"/>
            <w:vAlign w:val="center"/>
            <w:hideMark/>
          </w:tcPr>
          <w:p w14:paraId="45CC7363"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2530,6</w:t>
            </w:r>
          </w:p>
        </w:tc>
        <w:tc>
          <w:tcPr>
            <w:tcW w:w="947" w:type="dxa"/>
            <w:tcBorders>
              <w:top w:val="nil"/>
              <w:left w:val="nil"/>
              <w:bottom w:val="single" w:sz="4" w:space="0" w:color="auto"/>
              <w:right w:val="single" w:sz="4" w:space="0" w:color="auto"/>
            </w:tcBorders>
            <w:shd w:val="clear" w:color="auto" w:fill="auto"/>
            <w:vAlign w:val="center"/>
            <w:hideMark/>
          </w:tcPr>
          <w:p w14:paraId="4F736EDC"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1996,8</w:t>
            </w:r>
          </w:p>
        </w:tc>
        <w:tc>
          <w:tcPr>
            <w:tcW w:w="935" w:type="dxa"/>
            <w:tcBorders>
              <w:top w:val="nil"/>
              <w:left w:val="nil"/>
              <w:bottom w:val="single" w:sz="4" w:space="0" w:color="auto"/>
              <w:right w:val="single" w:sz="4" w:space="0" w:color="auto"/>
            </w:tcBorders>
            <w:shd w:val="clear" w:color="auto" w:fill="auto"/>
            <w:vAlign w:val="center"/>
            <w:hideMark/>
          </w:tcPr>
          <w:p w14:paraId="1A70DC38"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533,8</w:t>
            </w:r>
          </w:p>
        </w:tc>
        <w:tc>
          <w:tcPr>
            <w:tcW w:w="930" w:type="dxa"/>
            <w:tcBorders>
              <w:top w:val="nil"/>
              <w:left w:val="nil"/>
              <w:bottom w:val="single" w:sz="4" w:space="0" w:color="auto"/>
              <w:right w:val="single" w:sz="4" w:space="0" w:color="auto"/>
            </w:tcBorders>
            <w:shd w:val="clear" w:color="auto" w:fill="auto"/>
            <w:vAlign w:val="center"/>
            <w:hideMark/>
          </w:tcPr>
          <w:p w14:paraId="76BD1234" w14:textId="77777777" w:rsidR="007039BE" w:rsidRPr="0078787B" w:rsidRDefault="007039BE" w:rsidP="007039BE">
            <w:pPr>
              <w:spacing w:after="0" w:line="240" w:lineRule="auto"/>
              <w:jc w:val="right"/>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4E704821"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448C01EA"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6E11E617" w14:textId="77777777" w:rsidTr="008E1804">
        <w:trPr>
          <w:trHeight w:val="300"/>
          <w:jc w:val="center"/>
        </w:trPr>
        <w:tc>
          <w:tcPr>
            <w:tcW w:w="1124" w:type="dxa"/>
            <w:vMerge w:val="restart"/>
            <w:tcBorders>
              <w:top w:val="nil"/>
              <w:left w:val="single" w:sz="8" w:space="0" w:color="auto"/>
              <w:bottom w:val="single" w:sz="4" w:space="0" w:color="auto"/>
              <w:right w:val="single" w:sz="4" w:space="0" w:color="auto"/>
            </w:tcBorders>
            <w:shd w:val="clear" w:color="auto" w:fill="auto"/>
            <w:vAlign w:val="center"/>
            <w:hideMark/>
          </w:tcPr>
          <w:p w14:paraId="059C45C7" w14:textId="4E81AFE5" w:rsidR="007039BE" w:rsidRPr="0078787B" w:rsidRDefault="007039BE" w:rsidP="00F00CD6">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18</w:t>
            </w:r>
            <w:r w:rsidR="008F5E88">
              <w:rPr>
                <w:rFonts w:ascii="Arial" w:hAnsi="Arial"/>
                <w:color w:val="000000"/>
                <w:sz w:val="18"/>
              </w:rPr>
              <w:t xml:space="preserve"> </w:t>
            </w:r>
            <w:r>
              <w:rPr>
                <w:rFonts w:ascii="Arial" w:hAnsi="Arial"/>
                <w:color w:val="000000"/>
                <w:sz w:val="18"/>
              </w:rPr>
              <w:t>-</w:t>
            </w:r>
            <w:r w:rsidR="008F5E88">
              <w:rPr>
                <w:rFonts w:ascii="Arial" w:hAnsi="Arial"/>
                <w:color w:val="000000"/>
                <w:sz w:val="18"/>
              </w:rPr>
              <w:t xml:space="preserve"> </w:t>
            </w:r>
            <w:r>
              <w:rPr>
                <w:rFonts w:ascii="Arial" w:hAnsi="Arial"/>
                <w:color w:val="000000"/>
                <w:sz w:val="18"/>
              </w:rPr>
              <w:t>23.9</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72D84DC" w14:textId="7C29671B"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120</w:t>
            </w:r>
            <w:r w:rsidR="008F5E88">
              <w:rPr>
                <w:rFonts w:ascii="Arial" w:hAnsi="Arial"/>
                <w:b/>
                <w:color w:val="000000"/>
                <w:sz w:val="18"/>
              </w:rPr>
              <w:t xml:space="preserve">             </w:t>
            </w:r>
            <w:r>
              <w:rPr>
                <w:rFonts w:ascii="Arial" w:hAnsi="Arial"/>
                <w:b/>
                <w:color w:val="000000"/>
                <w:sz w:val="18"/>
              </w:rPr>
              <w:t xml:space="preserve"> N</w:t>
            </w:r>
          </w:p>
        </w:tc>
        <w:tc>
          <w:tcPr>
            <w:tcW w:w="941" w:type="dxa"/>
            <w:tcBorders>
              <w:top w:val="nil"/>
              <w:left w:val="nil"/>
              <w:bottom w:val="single" w:sz="4" w:space="0" w:color="auto"/>
              <w:right w:val="single" w:sz="4" w:space="0" w:color="auto"/>
            </w:tcBorders>
            <w:shd w:val="clear" w:color="auto" w:fill="auto"/>
            <w:vAlign w:val="center"/>
            <w:hideMark/>
          </w:tcPr>
          <w:p w14:paraId="084ED427"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8,0</w:t>
            </w:r>
          </w:p>
        </w:tc>
        <w:tc>
          <w:tcPr>
            <w:tcW w:w="947" w:type="dxa"/>
            <w:tcBorders>
              <w:top w:val="nil"/>
              <w:left w:val="nil"/>
              <w:bottom w:val="single" w:sz="4" w:space="0" w:color="auto"/>
              <w:right w:val="single" w:sz="4" w:space="0" w:color="auto"/>
            </w:tcBorders>
            <w:shd w:val="clear" w:color="auto" w:fill="auto"/>
            <w:vAlign w:val="center"/>
            <w:hideMark/>
          </w:tcPr>
          <w:p w14:paraId="532D82AE"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7,0</w:t>
            </w:r>
          </w:p>
        </w:tc>
        <w:tc>
          <w:tcPr>
            <w:tcW w:w="935" w:type="dxa"/>
            <w:tcBorders>
              <w:top w:val="nil"/>
              <w:left w:val="nil"/>
              <w:bottom w:val="single" w:sz="4" w:space="0" w:color="auto"/>
              <w:right w:val="single" w:sz="4" w:space="0" w:color="auto"/>
            </w:tcBorders>
            <w:shd w:val="clear" w:color="auto" w:fill="auto"/>
            <w:vAlign w:val="center"/>
            <w:hideMark/>
          </w:tcPr>
          <w:p w14:paraId="13FB34FD"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1,0</w:t>
            </w:r>
          </w:p>
        </w:tc>
        <w:tc>
          <w:tcPr>
            <w:tcW w:w="930" w:type="dxa"/>
            <w:tcBorders>
              <w:top w:val="nil"/>
              <w:left w:val="nil"/>
              <w:bottom w:val="single" w:sz="4" w:space="0" w:color="auto"/>
              <w:right w:val="single" w:sz="4" w:space="0" w:color="auto"/>
            </w:tcBorders>
            <w:shd w:val="clear" w:color="auto" w:fill="auto"/>
            <w:vAlign w:val="center"/>
            <w:hideMark/>
          </w:tcPr>
          <w:p w14:paraId="272C9757"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74B6BEBE"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21C06C92"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2AB6A7A3"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3FB50461"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1E75D92D"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auto" w:fill="auto"/>
            <w:vAlign w:val="center"/>
            <w:hideMark/>
          </w:tcPr>
          <w:p w14:paraId="2A196851"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424,1</w:t>
            </w:r>
          </w:p>
        </w:tc>
        <w:tc>
          <w:tcPr>
            <w:tcW w:w="947" w:type="dxa"/>
            <w:tcBorders>
              <w:top w:val="nil"/>
              <w:left w:val="nil"/>
              <w:bottom w:val="single" w:sz="4" w:space="0" w:color="auto"/>
              <w:right w:val="single" w:sz="4" w:space="0" w:color="auto"/>
            </w:tcBorders>
            <w:shd w:val="clear" w:color="auto" w:fill="auto"/>
            <w:vAlign w:val="center"/>
            <w:hideMark/>
          </w:tcPr>
          <w:p w14:paraId="2BC3C484"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349,1</w:t>
            </w:r>
          </w:p>
        </w:tc>
        <w:tc>
          <w:tcPr>
            <w:tcW w:w="935" w:type="dxa"/>
            <w:tcBorders>
              <w:top w:val="nil"/>
              <w:left w:val="nil"/>
              <w:bottom w:val="single" w:sz="4" w:space="0" w:color="auto"/>
              <w:right w:val="single" w:sz="4" w:space="0" w:color="auto"/>
            </w:tcBorders>
            <w:shd w:val="clear" w:color="auto" w:fill="auto"/>
            <w:vAlign w:val="center"/>
            <w:hideMark/>
          </w:tcPr>
          <w:p w14:paraId="1056D4AC"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75,0</w:t>
            </w:r>
          </w:p>
        </w:tc>
        <w:tc>
          <w:tcPr>
            <w:tcW w:w="930" w:type="dxa"/>
            <w:tcBorders>
              <w:top w:val="nil"/>
              <w:left w:val="nil"/>
              <w:bottom w:val="single" w:sz="4" w:space="0" w:color="auto"/>
              <w:right w:val="single" w:sz="4" w:space="0" w:color="auto"/>
            </w:tcBorders>
            <w:shd w:val="clear" w:color="auto" w:fill="auto"/>
            <w:vAlign w:val="center"/>
            <w:hideMark/>
          </w:tcPr>
          <w:p w14:paraId="6E29805B"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492E13E6"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07BE4DAD"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0D854BEB"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3C49DE20" w14:textId="77777777" w:rsidR="007039BE" w:rsidRPr="0078787B" w:rsidRDefault="007039BE" w:rsidP="00F00CD6">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8DB3728" w14:textId="1DE31548"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4" w:space="0" w:color="auto"/>
              <w:right w:val="single" w:sz="4" w:space="0" w:color="auto"/>
            </w:tcBorders>
            <w:shd w:val="clear" w:color="auto" w:fill="auto"/>
            <w:vAlign w:val="center"/>
            <w:hideMark/>
          </w:tcPr>
          <w:p w14:paraId="0CDFE8F4"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2871,0</w:t>
            </w:r>
          </w:p>
        </w:tc>
        <w:tc>
          <w:tcPr>
            <w:tcW w:w="947" w:type="dxa"/>
            <w:tcBorders>
              <w:top w:val="nil"/>
              <w:left w:val="nil"/>
              <w:bottom w:val="single" w:sz="4" w:space="0" w:color="auto"/>
              <w:right w:val="single" w:sz="4" w:space="0" w:color="auto"/>
            </w:tcBorders>
            <w:shd w:val="clear" w:color="auto" w:fill="auto"/>
            <w:vAlign w:val="center"/>
            <w:hideMark/>
          </w:tcPr>
          <w:p w14:paraId="04F89004"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2289,0</w:t>
            </w:r>
          </w:p>
        </w:tc>
        <w:tc>
          <w:tcPr>
            <w:tcW w:w="935" w:type="dxa"/>
            <w:tcBorders>
              <w:top w:val="nil"/>
              <w:left w:val="nil"/>
              <w:bottom w:val="single" w:sz="4" w:space="0" w:color="auto"/>
              <w:right w:val="single" w:sz="4" w:space="0" w:color="auto"/>
            </w:tcBorders>
            <w:shd w:val="clear" w:color="auto" w:fill="auto"/>
            <w:vAlign w:val="center"/>
            <w:hideMark/>
          </w:tcPr>
          <w:p w14:paraId="4EB9A5D8"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582,0</w:t>
            </w:r>
          </w:p>
        </w:tc>
        <w:tc>
          <w:tcPr>
            <w:tcW w:w="930" w:type="dxa"/>
            <w:tcBorders>
              <w:top w:val="nil"/>
              <w:left w:val="nil"/>
              <w:bottom w:val="single" w:sz="4" w:space="0" w:color="auto"/>
              <w:right w:val="single" w:sz="4" w:space="0" w:color="auto"/>
            </w:tcBorders>
            <w:shd w:val="clear" w:color="auto" w:fill="auto"/>
            <w:vAlign w:val="center"/>
            <w:hideMark/>
          </w:tcPr>
          <w:p w14:paraId="431C38BE"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2CB9B2BB"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6B0A8460"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232535DB" w14:textId="77777777" w:rsidTr="008E1804">
        <w:trPr>
          <w:trHeight w:val="300"/>
          <w:jc w:val="center"/>
        </w:trPr>
        <w:tc>
          <w:tcPr>
            <w:tcW w:w="1124" w:type="dxa"/>
            <w:vMerge w:val="restart"/>
            <w:tcBorders>
              <w:top w:val="nil"/>
              <w:left w:val="single" w:sz="8" w:space="0" w:color="auto"/>
              <w:bottom w:val="single" w:sz="4" w:space="0" w:color="auto"/>
              <w:right w:val="single" w:sz="4" w:space="0" w:color="auto"/>
            </w:tcBorders>
            <w:shd w:val="clear" w:color="auto" w:fill="auto"/>
            <w:vAlign w:val="center"/>
            <w:hideMark/>
          </w:tcPr>
          <w:p w14:paraId="4DBE1F5B" w14:textId="5BC96599" w:rsidR="007039BE" w:rsidRPr="0078787B" w:rsidRDefault="007039BE" w:rsidP="00F00CD6">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24</w:t>
            </w:r>
            <w:r w:rsidR="008F5E88">
              <w:rPr>
                <w:rFonts w:ascii="Arial" w:hAnsi="Arial"/>
                <w:color w:val="000000"/>
                <w:sz w:val="18"/>
              </w:rPr>
              <w:t xml:space="preserve"> </w:t>
            </w:r>
            <w:r>
              <w:rPr>
                <w:rFonts w:ascii="Arial" w:hAnsi="Arial"/>
                <w:color w:val="000000"/>
                <w:sz w:val="18"/>
              </w:rPr>
              <w:t>-</w:t>
            </w:r>
            <w:r w:rsidR="008F5E88">
              <w:rPr>
                <w:rFonts w:ascii="Arial" w:hAnsi="Arial"/>
                <w:color w:val="000000"/>
                <w:sz w:val="18"/>
              </w:rPr>
              <w:t xml:space="preserve"> </w:t>
            </w:r>
            <w:r>
              <w:rPr>
                <w:rFonts w:ascii="Arial" w:hAnsi="Arial"/>
                <w:color w:val="000000"/>
                <w:sz w:val="18"/>
              </w:rPr>
              <w:t>29.9</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11C5CD9D" w14:textId="05F881ED"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130</w:t>
            </w:r>
            <w:r w:rsidR="008F5E88">
              <w:rPr>
                <w:rFonts w:ascii="Arial" w:hAnsi="Arial"/>
                <w:b/>
                <w:color w:val="000000"/>
                <w:sz w:val="18"/>
              </w:rPr>
              <w:t xml:space="preserve">             </w:t>
            </w:r>
            <w:r>
              <w:rPr>
                <w:rFonts w:ascii="Arial" w:hAnsi="Arial"/>
                <w:b/>
                <w:color w:val="000000"/>
                <w:sz w:val="18"/>
              </w:rPr>
              <w:t xml:space="preserve"> N</w:t>
            </w:r>
          </w:p>
        </w:tc>
        <w:tc>
          <w:tcPr>
            <w:tcW w:w="941" w:type="dxa"/>
            <w:tcBorders>
              <w:top w:val="nil"/>
              <w:left w:val="nil"/>
              <w:bottom w:val="single" w:sz="4" w:space="0" w:color="auto"/>
              <w:right w:val="single" w:sz="4" w:space="0" w:color="auto"/>
            </w:tcBorders>
            <w:shd w:val="clear" w:color="auto" w:fill="auto"/>
            <w:vAlign w:val="center"/>
            <w:hideMark/>
          </w:tcPr>
          <w:p w14:paraId="6C6DB48F"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w:t>
            </w:r>
          </w:p>
        </w:tc>
        <w:tc>
          <w:tcPr>
            <w:tcW w:w="947" w:type="dxa"/>
            <w:tcBorders>
              <w:top w:val="nil"/>
              <w:left w:val="nil"/>
              <w:bottom w:val="single" w:sz="4" w:space="0" w:color="auto"/>
              <w:right w:val="single" w:sz="4" w:space="0" w:color="auto"/>
            </w:tcBorders>
            <w:shd w:val="clear" w:color="auto" w:fill="auto"/>
            <w:vAlign w:val="center"/>
            <w:hideMark/>
          </w:tcPr>
          <w:p w14:paraId="47B4B873"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1,0</w:t>
            </w:r>
          </w:p>
        </w:tc>
        <w:tc>
          <w:tcPr>
            <w:tcW w:w="935" w:type="dxa"/>
            <w:tcBorders>
              <w:top w:val="nil"/>
              <w:left w:val="nil"/>
              <w:bottom w:val="single" w:sz="4" w:space="0" w:color="auto"/>
              <w:right w:val="single" w:sz="4" w:space="0" w:color="auto"/>
            </w:tcBorders>
            <w:shd w:val="clear" w:color="auto" w:fill="auto"/>
            <w:vAlign w:val="center"/>
            <w:hideMark/>
          </w:tcPr>
          <w:p w14:paraId="7B150032"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1,0</w:t>
            </w:r>
          </w:p>
        </w:tc>
        <w:tc>
          <w:tcPr>
            <w:tcW w:w="930" w:type="dxa"/>
            <w:tcBorders>
              <w:top w:val="nil"/>
              <w:left w:val="nil"/>
              <w:bottom w:val="single" w:sz="4" w:space="0" w:color="auto"/>
              <w:right w:val="single" w:sz="4" w:space="0" w:color="auto"/>
            </w:tcBorders>
            <w:shd w:val="clear" w:color="auto" w:fill="auto"/>
            <w:vAlign w:val="center"/>
            <w:hideMark/>
          </w:tcPr>
          <w:p w14:paraId="6FB577FF"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1FC958F7"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0A66C1CB"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7D46B018"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658FD35F"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9ACC1EC"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auto" w:fill="auto"/>
            <w:vAlign w:val="center"/>
            <w:hideMark/>
          </w:tcPr>
          <w:p w14:paraId="53984F7A"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259,4</w:t>
            </w:r>
          </w:p>
        </w:tc>
        <w:tc>
          <w:tcPr>
            <w:tcW w:w="947" w:type="dxa"/>
            <w:tcBorders>
              <w:top w:val="nil"/>
              <w:left w:val="nil"/>
              <w:bottom w:val="single" w:sz="4" w:space="0" w:color="auto"/>
              <w:right w:val="single" w:sz="4" w:space="0" w:color="auto"/>
            </w:tcBorders>
            <w:shd w:val="clear" w:color="auto" w:fill="auto"/>
            <w:vAlign w:val="center"/>
            <w:hideMark/>
          </w:tcPr>
          <w:p w14:paraId="152DE5DF"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117,0</w:t>
            </w:r>
          </w:p>
        </w:tc>
        <w:tc>
          <w:tcPr>
            <w:tcW w:w="935" w:type="dxa"/>
            <w:tcBorders>
              <w:top w:val="nil"/>
              <w:left w:val="nil"/>
              <w:bottom w:val="single" w:sz="4" w:space="0" w:color="auto"/>
              <w:right w:val="single" w:sz="4" w:space="0" w:color="auto"/>
            </w:tcBorders>
            <w:shd w:val="clear" w:color="auto" w:fill="auto"/>
            <w:vAlign w:val="center"/>
            <w:hideMark/>
          </w:tcPr>
          <w:p w14:paraId="1CD85ABB"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142,4</w:t>
            </w:r>
          </w:p>
        </w:tc>
        <w:tc>
          <w:tcPr>
            <w:tcW w:w="930" w:type="dxa"/>
            <w:tcBorders>
              <w:top w:val="nil"/>
              <w:left w:val="nil"/>
              <w:bottom w:val="single" w:sz="4" w:space="0" w:color="auto"/>
              <w:right w:val="single" w:sz="4" w:space="0" w:color="auto"/>
            </w:tcBorders>
            <w:shd w:val="clear" w:color="auto" w:fill="auto"/>
            <w:vAlign w:val="center"/>
            <w:hideMark/>
          </w:tcPr>
          <w:p w14:paraId="331D6CAF"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0ADF4A9F"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333E6F75"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6BFF375D"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1BDE8BB2"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3A1F29F" w14:textId="3BF05185"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4" w:space="0" w:color="auto"/>
              <w:right w:val="single" w:sz="4" w:space="0" w:color="auto"/>
            </w:tcBorders>
            <w:shd w:val="clear" w:color="auto" w:fill="auto"/>
            <w:vAlign w:val="center"/>
            <w:hideMark/>
          </w:tcPr>
          <w:p w14:paraId="36E59820"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625,0</w:t>
            </w:r>
          </w:p>
        </w:tc>
        <w:tc>
          <w:tcPr>
            <w:tcW w:w="947" w:type="dxa"/>
            <w:tcBorders>
              <w:top w:val="nil"/>
              <w:left w:val="nil"/>
              <w:bottom w:val="single" w:sz="4" w:space="0" w:color="auto"/>
              <w:right w:val="single" w:sz="4" w:space="0" w:color="auto"/>
            </w:tcBorders>
            <w:shd w:val="clear" w:color="auto" w:fill="auto"/>
            <w:vAlign w:val="center"/>
            <w:hideMark/>
          </w:tcPr>
          <w:p w14:paraId="2109DFB7"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220,0</w:t>
            </w:r>
          </w:p>
        </w:tc>
        <w:tc>
          <w:tcPr>
            <w:tcW w:w="935" w:type="dxa"/>
            <w:tcBorders>
              <w:top w:val="nil"/>
              <w:left w:val="nil"/>
              <w:bottom w:val="single" w:sz="4" w:space="0" w:color="auto"/>
              <w:right w:val="single" w:sz="4" w:space="0" w:color="auto"/>
            </w:tcBorders>
            <w:shd w:val="clear" w:color="auto" w:fill="auto"/>
            <w:vAlign w:val="center"/>
            <w:hideMark/>
          </w:tcPr>
          <w:p w14:paraId="12D82C07"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405,0</w:t>
            </w:r>
          </w:p>
        </w:tc>
        <w:tc>
          <w:tcPr>
            <w:tcW w:w="930" w:type="dxa"/>
            <w:tcBorders>
              <w:top w:val="nil"/>
              <w:left w:val="nil"/>
              <w:bottom w:val="single" w:sz="4" w:space="0" w:color="auto"/>
              <w:right w:val="single" w:sz="4" w:space="0" w:color="auto"/>
            </w:tcBorders>
            <w:shd w:val="clear" w:color="auto" w:fill="auto"/>
            <w:vAlign w:val="center"/>
            <w:hideMark/>
          </w:tcPr>
          <w:p w14:paraId="0A1DB308"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3069ED02"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6AB63AEB"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3FB888BE" w14:textId="77777777" w:rsidTr="008E1804">
        <w:trPr>
          <w:trHeight w:val="300"/>
          <w:jc w:val="center"/>
        </w:trPr>
        <w:tc>
          <w:tcPr>
            <w:tcW w:w="1124" w:type="dxa"/>
            <w:vMerge w:val="restart"/>
            <w:tcBorders>
              <w:top w:val="nil"/>
              <w:left w:val="single" w:sz="8" w:space="0" w:color="auto"/>
              <w:bottom w:val="single" w:sz="4" w:space="0" w:color="auto"/>
              <w:right w:val="single" w:sz="4" w:space="0" w:color="auto"/>
            </w:tcBorders>
            <w:shd w:val="clear" w:color="auto" w:fill="auto"/>
            <w:vAlign w:val="center"/>
            <w:hideMark/>
          </w:tcPr>
          <w:p w14:paraId="38FBDD80" w14:textId="7D860C94" w:rsidR="007039BE" w:rsidRPr="0078787B" w:rsidRDefault="007039BE" w:rsidP="00F00CD6">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30</w:t>
            </w:r>
            <w:r w:rsidR="008F5E88">
              <w:rPr>
                <w:rFonts w:ascii="Arial" w:hAnsi="Arial"/>
                <w:color w:val="000000"/>
                <w:sz w:val="18"/>
              </w:rPr>
              <w:t xml:space="preserve"> </w:t>
            </w:r>
            <w:r>
              <w:rPr>
                <w:rFonts w:ascii="Arial" w:hAnsi="Arial"/>
                <w:color w:val="000000"/>
                <w:sz w:val="18"/>
              </w:rPr>
              <w:t>-</w:t>
            </w:r>
            <w:r w:rsidR="008F5E88">
              <w:rPr>
                <w:rFonts w:ascii="Arial" w:hAnsi="Arial"/>
                <w:color w:val="000000"/>
                <w:sz w:val="18"/>
              </w:rPr>
              <w:t xml:space="preserve"> </w:t>
            </w:r>
            <w:r>
              <w:rPr>
                <w:rFonts w:ascii="Arial" w:hAnsi="Arial"/>
                <w:color w:val="000000"/>
                <w:sz w:val="18"/>
              </w:rPr>
              <w:t>35.9</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316D54F0" w14:textId="3704C511"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color w:val="000000"/>
                <w:sz w:val="18"/>
              </w:rPr>
              <w:t>140</w:t>
            </w:r>
            <w:r w:rsidR="008F5E88">
              <w:rPr>
                <w:rFonts w:ascii="Arial" w:hAnsi="Arial"/>
                <w:b/>
                <w:color w:val="000000"/>
                <w:sz w:val="18"/>
              </w:rPr>
              <w:t xml:space="preserve">             </w:t>
            </w:r>
            <w:r>
              <w:rPr>
                <w:rFonts w:ascii="Arial" w:hAnsi="Arial"/>
                <w:b/>
                <w:color w:val="000000"/>
                <w:sz w:val="18"/>
              </w:rPr>
              <w:t xml:space="preserve"> N</w:t>
            </w:r>
          </w:p>
        </w:tc>
        <w:tc>
          <w:tcPr>
            <w:tcW w:w="941" w:type="dxa"/>
            <w:tcBorders>
              <w:top w:val="nil"/>
              <w:left w:val="nil"/>
              <w:bottom w:val="single" w:sz="4" w:space="0" w:color="auto"/>
              <w:right w:val="single" w:sz="4" w:space="0" w:color="auto"/>
            </w:tcBorders>
            <w:shd w:val="clear" w:color="auto" w:fill="auto"/>
            <w:vAlign w:val="center"/>
            <w:hideMark/>
          </w:tcPr>
          <w:p w14:paraId="4A604212"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w:t>
            </w:r>
          </w:p>
        </w:tc>
        <w:tc>
          <w:tcPr>
            <w:tcW w:w="947" w:type="dxa"/>
            <w:tcBorders>
              <w:top w:val="nil"/>
              <w:left w:val="nil"/>
              <w:bottom w:val="single" w:sz="4" w:space="0" w:color="auto"/>
              <w:right w:val="single" w:sz="4" w:space="0" w:color="auto"/>
            </w:tcBorders>
            <w:shd w:val="clear" w:color="auto" w:fill="auto"/>
            <w:vAlign w:val="center"/>
            <w:hideMark/>
          </w:tcPr>
          <w:p w14:paraId="69D37FEF"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1,0</w:t>
            </w:r>
          </w:p>
        </w:tc>
        <w:tc>
          <w:tcPr>
            <w:tcW w:w="935" w:type="dxa"/>
            <w:tcBorders>
              <w:top w:val="nil"/>
              <w:left w:val="nil"/>
              <w:bottom w:val="single" w:sz="4" w:space="0" w:color="auto"/>
              <w:right w:val="single" w:sz="4" w:space="0" w:color="auto"/>
            </w:tcBorders>
            <w:shd w:val="clear" w:color="auto" w:fill="auto"/>
            <w:vAlign w:val="center"/>
            <w:hideMark/>
          </w:tcPr>
          <w:p w14:paraId="71DFD408"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1,0</w:t>
            </w:r>
          </w:p>
        </w:tc>
        <w:tc>
          <w:tcPr>
            <w:tcW w:w="930" w:type="dxa"/>
            <w:tcBorders>
              <w:top w:val="nil"/>
              <w:left w:val="nil"/>
              <w:bottom w:val="single" w:sz="4" w:space="0" w:color="auto"/>
              <w:right w:val="single" w:sz="4" w:space="0" w:color="auto"/>
            </w:tcBorders>
            <w:shd w:val="clear" w:color="auto" w:fill="auto"/>
            <w:vAlign w:val="center"/>
            <w:hideMark/>
          </w:tcPr>
          <w:p w14:paraId="32D61970"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5A9AB221"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7BB09106"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5529A48E"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2562BAB7"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7A1C237"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auto" w:fill="auto"/>
            <w:vAlign w:val="center"/>
            <w:hideMark/>
          </w:tcPr>
          <w:p w14:paraId="73A4999C"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333,0</w:t>
            </w:r>
          </w:p>
        </w:tc>
        <w:tc>
          <w:tcPr>
            <w:tcW w:w="947" w:type="dxa"/>
            <w:tcBorders>
              <w:top w:val="nil"/>
              <w:left w:val="nil"/>
              <w:bottom w:val="single" w:sz="4" w:space="0" w:color="auto"/>
              <w:right w:val="single" w:sz="4" w:space="0" w:color="auto"/>
            </w:tcBorders>
            <w:shd w:val="clear" w:color="auto" w:fill="auto"/>
            <w:vAlign w:val="center"/>
            <w:hideMark/>
          </w:tcPr>
          <w:p w14:paraId="0CA5E984"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203,0</w:t>
            </w:r>
          </w:p>
        </w:tc>
        <w:tc>
          <w:tcPr>
            <w:tcW w:w="935" w:type="dxa"/>
            <w:tcBorders>
              <w:top w:val="nil"/>
              <w:left w:val="nil"/>
              <w:bottom w:val="single" w:sz="4" w:space="0" w:color="auto"/>
              <w:right w:val="single" w:sz="4" w:space="0" w:color="auto"/>
            </w:tcBorders>
            <w:shd w:val="clear" w:color="auto" w:fill="auto"/>
            <w:vAlign w:val="center"/>
            <w:hideMark/>
          </w:tcPr>
          <w:p w14:paraId="53FC1989"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130,0</w:t>
            </w:r>
          </w:p>
        </w:tc>
        <w:tc>
          <w:tcPr>
            <w:tcW w:w="930" w:type="dxa"/>
            <w:tcBorders>
              <w:top w:val="nil"/>
              <w:left w:val="nil"/>
              <w:bottom w:val="single" w:sz="4" w:space="0" w:color="auto"/>
              <w:right w:val="single" w:sz="4" w:space="0" w:color="auto"/>
            </w:tcBorders>
            <w:shd w:val="clear" w:color="auto" w:fill="auto"/>
            <w:vAlign w:val="center"/>
            <w:hideMark/>
          </w:tcPr>
          <w:p w14:paraId="096C7989"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217F2B4D"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26ACFB19"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F00CD6" w:rsidRPr="00613C01" w14:paraId="091C1285" w14:textId="77777777" w:rsidTr="008E1804">
        <w:trPr>
          <w:trHeight w:val="300"/>
          <w:jc w:val="center"/>
        </w:trPr>
        <w:tc>
          <w:tcPr>
            <w:tcW w:w="1124" w:type="dxa"/>
            <w:vMerge/>
            <w:tcBorders>
              <w:top w:val="nil"/>
              <w:left w:val="single" w:sz="8" w:space="0" w:color="auto"/>
              <w:bottom w:val="single" w:sz="4" w:space="0" w:color="auto"/>
              <w:right w:val="single" w:sz="4" w:space="0" w:color="auto"/>
            </w:tcBorders>
            <w:vAlign w:val="center"/>
            <w:hideMark/>
          </w:tcPr>
          <w:p w14:paraId="399AB773" w14:textId="77777777" w:rsidR="007039BE" w:rsidRPr="0078787B" w:rsidRDefault="007039BE" w:rsidP="007039BE">
            <w:pPr>
              <w:spacing w:after="0" w:line="240" w:lineRule="auto"/>
              <w:rPr>
                <w:rFonts w:ascii="Arial" w:eastAsia="Times New Roman" w:hAnsi="Arial" w:cs="Arial"/>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F7C84C6" w14:textId="3BE36B54"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4" w:space="0" w:color="auto"/>
              <w:right w:val="single" w:sz="4" w:space="0" w:color="auto"/>
            </w:tcBorders>
            <w:shd w:val="clear" w:color="auto" w:fill="auto"/>
            <w:vAlign w:val="center"/>
            <w:hideMark/>
          </w:tcPr>
          <w:p w14:paraId="66FEA380"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1680,0</w:t>
            </w:r>
          </w:p>
        </w:tc>
        <w:tc>
          <w:tcPr>
            <w:tcW w:w="947" w:type="dxa"/>
            <w:tcBorders>
              <w:top w:val="nil"/>
              <w:left w:val="nil"/>
              <w:bottom w:val="single" w:sz="4" w:space="0" w:color="auto"/>
              <w:right w:val="single" w:sz="4" w:space="0" w:color="auto"/>
            </w:tcBorders>
            <w:shd w:val="clear" w:color="auto" w:fill="auto"/>
            <w:vAlign w:val="center"/>
            <w:hideMark/>
          </w:tcPr>
          <w:p w14:paraId="51D36434"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885,0</w:t>
            </w:r>
          </w:p>
        </w:tc>
        <w:tc>
          <w:tcPr>
            <w:tcW w:w="935" w:type="dxa"/>
            <w:tcBorders>
              <w:top w:val="nil"/>
              <w:left w:val="nil"/>
              <w:bottom w:val="single" w:sz="4" w:space="0" w:color="auto"/>
              <w:right w:val="single" w:sz="4" w:space="0" w:color="auto"/>
            </w:tcBorders>
            <w:shd w:val="clear" w:color="auto" w:fill="auto"/>
            <w:vAlign w:val="center"/>
            <w:hideMark/>
          </w:tcPr>
          <w:p w14:paraId="35B7FEA6" w14:textId="77777777" w:rsidR="007039BE" w:rsidRPr="0078787B" w:rsidRDefault="007039BE" w:rsidP="007039BE">
            <w:pPr>
              <w:spacing w:after="0" w:line="240" w:lineRule="auto"/>
              <w:jc w:val="right"/>
              <w:rPr>
                <w:rFonts w:ascii="Arial" w:eastAsia="Times New Roman" w:hAnsi="Arial" w:cs="Arial"/>
                <w:color w:val="000000"/>
                <w:kern w:val="0"/>
                <w:sz w:val="18"/>
                <w:szCs w:val="18"/>
                <w14:ligatures w14:val="none"/>
              </w:rPr>
            </w:pPr>
            <w:r>
              <w:rPr>
                <w:rFonts w:ascii="Arial" w:hAnsi="Arial"/>
                <w:color w:val="000000"/>
                <w:sz w:val="18"/>
              </w:rPr>
              <w:t>795,0</w:t>
            </w:r>
          </w:p>
        </w:tc>
        <w:tc>
          <w:tcPr>
            <w:tcW w:w="930" w:type="dxa"/>
            <w:tcBorders>
              <w:top w:val="nil"/>
              <w:left w:val="nil"/>
              <w:bottom w:val="single" w:sz="4" w:space="0" w:color="auto"/>
              <w:right w:val="single" w:sz="4" w:space="0" w:color="auto"/>
            </w:tcBorders>
            <w:shd w:val="clear" w:color="auto" w:fill="auto"/>
            <w:vAlign w:val="center"/>
            <w:hideMark/>
          </w:tcPr>
          <w:p w14:paraId="6EB10563"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926" w:type="dxa"/>
            <w:tcBorders>
              <w:top w:val="nil"/>
              <w:left w:val="nil"/>
              <w:bottom w:val="single" w:sz="4" w:space="0" w:color="auto"/>
              <w:right w:val="single" w:sz="4" w:space="0" w:color="auto"/>
            </w:tcBorders>
            <w:shd w:val="clear" w:color="auto" w:fill="auto"/>
            <w:vAlign w:val="center"/>
            <w:hideMark/>
          </w:tcPr>
          <w:p w14:paraId="18289410"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c>
          <w:tcPr>
            <w:tcW w:w="1247" w:type="dxa"/>
            <w:tcBorders>
              <w:top w:val="nil"/>
              <w:left w:val="nil"/>
              <w:bottom w:val="single" w:sz="4" w:space="0" w:color="auto"/>
              <w:right w:val="single" w:sz="8" w:space="0" w:color="auto"/>
            </w:tcBorders>
            <w:shd w:val="clear" w:color="auto" w:fill="auto"/>
            <w:vAlign w:val="center"/>
            <w:hideMark/>
          </w:tcPr>
          <w:p w14:paraId="67C4EF45" w14:textId="77777777" w:rsidR="007039BE" w:rsidRPr="0078787B" w:rsidRDefault="007039BE" w:rsidP="007039BE">
            <w:pPr>
              <w:spacing w:after="0" w:line="240" w:lineRule="auto"/>
              <w:rPr>
                <w:rFonts w:ascii="Arial" w:eastAsia="Times New Roman" w:hAnsi="Arial" w:cs="Arial"/>
                <w:color w:val="000000"/>
                <w:kern w:val="0"/>
                <w:sz w:val="20"/>
                <w:szCs w:val="20"/>
                <w14:ligatures w14:val="none"/>
              </w:rPr>
            </w:pPr>
            <w:r>
              <w:rPr>
                <w:rFonts w:ascii="Arial" w:hAnsi="Arial"/>
                <w:color w:val="000000"/>
                <w:sz w:val="20"/>
              </w:rPr>
              <w:t> </w:t>
            </w:r>
          </w:p>
        </w:tc>
      </w:tr>
      <w:tr w:rsidR="007039BE" w:rsidRPr="00613C01" w14:paraId="490CABA7" w14:textId="77777777" w:rsidTr="008E1804">
        <w:trPr>
          <w:trHeight w:val="300"/>
          <w:jc w:val="center"/>
        </w:trPr>
        <w:tc>
          <w:tcPr>
            <w:tcW w:w="1124" w:type="dxa"/>
            <w:vMerge w:val="restart"/>
            <w:tcBorders>
              <w:top w:val="nil"/>
              <w:left w:val="single" w:sz="8" w:space="0" w:color="auto"/>
              <w:bottom w:val="single" w:sz="8" w:space="0" w:color="000000"/>
              <w:right w:val="single" w:sz="4" w:space="0" w:color="auto"/>
            </w:tcBorders>
            <w:shd w:val="clear" w:color="000000" w:fill="DDEBF7"/>
            <w:vAlign w:val="center"/>
            <w:hideMark/>
          </w:tcPr>
          <w:p w14:paraId="14FF33BD" w14:textId="77777777" w:rsidR="007039BE" w:rsidRPr="0078787B" w:rsidRDefault="007039BE" w:rsidP="007039BE">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UKUPNO</w:t>
            </w:r>
          </w:p>
        </w:tc>
        <w:tc>
          <w:tcPr>
            <w:tcW w:w="1590" w:type="dxa"/>
            <w:tcBorders>
              <w:top w:val="single" w:sz="4" w:space="0" w:color="auto"/>
              <w:left w:val="nil"/>
              <w:bottom w:val="single" w:sz="4" w:space="0" w:color="auto"/>
              <w:right w:val="single" w:sz="4" w:space="0" w:color="000000"/>
            </w:tcBorders>
            <w:shd w:val="clear" w:color="000000" w:fill="DDEBF7"/>
            <w:vAlign w:val="center"/>
            <w:hideMark/>
          </w:tcPr>
          <w:p w14:paraId="1D708EB6" w14:textId="77777777" w:rsidR="007039BE" w:rsidRPr="0078787B" w:rsidRDefault="007039BE" w:rsidP="00F00CD6">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N</w:t>
            </w:r>
          </w:p>
        </w:tc>
        <w:tc>
          <w:tcPr>
            <w:tcW w:w="941" w:type="dxa"/>
            <w:tcBorders>
              <w:top w:val="nil"/>
              <w:left w:val="nil"/>
              <w:bottom w:val="single" w:sz="4" w:space="0" w:color="auto"/>
              <w:right w:val="single" w:sz="4" w:space="0" w:color="auto"/>
            </w:tcBorders>
            <w:shd w:val="clear" w:color="000000" w:fill="DDEBF7"/>
            <w:vAlign w:val="center"/>
            <w:hideMark/>
          </w:tcPr>
          <w:p w14:paraId="021FA6AD"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338,0</w:t>
            </w:r>
          </w:p>
        </w:tc>
        <w:tc>
          <w:tcPr>
            <w:tcW w:w="947" w:type="dxa"/>
            <w:tcBorders>
              <w:top w:val="nil"/>
              <w:left w:val="nil"/>
              <w:bottom w:val="single" w:sz="4" w:space="0" w:color="auto"/>
              <w:right w:val="single" w:sz="4" w:space="0" w:color="auto"/>
            </w:tcBorders>
            <w:shd w:val="clear" w:color="000000" w:fill="DDEBF7"/>
            <w:vAlign w:val="center"/>
            <w:hideMark/>
          </w:tcPr>
          <w:p w14:paraId="1349E410"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24,0</w:t>
            </w:r>
          </w:p>
        </w:tc>
        <w:tc>
          <w:tcPr>
            <w:tcW w:w="935" w:type="dxa"/>
            <w:tcBorders>
              <w:top w:val="nil"/>
              <w:left w:val="nil"/>
              <w:bottom w:val="single" w:sz="4" w:space="0" w:color="auto"/>
              <w:right w:val="single" w:sz="4" w:space="0" w:color="auto"/>
            </w:tcBorders>
            <w:shd w:val="clear" w:color="000000" w:fill="DDEBF7"/>
            <w:vAlign w:val="center"/>
            <w:hideMark/>
          </w:tcPr>
          <w:p w14:paraId="14BEE98C"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27,0</w:t>
            </w:r>
          </w:p>
        </w:tc>
        <w:tc>
          <w:tcPr>
            <w:tcW w:w="930" w:type="dxa"/>
            <w:tcBorders>
              <w:top w:val="nil"/>
              <w:left w:val="nil"/>
              <w:bottom w:val="single" w:sz="4" w:space="0" w:color="auto"/>
              <w:right w:val="single" w:sz="4" w:space="0" w:color="auto"/>
            </w:tcBorders>
            <w:shd w:val="clear" w:color="000000" w:fill="DDEBF7"/>
            <w:vAlign w:val="center"/>
            <w:hideMark/>
          </w:tcPr>
          <w:p w14:paraId="7B125F05"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205,0</w:t>
            </w:r>
          </w:p>
        </w:tc>
        <w:tc>
          <w:tcPr>
            <w:tcW w:w="926" w:type="dxa"/>
            <w:tcBorders>
              <w:top w:val="nil"/>
              <w:left w:val="nil"/>
              <w:bottom w:val="single" w:sz="4" w:space="0" w:color="auto"/>
              <w:right w:val="single" w:sz="4" w:space="0" w:color="auto"/>
            </w:tcBorders>
            <w:shd w:val="clear" w:color="000000" w:fill="DDEBF7"/>
            <w:vAlign w:val="center"/>
            <w:hideMark/>
          </w:tcPr>
          <w:p w14:paraId="0AD447BE"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56,0</w:t>
            </w:r>
          </w:p>
        </w:tc>
        <w:tc>
          <w:tcPr>
            <w:tcW w:w="1247" w:type="dxa"/>
            <w:tcBorders>
              <w:top w:val="nil"/>
              <w:left w:val="nil"/>
              <w:bottom w:val="single" w:sz="4" w:space="0" w:color="auto"/>
              <w:right w:val="single" w:sz="8" w:space="0" w:color="auto"/>
            </w:tcBorders>
            <w:shd w:val="clear" w:color="000000" w:fill="DDEBF7"/>
            <w:vAlign w:val="center"/>
            <w:hideMark/>
          </w:tcPr>
          <w:p w14:paraId="0CD1007E"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26,0</w:t>
            </w:r>
          </w:p>
        </w:tc>
      </w:tr>
      <w:tr w:rsidR="007039BE" w:rsidRPr="00613C01" w14:paraId="37278998" w14:textId="77777777" w:rsidTr="008E1804">
        <w:trPr>
          <w:trHeight w:val="300"/>
          <w:jc w:val="center"/>
        </w:trPr>
        <w:tc>
          <w:tcPr>
            <w:tcW w:w="1124" w:type="dxa"/>
            <w:vMerge/>
            <w:tcBorders>
              <w:top w:val="nil"/>
              <w:left w:val="single" w:sz="8" w:space="0" w:color="auto"/>
              <w:bottom w:val="single" w:sz="8" w:space="0" w:color="000000"/>
              <w:right w:val="single" w:sz="4" w:space="0" w:color="auto"/>
            </w:tcBorders>
            <w:vAlign w:val="center"/>
            <w:hideMark/>
          </w:tcPr>
          <w:p w14:paraId="06220342" w14:textId="77777777" w:rsidR="007039BE" w:rsidRPr="0078787B" w:rsidRDefault="007039BE" w:rsidP="007039BE">
            <w:pPr>
              <w:spacing w:after="0" w:line="240" w:lineRule="auto"/>
              <w:rPr>
                <w:rFonts w:ascii="Arial" w:eastAsia="Times New Roman" w:hAnsi="Arial" w:cs="Arial"/>
                <w:b/>
                <w:bCs/>
                <w:color w:val="000000"/>
                <w:kern w:val="0"/>
                <w:sz w:val="18"/>
                <w:szCs w:val="18"/>
                <w:lang w:val="en-GB" w:eastAsia="hr-HR"/>
                <w14:ligatures w14:val="none"/>
              </w:rPr>
            </w:pPr>
          </w:p>
        </w:tc>
        <w:tc>
          <w:tcPr>
            <w:tcW w:w="1590" w:type="dxa"/>
            <w:tcBorders>
              <w:top w:val="single" w:sz="4" w:space="0" w:color="auto"/>
              <w:left w:val="nil"/>
              <w:bottom w:val="single" w:sz="4" w:space="0" w:color="auto"/>
              <w:right w:val="single" w:sz="4" w:space="0" w:color="000000"/>
            </w:tcBorders>
            <w:shd w:val="clear" w:color="000000" w:fill="DDEBF7"/>
            <w:vAlign w:val="center"/>
            <w:hideMark/>
          </w:tcPr>
          <w:p w14:paraId="61E3A96E" w14:textId="77777777" w:rsidR="007039BE" w:rsidRPr="0078787B" w:rsidRDefault="007039BE" w:rsidP="00F00CD6">
            <w:pPr>
              <w:spacing w:after="0" w:line="240" w:lineRule="auto"/>
              <w:jc w:val="center"/>
              <w:rPr>
                <w:rFonts w:ascii="Arial" w:eastAsia="Times New Roman" w:hAnsi="Arial" w:cs="Arial"/>
                <w:color w:val="000000"/>
                <w:kern w:val="0"/>
                <w:sz w:val="18"/>
                <w:szCs w:val="18"/>
                <w14:ligatures w14:val="none"/>
              </w:rPr>
            </w:pPr>
            <w:r>
              <w:rPr>
                <w:rFonts w:ascii="Arial" w:hAnsi="Arial"/>
                <w:b/>
                <w:color w:val="000000"/>
                <w:sz w:val="18"/>
              </w:rPr>
              <w:t>BT</w:t>
            </w:r>
          </w:p>
        </w:tc>
        <w:tc>
          <w:tcPr>
            <w:tcW w:w="941" w:type="dxa"/>
            <w:tcBorders>
              <w:top w:val="nil"/>
              <w:left w:val="nil"/>
              <w:bottom w:val="single" w:sz="4" w:space="0" w:color="auto"/>
              <w:right w:val="single" w:sz="4" w:space="0" w:color="auto"/>
            </w:tcBorders>
            <w:shd w:val="clear" w:color="000000" w:fill="DDEBF7"/>
            <w:vAlign w:val="center"/>
            <w:hideMark/>
          </w:tcPr>
          <w:p w14:paraId="75E7D279"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1858,9</w:t>
            </w:r>
          </w:p>
        </w:tc>
        <w:tc>
          <w:tcPr>
            <w:tcW w:w="947" w:type="dxa"/>
            <w:tcBorders>
              <w:top w:val="nil"/>
              <w:left w:val="nil"/>
              <w:bottom w:val="single" w:sz="4" w:space="0" w:color="auto"/>
              <w:right w:val="single" w:sz="4" w:space="0" w:color="auto"/>
            </w:tcBorders>
            <w:shd w:val="clear" w:color="000000" w:fill="DDEBF7"/>
            <w:vAlign w:val="center"/>
            <w:hideMark/>
          </w:tcPr>
          <w:p w14:paraId="59827347"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866,6</w:t>
            </w:r>
          </w:p>
        </w:tc>
        <w:tc>
          <w:tcPr>
            <w:tcW w:w="935" w:type="dxa"/>
            <w:tcBorders>
              <w:top w:val="nil"/>
              <w:left w:val="nil"/>
              <w:bottom w:val="single" w:sz="4" w:space="0" w:color="auto"/>
              <w:right w:val="single" w:sz="4" w:space="0" w:color="auto"/>
            </w:tcBorders>
            <w:shd w:val="clear" w:color="000000" w:fill="DDEBF7"/>
            <w:vAlign w:val="center"/>
            <w:hideMark/>
          </w:tcPr>
          <w:p w14:paraId="7C8D466D"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456,2</w:t>
            </w:r>
          </w:p>
        </w:tc>
        <w:tc>
          <w:tcPr>
            <w:tcW w:w="930" w:type="dxa"/>
            <w:tcBorders>
              <w:top w:val="nil"/>
              <w:left w:val="nil"/>
              <w:bottom w:val="single" w:sz="4" w:space="0" w:color="auto"/>
              <w:right w:val="single" w:sz="4" w:space="0" w:color="auto"/>
            </w:tcBorders>
            <w:shd w:val="clear" w:color="000000" w:fill="DDEBF7"/>
            <w:vAlign w:val="center"/>
            <w:hideMark/>
          </w:tcPr>
          <w:p w14:paraId="52D3C96B"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339,3</w:t>
            </w:r>
          </w:p>
        </w:tc>
        <w:tc>
          <w:tcPr>
            <w:tcW w:w="926" w:type="dxa"/>
            <w:tcBorders>
              <w:top w:val="nil"/>
              <w:left w:val="nil"/>
              <w:bottom w:val="single" w:sz="4" w:space="0" w:color="auto"/>
              <w:right w:val="single" w:sz="4" w:space="0" w:color="auto"/>
            </w:tcBorders>
            <w:shd w:val="clear" w:color="000000" w:fill="DDEBF7"/>
            <w:vAlign w:val="center"/>
            <w:hideMark/>
          </w:tcPr>
          <w:p w14:paraId="21E2F799"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163,9</w:t>
            </w:r>
          </w:p>
        </w:tc>
        <w:tc>
          <w:tcPr>
            <w:tcW w:w="1247" w:type="dxa"/>
            <w:tcBorders>
              <w:top w:val="nil"/>
              <w:left w:val="nil"/>
              <w:bottom w:val="single" w:sz="4" w:space="0" w:color="auto"/>
              <w:right w:val="single" w:sz="8" w:space="0" w:color="auto"/>
            </w:tcBorders>
            <w:shd w:val="clear" w:color="000000" w:fill="DDEBF7"/>
            <w:vAlign w:val="center"/>
            <w:hideMark/>
          </w:tcPr>
          <w:p w14:paraId="1B416760"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33,0</w:t>
            </w:r>
          </w:p>
        </w:tc>
      </w:tr>
      <w:tr w:rsidR="007039BE" w:rsidRPr="00613C01" w14:paraId="310E491A" w14:textId="77777777" w:rsidTr="008E1804">
        <w:trPr>
          <w:trHeight w:val="315"/>
          <w:jc w:val="center"/>
        </w:trPr>
        <w:tc>
          <w:tcPr>
            <w:tcW w:w="1124" w:type="dxa"/>
            <w:vMerge/>
            <w:tcBorders>
              <w:top w:val="nil"/>
              <w:left w:val="single" w:sz="8" w:space="0" w:color="auto"/>
              <w:bottom w:val="single" w:sz="8" w:space="0" w:color="000000"/>
              <w:right w:val="single" w:sz="4" w:space="0" w:color="auto"/>
            </w:tcBorders>
            <w:vAlign w:val="center"/>
            <w:hideMark/>
          </w:tcPr>
          <w:p w14:paraId="02D65D25" w14:textId="77777777" w:rsidR="007039BE" w:rsidRPr="0078787B" w:rsidRDefault="007039BE" w:rsidP="007039BE">
            <w:pPr>
              <w:spacing w:after="0" w:line="240" w:lineRule="auto"/>
              <w:rPr>
                <w:rFonts w:ascii="Arial" w:eastAsia="Times New Roman" w:hAnsi="Arial" w:cs="Arial"/>
                <w:b/>
                <w:bCs/>
                <w:color w:val="000000"/>
                <w:kern w:val="0"/>
                <w:sz w:val="18"/>
                <w:szCs w:val="18"/>
                <w:lang w:val="en-GB" w:eastAsia="hr-HR"/>
                <w14:ligatures w14:val="none"/>
              </w:rPr>
            </w:pPr>
          </w:p>
        </w:tc>
        <w:tc>
          <w:tcPr>
            <w:tcW w:w="1590" w:type="dxa"/>
            <w:tcBorders>
              <w:top w:val="single" w:sz="4" w:space="0" w:color="auto"/>
              <w:left w:val="nil"/>
              <w:bottom w:val="single" w:sz="8" w:space="0" w:color="auto"/>
              <w:right w:val="single" w:sz="4" w:space="0" w:color="000000"/>
            </w:tcBorders>
            <w:shd w:val="clear" w:color="000000" w:fill="DDEBF7"/>
            <w:vAlign w:val="center"/>
            <w:hideMark/>
          </w:tcPr>
          <w:p w14:paraId="74C00E82" w14:textId="78BA3C6B" w:rsidR="007039BE" w:rsidRPr="0078787B" w:rsidRDefault="007E30EF" w:rsidP="00F00CD6">
            <w:pPr>
              <w:spacing w:after="0" w:line="240" w:lineRule="auto"/>
              <w:jc w:val="center"/>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S</w:t>
            </w:r>
          </w:p>
        </w:tc>
        <w:tc>
          <w:tcPr>
            <w:tcW w:w="941" w:type="dxa"/>
            <w:tcBorders>
              <w:top w:val="nil"/>
              <w:left w:val="nil"/>
              <w:bottom w:val="single" w:sz="8" w:space="0" w:color="auto"/>
              <w:right w:val="single" w:sz="4" w:space="0" w:color="auto"/>
            </w:tcBorders>
            <w:shd w:val="clear" w:color="000000" w:fill="DDEBF7"/>
            <w:vAlign w:val="center"/>
            <w:hideMark/>
          </w:tcPr>
          <w:p w14:paraId="06F988AB"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20131,5</w:t>
            </w:r>
          </w:p>
        </w:tc>
        <w:tc>
          <w:tcPr>
            <w:tcW w:w="947" w:type="dxa"/>
            <w:tcBorders>
              <w:top w:val="nil"/>
              <w:left w:val="nil"/>
              <w:bottom w:val="single" w:sz="8" w:space="0" w:color="auto"/>
              <w:right w:val="single" w:sz="4" w:space="0" w:color="auto"/>
            </w:tcBorders>
            <w:shd w:val="clear" w:color="000000" w:fill="DDEBF7"/>
            <w:vAlign w:val="center"/>
            <w:hideMark/>
          </w:tcPr>
          <w:p w14:paraId="2DFCC0D8"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5997,8</w:t>
            </w:r>
          </w:p>
        </w:tc>
        <w:tc>
          <w:tcPr>
            <w:tcW w:w="935" w:type="dxa"/>
            <w:tcBorders>
              <w:top w:val="nil"/>
              <w:left w:val="nil"/>
              <w:bottom w:val="single" w:sz="8" w:space="0" w:color="auto"/>
              <w:right w:val="single" w:sz="4" w:space="0" w:color="auto"/>
            </w:tcBorders>
            <w:shd w:val="clear" w:color="000000" w:fill="DDEBF7"/>
            <w:vAlign w:val="center"/>
            <w:hideMark/>
          </w:tcPr>
          <w:p w14:paraId="547EE533"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2960,2</w:t>
            </w:r>
          </w:p>
        </w:tc>
        <w:tc>
          <w:tcPr>
            <w:tcW w:w="930" w:type="dxa"/>
            <w:tcBorders>
              <w:top w:val="nil"/>
              <w:left w:val="nil"/>
              <w:bottom w:val="single" w:sz="8" w:space="0" w:color="auto"/>
              <w:right w:val="single" w:sz="4" w:space="0" w:color="auto"/>
            </w:tcBorders>
            <w:shd w:val="clear" w:color="000000" w:fill="DDEBF7"/>
            <w:vAlign w:val="center"/>
            <w:hideMark/>
          </w:tcPr>
          <w:p w14:paraId="232BC15A"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6152,6</w:t>
            </w:r>
          </w:p>
        </w:tc>
        <w:tc>
          <w:tcPr>
            <w:tcW w:w="926" w:type="dxa"/>
            <w:tcBorders>
              <w:top w:val="nil"/>
              <w:left w:val="nil"/>
              <w:bottom w:val="single" w:sz="8" w:space="0" w:color="auto"/>
              <w:right w:val="single" w:sz="4" w:space="0" w:color="auto"/>
            </w:tcBorders>
            <w:shd w:val="clear" w:color="000000" w:fill="DDEBF7"/>
            <w:vAlign w:val="center"/>
            <w:hideMark/>
          </w:tcPr>
          <w:p w14:paraId="60A55BC8"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4660,0</w:t>
            </w:r>
          </w:p>
        </w:tc>
        <w:tc>
          <w:tcPr>
            <w:tcW w:w="1247" w:type="dxa"/>
            <w:tcBorders>
              <w:top w:val="nil"/>
              <w:left w:val="nil"/>
              <w:bottom w:val="single" w:sz="8" w:space="0" w:color="auto"/>
              <w:right w:val="single" w:sz="8" w:space="0" w:color="auto"/>
            </w:tcBorders>
            <w:shd w:val="clear" w:color="000000" w:fill="DDEBF7"/>
            <w:vAlign w:val="center"/>
            <w:hideMark/>
          </w:tcPr>
          <w:p w14:paraId="42BEE970" w14:textId="77777777" w:rsidR="007039BE" w:rsidRPr="0078787B" w:rsidRDefault="007039BE" w:rsidP="007039BE">
            <w:pPr>
              <w:spacing w:after="0" w:line="240" w:lineRule="auto"/>
              <w:jc w:val="right"/>
              <w:rPr>
                <w:rFonts w:ascii="Arial" w:eastAsia="Times New Roman" w:hAnsi="Arial" w:cs="Arial"/>
                <w:b/>
                <w:bCs/>
                <w:color w:val="000000"/>
                <w:kern w:val="0"/>
                <w:sz w:val="18"/>
                <w:szCs w:val="18"/>
                <w14:ligatures w14:val="none"/>
              </w:rPr>
            </w:pPr>
            <w:r>
              <w:rPr>
                <w:rFonts w:ascii="Arial" w:hAnsi="Arial"/>
                <w:b/>
                <w:color w:val="000000"/>
                <w:sz w:val="18"/>
              </w:rPr>
              <w:t>360,9</w:t>
            </w:r>
          </w:p>
        </w:tc>
      </w:tr>
    </w:tbl>
    <w:p w14:paraId="0C173501" w14:textId="77777777" w:rsidR="009438AD" w:rsidRPr="0078787B" w:rsidRDefault="009438AD" w:rsidP="009438AD">
      <w:pPr>
        <w:ind w:left="284"/>
        <w:jc w:val="both"/>
        <w:rPr>
          <w:i/>
          <w:iCs/>
          <w:sz w:val="16"/>
          <w:szCs w:val="16"/>
        </w:rPr>
      </w:pPr>
      <w:r>
        <w:rPr>
          <w:i/>
          <w:sz w:val="16"/>
        </w:rPr>
        <w:t>Izvor: MPŠV</w:t>
      </w:r>
    </w:p>
    <w:p w14:paraId="71591092" w14:textId="0510C252" w:rsidR="007039BE" w:rsidRPr="0078787B" w:rsidRDefault="007039BE" w:rsidP="006003D7">
      <w:pPr>
        <w:jc w:val="both"/>
      </w:pPr>
      <w:r>
        <w:t>Jasno je da je segment manjih plovila koja koriste mreže najvitalniji dio cijele flote, s najvećim brojem operativnih plovila, posade i dana provedenih na moru u ribolovu (11</w:t>
      </w:r>
      <w:r w:rsidR="007E30EF">
        <w:t>.</w:t>
      </w:r>
      <w:r>
        <w:t>484 ribolovna dana u malom ribolovu, dok su koče ostvarile svega 569 dana, a plivaričari 940 dana u 2022. godini).</w:t>
      </w:r>
      <w:r w:rsidR="008F5E88">
        <w:t xml:space="preserve"> </w:t>
      </w:r>
      <w:r>
        <w:t>Čak 60% ribarske flote (205 od 338 plovila) koristi alate za ribolov duž obale (potegače i obalne potegače, mreže stajaćice i udičarske alate) s plovilima ispod 12 metara LoA.</w:t>
      </w:r>
      <w:r w:rsidR="008F5E88">
        <w:t xml:space="preserve"> </w:t>
      </w:r>
      <w:r>
        <w:t xml:space="preserve">Većina crnogorskog ulova, prema dostupnim podacima iz dnevnika i izvještaja o ulovu, takođe potiče iz segmenta </w:t>
      </w:r>
      <w:r w:rsidR="007E30EF">
        <w:t>„</w:t>
      </w:r>
      <w:r>
        <w:t>malog</w:t>
      </w:r>
      <w:r w:rsidR="007E30EF">
        <w:t>“</w:t>
      </w:r>
      <w:r>
        <w:t xml:space="preserve"> privrednog ribolova.</w:t>
      </w:r>
    </w:p>
    <w:p w14:paraId="00DDAD80" w14:textId="7F154E92" w:rsidR="00036C85" w:rsidRDefault="00BA5F97" w:rsidP="006003D7">
      <w:pPr>
        <w:jc w:val="both"/>
      </w:pPr>
      <w:r>
        <w:t>Planovi upravljanja za ključne vrste ribolova (plivaricom, pridnenim kočama, obalnim potegačama i jegulje) su u fazi izrade nacrta (u avgustu 2023. godine) i obezbijediće mjere upravljanja koje će štititi, obnoviti i promovisati dugoročno zdravlje i stabilnost ovog ribarstva.</w:t>
      </w:r>
      <w:r w:rsidR="008F5E88">
        <w:t xml:space="preserve">  </w:t>
      </w:r>
      <w:r>
        <w:t xml:space="preserve"> </w:t>
      </w:r>
    </w:p>
    <w:p w14:paraId="4CFE268C" w14:textId="0876BE95" w:rsidR="00B20166" w:rsidRPr="00D11DFC" w:rsidRDefault="00B20166" w:rsidP="006003D7">
      <w:pPr>
        <w:jc w:val="both"/>
      </w:pPr>
    </w:p>
    <w:p w14:paraId="4E7A1ACB" w14:textId="77777777" w:rsidR="00B20166" w:rsidRPr="00D11DFC" w:rsidRDefault="00B20166" w:rsidP="006003D7">
      <w:pPr>
        <w:jc w:val="both"/>
      </w:pPr>
    </w:p>
    <w:p w14:paraId="5355AFBC" w14:textId="77777777" w:rsidR="006003D7" w:rsidRPr="0078787B" w:rsidRDefault="00802616" w:rsidP="00320BC9">
      <w:pPr>
        <w:pStyle w:val="Heading5"/>
        <w:rPr>
          <w:b/>
          <w:bCs/>
          <w:color w:val="1F3864" w:themeColor="accent1" w:themeShade="80"/>
        </w:rPr>
      </w:pPr>
      <w:r>
        <w:rPr>
          <w:b/>
          <w:color w:val="1F3864" w:themeColor="accent1" w:themeShade="80"/>
        </w:rPr>
        <w:t>6.3.2. RESURSI U MORSKOM RIBARSTVU</w:t>
      </w:r>
    </w:p>
    <w:p w14:paraId="1943ADE5" w14:textId="77777777" w:rsidR="00320BC9" w:rsidRPr="00D448ED" w:rsidRDefault="00320BC9" w:rsidP="00320BC9">
      <w:pPr>
        <w:spacing w:after="0"/>
      </w:pPr>
    </w:p>
    <w:p w14:paraId="5472ED07" w14:textId="1C010B87" w:rsidR="00916C53" w:rsidRPr="00573F49" w:rsidRDefault="008B6FE1" w:rsidP="00916C53">
      <w:pPr>
        <w:jc w:val="both"/>
      </w:pPr>
      <w:bookmarkStart w:id="27" w:name="_Hlk142821732"/>
      <w:r>
        <w:t xml:space="preserve">Prema izvještaju GFCM </w:t>
      </w:r>
      <w:r w:rsidR="00BE01AF">
        <w:t>„</w:t>
      </w:r>
      <w:r>
        <w:t>Stanje ribarstva u Sredozemlju i Crnom moru 2022.</w:t>
      </w:r>
      <w:r w:rsidR="00E41A0D">
        <w:rPr>
          <w:rStyle w:val="FootnoteReference"/>
          <w:lang w:val="en-GB"/>
        </w:rPr>
        <w:footnoteReference w:id="38"/>
      </w:r>
      <w:r w:rsidR="00BE01AF">
        <w:t>“</w:t>
      </w:r>
      <w:r>
        <w:t>, većina komercijalnih resursa ribe (73%) izlovljava se iznad biološki održivih granica, a pritisak ribolova još uvijek je dvostruko veći od nivoa koji se smatra održivim (F/FMSY = 2,25).</w:t>
      </w:r>
      <w:r w:rsidR="008F5E88">
        <w:t xml:space="preserve"> </w:t>
      </w:r>
      <w:r>
        <w:t>Ipak, pritisak ribolova u Sredozemnom moru i Crnom moru smanjen je u prosjeku za 21% tokom posljednje decenije. Efekti ovog smanjenja počinju da se naziru kroz povećanje biomase određenih resursa, ali još nijesu dovoljni da se postigne značajan regionalni porast biomase ribljih resursa za koje se smatra da su ispod idealnih nivoa biomase.</w:t>
      </w:r>
      <w:r w:rsidR="00916C53" w:rsidRPr="00573F49">
        <w:rPr>
          <w:vertAlign w:val="superscript"/>
          <w:lang w:val="en-GB"/>
        </w:rPr>
        <w:footnoteReference w:id="39"/>
      </w:r>
      <w:r>
        <w:t xml:space="preserve"> GFCM je donijela niz mjera i preporuka usmjerenih na ključne ribolove Jadranskog mora (prvenstveno male plave i demerzalnih vrsta ribe) s ciljem obnavljanja ključnih privrednih resursa ribe unutar sigurnih bioloških granica.</w:t>
      </w:r>
      <w:r w:rsidR="008F5E88">
        <w:t xml:space="preserve"> </w:t>
      </w:r>
      <w:r>
        <w:t>Eksploatacija resursa u kontekstu tih ribolova zasniva se prvenstveno na regulaciji ribolovnog napora, kapaciteta flote i ulova</w:t>
      </w:r>
      <w:r w:rsidR="00916C53" w:rsidRPr="00573F49">
        <w:rPr>
          <w:rStyle w:val="FootnoteReference"/>
          <w:lang w:val="en-GB"/>
        </w:rPr>
        <w:footnoteReference w:id="40"/>
      </w:r>
      <w:r>
        <w:t xml:space="preserve">. </w:t>
      </w:r>
    </w:p>
    <w:p w14:paraId="57FC0048" w14:textId="610CFC93" w:rsidR="00916C53" w:rsidRPr="00573F49" w:rsidRDefault="00F360E8" w:rsidP="00916C53">
      <w:pPr>
        <w:jc w:val="both"/>
        <w:rPr>
          <w:color w:val="FF0000"/>
        </w:rPr>
      </w:pPr>
      <w:r>
        <w:t>Preporuka GFCM/44/2021/20</w:t>
      </w:r>
      <w:r w:rsidR="004E3ECC" w:rsidRPr="00613C01">
        <w:rPr>
          <w:vertAlign w:val="superscript"/>
          <w:lang w:val="en-GB"/>
        </w:rPr>
        <w:footnoteReference w:id="41"/>
      </w:r>
      <w:r>
        <w:t xml:space="preserve"> sadrži niz mjera upravljanja, istovremeno prepoznajući specifičnosti zemalja s ulovom sardina i inćuna ispod 2500 tona u 2014. godini i flotama s manje od 10 plivarica. Za takve strane ugovornice, preporuka predviđa određene izuzetke od opštih pravila.</w:t>
      </w:r>
      <w:r w:rsidR="008F5E88">
        <w:t xml:space="preserve"> </w:t>
      </w:r>
      <w:r>
        <w:t xml:space="preserve">Budući da je ulov malih pelagičnih resursa (sardina i inćun) Crne Gore u 2014. godini bio ispod 140 tona, a flota je imala </w:t>
      </w:r>
      <w:r w:rsidR="004E3BF4">
        <w:t>17</w:t>
      </w:r>
      <w:r>
        <w:t xml:space="preserve"> plovila u 2014. godini, Crna Gora bi mogla imati koristi od izuzetka od opšteg pravila smanjenja limita ulova, kao i pravila zamrzavanja kapaciteta flote na kapacitet flote referentne godine.</w:t>
      </w:r>
      <w:r w:rsidR="008F5E88">
        <w:t xml:space="preserve"> </w:t>
      </w:r>
      <w:r>
        <w:t>To znači da Crna Gora još uvijek ima određeni prostor za razvoj svog ribolova malih pelagičnih vrsta imajući u vidu da Crna Gora i Albanija imaju zajednički limit ulova, barem tokom prelaznog perioda.</w:t>
      </w:r>
    </w:p>
    <w:p w14:paraId="79A3A2B8" w14:textId="21A4AEC8" w:rsidR="00916C53" w:rsidRPr="00573F49" w:rsidRDefault="00916C53" w:rsidP="00916C53">
      <w:pPr>
        <w:jc w:val="both"/>
      </w:pPr>
      <w:r>
        <w:lastRenderedPageBreak/>
        <w:t>Što se tiče upravljanja ribolovom demerzalnih vrsta u Jadranskom moru, Preporuka GFCM/43/2019/5</w:t>
      </w:r>
      <w:r w:rsidRPr="00573F49">
        <w:rPr>
          <w:vertAlign w:val="superscript"/>
          <w:lang w:val="en-GB"/>
        </w:rPr>
        <w:footnoteReference w:id="42"/>
      </w:r>
      <w:r>
        <w:t xml:space="preserve"> je na snazi i sadrži niz mjera upravljanja usmjerenih prvenstveno na kapacitet flote i ograničenja ribolovnog napora.</w:t>
      </w:r>
      <w:r w:rsidR="008F5E88">
        <w:t xml:space="preserve"> </w:t>
      </w:r>
      <w:r>
        <w:t>Slično kao i u slučaju upravljanja ribolovom male plave ribe, Preporuka GFCM/43/2019/5 takođe sadrži odredbe s određenim izuzecima od opštih pravila za strane ugovornice s malim flotama i ograničenom aktivnošću.</w:t>
      </w:r>
      <w:r w:rsidR="008F5E88">
        <w:t xml:space="preserve"> </w:t>
      </w:r>
      <w:r>
        <w:t>U tom cilju, nacionalne flote koje ribare pridnenim kočama sa širilicama i ribare manje od 1000 dana tokom referentnog perioda mogu koristiti izuzetke od pravila o ograničenju napora i čak povećati svoju ribolovnu aktivnost tokom sprovođenja plana upravljanja.</w:t>
      </w:r>
      <w:r w:rsidR="008F5E88">
        <w:t xml:space="preserve"> </w:t>
      </w:r>
      <w:r>
        <w:t>Istovremeno, opšte pravilo o zamrzavanju kapaciteta flote takođe se ne primjenjuje na takve nacionalne flote, a primjenjuje se izuzetak koji dozvoljava povećanje kapaciteta flote za najviše 50% kapaciteta flote u referentnoj godini. S obzirom na to da je flota Crne Gore imala ribolovnu aktivnost pridnenim kočama sa širilicama u referentnom periodu ispod 1000 ribolovnih dana, ona može da koristi predviđene izuzetke i tako razvija svoj ribolov demerzalnih vrsta kočama unutar postavljenih limita</w:t>
      </w:r>
      <w:r w:rsidRPr="00573F49">
        <w:rPr>
          <w:vertAlign w:val="superscript"/>
          <w:lang w:val="en-GB"/>
        </w:rPr>
        <w:footnoteReference w:id="43"/>
      </w:r>
      <w:r>
        <w:t xml:space="preserve">. </w:t>
      </w:r>
    </w:p>
    <w:bookmarkEnd w:id="27"/>
    <w:p w14:paraId="2AE0E780" w14:textId="28FC264B" w:rsidR="0075605D" w:rsidRPr="00573F49" w:rsidRDefault="00BF737B" w:rsidP="00BF737B">
      <w:pPr>
        <w:jc w:val="both"/>
      </w:pPr>
      <w:r>
        <w:t>Glavne vrste u privrednom ribolovu na moru su pelagične vrste: sardina (</w:t>
      </w:r>
      <w:r>
        <w:rPr>
          <w:i/>
          <w:iCs/>
        </w:rPr>
        <w:t>Sardina pilchardus</w:t>
      </w:r>
      <w:r>
        <w:t>) s udjelom od 24% u ukupnom iskrcaju, slijedi inćun (</w:t>
      </w:r>
      <w:r>
        <w:rPr>
          <w:i/>
          <w:iCs/>
        </w:rPr>
        <w:t>Engraulis encrasicolus</w:t>
      </w:r>
      <w:r>
        <w:t>) s udjelom od 15%, tuna (</w:t>
      </w:r>
      <w:r>
        <w:rPr>
          <w:i/>
          <w:iCs/>
        </w:rPr>
        <w:t>Thunnus thynnus</w:t>
      </w:r>
      <w:r>
        <w:t>) čini 5% ukupnog ulova, dok šnjur (</w:t>
      </w:r>
      <w:r>
        <w:rPr>
          <w:i/>
          <w:iCs/>
        </w:rPr>
        <w:t>Trachurus trachurus</w:t>
      </w:r>
      <w:r>
        <w:t>) i lokarda (</w:t>
      </w:r>
      <w:r>
        <w:rPr>
          <w:i/>
          <w:iCs/>
        </w:rPr>
        <w:t>Scomber japonicus</w:t>
      </w:r>
      <w:r>
        <w:t>) čine po 5%.</w:t>
      </w:r>
      <w:r w:rsidR="008F5E88">
        <w:t xml:space="preserve"> </w:t>
      </w:r>
      <w:r>
        <w:t>Pelagične vrste imaju udio od 63% u ukupnom ulovu. Demerzalne vrste čine 28% ukupnog ulova, a čine ga oslić (</w:t>
      </w:r>
      <w:r>
        <w:rPr>
          <w:i/>
          <w:iCs/>
        </w:rPr>
        <w:t>Merluccius merluccius</w:t>
      </w:r>
      <w:r>
        <w:t>) s udjelom od 6%, barbun (</w:t>
      </w:r>
      <w:r>
        <w:rPr>
          <w:i/>
          <w:iCs/>
        </w:rPr>
        <w:t>Mullus barbatus)</w:t>
      </w:r>
      <w:r>
        <w:t xml:space="preserve"> i bukva (</w:t>
      </w:r>
      <w:r>
        <w:rPr>
          <w:i/>
          <w:iCs/>
        </w:rPr>
        <w:t>Boops boops</w:t>
      </w:r>
      <w:r>
        <w:t xml:space="preserve">). Crnogorski ribari takođe love lignje, sipe i hobotnice, dok je kozica najvažnija vrsta rakova. </w:t>
      </w:r>
    </w:p>
    <w:p w14:paraId="111DEAF3" w14:textId="77777777" w:rsidR="007039BE" w:rsidRPr="00573F49" w:rsidRDefault="007B7252" w:rsidP="006B504C">
      <w:pPr>
        <w:pStyle w:val="Heading6"/>
        <w:rPr>
          <w:i/>
          <w:iCs/>
          <w:sz w:val="20"/>
          <w:szCs w:val="20"/>
        </w:rPr>
      </w:pPr>
      <w:r>
        <w:rPr>
          <w:i/>
          <w:sz w:val="20"/>
        </w:rPr>
        <w:t>Tabela 4: Ribolov na moru prema vrsti i grupi vrsta, u tonama, 2019-2022.</w:t>
      </w:r>
    </w:p>
    <w:tbl>
      <w:tblPr>
        <w:tblW w:w="8480" w:type="dxa"/>
        <w:jc w:val="center"/>
        <w:tblLook w:val="04A0" w:firstRow="1" w:lastRow="0" w:firstColumn="1" w:lastColumn="0" w:noHBand="0" w:noVBand="1"/>
      </w:tblPr>
      <w:tblGrid>
        <w:gridCol w:w="2320"/>
        <w:gridCol w:w="1640"/>
        <w:gridCol w:w="1540"/>
        <w:gridCol w:w="1500"/>
        <w:gridCol w:w="1480"/>
      </w:tblGrid>
      <w:tr w:rsidR="007B7252" w:rsidRPr="00613C01" w14:paraId="7EB1C065" w14:textId="77777777" w:rsidTr="008E1804">
        <w:trPr>
          <w:trHeight w:val="420"/>
          <w:jc w:val="center"/>
        </w:trPr>
        <w:tc>
          <w:tcPr>
            <w:tcW w:w="5500" w:type="dxa"/>
            <w:gridSpan w:val="3"/>
            <w:tcBorders>
              <w:top w:val="single" w:sz="8" w:space="0" w:color="auto"/>
              <w:left w:val="single" w:sz="8" w:space="0" w:color="auto"/>
              <w:bottom w:val="nil"/>
              <w:right w:val="nil"/>
            </w:tcBorders>
            <w:shd w:val="clear" w:color="000000" w:fill="DDEBF7"/>
            <w:noWrap/>
            <w:vAlign w:val="center"/>
            <w:hideMark/>
          </w:tcPr>
          <w:p w14:paraId="43CB30C3" w14:textId="7F5B02E9" w:rsidR="007B7252" w:rsidRPr="00537635" w:rsidRDefault="007B7252" w:rsidP="009B7E5C">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ULOV</w:t>
            </w:r>
            <w:r w:rsidR="00BE01AF">
              <w:rPr>
                <w:rFonts w:ascii="Arial" w:hAnsi="Arial"/>
                <w:b/>
                <w:i/>
                <w:color w:val="000000"/>
                <w:sz w:val="18"/>
              </w:rPr>
              <w:t xml:space="preserve"> SLANOVODN</w:t>
            </w:r>
            <w:r>
              <w:rPr>
                <w:rFonts w:ascii="Arial" w:hAnsi="Arial"/>
                <w:b/>
                <w:i/>
                <w:color w:val="000000"/>
                <w:sz w:val="18"/>
              </w:rPr>
              <w:t>IH RIBA PO VRSTAMA, tona¹</w:t>
            </w:r>
          </w:p>
        </w:tc>
        <w:tc>
          <w:tcPr>
            <w:tcW w:w="1500" w:type="dxa"/>
            <w:tcBorders>
              <w:top w:val="single" w:sz="8" w:space="0" w:color="auto"/>
              <w:left w:val="nil"/>
              <w:bottom w:val="nil"/>
              <w:right w:val="nil"/>
            </w:tcBorders>
            <w:shd w:val="clear" w:color="000000" w:fill="DDEBF7"/>
            <w:noWrap/>
            <w:vAlign w:val="center"/>
            <w:hideMark/>
          </w:tcPr>
          <w:p w14:paraId="651A836D" w14:textId="77777777" w:rsidR="007B7252" w:rsidRPr="00537635" w:rsidRDefault="007B7252" w:rsidP="009B7E5C">
            <w:pPr>
              <w:spacing w:after="0" w:line="240" w:lineRule="auto"/>
              <w:rPr>
                <w:rFonts w:ascii="Arial" w:eastAsia="Times New Roman" w:hAnsi="Arial" w:cs="Arial"/>
                <w:b/>
                <w:bCs/>
                <w:color w:val="000000"/>
                <w:kern w:val="0"/>
                <w:sz w:val="18"/>
                <w:szCs w:val="18"/>
                <w14:ligatures w14:val="none"/>
              </w:rPr>
            </w:pPr>
            <w:r>
              <w:rPr>
                <w:rFonts w:ascii="Arial" w:hAnsi="Arial"/>
                <w:b/>
                <w:color w:val="000000"/>
                <w:sz w:val="18"/>
              </w:rPr>
              <w:t> </w:t>
            </w:r>
          </w:p>
        </w:tc>
        <w:tc>
          <w:tcPr>
            <w:tcW w:w="1480" w:type="dxa"/>
            <w:tcBorders>
              <w:top w:val="single" w:sz="8" w:space="0" w:color="auto"/>
              <w:left w:val="nil"/>
              <w:bottom w:val="nil"/>
              <w:right w:val="single" w:sz="8" w:space="0" w:color="auto"/>
            </w:tcBorders>
            <w:shd w:val="clear" w:color="000000" w:fill="DDEBF7"/>
            <w:noWrap/>
            <w:vAlign w:val="center"/>
            <w:hideMark/>
          </w:tcPr>
          <w:p w14:paraId="4530DD97" w14:textId="77777777" w:rsidR="007B7252" w:rsidRPr="00537635" w:rsidRDefault="007B7252" w:rsidP="009B7E5C">
            <w:pPr>
              <w:spacing w:after="0" w:line="240" w:lineRule="auto"/>
              <w:rPr>
                <w:rFonts w:ascii="Arial" w:eastAsia="Times New Roman" w:hAnsi="Arial" w:cs="Arial"/>
                <w:b/>
                <w:bCs/>
                <w:color w:val="000000"/>
                <w:kern w:val="0"/>
                <w:sz w:val="18"/>
                <w:szCs w:val="18"/>
                <w14:ligatures w14:val="none"/>
              </w:rPr>
            </w:pPr>
            <w:r>
              <w:rPr>
                <w:rFonts w:ascii="Arial" w:hAnsi="Arial"/>
                <w:b/>
                <w:color w:val="000000"/>
                <w:sz w:val="18"/>
              </w:rPr>
              <w:t> </w:t>
            </w:r>
          </w:p>
        </w:tc>
      </w:tr>
      <w:tr w:rsidR="007B7252" w:rsidRPr="00613C01" w14:paraId="635A6C92" w14:textId="77777777" w:rsidTr="008E1804">
        <w:trPr>
          <w:trHeight w:val="300"/>
          <w:jc w:val="center"/>
        </w:trPr>
        <w:tc>
          <w:tcPr>
            <w:tcW w:w="2320" w:type="dxa"/>
            <w:tcBorders>
              <w:top w:val="single" w:sz="4" w:space="0" w:color="auto"/>
              <w:left w:val="single" w:sz="8" w:space="0" w:color="auto"/>
              <w:bottom w:val="single" w:sz="4" w:space="0" w:color="auto"/>
              <w:right w:val="single" w:sz="4" w:space="0" w:color="auto"/>
            </w:tcBorders>
            <w:shd w:val="clear" w:color="000000" w:fill="DDEBF7"/>
            <w:vAlign w:val="center"/>
            <w:hideMark/>
          </w:tcPr>
          <w:p w14:paraId="042EDB08" w14:textId="77777777" w:rsidR="007B7252" w:rsidRPr="00537635" w:rsidRDefault="007B7252" w:rsidP="009B7E5C">
            <w:pPr>
              <w:spacing w:after="0" w:line="240" w:lineRule="auto"/>
              <w:rPr>
                <w:rFonts w:ascii="Arial" w:eastAsia="Times New Roman" w:hAnsi="Arial" w:cs="Arial"/>
                <w:color w:val="000000"/>
                <w:kern w:val="0"/>
                <w:sz w:val="18"/>
                <w:szCs w:val="18"/>
                <w14:ligatures w14:val="none"/>
              </w:rPr>
            </w:pPr>
            <w:r>
              <w:rPr>
                <w:rFonts w:ascii="Arial" w:hAnsi="Arial"/>
                <w:color w:val="000000"/>
                <w:sz w:val="18"/>
              </w:rPr>
              <w:t> </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14956A98" w14:textId="6F240DBC" w:rsidR="007B7252" w:rsidRPr="00537635" w:rsidRDefault="007B7252" w:rsidP="009B7E5C">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2019</w:t>
            </w:r>
            <w:r w:rsidR="00BE01AF">
              <w:rPr>
                <w:rFonts w:ascii="Arial" w:hAnsi="Arial"/>
                <w:b/>
                <w:color w:val="000000"/>
                <w:sz w:val="18"/>
              </w:rPr>
              <w:t>.</w:t>
            </w:r>
          </w:p>
        </w:tc>
        <w:tc>
          <w:tcPr>
            <w:tcW w:w="1540" w:type="dxa"/>
            <w:tcBorders>
              <w:top w:val="single" w:sz="4" w:space="0" w:color="auto"/>
              <w:left w:val="nil"/>
              <w:bottom w:val="single" w:sz="4" w:space="0" w:color="auto"/>
              <w:right w:val="single" w:sz="4" w:space="0" w:color="auto"/>
            </w:tcBorders>
            <w:shd w:val="clear" w:color="000000" w:fill="DDEBF7"/>
            <w:vAlign w:val="center"/>
            <w:hideMark/>
          </w:tcPr>
          <w:p w14:paraId="432714E5" w14:textId="552FE161" w:rsidR="007B7252" w:rsidRPr="00537635" w:rsidRDefault="007B7252" w:rsidP="009B7E5C">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2020</w:t>
            </w:r>
            <w:r w:rsidR="00BE01AF">
              <w:rPr>
                <w:rFonts w:ascii="Arial" w:hAnsi="Arial"/>
                <w:b/>
                <w:color w:val="000000"/>
                <w:sz w:val="18"/>
              </w:rPr>
              <w:t>.</w:t>
            </w:r>
          </w:p>
        </w:tc>
        <w:tc>
          <w:tcPr>
            <w:tcW w:w="1500" w:type="dxa"/>
            <w:tcBorders>
              <w:top w:val="single" w:sz="4" w:space="0" w:color="auto"/>
              <w:left w:val="nil"/>
              <w:bottom w:val="single" w:sz="4" w:space="0" w:color="auto"/>
              <w:right w:val="single" w:sz="4" w:space="0" w:color="auto"/>
            </w:tcBorders>
            <w:shd w:val="clear" w:color="000000" w:fill="DDEBF7"/>
            <w:vAlign w:val="center"/>
            <w:hideMark/>
          </w:tcPr>
          <w:p w14:paraId="4D598090" w14:textId="28E61849" w:rsidR="007B7252" w:rsidRPr="00537635" w:rsidRDefault="007B7252" w:rsidP="009B7E5C">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2021</w:t>
            </w:r>
            <w:r w:rsidR="00BE01AF">
              <w:rPr>
                <w:rFonts w:ascii="Arial" w:hAnsi="Arial"/>
                <w:b/>
                <w:color w:val="000000"/>
                <w:sz w:val="18"/>
              </w:rPr>
              <w:t>.</w:t>
            </w:r>
          </w:p>
        </w:tc>
        <w:tc>
          <w:tcPr>
            <w:tcW w:w="1480" w:type="dxa"/>
            <w:tcBorders>
              <w:top w:val="single" w:sz="4" w:space="0" w:color="auto"/>
              <w:left w:val="nil"/>
              <w:bottom w:val="single" w:sz="4" w:space="0" w:color="auto"/>
              <w:right w:val="single" w:sz="8" w:space="0" w:color="auto"/>
            </w:tcBorders>
            <w:shd w:val="clear" w:color="000000" w:fill="DDEBF7"/>
            <w:vAlign w:val="center"/>
            <w:hideMark/>
          </w:tcPr>
          <w:p w14:paraId="7DA5F950" w14:textId="1E3E7E64" w:rsidR="007B7252" w:rsidRPr="00537635" w:rsidRDefault="007B7252" w:rsidP="009B7E5C">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2022</w:t>
            </w:r>
            <w:r w:rsidR="00BE01AF">
              <w:rPr>
                <w:rFonts w:ascii="Arial" w:hAnsi="Arial"/>
                <w:b/>
                <w:color w:val="000000"/>
                <w:sz w:val="18"/>
              </w:rPr>
              <w:t>.</w:t>
            </w:r>
          </w:p>
        </w:tc>
      </w:tr>
      <w:tr w:rsidR="007B7252" w:rsidRPr="00613C01" w14:paraId="165711F3" w14:textId="77777777" w:rsidTr="008E1804">
        <w:trPr>
          <w:trHeight w:val="300"/>
          <w:jc w:val="center"/>
        </w:trPr>
        <w:tc>
          <w:tcPr>
            <w:tcW w:w="2320" w:type="dxa"/>
            <w:tcBorders>
              <w:top w:val="nil"/>
              <w:left w:val="single" w:sz="8" w:space="0" w:color="auto"/>
              <w:bottom w:val="single" w:sz="4" w:space="0" w:color="auto"/>
              <w:right w:val="single" w:sz="4" w:space="0" w:color="auto"/>
            </w:tcBorders>
            <w:shd w:val="clear" w:color="000000" w:fill="DDEBF7"/>
            <w:vAlign w:val="center"/>
            <w:hideMark/>
          </w:tcPr>
          <w:p w14:paraId="1F03F648" w14:textId="77777777" w:rsidR="007B7252" w:rsidRPr="00537635" w:rsidRDefault="007B7252" w:rsidP="007B7252">
            <w:pPr>
              <w:spacing w:after="0" w:line="240" w:lineRule="auto"/>
              <w:rPr>
                <w:rFonts w:ascii="Arial" w:eastAsia="Times New Roman" w:hAnsi="Arial" w:cs="Arial"/>
                <w:b/>
                <w:bCs/>
                <w:color w:val="000000"/>
                <w:kern w:val="0"/>
                <w:sz w:val="18"/>
                <w:szCs w:val="18"/>
                <w14:ligatures w14:val="none"/>
              </w:rPr>
            </w:pPr>
            <w:r>
              <w:rPr>
                <w:rFonts w:ascii="Arial" w:hAnsi="Arial"/>
                <w:b/>
                <w:color w:val="000000"/>
                <w:sz w:val="18"/>
              </w:rPr>
              <w:t>Ukupno</w:t>
            </w:r>
          </w:p>
        </w:tc>
        <w:tc>
          <w:tcPr>
            <w:tcW w:w="1640" w:type="dxa"/>
            <w:tcBorders>
              <w:top w:val="nil"/>
              <w:left w:val="nil"/>
              <w:bottom w:val="single" w:sz="4" w:space="0" w:color="auto"/>
              <w:right w:val="single" w:sz="4" w:space="0" w:color="auto"/>
            </w:tcBorders>
            <w:shd w:val="clear" w:color="000000" w:fill="DDEBF7"/>
            <w:vAlign w:val="center"/>
            <w:hideMark/>
          </w:tcPr>
          <w:p w14:paraId="760BE871"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1127</w:t>
            </w:r>
          </w:p>
        </w:tc>
        <w:tc>
          <w:tcPr>
            <w:tcW w:w="1540" w:type="dxa"/>
            <w:tcBorders>
              <w:top w:val="nil"/>
              <w:left w:val="nil"/>
              <w:bottom w:val="single" w:sz="4" w:space="0" w:color="auto"/>
              <w:right w:val="single" w:sz="4" w:space="0" w:color="auto"/>
            </w:tcBorders>
            <w:shd w:val="clear" w:color="000000" w:fill="DDEBF7"/>
            <w:vAlign w:val="center"/>
            <w:hideMark/>
          </w:tcPr>
          <w:p w14:paraId="41E13169"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670</w:t>
            </w:r>
          </w:p>
        </w:tc>
        <w:tc>
          <w:tcPr>
            <w:tcW w:w="1500" w:type="dxa"/>
            <w:tcBorders>
              <w:top w:val="nil"/>
              <w:left w:val="nil"/>
              <w:bottom w:val="single" w:sz="4" w:space="0" w:color="auto"/>
              <w:right w:val="single" w:sz="4" w:space="0" w:color="auto"/>
            </w:tcBorders>
            <w:shd w:val="clear" w:color="000000" w:fill="DDEBF7"/>
            <w:vAlign w:val="center"/>
            <w:hideMark/>
          </w:tcPr>
          <w:p w14:paraId="77315472"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661</w:t>
            </w:r>
          </w:p>
        </w:tc>
        <w:tc>
          <w:tcPr>
            <w:tcW w:w="1480" w:type="dxa"/>
            <w:tcBorders>
              <w:top w:val="nil"/>
              <w:left w:val="nil"/>
              <w:bottom w:val="single" w:sz="4" w:space="0" w:color="auto"/>
              <w:right w:val="single" w:sz="8" w:space="0" w:color="auto"/>
            </w:tcBorders>
            <w:shd w:val="clear" w:color="000000" w:fill="DDEBF7"/>
            <w:vAlign w:val="center"/>
            <w:hideMark/>
          </w:tcPr>
          <w:p w14:paraId="3A81884F"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657</w:t>
            </w:r>
          </w:p>
        </w:tc>
      </w:tr>
      <w:tr w:rsidR="007B7252" w:rsidRPr="00613C01" w14:paraId="06D48022" w14:textId="77777777" w:rsidTr="008E1804">
        <w:trPr>
          <w:trHeight w:val="300"/>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5584330" w14:textId="77777777" w:rsidR="007B7252" w:rsidRPr="00537635" w:rsidRDefault="007B7252" w:rsidP="007B7252">
            <w:pPr>
              <w:spacing w:after="0" w:line="240" w:lineRule="auto"/>
              <w:rPr>
                <w:rFonts w:ascii="Arial" w:eastAsia="Times New Roman" w:hAnsi="Arial" w:cs="Arial"/>
                <w:b/>
                <w:bCs/>
                <w:color w:val="000000"/>
                <w:kern w:val="0"/>
                <w:sz w:val="18"/>
                <w:szCs w:val="18"/>
                <w14:ligatures w14:val="none"/>
              </w:rPr>
            </w:pPr>
            <w:r>
              <w:rPr>
                <w:rFonts w:ascii="Arial" w:hAnsi="Arial"/>
                <w:b/>
                <w:color w:val="000000"/>
                <w:sz w:val="18"/>
              </w:rPr>
              <w:t> </w:t>
            </w:r>
          </w:p>
        </w:tc>
        <w:tc>
          <w:tcPr>
            <w:tcW w:w="1640" w:type="dxa"/>
            <w:tcBorders>
              <w:top w:val="nil"/>
              <w:left w:val="nil"/>
              <w:bottom w:val="single" w:sz="4" w:space="0" w:color="auto"/>
              <w:right w:val="single" w:sz="4" w:space="0" w:color="auto"/>
            </w:tcBorders>
            <w:shd w:val="clear" w:color="000000" w:fill="FFFFFF"/>
            <w:vAlign w:val="center"/>
            <w:hideMark/>
          </w:tcPr>
          <w:p w14:paraId="46164CD9" w14:textId="77777777" w:rsidR="007B7252" w:rsidRPr="00537635" w:rsidRDefault="007B7252" w:rsidP="007B7252">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 </w:t>
            </w:r>
          </w:p>
        </w:tc>
        <w:tc>
          <w:tcPr>
            <w:tcW w:w="1540" w:type="dxa"/>
            <w:tcBorders>
              <w:top w:val="nil"/>
              <w:left w:val="nil"/>
              <w:bottom w:val="single" w:sz="4" w:space="0" w:color="auto"/>
              <w:right w:val="single" w:sz="4" w:space="0" w:color="auto"/>
            </w:tcBorders>
            <w:shd w:val="clear" w:color="000000" w:fill="FFFFFF"/>
            <w:vAlign w:val="center"/>
            <w:hideMark/>
          </w:tcPr>
          <w:p w14:paraId="608EF473" w14:textId="77777777" w:rsidR="007B7252" w:rsidRPr="00537635" w:rsidRDefault="007B7252" w:rsidP="007B7252">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 </w:t>
            </w:r>
          </w:p>
        </w:tc>
        <w:tc>
          <w:tcPr>
            <w:tcW w:w="1500" w:type="dxa"/>
            <w:tcBorders>
              <w:top w:val="nil"/>
              <w:left w:val="nil"/>
              <w:bottom w:val="single" w:sz="4" w:space="0" w:color="auto"/>
              <w:right w:val="single" w:sz="4" w:space="0" w:color="auto"/>
            </w:tcBorders>
            <w:shd w:val="clear" w:color="000000" w:fill="FFFFFF"/>
            <w:vAlign w:val="center"/>
            <w:hideMark/>
          </w:tcPr>
          <w:p w14:paraId="6744D4E3" w14:textId="77777777" w:rsidR="007B7252" w:rsidRPr="00537635" w:rsidRDefault="007B7252" w:rsidP="007B7252">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 </w:t>
            </w:r>
          </w:p>
        </w:tc>
        <w:tc>
          <w:tcPr>
            <w:tcW w:w="1480" w:type="dxa"/>
            <w:tcBorders>
              <w:top w:val="nil"/>
              <w:left w:val="nil"/>
              <w:bottom w:val="single" w:sz="4" w:space="0" w:color="auto"/>
              <w:right w:val="single" w:sz="8" w:space="0" w:color="auto"/>
            </w:tcBorders>
            <w:shd w:val="clear" w:color="000000" w:fill="FFFFFF"/>
            <w:vAlign w:val="center"/>
            <w:hideMark/>
          </w:tcPr>
          <w:p w14:paraId="56A804FF" w14:textId="77777777" w:rsidR="007B7252" w:rsidRPr="00537635" w:rsidRDefault="007B7252" w:rsidP="007B7252">
            <w:pPr>
              <w:spacing w:after="0" w:line="240" w:lineRule="auto"/>
              <w:jc w:val="center"/>
              <w:rPr>
                <w:rFonts w:ascii="Arial" w:eastAsia="Times New Roman" w:hAnsi="Arial" w:cs="Arial"/>
                <w:b/>
                <w:bCs/>
                <w:color w:val="000000"/>
                <w:kern w:val="0"/>
                <w:sz w:val="18"/>
                <w:szCs w:val="18"/>
                <w14:ligatures w14:val="none"/>
              </w:rPr>
            </w:pPr>
            <w:r>
              <w:rPr>
                <w:rFonts w:ascii="Arial" w:hAnsi="Arial"/>
                <w:b/>
                <w:color w:val="000000"/>
                <w:sz w:val="18"/>
              </w:rPr>
              <w:t> </w:t>
            </w:r>
          </w:p>
        </w:tc>
      </w:tr>
      <w:tr w:rsidR="007B7252" w:rsidRPr="00613C01" w14:paraId="2AE58F3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144557F" w14:textId="77777777" w:rsidR="007B7252" w:rsidRPr="00537635" w:rsidRDefault="007B7252" w:rsidP="007B7252">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Pelagična riba</w:t>
            </w:r>
          </w:p>
        </w:tc>
        <w:tc>
          <w:tcPr>
            <w:tcW w:w="1640" w:type="dxa"/>
            <w:tcBorders>
              <w:top w:val="nil"/>
              <w:left w:val="nil"/>
              <w:bottom w:val="single" w:sz="4" w:space="0" w:color="auto"/>
              <w:right w:val="single" w:sz="4" w:space="0" w:color="auto"/>
            </w:tcBorders>
            <w:shd w:val="clear" w:color="000000" w:fill="FFFFFF"/>
            <w:vAlign w:val="center"/>
            <w:hideMark/>
          </w:tcPr>
          <w:p w14:paraId="5590A501"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759</w:t>
            </w:r>
          </w:p>
        </w:tc>
        <w:tc>
          <w:tcPr>
            <w:tcW w:w="1540" w:type="dxa"/>
            <w:tcBorders>
              <w:top w:val="nil"/>
              <w:left w:val="nil"/>
              <w:bottom w:val="single" w:sz="4" w:space="0" w:color="auto"/>
              <w:right w:val="single" w:sz="4" w:space="0" w:color="auto"/>
            </w:tcBorders>
            <w:shd w:val="clear" w:color="000000" w:fill="FFFFFF"/>
            <w:vAlign w:val="center"/>
            <w:hideMark/>
          </w:tcPr>
          <w:p w14:paraId="2916F639"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400</w:t>
            </w:r>
          </w:p>
        </w:tc>
        <w:tc>
          <w:tcPr>
            <w:tcW w:w="1500" w:type="dxa"/>
            <w:tcBorders>
              <w:top w:val="nil"/>
              <w:left w:val="nil"/>
              <w:bottom w:val="single" w:sz="4" w:space="0" w:color="auto"/>
              <w:right w:val="single" w:sz="4" w:space="0" w:color="auto"/>
            </w:tcBorders>
            <w:shd w:val="clear" w:color="000000" w:fill="FFFFFF"/>
            <w:vAlign w:val="center"/>
            <w:hideMark/>
          </w:tcPr>
          <w:p w14:paraId="70F0C0E5"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411</w:t>
            </w:r>
          </w:p>
        </w:tc>
        <w:tc>
          <w:tcPr>
            <w:tcW w:w="1480" w:type="dxa"/>
            <w:tcBorders>
              <w:top w:val="nil"/>
              <w:left w:val="nil"/>
              <w:bottom w:val="single" w:sz="4" w:space="0" w:color="auto"/>
              <w:right w:val="single" w:sz="8" w:space="0" w:color="auto"/>
            </w:tcBorders>
            <w:shd w:val="clear" w:color="000000" w:fill="FFFFFF"/>
            <w:vAlign w:val="center"/>
            <w:hideMark/>
          </w:tcPr>
          <w:p w14:paraId="5F250960"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409</w:t>
            </w:r>
          </w:p>
        </w:tc>
      </w:tr>
      <w:tr w:rsidR="007B7252" w:rsidRPr="00613C01" w14:paraId="184B7EE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3B383E0"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Sardela</w:t>
            </w:r>
          </w:p>
        </w:tc>
        <w:tc>
          <w:tcPr>
            <w:tcW w:w="1640" w:type="dxa"/>
            <w:tcBorders>
              <w:top w:val="nil"/>
              <w:left w:val="nil"/>
              <w:bottom w:val="single" w:sz="4" w:space="0" w:color="auto"/>
              <w:right w:val="single" w:sz="4" w:space="0" w:color="auto"/>
            </w:tcBorders>
            <w:shd w:val="clear" w:color="auto" w:fill="auto"/>
            <w:vAlign w:val="center"/>
            <w:hideMark/>
          </w:tcPr>
          <w:p w14:paraId="58D6F4E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299</w:t>
            </w:r>
          </w:p>
        </w:tc>
        <w:tc>
          <w:tcPr>
            <w:tcW w:w="1540" w:type="dxa"/>
            <w:tcBorders>
              <w:top w:val="nil"/>
              <w:left w:val="nil"/>
              <w:bottom w:val="single" w:sz="4" w:space="0" w:color="auto"/>
              <w:right w:val="single" w:sz="4" w:space="0" w:color="auto"/>
            </w:tcBorders>
            <w:shd w:val="clear" w:color="auto" w:fill="auto"/>
            <w:vAlign w:val="center"/>
            <w:hideMark/>
          </w:tcPr>
          <w:p w14:paraId="497D20A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162</w:t>
            </w:r>
          </w:p>
        </w:tc>
        <w:tc>
          <w:tcPr>
            <w:tcW w:w="1500" w:type="dxa"/>
            <w:tcBorders>
              <w:top w:val="nil"/>
              <w:left w:val="nil"/>
              <w:bottom w:val="single" w:sz="4" w:space="0" w:color="auto"/>
              <w:right w:val="single" w:sz="4" w:space="0" w:color="auto"/>
            </w:tcBorders>
            <w:shd w:val="clear" w:color="auto" w:fill="auto"/>
            <w:vAlign w:val="center"/>
            <w:hideMark/>
          </w:tcPr>
          <w:p w14:paraId="605B448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159</w:t>
            </w:r>
          </w:p>
        </w:tc>
        <w:tc>
          <w:tcPr>
            <w:tcW w:w="1480" w:type="dxa"/>
            <w:tcBorders>
              <w:top w:val="nil"/>
              <w:left w:val="nil"/>
              <w:bottom w:val="single" w:sz="4" w:space="0" w:color="auto"/>
              <w:right w:val="single" w:sz="8" w:space="0" w:color="auto"/>
            </w:tcBorders>
            <w:shd w:val="clear" w:color="auto" w:fill="auto"/>
            <w:vAlign w:val="center"/>
            <w:hideMark/>
          </w:tcPr>
          <w:p w14:paraId="28607A9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149</w:t>
            </w:r>
          </w:p>
        </w:tc>
      </w:tr>
      <w:tr w:rsidR="007B7252" w:rsidRPr="00613C01" w14:paraId="206E5916"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350E094"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Inćun</w:t>
            </w:r>
          </w:p>
        </w:tc>
        <w:tc>
          <w:tcPr>
            <w:tcW w:w="1640" w:type="dxa"/>
            <w:tcBorders>
              <w:top w:val="nil"/>
              <w:left w:val="nil"/>
              <w:bottom w:val="single" w:sz="4" w:space="0" w:color="auto"/>
              <w:right w:val="single" w:sz="4" w:space="0" w:color="auto"/>
            </w:tcBorders>
            <w:shd w:val="clear" w:color="auto" w:fill="auto"/>
            <w:vAlign w:val="center"/>
            <w:hideMark/>
          </w:tcPr>
          <w:p w14:paraId="70C4541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180</w:t>
            </w:r>
          </w:p>
        </w:tc>
        <w:tc>
          <w:tcPr>
            <w:tcW w:w="1540" w:type="dxa"/>
            <w:tcBorders>
              <w:top w:val="nil"/>
              <w:left w:val="nil"/>
              <w:bottom w:val="single" w:sz="4" w:space="0" w:color="auto"/>
              <w:right w:val="single" w:sz="4" w:space="0" w:color="auto"/>
            </w:tcBorders>
            <w:shd w:val="clear" w:color="auto" w:fill="auto"/>
            <w:vAlign w:val="center"/>
            <w:hideMark/>
          </w:tcPr>
          <w:p w14:paraId="36DC189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92</w:t>
            </w:r>
          </w:p>
        </w:tc>
        <w:tc>
          <w:tcPr>
            <w:tcW w:w="1500" w:type="dxa"/>
            <w:tcBorders>
              <w:top w:val="nil"/>
              <w:left w:val="nil"/>
              <w:bottom w:val="single" w:sz="4" w:space="0" w:color="auto"/>
              <w:right w:val="single" w:sz="4" w:space="0" w:color="auto"/>
            </w:tcBorders>
            <w:shd w:val="clear" w:color="auto" w:fill="auto"/>
            <w:vAlign w:val="center"/>
            <w:hideMark/>
          </w:tcPr>
          <w:p w14:paraId="34A8C92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105</w:t>
            </w:r>
          </w:p>
        </w:tc>
        <w:tc>
          <w:tcPr>
            <w:tcW w:w="1480" w:type="dxa"/>
            <w:tcBorders>
              <w:top w:val="nil"/>
              <w:left w:val="nil"/>
              <w:bottom w:val="single" w:sz="4" w:space="0" w:color="auto"/>
              <w:right w:val="single" w:sz="8" w:space="0" w:color="auto"/>
            </w:tcBorders>
            <w:shd w:val="clear" w:color="auto" w:fill="auto"/>
            <w:vAlign w:val="center"/>
            <w:hideMark/>
          </w:tcPr>
          <w:p w14:paraId="4A39A4A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103</w:t>
            </w:r>
          </w:p>
        </w:tc>
      </w:tr>
      <w:tr w:rsidR="007B7252" w:rsidRPr="00613C01" w14:paraId="3D255069"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45C603B"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Skuša</w:t>
            </w:r>
          </w:p>
        </w:tc>
        <w:tc>
          <w:tcPr>
            <w:tcW w:w="1640" w:type="dxa"/>
            <w:tcBorders>
              <w:top w:val="nil"/>
              <w:left w:val="nil"/>
              <w:bottom w:val="single" w:sz="4" w:space="0" w:color="auto"/>
              <w:right w:val="single" w:sz="4" w:space="0" w:color="auto"/>
            </w:tcBorders>
            <w:shd w:val="clear" w:color="auto" w:fill="auto"/>
            <w:vAlign w:val="center"/>
            <w:hideMark/>
          </w:tcPr>
          <w:p w14:paraId="26E49CF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540" w:type="dxa"/>
            <w:tcBorders>
              <w:top w:val="nil"/>
              <w:left w:val="nil"/>
              <w:bottom w:val="single" w:sz="4" w:space="0" w:color="auto"/>
              <w:right w:val="single" w:sz="4" w:space="0" w:color="auto"/>
            </w:tcBorders>
            <w:shd w:val="clear" w:color="auto" w:fill="auto"/>
            <w:vAlign w:val="center"/>
            <w:hideMark/>
          </w:tcPr>
          <w:p w14:paraId="2B6667E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c>
          <w:tcPr>
            <w:tcW w:w="1500" w:type="dxa"/>
            <w:tcBorders>
              <w:top w:val="nil"/>
              <w:left w:val="nil"/>
              <w:bottom w:val="single" w:sz="4" w:space="0" w:color="auto"/>
              <w:right w:val="single" w:sz="4" w:space="0" w:color="auto"/>
            </w:tcBorders>
            <w:shd w:val="clear" w:color="auto" w:fill="auto"/>
            <w:vAlign w:val="center"/>
            <w:hideMark/>
          </w:tcPr>
          <w:p w14:paraId="12ADD1C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c>
          <w:tcPr>
            <w:tcW w:w="1480" w:type="dxa"/>
            <w:tcBorders>
              <w:top w:val="nil"/>
              <w:left w:val="nil"/>
              <w:bottom w:val="single" w:sz="4" w:space="0" w:color="auto"/>
              <w:right w:val="single" w:sz="8" w:space="0" w:color="auto"/>
            </w:tcBorders>
            <w:shd w:val="clear" w:color="auto" w:fill="auto"/>
            <w:vAlign w:val="center"/>
            <w:hideMark/>
          </w:tcPr>
          <w:p w14:paraId="3155A19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r>
      <w:tr w:rsidR="007B7252" w:rsidRPr="00613C01" w14:paraId="75228F81"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B8AA03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Lokarda</w:t>
            </w:r>
          </w:p>
        </w:tc>
        <w:tc>
          <w:tcPr>
            <w:tcW w:w="1640" w:type="dxa"/>
            <w:tcBorders>
              <w:top w:val="nil"/>
              <w:left w:val="nil"/>
              <w:bottom w:val="single" w:sz="4" w:space="0" w:color="auto"/>
              <w:right w:val="single" w:sz="4" w:space="0" w:color="auto"/>
            </w:tcBorders>
            <w:shd w:val="clear" w:color="auto" w:fill="auto"/>
            <w:vAlign w:val="center"/>
            <w:hideMark/>
          </w:tcPr>
          <w:p w14:paraId="7031302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61</w:t>
            </w:r>
          </w:p>
        </w:tc>
        <w:tc>
          <w:tcPr>
            <w:tcW w:w="1540" w:type="dxa"/>
            <w:tcBorders>
              <w:top w:val="nil"/>
              <w:left w:val="nil"/>
              <w:bottom w:val="single" w:sz="4" w:space="0" w:color="auto"/>
              <w:right w:val="single" w:sz="4" w:space="0" w:color="auto"/>
            </w:tcBorders>
            <w:shd w:val="clear" w:color="auto" w:fill="auto"/>
            <w:vAlign w:val="center"/>
            <w:hideMark/>
          </w:tcPr>
          <w:p w14:paraId="2A12122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29</w:t>
            </w:r>
          </w:p>
        </w:tc>
        <w:tc>
          <w:tcPr>
            <w:tcW w:w="1500" w:type="dxa"/>
            <w:tcBorders>
              <w:top w:val="nil"/>
              <w:left w:val="nil"/>
              <w:bottom w:val="single" w:sz="4" w:space="0" w:color="auto"/>
              <w:right w:val="single" w:sz="4" w:space="0" w:color="auto"/>
            </w:tcBorders>
            <w:shd w:val="clear" w:color="auto" w:fill="auto"/>
            <w:vAlign w:val="center"/>
            <w:hideMark/>
          </w:tcPr>
          <w:p w14:paraId="124F39E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27</w:t>
            </w:r>
          </w:p>
        </w:tc>
        <w:tc>
          <w:tcPr>
            <w:tcW w:w="1480" w:type="dxa"/>
            <w:tcBorders>
              <w:top w:val="nil"/>
              <w:left w:val="nil"/>
              <w:bottom w:val="single" w:sz="4" w:space="0" w:color="auto"/>
              <w:right w:val="single" w:sz="8" w:space="0" w:color="auto"/>
            </w:tcBorders>
            <w:shd w:val="clear" w:color="auto" w:fill="auto"/>
            <w:vAlign w:val="center"/>
            <w:hideMark/>
          </w:tcPr>
          <w:p w14:paraId="046D6E0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27</w:t>
            </w:r>
          </w:p>
        </w:tc>
      </w:tr>
      <w:tr w:rsidR="007B7252" w:rsidRPr="00613C01" w14:paraId="1996E32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9E831F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Šnjur</w:t>
            </w:r>
          </w:p>
        </w:tc>
        <w:tc>
          <w:tcPr>
            <w:tcW w:w="1640" w:type="dxa"/>
            <w:tcBorders>
              <w:top w:val="nil"/>
              <w:left w:val="nil"/>
              <w:bottom w:val="single" w:sz="4" w:space="0" w:color="auto"/>
              <w:right w:val="single" w:sz="4" w:space="0" w:color="auto"/>
            </w:tcBorders>
            <w:shd w:val="clear" w:color="auto" w:fill="auto"/>
            <w:vAlign w:val="center"/>
            <w:hideMark/>
          </w:tcPr>
          <w:p w14:paraId="6BD18BF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59</w:t>
            </w:r>
          </w:p>
        </w:tc>
        <w:tc>
          <w:tcPr>
            <w:tcW w:w="1540" w:type="dxa"/>
            <w:tcBorders>
              <w:top w:val="nil"/>
              <w:left w:val="nil"/>
              <w:bottom w:val="single" w:sz="4" w:space="0" w:color="auto"/>
              <w:right w:val="single" w:sz="4" w:space="0" w:color="auto"/>
            </w:tcBorders>
            <w:shd w:val="clear" w:color="auto" w:fill="auto"/>
            <w:vAlign w:val="center"/>
            <w:hideMark/>
          </w:tcPr>
          <w:p w14:paraId="60F4A97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33</w:t>
            </w:r>
          </w:p>
        </w:tc>
        <w:tc>
          <w:tcPr>
            <w:tcW w:w="1500" w:type="dxa"/>
            <w:tcBorders>
              <w:top w:val="nil"/>
              <w:left w:val="nil"/>
              <w:bottom w:val="single" w:sz="4" w:space="0" w:color="auto"/>
              <w:right w:val="single" w:sz="4" w:space="0" w:color="auto"/>
            </w:tcBorders>
            <w:shd w:val="clear" w:color="auto" w:fill="auto"/>
            <w:vAlign w:val="center"/>
            <w:hideMark/>
          </w:tcPr>
          <w:p w14:paraId="2516804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32</w:t>
            </w:r>
          </w:p>
        </w:tc>
        <w:tc>
          <w:tcPr>
            <w:tcW w:w="1480" w:type="dxa"/>
            <w:tcBorders>
              <w:top w:val="nil"/>
              <w:left w:val="nil"/>
              <w:bottom w:val="single" w:sz="4" w:space="0" w:color="auto"/>
              <w:right w:val="single" w:sz="8" w:space="0" w:color="auto"/>
            </w:tcBorders>
            <w:shd w:val="clear" w:color="auto" w:fill="auto"/>
            <w:vAlign w:val="center"/>
            <w:hideMark/>
          </w:tcPr>
          <w:p w14:paraId="6B438D7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31</w:t>
            </w:r>
          </w:p>
        </w:tc>
      </w:tr>
      <w:tr w:rsidR="007B7252" w:rsidRPr="00613C01" w14:paraId="3E8ACA75"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C9414D2"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Tuna</w:t>
            </w:r>
          </w:p>
        </w:tc>
        <w:tc>
          <w:tcPr>
            <w:tcW w:w="1640" w:type="dxa"/>
            <w:tcBorders>
              <w:top w:val="nil"/>
              <w:left w:val="nil"/>
              <w:bottom w:val="single" w:sz="4" w:space="0" w:color="auto"/>
              <w:right w:val="single" w:sz="4" w:space="0" w:color="auto"/>
            </w:tcBorders>
            <w:shd w:val="clear" w:color="auto" w:fill="auto"/>
            <w:vAlign w:val="center"/>
            <w:hideMark/>
          </w:tcPr>
          <w:p w14:paraId="67EFA01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59</w:t>
            </w:r>
          </w:p>
        </w:tc>
        <w:tc>
          <w:tcPr>
            <w:tcW w:w="1540" w:type="dxa"/>
            <w:tcBorders>
              <w:top w:val="nil"/>
              <w:left w:val="nil"/>
              <w:bottom w:val="single" w:sz="4" w:space="0" w:color="auto"/>
              <w:right w:val="single" w:sz="4" w:space="0" w:color="auto"/>
            </w:tcBorders>
            <w:shd w:val="clear" w:color="auto" w:fill="auto"/>
            <w:vAlign w:val="center"/>
            <w:hideMark/>
          </w:tcPr>
          <w:p w14:paraId="6EDD907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24</w:t>
            </w:r>
          </w:p>
        </w:tc>
        <w:tc>
          <w:tcPr>
            <w:tcW w:w="1500" w:type="dxa"/>
            <w:tcBorders>
              <w:top w:val="nil"/>
              <w:left w:val="nil"/>
              <w:bottom w:val="single" w:sz="4" w:space="0" w:color="auto"/>
              <w:right w:val="single" w:sz="4" w:space="0" w:color="auto"/>
            </w:tcBorders>
            <w:shd w:val="clear" w:color="auto" w:fill="auto"/>
            <w:vAlign w:val="center"/>
            <w:hideMark/>
          </w:tcPr>
          <w:p w14:paraId="44FBCD3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23</w:t>
            </w:r>
          </w:p>
        </w:tc>
        <w:tc>
          <w:tcPr>
            <w:tcW w:w="1480" w:type="dxa"/>
            <w:tcBorders>
              <w:top w:val="nil"/>
              <w:left w:val="nil"/>
              <w:bottom w:val="single" w:sz="4" w:space="0" w:color="auto"/>
              <w:right w:val="single" w:sz="8" w:space="0" w:color="auto"/>
            </w:tcBorders>
            <w:shd w:val="clear" w:color="auto" w:fill="auto"/>
            <w:vAlign w:val="center"/>
            <w:hideMark/>
          </w:tcPr>
          <w:p w14:paraId="0AFD9D5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38</w:t>
            </w:r>
          </w:p>
        </w:tc>
      </w:tr>
      <w:tr w:rsidR="007B7252" w:rsidRPr="00613C01" w14:paraId="17CDC90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D85C3E4"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Trup</w:t>
            </w:r>
          </w:p>
        </w:tc>
        <w:tc>
          <w:tcPr>
            <w:tcW w:w="1640" w:type="dxa"/>
            <w:tcBorders>
              <w:top w:val="nil"/>
              <w:left w:val="nil"/>
              <w:bottom w:val="single" w:sz="4" w:space="0" w:color="auto"/>
              <w:right w:val="single" w:sz="4" w:space="0" w:color="auto"/>
            </w:tcBorders>
            <w:shd w:val="clear" w:color="auto" w:fill="auto"/>
            <w:vAlign w:val="center"/>
            <w:hideMark/>
          </w:tcPr>
          <w:p w14:paraId="3FB8F66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26</w:t>
            </w:r>
          </w:p>
        </w:tc>
        <w:tc>
          <w:tcPr>
            <w:tcW w:w="1540" w:type="dxa"/>
            <w:tcBorders>
              <w:top w:val="nil"/>
              <w:left w:val="nil"/>
              <w:bottom w:val="single" w:sz="4" w:space="0" w:color="auto"/>
              <w:right w:val="single" w:sz="4" w:space="0" w:color="auto"/>
            </w:tcBorders>
            <w:shd w:val="clear" w:color="auto" w:fill="auto"/>
            <w:vAlign w:val="center"/>
            <w:hideMark/>
          </w:tcPr>
          <w:p w14:paraId="35D232A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12</w:t>
            </w:r>
          </w:p>
        </w:tc>
        <w:tc>
          <w:tcPr>
            <w:tcW w:w="1500" w:type="dxa"/>
            <w:tcBorders>
              <w:top w:val="nil"/>
              <w:left w:val="nil"/>
              <w:bottom w:val="single" w:sz="4" w:space="0" w:color="auto"/>
              <w:right w:val="single" w:sz="4" w:space="0" w:color="auto"/>
            </w:tcBorders>
            <w:shd w:val="clear" w:color="auto" w:fill="auto"/>
            <w:vAlign w:val="center"/>
            <w:hideMark/>
          </w:tcPr>
          <w:p w14:paraId="5BECF01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14</w:t>
            </w:r>
          </w:p>
        </w:tc>
        <w:tc>
          <w:tcPr>
            <w:tcW w:w="1480" w:type="dxa"/>
            <w:tcBorders>
              <w:top w:val="nil"/>
              <w:left w:val="nil"/>
              <w:bottom w:val="single" w:sz="4" w:space="0" w:color="auto"/>
              <w:right w:val="single" w:sz="8" w:space="0" w:color="auto"/>
            </w:tcBorders>
            <w:shd w:val="clear" w:color="auto" w:fill="auto"/>
            <w:vAlign w:val="center"/>
            <w:hideMark/>
          </w:tcPr>
          <w:p w14:paraId="2BC3F65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14</w:t>
            </w:r>
          </w:p>
        </w:tc>
      </w:tr>
      <w:tr w:rsidR="007B7252" w:rsidRPr="00613C01" w14:paraId="4D1BD42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CA633EA"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Palamida</w:t>
            </w:r>
          </w:p>
        </w:tc>
        <w:tc>
          <w:tcPr>
            <w:tcW w:w="1640" w:type="dxa"/>
            <w:tcBorders>
              <w:top w:val="nil"/>
              <w:left w:val="nil"/>
              <w:bottom w:val="single" w:sz="4" w:space="0" w:color="auto"/>
              <w:right w:val="single" w:sz="4" w:space="0" w:color="auto"/>
            </w:tcBorders>
            <w:shd w:val="clear" w:color="auto" w:fill="auto"/>
            <w:vAlign w:val="center"/>
            <w:hideMark/>
          </w:tcPr>
          <w:p w14:paraId="1F22631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21</w:t>
            </w:r>
          </w:p>
        </w:tc>
        <w:tc>
          <w:tcPr>
            <w:tcW w:w="1540" w:type="dxa"/>
            <w:tcBorders>
              <w:top w:val="nil"/>
              <w:left w:val="nil"/>
              <w:bottom w:val="single" w:sz="4" w:space="0" w:color="auto"/>
              <w:right w:val="single" w:sz="4" w:space="0" w:color="auto"/>
            </w:tcBorders>
            <w:shd w:val="clear" w:color="auto" w:fill="auto"/>
            <w:vAlign w:val="center"/>
            <w:hideMark/>
          </w:tcPr>
          <w:p w14:paraId="05401CF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12</w:t>
            </w:r>
          </w:p>
        </w:tc>
        <w:tc>
          <w:tcPr>
            <w:tcW w:w="1500" w:type="dxa"/>
            <w:tcBorders>
              <w:top w:val="nil"/>
              <w:left w:val="nil"/>
              <w:bottom w:val="single" w:sz="4" w:space="0" w:color="auto"/>
              <w:right w:val="single" w:sz="4" w:space="0" w:color="auto"/>
            </w:tcBorders>
            <w:shd w:val="clear" w:color="auto" w:fill="auto"/>
            <w:vAlign w:val="center"/>
            <w:hideMark/>
          </w:tcPr>
          <w:p w14:paraId="07A4A8C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480" w:type="dxa"/>
            <w:tcBorders>
              <w:top w:val="nil"/>
              <w:left w:val="nil"/>
              <w:bottom w:val="single" w:sz="4" w:space="0" w:color="auto"/>
              <w:right w:val="single" w:sz="8" w:space="0" w:color="auto"/>
            </w:tcBorders>
            <w:shd w:val="clear" w:color="auto" w:fill="auto"/>
            <w:vAlign w:val="center"/>
            <w:hideMark/>
          </w:tcPr>
          <w:p w14:paraId="52EC44E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r>
      <w:tr w:rsidR="007B7252" w:rsidRPr="00613C01" w14:paraId="612F395F"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FA73A55"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Velika srdela</w:t>
            </w:r>
          </w:p>
        </w:tc>
        <w:tc>
          <w:tcPr>
            <w:tcW w:w="1640" w:type="dxa"/>
            <w:tcBorders>
              <w:top w:val="nil"/>
              <w:left w:val="nil"/>
              <w:bottom w:val="single" w:sz="4" w:space="0" w:color="auto"/>
              <w:right w:val="single" w:sz="4" w:space="0" w:color="auto"/>
            </w:tcBorders>
            <w:shd w:val="clear" w:color="auto" w:fill="auto"/>
            <w:vAlign w:val="center"/>
            <w:hideMark/>
          </w:tcPr>
          <w:p w14:paraId="0D75980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22</w:t>
            </w:r>
          </w:p>
        </w:tc>
        <w:tc>
          <w:tcPr>
            <w:tcW w:w="1540" w:type="dxa"/>
            <w:tcBorders>
              <w:top w:val="nil"/>
              <w:left w:val="nil"/>
              <w:bottom w:val="single" w:sz="4" w:space="0" w:color="auto"/>
              <w:right w:val="single" w:sz="4" w:space="0" w:color="auto"/>
            </w:tcBorders>
            <w:shd w:val="clear" w:color="auto" w:fill="auto"/>
            <w:vAlign w:val="center"/>
            <w:hideMark/>
          </w:tcPr>
          <w:p w14:paraId="7355695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w:t>
            </w:r>
          </w:p>
        </w:tc>
        <w:tc>
          <w:tcPr>
            <w:tcW w:w="1500" w:type="dxa"/>
            <w:tcBorders>
              <w:top w:val="nil"/>
              <w:left w:val="nil"/>
              <w:bottom w:val="single" w:sz="4" w:space="0" w:color="auto"/>
              <w:right w:val="single" w:sz="4" w:space="0" w:color="auto"/>
            </w:tcBorders>
            <w:shd w:val="clear" w:color="auto" w:fill="auto"/>
            <w:vAlign w:val="center"/>
            <w:hideMark/>
          </w:tcPr>
          <w:p w14:paraId="2EB79FB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480" w:type="dxa"/>
            <w:tcBorders>
              <w:top w:val="nil"/>
              <w:left w:val="nil"/>
              <w:bottom w:val="single" w:sz="4" w:space="0" w:color="auto"/>
              <w:right w:val="single" w:sz="8" w:space="0" w:color="auto"/>
            </w:tcBorders>
            <w:shd w:val="clear" w:color="auto" w:fill="auto"/>
            <w:vAlign w:val="center"/>
            <w:hideMark/>
          </w:tcPr>
          <w:p w14:paraId="55776A2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36B0F7D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BB8D2FE"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Sabljarka</w:t>
            </w:r>
          </w:p>
        </w:tc>
        <w:tc>
          <w:tcPr>
            <w:tcW w:w="1640" w:type="dxa"/>
            <w:tcBorders>
              <w:top w:val="nil"/>
              <w:left w:val="nil"/>
              <w:bottom w:val="single" w:sz="4" w:space="0" w:color="auto"/>
              <w:right w:val="single" w:sz="4" w:space="0" w:color="auto"/>
            </w:tcBorders>
            <w:shd w:val="clear" w:color="auto" w:fill="auto"/>
            <w:vAlign w:val="center"/>
            <w:hideMark/>
          </w:tcPr>
          <w:p w14:paraId="2C83402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40" w:type="dxa"/>
            <w:tcBorders>
              <w:top w:val="nil"/>
              <w:left w:val="nil"/>
              <w:bottom w:val="single" w:sz="4" w:space="0" w:color="auto"/>
              <w:right w:val="single" w:sz="4" w:space="0" w:color="auto"/>
            </w:tcBorders>
            <w:shd w:val="clear" w:color="auto" w:fill="auto"/>
            <w:vAlign w:val="center"/>
            <w:hideMark/>
          </w:tcPr>
          <w:p w14:paraId="4241D96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c>
          <w:tcPr>
            <w:tcW w:w="1500" w:type="dxa"/>
            <w:tcBorders>
              <w:top w:val="nil"/>
              <w:left w:val="nil"/>
              <w:bottom w:val="single" w:sz="4" w:space="0" w:color="auto"/>
              <w:right w:val="single" w:sz="4" w:space="0" w:color="auto"/>
            </w:tcBorders>
            <w:shd w:val="clear" w:color="auto" w:fill="auto"/>
            <w:vAlign w:val="center"/>
            <w:hideMark/>
          </w:tcPr>
          <w:p w14:paraId="733D790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c>
          <w:tcPr>
            <w:tcW w:w="1480" w:type="dxa"/>
            <w:tcBorders>
              <w:top w:val="nil"/>
              <w:left w:val="nil"/>
              <w:bottom w:val="single" w:sz="4" w:space="0" w:color="auto"/>
              <w:right w:val="single" w:sz="8" w:space="0" w:color="auto"/>
            </w:tcBorders>
            <w:shd w:val="clear" w:color="auto" w:fill="auto"/>
            <w:vAlign w:val="center"/>
            <w:hideMark/>
          </w:tcPr>
          <w:p w14:paraId="185958D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r>
      <w:tr w:rsidR="007B7252" w:rsidRPr="00613C01" w14:paraId="7782EBDF"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E2173A9"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Gof</w:t>
            </w:r>
          </w:p>
        </w:tc>
        <w:tc>
          <w:tcPr>
            <w:tcW w:w="1640" w:type="dxa"/>
            <w:tcBorders>
              <w:top w:val="nil"/>
              <w:left w:val="nil"/>
              <w:bottom w:val="single" w:sz="4" w:space="0" w:color="auto"/>
              <w:right w:val="single" w:sz="4" w:space="0" w:color="auto"/>
            </w:tcBorders>
            <w:shd w:val="clear" w:color="auto" w:fill="auto"/>
            <w:vAlign w:val="center"/>
            <w:hideMark/>
          </w:tcPr>
          <w:p w14:paraId="245EF1D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540" w:type="dxa"/>
            <w:tcBorders>
              <w:top w:val="nil"/>
              <w:left w:val="nil"/>
              <w:bottom w:val="single" w:sz="4" w:space="0" w:color="auto"/>
              <w:right w:val="single" w:sz="4" w:space="0" w:color="auto"/>
            </w:tcBorders>
            <w:shd w:val="clear" w:color="auto" w:fill="auto"/>
            <w:vAlign w:val="center"/>
            <w:hideMark/>
          </w:tcPr>
          <w:p w14:paraId="6970779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500" w:type="dxa"/>
            <w:tcBorders>
              <w:top w:val="nil"/>
              <w:left w:val="nil"/>
              <w:bottom w:val="single" w:sz="4" w:space="0" w:color="auto"/>
              <w:right w:val="single" w:sz="4" w:space="0" w:color="auto"/>
            </w:tcBorders>
            <w:shd w:val="clear" w:color="auto" w:fill="auto"/>
            <w:vAlign w:val="center"/>
            <w:hideMark/>
          </w:tcPr>
          <w:p w14:paraId="1AA95F7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480" w:type="dxa"/>
            <w:tcBorders>
              <w:top w:val="nil"/>
              <w:left w:val="nil"/>
              <w:bottom w:val="single" w:sz="4" w:space="0" w:color="auto"/>
              <w:right w:val="single" w:sz="8" w:space="0" w:color="auto"/>
            </w:tcBorders>
            <w:shd w:val="clear" w:color="auto" w:fill="auto"/>
            <w:vAlign w:val="center"/>
            <w:hideMark/>
          </w:tcPr>
          <w:p w14:paraId="6EC0DA4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r>
      <w:tr w:rsidR="007B7252" w:rsidRPr="00613C01" w14:paraId="3CF2B5CE"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49FC39E"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Ostala plava riba</w:t>
            </w:r>
          </w:p>
        </w:tc>
        <w:tc>
          <w:tcPr>
            <w:tcW w:w="1640" w:type="dxa"/>
            <w:tcBorders>
              <w:top w:val="nil"/>
              <w:left w:val="nil"/>
              <w:bottom w:val="single" w:sz="4" w:space="0" w:color="auto"/>
              <w:right w:val="single" w:sz="4" w:space="0" w:color="auto"/>
            </w:tcBorders>
            <w:shd w:val="clear" w:color="auto" w:fill="auto"/>
            <w:vAlign w:val="center"/>
            <w:hideMark/>
          </w:tcPr>
          <w:p w14:paraId="30207D1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40" w:type="dxa"/>
            <w:tcBorders>
              <w:top w:val="nil"/>
              <w:left w:val="nil"/>
              <w:bottom w:val="single" w:sz="4" w:space="0" w:color="auto"/>
              <w:right w:val="single" w:sz="4" w:space="0" w:color="auto"/>
            </w:tcBorders>
            <w:shd w:val="clear" w:color="auto" w:fill="auto"/>
            <w:vAlign w:val="center"/>
            <w:hideMark/>
          </w:tcPr>
          <w:p w14:paraId="696C669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500" w:type="dxa"/>
            <w:tcBorders>
              <w:top w:val="nil"/>
              <w:left w:val="nil"/>
              <w:bottom w:val="single" w:sz="4" w:space="0" w:color="auto"/>
              <w:right w:val="single" w:sz="4" w:space="0" w:color="auto"/>
            </w:tcBorders>
            <w:shd w:val="clear" w:color="auto" w:fill="auto"/>
            <w:vAlign w:val="center"/>
            <w:hideMark/>
          </w:tcPr>
          <w:p w14:paraId="7EA9DE9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12</w:t>
            </w:r>
          </w:p>
        </w:tc>
        <w:tc>
          <w:tcPr>
            <w:tcW w:w="1480" w:type="dxa"/>
            <w:tcBorders>
              <w:top w:val="nil"/>
              <w:left w:val="nil"/>
              <w:bottom w:val="single" w:sz="4" w:space="0" w:color="auto"/>
              <w:right w:val="single" w:sz="8" w:space="0" w:color="auto"/>
            </w:tcBorders>
            <w:shd w:val="clear" w:color="auto" w:fill="auto"/>
            <w:vAlign w:val="center"/>
            <w:hideMark/>
          </w:tcPr>
          <w:p w14:paraId="55CD383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12</w:t>
            </w:r>
          </w:p>
        </w:tc>
      </w:tr>
      <w:tr w:rsidR="007B7252" w:rsidRPr="00613C01" w14:paraId="182C83E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635642C" w14:textId="77777777" w:rsidR="007B7252" w:rsidRPr="00537635" w:rsidRDefault="007B7252" w:rsidP="007B7252">
            <w:pPr>
              <w:spacing w:after="0" w:line="240" w:lineRule="auto"/>
              <w:ind w:firstLineChars="100" w:firstLine="180"/>
              <w:rPr>
                <w:rFonts w:ascii="Arial" w:eastAsia="Times New Roman" w:hAnsi="Arial" w:cs="Arial"/>
                <w:color w:val="000000"/>
                <w:kern w:val="0"/>
                <w:sz w:val="18"/>
                <w:szCs w:val="18"/>
                <w14:ligatures w14:val="none"/>
              </w:rPr>
            </w:pPr>
            <w:r>
              <w:rPr>
                <w:rFonts w:ascii="Arial" w:hAnsi="Arial"/>
                <w:color w:val="000000"/>
                <w:sz w:val="18"/>
              </w:rPr>
              <w:t> </w:t>
            </w:r>
          </w:p>
        </w:tc>
        <w:tc>
          <w:tcPr>
            <w:tcW w:w="1640" w:type="dxa"/>
            <w:tcBorders>
              <w:top w:val="nil"/>
              <w:left w:val="nil"/>
              <w:bottom w:val="single" w:sz="4" w:space="0" w:color="auto"/>
              <w:right w:val="single" w:sz="4" w:space="0" w:color="auto"/>
            </w:tcBorders>
            <w:shd w:val="clear" w:color="auto" w:fill="auto"/>
            <w:vAlign w:val="center"/>
            <w:hideMark/>
          </w:tcPr>
          <w:p w14:paraId="0950B8A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40" w:type="dxa"/>
            <w:tcBorders>
              <w:top w:val="nil"/>
              <w:left w:val="nil"/>
              <w:bottom w:val="single" w:sz="4" w:space="0" w:color="auto"/>
              <w:right w:val="single" w:sz="4" w:space="0" w:color="auto"/>
            </w:tcBorders>
            <w:shd w:val="clear" w:color="auto" w:fill="auto"/>
            <w:vAlign w:val="center"/>
            <w:hideMark/>
          </w:tcPr>
          <w:p w14:paraId="78C8181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00" w:type="dxa"/>
            <w:tcBorders>
              <w:top w:val="nil"/>
              <w:left w:val="nil"/>
              <w:bottom w:val="single" w:sz="4" w:space="0" w:color="auto"/>
              <w:right w:val="single" w:sz="4" w:space="0" w:color="auto"/>
            </w:tcBorders>
            <w:shd w:val="clear" w:color="auto" w:fill="auto"/>
            <w:vAlign w:val="center"/>
            <w:hideMark/>
          </w:tcPr>
          <w:p w14:paraId="2F50D9C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480" w:type="dxa"/>
            <w:tcBorders>
              <w:top w:val="nil"/>
              <w:left w:val="nil"/>
              <w:bottom w:val="single" w:sz="4" w:space="0" w:color="auto"/>
              <w:right w:val="single" w:sz="8" w:space="0" w:color="auto"/>
            </w:tcBorders>
            <w:shd w:val="clear" w:color="auto" w:fill="auto"/>
            <w:vAlign w:val="center"/>
            <w:hideMark/>
          </w:tcPr>
          <w:p w14:paraId="4BBFCD1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r>
      <w:tr w:rsidR="007B7252" w:rsidRPr="00613C01" w14:paraId="032ED3A2"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ECC77B3" w14:textId="77777777" w:rsidR="007B7252" w:rsidRPr="00537635" w:rsidRDefault="007B7252" w:rsidP="007B7252">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 xml:space="preserve">Demerzalna riba </w:t>
            </w:r>
          </w:p>
        </w:tc>
        <w:tc>
          <w:tcPr>
            <w:tcW w:w="1640" w:type="dxa"/>
            <w:tcBorders>
              <w:top w:val="nil"/>
              <w:left w:val="nil"/>
              <w:bottom w:val="single" w:sz="4" w:space="0" w:color="auto"/>
              <w:right w:val="single" w:sz="4" w:space="0" w:color="auto"/>
            </w:tcBorders>
            <w:shd w:val="clear" w:color="auto" w:fill="auto"/>
            <w:vAlign w:val="center"/>
            <w:hideMark/>
          </w:tcPr>
          <w:p w14:paraId="0518FEE0"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254</w:t>
            </w:r>
          </w:p>
        </w:tc>
        <w:tc>
          <w:tcPr>
            <w:tcW w:w="1540" w:type="dxa"/>
            <w:tcBorders>
              <w:top w:val="nil"/>
              <w:left w:val="nil"/>
              <w:bottom w:val="single" w:sz="4" w:space="0" w:color="auto"/>
              <w:right w:val="single" w:sz="4" w:space="0" w:color="auto"/>
            </w:tcBorders>
            <w:shd w:val="clear" w:color="auto" w:fill="auto"/>
            <w:vAlign w:val="center"/>
            <w:hideMark/>
          </w:tcPr>
          <w:p w14:paraId="2AF679C5"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198</w:t>
            </w:r>
          </w:p>
        </w:tc>
        <w:tc>
          <w:tcPr>
            <w:tcW w:w="1500" w:type="dxa"/>
            <w:tcBorders>
              <w:top w:val="nil"/>
              <w:left w:val="nil"/>
              <w:bottom w:val="single" w:sz="4" w:space="0" w:color="auto"/>
              <w:right w:val="single" w:sz="4" w:space="0" w:color="auto"/>
            </w:tcBorders>
            <w:shd w:val="clear" w:color="auto" w:fill="auto"/>
            <w:vAlign w:val="center"/>
            <w:hideMark/>
          </w:tcPr>
          <w:p w14:paraId="4CAA3C5A"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193</w:t>
            </w:r>
          </w:p>
        </w:tc>
        <w:tc>
          <w:tcPr>
            <w:tcW w:w="1480" w:type="dxa"/>
            <w:tcBorders>
              <w:top w:val="nil"/>
              <w:left w:val="nil"/>
              <w:bottom w:val="single" w:sz="4" w:space="0" w:color="auto"/>
              <w:right w:val="single" w:sz="8" w:space="0" w:color="auto"/>
            </w:tcBorders>
            <w:shd w:val="clear" w:color="auto" w:fill="auto"/>
            <w:vAlign w:val="center"/>
            <w:hideMark/>
          </w:tcPr>
          <w:p w14:paraId="39DA34F8"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184</w:t>
            </w:r>
          </w:p>
        </w:tc>
      </w:tr>
      <w:tr w:rsidR="007B7252" w:rsidRPr="00613C01" w14:paraId="349482E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679908B"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Oslić</w:t>
            </w:r>
          </w:p>
        </w:tc>
        <w:tc>
          <w:tcPr>
            <w:tcW w:w="1640" w:type="dxa"/>
            <w:tcBorders>
              <w:top w:val="nil"/>
              <w:left w:val="nil"/>
              <w:bottom w:val="single" w:sz="4" w:space="0" w:color="auto"/>
              <w:right w:val="single" w:sz="4" w:space="0" w:color="auto"/>
            </w:tcBorders>
            <w:shd w:val="clear" w:color="auto" w:fill="auto"/>
            <w:vAlign w:val="center"/>
            <w:hideMark/>
          </w:tcPr>
          <w:p w14:paraId="70AB022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49</w:t>
            </w:r>
          </w:p>
        </w:tc>
        <w:tc>
          <w:tcPr>
            <w:tcW w:w="1540" w:type="dxa"/>
            <w:tcBorders>
              <w:top w:val="nil"/>
              <w:left w:val="nil"/>
              <w:bottom w:val="single" w:sz="4" w:space="0" w:color="auto"/>
              <w:right w:val="single" w:sz="4" w:space="0" w:color="auto"/>
            </w:tcBorders>
            <w:shd w:val="clear" w:color="auto" w:fill="auto"/>
            <w:vAlign w:val="center"/>
            <w:hideMark/>
          </w:tcPr>
          <w:p w14:paraId="6B7EAB5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41</w:t>
            </w:r>
          </w:p>
        </w:tc>
        <w:tc>
          <w:tcPr>
            <w:tcW w:w="1500" w:type="dxa"/>
            <w:tcBorders>
              <w:top w:val="nil"/>
              <w:left w:val="nil"/>
              <w:bottom w:val="single" w:sz="4" w:space="0" w:color="auto"/>
              <w:right w:val="single" w:sz="4" w:space="0" w:color="auto"/>
            </w:tcBorders>
            <w:shd w:val="clear" w:color="auto" w:fill="auto"/>
            <w:vAlign w:val="center"/>
            <w:hideMark/>
          </w:tcPr>
          <w:p w14:paraId="757F4D1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42</w:t>
            </w:r>
          </w:p>
        </w:tc>
        <w:tc>
          <w:tcPr>
            <w:tcW w:w="1480" w:type="dxa"/>
            <w:tcBorders>
              <w:top w:val="nil"/>
              <w:left w:val="nil"/>
              <w:bottom w:val="single" w:sz="4" w:space="0" w:color="auto"/>
              <w:right w:val="single" w:sz="8" w:space="0" w:color="auto"/>
            </w:tcBorders>
            <w:shd w:val="clear" w:color="auto" w:fill="auto"/>
            <w:vAlign w:val="center"/>
            <w:hideMark/>
          </w:tcPr>
          <w:p w14:paraId="2FBE5A2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37</w:t>
            </w:r>
          </w:p>
        </w:tc>
      </w:tr>
      <w:tr w:rsidR="007B7252" w:rsidRPr="00613C01" w14:paraId="75369C73"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06F76E5"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Barbun</w:t>
            </w:r>
          </w:p>
        </w:tc>
        <w:tc>
          <w:tcPr>
            <w:tcW w:w="1640" w:type="dxa"/>
            <w:tcBorders>
              <w:top w:val="nil"/>
              <w:left w:val="nil"/>
              <w:bottom w:val="single" w:sz="4" w:space="0" w:color="auto"/>
              <w:right w:val="single" w:sz="4" w:space="0" w:color="auto"/>
            </w:tcBorders>
            <w:shd w:val="clear" w:color="auto" w:fill="auto"/>
            <w:vAlign w:val="center"/>
            <w:hideMark/>
          </w:tcPr>
          <w:p w14:paraId="0F30FCE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41</w:t>
            </w:r>
          </w:p>
        </w:tc>
        <w:tc>
          <w:tcPr>
            <w:tcW w:w="1540" w:type="dxa"/>
            <w:tcBorders>
              <w:top w:val="nil"/>
              <w:left w:val="nil"/>
              <w:bottom w:val="single" w:sz="4" w:space="0" w:color="auto"/>
              <w:right w:val="single" w:sz="4" w:space="0" w:color="auto"/>
            </w:tcBorders>
            <w:shd w:val="clear" w:color="auto" w:fill="auto"/>
            <w:vAlign w:val="center"/>
            <w:hideMark/>
          </w:tcPr>
          <w:p w14:paraId="65629E8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32</w:t>
            </w:r>
          </w:p>
        </w:tc>
        <w:tc>
          <w:tcPr>
            <w:tcW w:w="1500" w:type="dxa"/>
            <w:tcBorders>
              <w:top w:val="nil"/>
              <w:left w:val="nil"/>
              <w:bottom w:val="single" w:sz="4" w:space="0" w:color="auto"/>
              <w:right w:val="single" w:sz="4" w:space="0" w:color="auto"/>
            </w:tcBorders>
            <w:shd w:val="clear" w:color="auto" w:fill="auto"/>
            <w:vAlign w:val="center"/>
            <w:hideMark/>
          </w:tcPr>
          <w:p w14:paraId="136889D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28</w:t>
            </w:r>
          </w:p>
        </w:tc>
        <w:tc>
          <w:tcPr>
            <w:tcW w:w="1480" w:type="dxa"/>
            <w:tcBorders>
              <w:top w:val="nil"/>
              <w:left w:val="nil"/>
              <w:bottom w:val="single" w:sz="4" w:space="0" w:color="auto"/>
              <w:right w:val="single" w:sz="8" w:space="0" w:color="auto"/>
            </w:tcBorders>
            <w:shd w:val="clear" w:color="auto" w:fill="auto"/>
            <w:vAlign w:val="center"/>
            <w:hideMark/>
          </w:tcPr>
          <w:p w14:paraId="2C7DE7E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26</w:t>
            </w:r>
          </w:p>
        </w:tc>
      </w:tr>
      <w:tr w:rsidR="007B7252" w:rsidRPr="00613C01" w14:paraId="6994441F"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B1CDA91"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Zubatac</w:t>
            </w:r>
          </w:p>
        </w:tc>
        <w:tc>
          <w:tcPr>
            <w:tcW w:w="1640" w:type="dxa"/>
            <w:tcBorders>
              <w:top w:val="nil"/>
              <w:left w:val="nil"/>
              <w:bottom w:val="single" w:sz="4" w:space="0" w:color="auto"/>
              <w:right w:val="single" w:sz="4" w:space="0" w:color="auto"/>
            </w:tcBorders>
            <w:shd w:val="clear" w:color="auto" w:fill="auto"/>
            <w:vAlign w:val="center"/>
            <w:hideMark/>
          </w:tcPr>
          <w:p w14:paraId="2CF9D10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540" w:type="dxa"/>
            <w:tcBorders>
              <w:top w:val="nil"/>
              <w:left w:val="nil"/>
              <w:bottom w:val="single" w:sz="4" w:space="0" w:color="auto"/>
              <w:right w:val="single" w:sz="4" w:space="0" w:color="auto"/>
            </w:tcBorders>
            <w:shd w:val="clear" w:color="auto" w:fill="auto"/>
            <w:vAlign w:val="center"/>
            <w:hideMark/>
          </w:tcPr>
          <w:p w14:paraId="06D3F58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00" w:type="dxa"/>
            <w:tcBorders>
              <w:top w:val="nil"/>
              <w:left w:val="nil"/>
              <w:bottom w:val="single" w:sz="4" w:space="0" w:color="auto"/>
              <w:right w:val="single" w:sz="4" w:space="0" w:color="auto"/>
            </w:tcBorders>
            <w:shd w:val="clear" w:color="auto" w:fill="auto"/>
            <w:vAlign w:val="center"/>
            <w:hideMark/>
          </w:tcPr>
          <w:p w14:paraId="0C7EC73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480" w:type="dxa"/>
            <w:tcBorders>
              <w:top w:val="nil"/>
              <w:left w:val="nil"/>
              <w:bottom w:val="single" w:sz="4" w:space="0" w:color="auto"/>
              <w:right w:val="single" w:sz="8" w:space="0" w:color="auto"/>
            </w:tcBorders>
            <w:shd w:val="clear" w:color="auto" w:fill="auto"/>
            <w:vAlign w:val="center"/>
            <w:hideMark/>
          </w:tcPr>
          <w:p w14:paraId="76AD189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5FFE52E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806442E"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Cipol</w:t>
            </w:r>
          </w:p>
        </w:tc>
        <w:tc>
          <w:tcPr>
            <w:tcW w:w="1640" w:type="dxa"/>
            <w:tcBorders>
              <w:top w:val="nil"/>
              <w:left w:val="nil"/>
              <w:bottom w:val="single" w:sz="4" w:space="0" w:color="auto"/>
              <w:right w:val="single" w:sz="4" w:space="0" w:color="auto"/>
            </w:tcBorders>
            <w:shd w:val="clear" w:color="auto" w:fill="auto"/>
            <w:vAlign w:val="center"/>
            <w:hideMark/>
          </w:tcPr>
          <w:p w14:paraId="2372A0A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25</w:t>
            </w:r>
          </w:p>
        </w:tc>
        <w:tc>
          <w:tcPr>
            <w:tcW w:w="1540" w:type="dxa"/>
            <w:tcBorders>
              <w:top w:val="nil"/>
              <w:left w:val="nil"/>
              <w:bottom w:val="single" w:sz="4" w:space="0" w:color="auto"/>
              <w:right w:val="single" w:sz="4" w:space="0" w:color="auto"/>
            </w:tcBorders>
            <w:shd w:val="clear" w:color="auto" w:fill="auto"/>
            <w:vAlign w:val="center"/>
            <w:hideMark/>
          </w:tcPr>
          <w:p w14:paraId="7F892D8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17</w:t>
            </w:r>
          </w:p>
        </w:tc>
        <w:tc>
          <w:tcPr>
            <w:tcW w:w="1500" w:type="dxa"/>
            <w:tcBorders>
              <w:top w:val="nil"/>
              <w:left w:val="nil"/>
              <w:bottom w:val="single" w:sz="4" w:space="0" w:color="auto"/>
              <w:right w:val="single" w:sz="4" w:space="0" w:color="auto"/>
            </w:tcBorders>
            <w:shd w:val="clear" w:color="auto" w:fill="auto"/>
            <w:vAlign w:val="center"/>
            <w:hideMark/>
          </w:tcPr>
          <w:p w14:paraId="4CA3B91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17</w:t>
            </w:r>
          </w:p>
        </w:tc>
        <w:tc>
          <w:tcPr>
            <w:tcW w:w="1480" w:type="dxa"/>
            <w:tcBorders>
              <w:top w:val="nil"/>
              <w:left w:val="nil"/>
              <w:bottom w:val="single" w:sz="4" w:space="0" w:color="auto"/>
              <w:right w:val="single" w:sz="8" w:space="0" w:color="auto"/>
            </w:tcBorders>
            <w:shd w:val="clear" w:color="auto" w:fill="auto"/>
            <w:vAlign w:val="center"/>
            <w:hideMark/>
          </w:tcPr>
          <w:p w14:paraId="400020F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19</w:t>
            </w:r>
          </w:p>
        </w:tc>
      </w:tr>
      <w:tr w:rsidR="007B7252" w:rsidRPr="00613C01" w14:paraId="6239E33E"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ABECB85"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lastRenderedPageBreak/>
              <w:t>Bukva</w:t>
            </w:r>
          </w:p>
        </w:tc>
        <w:tc>
          <w:tcPr>
            <w:tcW w:w="1640" w:type="dxa"/>
            <w:tcBorders>
              <w:top w:val="nil"/>
              <w:left w:val="nil"/>
              <w:bottom w:val="single" w:sz="4" w:space="0" w:color="auto"/>
              <w:right w:val="single" w:sz="4" w:space="0" w:color="auto"/>
            </w:tcBorders>
            <w:shd w:val="clear" w:color="auto" w:fill="auto"/>
            <w:vAlign w:val="center"/>
            <w:hideMark/>
          </w:tcPr>
          <w:p w14:paraId="44928D3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42</w:t>
            </w:r>
          </w:p>
        </w:tc>
        <w:tc>
          <w:tcPr>
            <w:tcW w:w="1540" w:type="dxa"/>
            <w:tcBorders>
              <w:top w:val="nil"/>
              <w:left w:val="nil"/>
              <w:bottom w:val="single" w:sz="4" w:space="0" w:color="auto"/>
              <w:right w:val="single" w:sz="4" w:space="0" w:color="auto"/>
            </w:tcBorders>
            <w:shd w:val="clear" w:color="auto" w:fill="auto"/>
            <w:vAlign w:val="center"/>
            <w:hideMark/>
          </w:tcPr>
          <w:p w14:paraId="4540B0B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22</w:t>
            </w:r>
          </w:p>
        </w:tc>
        <w:tc>
          <w:tcPr>
            <w:tcW w:w="1500" w:type="dxa"/>
            <w:tcBorders>
              <w:top w:val="nil"/>
              <w:left w:val="nil"/>
              <w:bottom w:val="single" w:sz="4" w:space="0" w:color="auto"/>
              <w:right w:val="single" w:sz="4" w:space="0" w:color="auto"/>
            </w:tcBorders>
            <w:shd w:val="clear" w:color="auto" w:fill="auto"/>
            <w:vAlign w:val="center"/>
            <w:hideMark/>
          </w:tcPr>
          <w:p w14:paraId="5DC8B46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22</w:t>
            </w:r>
          </w:p>
        </w:tc>
        <w:tc>
          <w:tcPr>
            <w:tcW w:w="1480" w:type="dxa"/>
            <w:tcBorders>
              <w:top w:val="nil"/>
              <w:left w:val="nil"/>
              <w:bottom w:val="single" w:sz="4" w:space="0" w:color="auto"/>
              <w:right w:val="single" w:sz="8" w:space="0" w:color="auto"/>
            </w:tcBorders>
            <w:shd w:val="clear" w:color="auto" w:fill="auto"/>
            <w:vAlign w:val="center"/>
            <w:hideMark/>
          </w:tcPr>
          <w:p w14:paraId="77BE7FC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21</w:t>
            </w:r>
          </w:p>
        </w:tc>
      </w:tr>
      <w:tr w:rsidR="007B7252" w:rsidRPr="00613C01" w14:paraId="4050258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1CFA075"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Orada</w:t>
            </w:r>
          </w:p>
        </w:tc>
        <w:tc>
          <w:tcPr>
            <w:tcW w:w="1640" w:type="dxa"/>
            <w:tcBorders>
              <w:top w:val="nil"/>
              <w:left w:val="nil"/>
              <w:bottom w:val="single" w:sz="4" w:space="0" w:color="auto"/>
              <w:right w:val="single" w:sz="4" w:space="0" w:color="auto"/>
            </w:tcBorders>
            <w:shd w:val="clear" w:color="auto" w:fill="auto"/>
            <w:vAlign w:val="center"/>
            <w:hideMark/>
          </w:tcPr>
          <w:p w14:paraId="754B87A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40" w:type="dxa"/>
            <w:tcBorders>
              <w:top w:val="nil"/>
              <w:left w:val="nil"/>
              <w:bottom w:val="single" w:sz="4" w:space="0" w:color="auto"/>
              <w:right w:val="single" w:sz="4" w:space="0" w:color="auto"/>
            </w:tcBorders>
            <w:shd w:val="clear" w:color="auto" w:fill="auto"/>
            <w:vAlign w:val="center"/>
            <w:hideMark/>
          </w:tcPr>
          <w:p w14:paraId="6DA0527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w:t>
            </w:r>
          </w:p>
        </w:tc>
        <w:tc>
          <w:tcPr>
            <w:tcW w:w="1500" w:type="dxa"/>
            <w:tcBorders>
              <w:top w:val="nil"/>
              <w:left w:val="nil"/>
              <w:bottom w:val="single" w:sz="4" w:space="0" w:color="auto"/>
              <w:right w:val="single" w:sz="4" w:space="0" w:color="auto"/>
            </w:tcBorders>
            <w:shd w:val="clear" w:color="auto" w:fill="auto"/>
            <w:vAlign w:val="center"/>
            <w:hideMark/>
          </w:tcPr>
          <w:p w14:paraId="3A883A4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w:t>
            </w:r>
          </w:p>
        </w:tc>
        <w:tc>
          <w:tcPr>
            <w:tcW w:w="1480" w:type="dxa"/>
            <w:tcBorders>
              <w:top w:val="nil"/>
              <w:left w:val="nil"/>
              <w:bottom w:val="single" w:sz="4" w:space="0" w:color="auto"/>
              <w:right w:val="single" w:sz="8" w:space="0" w:color="auto"/>
            </w:tcBorders>
            <w:shd w:val="clear" w:color="auto" w:fill="auto"/>
            <w:vAlign w:val="center"/>
            <w:hideMark/>
          </w:tcPr>
          <w:p w14:paraId="1730A5A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r>
      <w:tr w:rsidR="007B7252" w:rsidRPr="00613C01" w14:paraId="2285F4FB"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DBB88EC"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Orada</w:t>
            </w:r>
          </w:p>
        </w:tc>
        <w:tc>
          <w:tcPr>
            <w:tcW w:w="1640" w:type="dxa"/>
            <w:tcBorders>
              <w:top w:val="nil"/>
              <w:left w:val="nil"/>
              <w:bottom w:val="single" w:sz="4" w:space="0" w:color="auto"/>
              <w:right w:val="single" w:sz="4" w:space="0" w:color="auto"/>
            </w:tcBorders>
            <w:shd w:val="clear" w:color="auto" w:fill="auto"/>
            <w:vAlign w:val="center"/>
            <w:hideMark/>
          </w:tcPr>
          <w:p w14:paraId="7E80B56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40" w:type="dxa"/>
            <w:tcBorders>
              <w:top w:val="nil"/>
              <w:left w:val="nil"/>
              <w:bottom w:val="single" w:sz="4" w:space="0" w:color="auto"/>
              <w:right w:val="single" w:sz="4" w:space="0" w:color="auto"/>
            </w:tcBorders>
            <w:shd w:val="clear" w:color="auto" w:fill="auto"/>
            <w:vAlign w:val="center"/>
            <w:hideMark/>
          </w:tcPr>
          <w:p w14:paraId="2ABB167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00" w:type="dxa"/>
            <w:tcBorders>
              <w:top w:val="nil"/>
              <w:left w:val="nil"/>
              <w:bottom w:val="single" w:sz="4" w:space="0" w:color="auto"/>
              <w:right w:val="single" w:sz="4" w:space="0" w:color="auto"/>
            </w:tcBorders>
            <w:shd w:val="clear" w:color="auto" w:fill="auto"/>
            <w:vAlign w:val="center"/>
            <w:hideMark/>
          </w:tcPr>
          <w:p w14:paraId="6658BC8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480" w:type="dxa"/>
            <w:tcBorders>
              <w:top w:val="nil"/>
              <w:left w:val="nil"/>
              <w:bottom w:val="single" w:sz="4" w:space="0" w:color="auto"/>
              <w:right w:val="single" w:sz="8" w:space="0" w:color="auto"/>
            </w:tcBorders>
            <w:shd w:val="clear" w:color="auto" w:fill="auto"/>
            <w:vAlign w:val="center"/>
            <w:hideMark/>
          </w:tcPr>
          <w:p w14:paraId="75463C5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r>
      <w:tr w:rsidR="007B7252" w:rsidRPr="00613C01" w14:paraId="1EB91512"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0814022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Grdoba</w:t>
            </w:r>
          </w:p>
        </w:tc>
        <w:tc>
          <w:tcPr>
            <w:tcW w:w="1640" w:type="dxa"/>
            <w:tcBorders>
              <w:top w:val="nil"/>
              <w:left w:val="nil"/>
              <w:bottom w:val="single" w:sz="4" w:space="0" w:color="auto"/>
              <w:right w:val="single" w:sz="4" w:space="0" w:color="auto"/>
            </w:tcBorders>
            <w:shd w:val="clear" w:color="auto" w:fill="auto"/>
            <w:vAlign w:val="center"/>
            <w:hideMark/>
          </w:tcPr>
          <w:p w14:paraId="02A331C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16</w:t>
            </w:r>
          </w:p>
        </w:tc>
        <w:tc>
          <w:tcPr>
            <w:tcW w:w="1540" w:type="dxa"/>
            <w:tcBorders>
              <w:top w:val="nil"/>
              <w:left w:val="nil"/>
              <w:bottom w:val="single" w:sz="4" w:space="0" w:color="auto"/>
              <w:right w:val="single" w:sz="4" w:space="0" w:color="auto"/>
            </w:tcBorders>
            <w:shd w:val="clear" w:color="auto" w:fill="auto"/>
            <w:vAlign w:val="center"/>
            <w:hideMark/>
          </w:tcPr>
          <w:p w14:paraId="49B9DEE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00" w:type="dxa"/>
            <w:tcBorders>
              <w:top w:val="nil"/>
              <w:left w:val="nil"/>
              <w:bottom w:val="single" w:sz="4" w:space="0" w:color="auto"/>
              <w:right w:val="single" w:sz="4" w:space="0" w:color="auto"/>
            </w:tcBorders>
            <w:shd w:val="clear" w:color="auto" w:fill="auto"/>
            <w:vAlign w:val="center"/>
            <w:hideMark/>
          </w:tcPr>
          <w:p w14:paraId="7AA86F6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12</w:t>
            </w:r>
          </w:p>
        </w:tc>
        <w:tc>
          <w:tcPr>
            <w:tcW w:w="1480" w:type="dxa"/>
            <w:tcBorders>
              <w:top w:val="nil"/>
              <w:left w:val="nil"/>
              <w:bottom w:val="single" w:sz="4" w:space="0" w:color="auto"/>
              <w:right w:val="single" w:sz="8" w:space="0" w:color="auto"/>
            </w:tcBorders>
            <w:shd w:val="clear" w:color="auto" w:fill="auto"/>
            <w:vAlign w:val="center"/>
            <w:hideMark/>
          </w:tcPr>
          <w:p w14:paraId="2AC6911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11</w:t>
            </w:r>
          </w:p>
        </w:tc>
      </w:tr>
      <w:tr w:rsidR="007B7252" w:rsidRPr="00613C01" w14:paraId="1F801776"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D6A14BA"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Kokot</w:t>
            </w:r>
          </w:p>
        </w:tc>
        <w:tc>
          <w:tcPr>
            <w:tcW w:w="1640" w:type="dxa"/>
            <w:tcBorders>
              <w:top w:val="nil"/>
              <w:left w:val="nil"/>
              <w:bottom w:val="single" w:sz="4" w:space="0" w:color="auto"/>
              <w:right w:val="single" w:sz="4" w:space="0" w:color="auto"/>
            </w:tcBorders>
            <w:shd w:val="clear" w:color="auto" w:fill="auto"/>
            <w:vAlign w:val="center"/>
            <w:hideMark/>
          </w:tcPr>
          <w:p w14:paraId="29A9FE7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17</w:t>
            </w:r>
          </w:p>
        </w:tc>
        <w:tc>
          <w:tcPr>
            <w:tcW w:w="1540" w:type="dxa"/>
            <w:tcBorders>
              <w:top w:val="nil"/>
              <w:left w:val="nil"/>
              <w:bottom w:val="single" w:sz="4" w:space="0" w:color="auto"/>
              <w:right w:val="single" w:sz="4" w:space="0" w:color="auto"/>
            </w:tcBorders>
            <w:shd w:val="clear" w:color="auto" w:fill="auto"/>
            <w:vAlign w:val="center"/>
            <w:hideMark/>
          </w:tcPr>
          <w:p w14:paraId="7993B50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c>
          <w:tcPr>
            <w:tcW w:w="1500" w:type="dxa"/>
            <w:tcBorders>
              <w:top w:val="nil"/>
              <w:left w:val="nil"/>
              <w:bottom w:val="single" w:sz="4" w:space="0" w:color="auto"/>
              <w:right w:val="single" w:sz="4" w:space="0" w:color="auto"/>
            </w:tcBorders>
            <w:shd w:val="clear" w:color="auto" w:fill="auto"/>
            <w:vAlign w:val="center"/>
            <w:hideMark/>
          </w:tcPr>
          <w:p w14:paraId="3293D3C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w:t>
            </w:r>
          </w:p>
        </w:tc>
        <w:tc>
          <w:tcPr>
            <w:tcW w:w="1480" w:type="dxa"/>
            <w:tcBorders>
              <w:top w:val="nil"/>
              <w:left w:val="nil"/>
              <w:bottom w:val="single" w:sz="4" w:space="0" w:color="auto"/>
              <w:right w:val="single" w:sz="8" w:space="0" w:color="auto"/>
            </w:tcBorders>
            <w:shd w:val="clear" w:color="auto" w:fill="auto"/>
            <w:vAlign w:val="center"/>
            <w:hideMark/>
          </w:tcPr>
          <w:p w14:paraId="6C30999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6</w:t>
            </w:r>
          </w:p>
        </w:tc>
      </w:tr>
      <w:tr w:rsidR="007B7252" w:rsidRPr="00613C01" w14:paraId="4330609E"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1010BDF2"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Patarača</w:t>
            </w:r>
          </w:p>
        </w:tc>
        <w:tc>
          <w:tcPr>
            <w:tcW w:w="1640" w:type="dxa"/>
            <w:tcBorders>
              <w:top w:val="nil"/>
              <w:left w:val="nil"/>
              <w:bottom w:val="single" w:sz="4" w:space="0" w:color="auto"/>
              <w:right w:val="single" w:sz="4" w:space="0" w:color="auto"/>
            </w:tcBorders>
            <w:shd w:val="clear" w:color="auto" w:fill="auto"/>
            <w:vAlign w:val="center"/>
            <w:hideMark/>
          </w:tcPr>
          <w:p w14:paraId="6D53A99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40" w:type="dxa"/>
            <w:tcBorders>
              <w:top w:val="nil"/>
              <w:left w:val="nil"/>
              <w:bottom w:val="single" w:sz="4" w:space="0" w:color="auto"/>
              <w:right w:val="single" w:sz="4" w:space="0" w:color="auto"/>
            </w:tcBorders>
            <w:shd w:val="clear" w:color="auto" w:fill="auto"/>
            <w:vAlign w:val="center"/>
            <w:hideMark/>
          </w:tcPr>
          <w:p w14:paraId="3D9E7E1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00" w:type="dxa"/>
            <w:tcBorders>
              <w:top w:val="nil"/>
              <w:left w:val="nil"/>
              <w:bottom w:val="single" w:sz="4" w:space="0" w:color="auto"/>
              <w:right w:val="single" w:sz="4" w:space="0" w:color="auto"/>
            </w:tcBorders>
            <w:shd w:val="clear" w:color="auto" w:fill="auto"/>
            <w:vAlign w:val="center"/>
            <w:hideMark/>
          </w:tcPr>
          <w:p w14:paraId="0458300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480" w:type="dxa"/>
            <w:tcBorders>
              <w:top w:val="nil"/>
              <w:left w:val="nil"/>
              <w:bottom w:val="single" w:sz="4" w:space="0" w:color="auto"/>
              <w:right w:val="single" w:sz="8" w:space="0" w:color="auto"/>
            </w:tcBorders>
            <w:shd w:val="clear" w:color="auto" w:fill="auto"/>
            <w:vAlign w:val="center"/>
            <w:hideMark/>
          </w:tcPr>
          <w:p w14:paraId="4636E65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r>
      <w:tr w:rsidR="007B7252" w:rsidRPr="00613C01" w14:paraId="3A97A968"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31F75747"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List</w:t>
            </w:r>
          </w:p>
        </w:tc>
        <w:tc>
          <w:tcPr>
            <w:tcW w:w="1640" w:type="dxa"/>
            <w:tcBorders>
              <w:top w:val="nil"/>
              <w:left w:val="nil"/>
              <w:bottom w:val="single" w:sz="4" w:space="0" w:color="auto"/>
              <w:right w:val="single" w:sz="4" w:space="0" w:color="auto"/>
            </w:tcBorders>
            <w:shd w:val="clear" w:color="auto" w:fill="auto"/>
            <w:vAlign w:val="center"/>
            <w:hideMark/>
          </w:tcPr>
          <w:p w14:paraId="78DC1C6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540" w:type="dxa"/>
            <w:tcBorders>
              <w:top w:val="nil"/>
              <w:left w:val="nil"/>
              <w:bottom w:val="single" w:sz="4" w:space="0" w:color="auto"/>
              <w:right w:val="single" w:sz="4" w:space="0" w:color="auto"/>
            </w:tcBorders>
            <w:shd w:val="clear" w:color="auto" w:fill="auto"/>
            <w:vAlign w:val="center"/>
            <w:hideMark/>
          </w:tcPr>
          <w:p w14:paraId="2F398A0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00" w:type="dxa"/>
            <w:tcBorders>
              <w:top w:val="nil"/>
              <w:left w:val="nil"/>
              <w:bottom w:val="single" w:sz="4" w:space="0" w:color="auto"/>
              <w:right w:val="single" w:sz="4" w:space="0" w:color="auto"/>
            </w:tcBorders>
            <w:shd w:val="clear" w:color="auto" w:fill="auto"/>
            <w:vAlign w:val="center"/>
            <w:hideMark/>
          </w:tcPr>
          <w:p w14:paraId="4D722C9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480" w:type="dxa"/>
            <w:tcBorders>
              <w:top w:val="nil"/>
              <w:left w:val="nil"/>
              <w:bottom w:val="single" w:sz="4" w:space="0" w:color="auto"/>
              <w:right w:val="single" w:sz="8" w:space="0" w:color="auto"/>
            </w:tcBorders>
            <w:shd w:val="clear" w:color="auto" w:fill="auto"/>
            <w:vAlign w:val="center"/>
            <w:hideMark/>
          </w:tcPr>
          <w:p w14:paraId="3025F0E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r>
      <w:tr w:rsidR="007B7252" w:rsidRPr="00613C01" w14:paraId="70828D96"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74ACC4D"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Brancin</w:t>
            </w:r>
          </w:p>
        </w:tc>
        <w:tc>
          <w:tcPr>
            <w:tcW w:w="1640" w:type="dxa"/>
            <w:tcBorders>
              <w:top w:val="nil"/>
              <w:left w:val="nil"/>
              <w:bottom w:val="single" w:sz="4" w:space="0" w:color="auto"/>
              <w:right w:val="single" w:sz="4" w:space="0" w:color="auto"/>
            </w:tcBorders>
            <w:shd w:val="clear" w:color="auto" w:fill="auto"/>
            <w:vAlign w:val="center"/>
            <w:hideMark/>
          </w:tcPr>
          <w:p w14:paraId="3B8C97C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40" w:type="dxa"/>
            <w:tcBorders>
              <w:top w:val="nil"/>
              <w:left w:val="nil"/>
              <w:bottom w:val="single" w:sz="4" w:space="0" w:color="auto"/>
              <w:right w:val="single" w:sz="4" w:space="0" w:color="auto"/>
            </w:tcBorders>
            <w:shd w:val="clear" w:color="auto" w:fill="auto"/>
            <w:vAlign w:val="center"/>
            <w:hideMark/>
          </w:tcPr>
          <w:p w14:paraId="1BA7F6D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00" w:type="dxa"/>
            <w:tcBorders>
              <w:top w:val="nil"/>
              <w:left w:val="nil"/>
              <w:bottom w:val="single" w:sz="4" w:space="0" w:color="auto"/>
              <w:right w:val="single" w:sz="4" w:space="0" w:color="auto"/>
            </w:tcBorders>
            <w:shd w:val="clear" w:color="auto" w:fill="auto"/>
            <w:vAlign w:val="center"/>
            <w:hideMark/>
          </w:tcPr>
          <w:p w14:paraId="15B5D43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480" w:type="dxa"/>
            <w:tcBorders>
              <w:top w:val="nil"/>
              <w:left w:val="nil"/>
              <w:bottom w:val="single" w:sz="4" w:space="0" w:color="auto"/>
              <w:right w:val="single" w:sz="8" w:space="0" w:color="auto"/>
            </w:tcBorders>
            <w:shd w:val="clear" w:color="auto" w:fill="auto"/>
            <w:vAlign w:val="center"/>
            <w:hideMark/>
          </w:tcPr>
          <w:p w14:paraId="7B9A7B8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r>
      <w:tr w:rsidR="007B7252" w:rsidRPr="00613C01" w14:paraId="094C8365"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B7EAAB4"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Arbun</w:t>
            </w:r>
          </w:p>
        </w:tc>
        <w:tc>
          <w:tcPr>
            <w:tcW w:w="1640" w:type="dxa"/>
            <w:tcBorders>
              <w:top w:val="nil"/>
              <w:left w:val="nil"/>
              <w:bottom w:val="single" w:sz="4" w:space="0" w:color="auto"/>
              <w:right w:val="single" w:sz="4" w:space="0" w:color="auto"/>
            </w:tcBorders>
            <w:shd w:val="clear" w:color="auto" w:fill="auto"/>
            <w:vAlign w:val="center"/>
            <w:hideMark/>
          </w:tcPr>
          <w:p w14:paraId="256794E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40" w:type="dxa"/>
            <w:tcBorders>
              <w:top w:val="nil"/>
              <w:left w:val="nil"/>
              <w:bottom w:val="single" w:sz="4" w:space="0" w:color="auto"/>
              <w:right w:val="single" w:sz="4" w:space="0" w:color="auto"/>
            </w:tcBorders>
            <w:shd w:val="clear" w:color="auto" w:fill="auto"/>
            <w:vAlign w:val="center"/>
            <w:hideMark/>
          </w:tcPr>
          <w:p w14:paraId="11C94AA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500" w:type="dxa"/>
            <w:tcBorders>
              <w:top w:val="nil"/>
              <w:left w:val="nil"/>
              <w:bottom w:val="single" w:sz="4" w:space="0" w:color="auto"/>
              <w:right w:val="single" w:sz="4" w:space="0" w:color="auto"/>
            </w:tcBorders>
            <w:shd w:val="clear" w:color="auto" w:fill="auto"/>
            <w:vAlign w:val="center"/>
            <w:hideMark/>
          </w:tcPr>
          <w:p w14:paraId="72409FA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480" w:type="dxa"/>
            <w:tcBorders>
              <w:top w:val="nil"/>
              <w:left w:val="nil"/>
              <w:bottom w:val="single" w:sz="4" w:space="0" w:color="auto"/>
              <w:right w:val="single" w:sz="8" w:space="0" w:color="auto"/>
            </w:tcBorders>
            <w:shd w:val="clear" w:color="auto" w:fill="auto"/>
            <w:vAlign w:val="center"/>
            <w:hideMark/>
          </w:tcPr>
          <w:p w14:paraId="3438FCF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r>
      <w:tr w:rsidR="007B7252" w:rsidRPr="00613C01" w14:paraId="32011D2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7596500"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Pagar</w:t>
            </w:r>
          </w:p>
        </w:tc>
        <w:tc>
          <w:tcPr>
            <w:tcW w:w="1640" w:type="dxa"/>
            <w:tcBorders>
              <w:top w:val="nil"/>
              <w:left w:val="nil"/>
              <w:bottom w:val="single" w:sz="4" w:space="0" w:color="auto"/>
              <w:right w:val="single" w:sz="4" w:space="0" w:color="auto"/>
            </w:tcBorders>
            <w:shd w:val="clear" w:color="auto" w:fill="auto"/>
            <w:vAlign w:val="center"/>
            <w:hideMark/>
          </w:tcPr>
          <w:p w14:paraId="1B848A6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40" w:type="dxa"/>
            <w:tcBorders>
              <w:top w:val="nil"/>
              <w:left w:val="nil"/>
              <w:bottom w:val="single" w:sz="4" w:space="0" w:color="auto"/>
              <w:right w:val="single" w:sz="4" w:space="0" w:color="auto"/>
            </w:tcBorders>
            <w:shd w:val="clear" w:color="auto" w:fill="auto"/>
            <w:vAlign w:val="center"/>
            <w:hideMark/>
          </w:tcPr>
          <w:p w14:paraId="46BDEC8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00" w:type="dxa"/>
            <w:tcBorders>
              <w:top w:val="nil"/>
              <w:left w:val="nil"/>
              <w:bottom w:val="single" w:sz="4" w:space="0" w:color="auto"/>
              <w:right w:val="single" w:sz="4" w:space="0" w:color="auto"/>
            </w:tcBorders>
            <w:shd w:val="clear" w:color="auto" w:fill="auto"/>
            <w:vAlign w:val="center"/>
            <w:hideMark/>
          </w:tcPr>
          <w:p w14:paraId="7F28CF5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480" w:type="dxa"/>
            <w:tcBorders>
              <w:top w:val="nil"/>
              <w:left w:val="nil"/>
              <w:bottom w:val="single" w:sz="4" w:space="0" w:color="auto"/>
              <w:right w:val="single" w:sz="8" w:space="0" w:color="auto"/>
            </w:tcBorders>
            <w:shd w:val="clear" w:color="auto" w:fill="auto"/>
            <w:vAlign w:val="center"/>
            <w:hideMark/>
          </w:tcPr>
          <w:p w14:paraId="5BA7089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12FA766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FC89059"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Ugor</w:t>
            </w:r>
          </w:p>
        </w:tc>
        <w:tc>
          <w:tcPr>
            <w:tcW w:w="1640" w:type="dxa"/>
            <w:tcBorders>
              <w:top w:val="nil"/>
              <w:left w:val="nil"/>
              <w:bottom w:val="single" w:sz="4" w:space="0" w:color="auto"/>
              <w:right w:val="single" w:sz="4" w:space="0" w:color="auto"/>
            </w:tcBorders>
            <w:shd w:val="clear" w:color="auto" w:fill="auto"/>
            <w:vAlign w:val="center"/>
            <w:hideMark/>
          </w:tcPr>
          <w:p w14:paraId="7C569A1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40" w:type="dxa"/>
            <w:tcBorders>
              <w:top w:val="nil"/>
              <w:left w:val="nil"/>
              <w:bottom w:val="single" w:sz="4" w:space="0" w:color="auto"/>
              <w:right w:val="single" w:sz="4" w:space="0" w:color="auto"/>
            </w:tcBorders>
            <w:shd w:val="clear" w:color="auto" w:fill="auto"/>
            <w:vAlign w:val="center"/>
            <w:hideMark/>
          </w:tcPr>
          <w:p w14:paraId="21627CF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00" w:type="dxa"/>
            <w:tcBorders>
              <w:top w:val="nil"/>
              <w:left w:val="nil"/>
              <w:bottom w:val="single" w:sz="4" w:space="0" w:color="auto"/>
              <w:right w:val="single" w:sz="4" w:space="0" w:color="auto"/>
            </w:tcBorders>
            <w:shd w:val="clear" w:color="auto" w:fill="auto"/>
            <w:vAlign w:val="center"/>
            <w:hideMark/>
          </w:tcPr>
          <w:p w14:paraId="5A61A98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480" w:type="dxa"/>
            <w:tcBorders>
              <w:top w:val="nil"/>
              <w:left w:val="nil"/>
              <w:bottom w:val="single" w:sz="4" w:space="0" w:color="auto"/>
              <w:right w:val="single" w:sz="8" w:space="0" w:color="auto"/>
            </w:tcBorders>
            <w:shd w:val="clear" w:color="auto" w:fill="auto"/>
            <w:vAlign w:val="center"/>
            <w:hideMark/>
          </w:tcPr>
          <w:p w14:paraId="6FB1CC6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05ECE231"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D9C8304"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San Pjer</w:t>
            </w:r>
          </w:p>
        </w:tc>
        <w:tc>
          <w:tcPr>
            <w:tcW w:w="1640" w:type="dxa"/>
            <w:tcBorders>
              <w:top w:val="nil"/>
              <w:left w:val="nil"/>
              <w:bottom w:val="single" w:sz="4" w:space="0" w:color="auto"/>
              <w:right w:val="single" w:sz="4" w:space="0" w:color="auto"/>
            </w:tcBorders>
            <w:shd w:val="clear" w:color="auto" w:fill="auto"/>
            <w:vAlign w:val="center"/>
            <w:hideMark/>
          </w:tcPr>
          <w:p w14:paraId="685AFC2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c>
          <w:tcPr>
            <w:tcW w:w="1540" w:type="dxa"/>
            <w:tcBorders>
              <w:top w:val="nil"/>
              <w:left w:val="nil"/>
              <w:bottom w:val="single" w:sz="4" w:space="0" w:color="auto"/>
              <w:right w:val="single" w:sz="4" w:space="0" w:color="auto"/>
            </w:tcBorders>
            <w:shd w:val="clear" w:color="auto" w:fill="auto"/>
            <w:vAlign w:val="center"/>
            <w:hideMark/>
          </w:tcPr>
          <w:p w14:paraId="0587695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c>
          <w:tcPr>
            <w:tcW w:w="1500" w:type="dxa"/>
            <w:tcBorders>
              <w:top w:val="nil"/>
              <w:left w:val="nil"/>
              <w:bottom w:val="single" w:sz="4" w:space="0" w:color="auto"/>
              <w:right w:val="single" w:sz="4" w:space="0" w:color="auto"/>
            </w:tcBorders>
            <w:shd w:val="clear" w:color="auto" w:fill="auto"/>
            <w:vAlign w:val="center"/>
            <w:hideMark/>
          </w:tcPr>
          <w:p w14:paraId="36E1D36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c>
          <w:tcPr>
            <w:tcW w:w="1480" w:type="dxa"/>
            <w:tcBorders>
              <w:top w:val="nil"/>
              <w:left w:val="nil"/>
              <w:bottom w:val="single" w:sz="4" w:space="0" w:color="auto"/>
              <w:right w:val="single" w:sz="8" w:space="0" w:color="auto"/>
            </w:tcBorders>
            <w:shd w:val="clear" w:color="auto" w:fill="auto"/>
            <w:vAlign w:val="center"/>
            <w:hideMark/>
          </w:tcPr>
          <w:p w14:paraId="1078D0B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5</w:t>
            </w:r>
          </w:p>
        </w:tc>
      </w:tr>
      <w:tr w:rsidR="007B7252" w:rsidRPr="00613C01" w14:paraId="5D5EFE7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BAE2B1E"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Škrpina</w:t>
            </w:r>
          </w:p>
        </w:tc>
        <w:tc>
          <w:tcPr>
            <w:tcW w:w="1640" w:type="dxa"/>
            <w:tcBorders>
              <w:top w:val="nil"/>
              <w:left w:val="nil"/>
              <w:bottom w:val="single" w:sz="4" w:space="0" w:color="auto"/>
              <w:right w:val="single" w:sz="4" w:space="0" w:color="auto"/>
            </w:tcBorders>
            <w:shd w:val="clear" w:color="auto" w:fill="auto"/>
            <w:vAlign w:val="center"/>
            <w:hideMark/>
          </w:tcPr>
          <w:p w14:paraId="13B91C6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40" w:type="dxa"/>
            <w:tcBorders>
              <w:top w:val="nil"/>
              <w:left w:val="nil"/>
              <w:bottom w:val="single" w:sz="4" w:space="0" w:color="auto"/>
              <w:right w:val="single" w:sz="4" w:space="0" w:color="auto"/>
            </w:tcBorders>
            <w:shd w:val="clear" w:color="auto" w:fill="auto"/>
            <w:vAlign w:val="center"/>
            <w:hideMark/>
          </w:tcPr>
          <w:p w14:paraId="3F82801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00" w:type="dxa"/>
            <w:tcBorders>
              <w:top w:val="nil"/>
              <w:left w:val="nil"/>
              <w:bottom w:val="single" w:sz="4" w:space="0" w:color="auto"/>
              <w:right w:val="single" w:sz="4" w:space="0" w:color="auto"/>
            </w:tcBorders>
            <w:shd w:val="clear" w:color="auto" w:fill="auto"/>
            <w:vAlign w:val="center"/>
            <w:hideMark/>
          </w:tcPr>
          <w:p w14:paraId="0C78DDC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480" w:type="dxa"/>
            <w:tcBorders>
              <w:top w:val="nil"/>
              <w:left w:val="nil"/>
              <w:bottom w:val="single" w:sz="4" w:space="0" w:color="auto"/>
              <w:right w:val="single" w:sz="8" w:space="0" w:color="auto"/>
            </w:tcBorders>
            <w:shd w:val="clear" w:color="auto" w:fill="auto"/>
            <w:vAlign w:val="center"/>
            <w:hideMark/>
          </w:tcPr>
          <w:p w14:paraId="13E1ED7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r>
      <w:tr w:rsidR="007B7252" w:rsidRPr="00613C01" w14:paraId="1AF6527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053E83B" w14:textId="77777777" w:rsidR="007B7252" w:rsidRPr="00537635" w:rsidRDefault="007B7252" w:rsidP="007B7252">
            <w:pPr>
              <w:spacing w:after="0" w:line="240" w:lineRule="auto"/>
              <w:ind w:firstLineChars="100" w:firstLine="180"/>
              <w:rPr>
                <w:rFonts w:ascii="Arial" w:eastAsia="Times New Roman" w:hAnsi="Arial" w:cs="Arial"/>
                <w:i/>
                <w:iCs/>
                <w:kern w:val="0"/>
                <w:sz w:val="18"/>
                <w:szCs w:val="18"/>
                <w14:ligatures w14:val="none"/>
              </w:rPr>
            </w:pPr>
            <w:r>
              <w:rPr>
                <w:rFonts w:ascii="Arial" w:hAnsi="Arial"/>
                <w:i/>
                <w:sz w:val="18"/>
              </w:rPr>
              <w:t>Ostale demerzalne vrste riba</w:t>
            </w:r>
          </w:p>
        </w:tc>
        <w:tc>
          <w:tcPr>
            <w:tcW w:w="1640" w:type="dxa"/>
            <w:tcBorders>
              <w:top w:val="nil"/>
              <w:left w:val="nil"/>
              <w:bottom w:val="single" w:sz="4" w:space="0" w:color="auto"/>
              <w:right w:val="single" w:sz="4" w:space="0" w:color="auto"/>
            </w:tcBorders>
            <w:shd w:val="clear" w:color="auto" w:fill="auto"/>
            <w:vAlign w:val="center"/>
            <w:hideMark/>
          </w:tcPr>
          <w:p w14:paraId="4E00D53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11</w:t>
            </w:r>
          </w:p>
        </w:tc>
        <w:tc>
          <w:tcPr>
            <w:tcW w:w="1540" w:type="dxa"/>
            <w:tcBorders>
              <w:top w:val="nil"/>
              <w:left w:val="nil"/>
              <w:bottom w:val="single" w:sz="4" w:space="0" w:color="auto"/>
              <w:right w:val="single" w:sz="4" w:space="0" w:color="auto"/>
            </w:tcBorders>
            <w:shd w:val="clear" w:color="auto" w:fill="auto"/>
            <w:vAlign w:val="center"/>
            <w:hideMark/>
          </w:tcPr>
          <w:p w14:paraId="1101224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33</w:t>
            </w:r>
          </w:p>
        </w:tc>
        <w:tc>
          <w:tcPr>
            <w:tcW w:w="1500" w:type="dxa"/>
            <w:tcBorders>
              <w:top w:val="nil"/>
              <w:left w:val="nil"/>
              <w:bottom w:val="single" w:sz="4" w:space="0" w:color="auto"/>
              <w:right w:val="single" w:sz="4" w:space="0" w:color="auto"/>
            </w:tcBorders>
            <w:shd w:val="clear" w:color="auto" w:fill="auto"/>
            <w:vAlign w:val="center"/>
            <w:hideMark/>
          </w:tcPr>
          <w:p w14:paraId="738DFD6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25</w:t>
            </w:r>
          </w:p>
        </w:tc>
        <w:tc>
          <w:tcPr>
            <w:tcW w:w="1480" w:type="dxa"/>
            <w:tcBorders>
              <w:top w:val="nil"/>
              <w:left w:val="nil"/>
              <w:bottom w:val="single" w:sz="4" w:space="0" w:color="auto"/>
              <w:right w:val="single" w:sz="8" w:space="0" w:color="auto"/>
            </w:tcBorders>
            <w:shd w:val="clear" w:color="auto" w:fill="auto"/>
            <w:vAlign w:val="center"/>
            <w:hideMark/>
          </w:tcPr>
          <w:p w14:paraId="2940187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26</w:t>
            </w:r>
          </w:p>
        </w:tc>
      </w:tr>
      <w:tr w:rsidR="007B7252" w:rsidRPr="00613C01" w14:paraId="2A1DCEF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6C54CAE" w14:textId="77777777" w:rsidR="007B7252" w:rsidRPr="00537635" w:rsidRDefault="007B7252" w:rsidP="007B7252">
            <w:pPr>
              <w:spacing w:after="0" w:line="240" w:lineRule="auto"/>
              <w:ind w:firstLineChars="100" w:firstLine="180"/>
              <w:rPr>
                <w:rFonts w:ascii="Arial" w:eastAsia="Times New Roman" w:hAnsi="Arial" w:cs="Arial"/>
                <w:color w:val="000000"/>
                <w:kern w:val="0"/>
                <w:sz w:val="18"/>
                <w:szCs w:val="18"/>
                <w14:ligatures w14:val="none"/>
              </w:rPr>
            </w:pPr>
            <w:r>
              <w:rPr>
                <w:rFonts w:ascii="Arial" w:hAnsi="Arial"/>
                <w:color w:val="000000"/>
                <w:sz w:val="18"/>
              </w:rPr>
              <w:t> </w:t>
            </w:r>
          </w:p>
        </w:tc>
        <w:tc>
          <w:tcPr>
            <w:tcW w:w="1640" w:type="dxa"/>
            <w:tcBorders>
              <w:top w:val="nil"/>
              <w:left w:val="nil"/>
              <w:bottom w:val="single" w:sz="4" w:space="0" w:color="auto"/>
              <w:right w:val="single" w:sz="4" w:space="0" w:color="auto"/>
            </w:tcBorders>
            <w:shd w:val="clear" w:color="auto" w:fill="auto"/>
            <w:vAlign w:val="center"/>
            <w:hideMark/>
          </w:tcPr>
          <w:p w14:paraId="0A1B9FA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40" w:type="dxa"/>
            <w:tcBorders>
              <w:top w:val="nil"/>
              <w:left w:val="nil"/>
              <w:bottom w:val="single" w:sz="4" w:space="0" w:color="auto"/>
              <w:right w:val="single" w:sz="4" w:space="0" w:color="auto"/>
            </w:tcBorders>
            <w:shd w:val="clear" w:color="auto" w:fill="auto"/>
            <w:vAlign w:val="center"/>
            <w:hideMark/>
          </w:tcPr>
          <w:p w14:paraId="60C9A26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00" w:type="dxa"/>
            <w:tcBorders>
              <w:top w:val="nil"/>
              <w:left w:val="nil"/>
              <w:bottom w:val="single" w:sz="4" w:space="0" w:color="auto"/>
              <w:right w:val="single" w:sz="4" w:space="0" w:color="auto"/>
            </w:tcBorders>
            <w:shd w:val="clear" w:color="auto" w:fill="auto"/>
            <w:vAlign w:val="center"/>
            <w:hideMark/>
          </w:tcPr>
          <w:p w14:paraId="32688BE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480" w:type="dxa"/>
            <w:tcBorders>
              <w:top w:val="nil"/>
              <w:left w:val="nil"/>
              <w:bottom w:val="single" w:sz="4" w:space="0" w:color="auto"/>
              <w:right w:val="single" w:sz="8" w:space="0" w:color="auto"/>
            </w:tcBorders>
            <w:shd w:val="clear" w:color="auto" w:fill="auto"/>
            <w:vAlign w:val="center"/>
            <w:hideMark/>
          </w:tcPr>
          <w:p w14:paraId="6FCD17F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r>
      <w:tr w:rsidR="007B7252" w:rsidRPr="00613C01" w14:paraId="42F92A5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499274E" w14:textId="77777777" w:rsidR="007B7252" w:rsidRPr="00537635" w:rsidRDefault="007B7252" w:rsidP="007B7252">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 xml:space="preserve">Ostala riba </w:t>
            </w:r>
          </w:p>
        </w:tc>
        <w:tc>
          <w:tcPr>
            <w:tcW w:w="1640" w:type="dxa"/>
            <w:tcBorders>
              <w:top w:val="nil"/>
              <w:left w:val="nil"/>
              <w:bottom w:val="single" w:sz="4" w:space="0" w:color="auto"/>
              <w:right w:val="single" w:sz="4" w:space="0" w:color="auto"/>
            </w:tcBorders>
            <w:shd w:val="clear" w:color="auto" w:fill="auto"/>
            <w:vAlign w:val="center"/>
            <w:hideMark/>
          </w:tcPr>
          <w:p w14:paraId="1285ABD0"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17</w:t>
            </w:r>
          </w:p>
        </w:tc>
        <w:tc>
          <w:tcPr>
            <w:tcW w:w="1540" w:type="dxa"/>
            <w:tcBorders>
              <w:top w:val="nil"/>
              <w:left w:val="nil"/>
              <w:bottom w:val="single" w:sz="4" w:space="0" w:color="auto"/>
              <w:right w:val="single" w:sz="4" w:space="0" w:color="auto"/>
            </w:tcBorders>
            <w:shd w:val="clear" w:color="auto" w:fill="auto"/>
            <w:vAlign w:val="center"/>
            <w:hideMark/>
          </w:tcPr>
          <w:p w14:paraId="2D1D0130"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17</w:t>
            </w:r>
          </w:p>
        </w:tc>
        <w:tc>
          <w:tcPr>
            <w:tcW w:w="1500" w:type="dxa"/>
            <w:tcBorders>
              <w:top w:val="nil"/>
              <w:left w:val="nil"/>
              <w:bottom w:val="single" w:sz="4" w:space="0" w:color="auto"/>
              <w:right w:val="single" w:sz="4" w:space="0" w:color="auto"/>
            </w:tcBorders>
            <w:shd w:val="clear" w:color="auto" w:fill="auto"/>
            <w:vAlign w:val="center"/>
            <w:hideMark/>
          </w:tcPr>
          <w:p w14:paraId="4CC351DF"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15</w:t>
            </w:r>
          </w:p>
        </w:tc>
        <w:tc>
          <w:tcPr>
            <w:tcW w:w="1480" w:type="dxa"/>
            <w:tcBorders>
              <w:top w:val="nil"/>
              <w:left w:val="nil"/>
              <w:bottom w:val="single" w:sz="4" w:space="0" w:color="auto"/>
              <w:right w:val="single" w:sz="8" w:space="0" w:color="auto"/>
            </w:tcBorders>
            <w:shd w:val="clear" w:color="auto" w:fill="auto"/>
            <w:vAlign w:val="center"/>
            <w:hideMark/>
          </w:tcPr>
          <w:p w14:paraId="7C28C421"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19</w:t>
            </w:r>
          </w:p>
        </w:tc>
      </w:tr>
      <w:tr w:rsidR="007B7252" w:rsidRPr="00613C01" w14:paraId="13383E02"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BD91082"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Pešikan</w:t>
            </w:r>
          </w:p>
        </w:tc>
        <w:tc>
          <w:tcPr>
            <w:tcW w:w="1640" w:type="dxa"/>
            <w:tcBorders>
              <w:top w:val="nil"/>
              <w:left w:val="nil"/>
              <w:bottom w:val="single" w:sz="4" w:space="0" w:color="auto"/>
              <w:right w:val="single" w:sz="4" w:space="0" w:color="auto"/>
            </w:tcBorders>
            <w:shd w:val="clear" w:color="auto" w:fill="auto"/>
            <w:vAlign w:val="center"/>
            <w:hideMark/>
          </w:tcPr>
          <w:p w14:paraId="015B361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40" w:type="dxa"/>
            <w:tcBorders>
              <w:top w:val="nil"/>
              <w:left w:val="nil"/>
              <w:bottom w:val="single" w:sz="4" w:space="0" w:color="auto"/>
              <w:right w:val="single" w:sz="4" w:space="0" w:color="auto"/>
            </w:tcBorders>
            <w:shd w:val="clear" w:color="auto" w:fill="auto"/>
            <w:vAlign w:val="center"/>
            <w:hideMark/>
          </w:tcPr>
          <w:p w14:paraId="233651A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00" w:type="dxa"/>
            <w:tcBorders>
              <w:top w:val="nil"/>
              <w:left w:val="nil"/>
              <w:bottom w:val="single" w:sz="4" w:space="0" w:color="auto"/>
              <w:right w:val="single" w:sz="4" w:space="0" w:color="auto"/>
            </w:tcBorders>
            <w:shd w:val="clear" w:color="auto" w:fill="auto"/>
            <w:vAlign w:val="center"/>
            <w:hideMark/>
          </w:tcPr>
          <w:p w14:paraId="75E6D92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480" w:type="dxa"/>
            <w:tcBorders>
              <w:top w:val="nil"/>
              <w:left w:val="nil"/>
              <w:bottom w:val="single" w:sz="4" w:space="0" w:color="auto"/>
              <w:right w:val="single" w:sz="8" w:space="0" w:color="auto"/>
            </w:tcBorders>
            <w:shd w:val="clear" w:color="auto" w:fill="auto"/>
            <w:vAlign w:val="center"/>
            <w:hideMark/>
          </w:tcPr>
          <w:p w14:paraId="34253A3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205DC74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FAF9243"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Morska mačka</w:t>
            </w:r>
          </w:p>
        </w:tc>
        <w:tc>
          <w:tcPr>
            <w:tcW w:w="1640" w:type="dxa"/>
            <w:tcBorders>
              <w:top w:val="nil"/>
              <w:left w:val="nil"/>
              <w:bottom w:val="single" w:sz="4" w:space="0" w:color="auto"/>
              <w:right w:val="single" w:sz="4" w:space="0" w:color="auto"/>
            </w:tcBorders>
            <w:shd w:val="clear" w:color="auto" w:fill="auto"/>
            <w:vAlign w:val="center"/>
            <w:hideMark/>
          </w:tcPr>
          <w:p w14:paraId="3D8B15B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40" w:type="dxa"/>
            <w:tcBorders>
              <w:top w:val="nil"/>
              <w:left w:val="nil"/>
              <w:bottom w:val="single" w:sz="4" w:space="0" w:color="auto"/>
              <w:right w:val="single" w:sz="4" w:space="0" w:color="auto"/>
            </w:tcBorders>
            <w:shd w:val="clear" w:color="auto" w:fill="auto"/>
            <w:vAlign w:val="center"/>
            <w:hideMark/>
          </w:tcPr>
          <w:p w14:paraId="1BCDE82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00" w:type="dxa"/>
            <w:tcBorders>
              <w:top w:val="nil"/>
              <w:left w:val="nil"/>
              <w:bottom w:val="single" w:sz="4" w:space="0" w:color="auto"/>
              <w:right w:val="single" w:sz="4" w:space="0" w:color="auto"/>
            </w:tcBorders>
            <w:shd w:val="clear" w:color="auto" w:fill="auto"/>
            <w:vAlign w:val="center"/>
            <w:hideMark/>
          </w:tcPr>
          <w:p w14:paraId="4550CB2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480" w:type="dxa"/>
            <w:tcBorders>
              <w:top w:val="nil"/>
              <w:left w:val="nil"/>
              <w:bottom w:val="single" w:sz="4" w:space="0" w:color="auto"/>
              <w:right w:val="single" w:sz="8" w:space="0" w:color="auto"/>
            </w:tcBorders>
            <w:shd w:val="clear" w:color="auto" w:fill="auto"/>
            <w:vAlign w:val="center"/>
            <w:hideMark/>
          </w:tcPr>
          <w:p w14:paraId="478DA77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r>
      <w:tr w:rsidR="007B7252" w:rsidRPr="00613C01" w14:paraId="45C8056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48B3138F"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Raža</w:t>
            </w:r>
          </w:p>
        </w:tc>
        <w:tc>
          <w:tcPr>
            <w:tcW w:w="1640" w:type="dxa"/>
            <w:tcBorders>
              <w:top w:val="nil"/>
              <w:left w:val="nil"/>
              <w:bottom w:val="single" w:sz="4" w:space="0" w:color="auto"/>
              <w:right w:val="single" w:sz="4" w:space="0" w:color="auto"/>
            </w:tcBorders>
            <w:shd w:val="clear" w:color="auto" w:fill="auto"/>
            <w:vAlign w:val="center"/>
            <w:hideMark/>
          </w:tcPr>
          <w:p w14:paraId="19023F3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c>
          <w:tcPr>
            <w:tcW w:w="1540" w:type="dxa"/>
            <w:tcBorders>
              <w:top w:val="nil"/>
              <w:left w:val="nil"/>
              <w:bottom w:val="single" w:sz="4" w:space="0" w:color="auto"/>
              <w:right w:val="single" w:sz="4" w:space="0" w:color="auto"/>
            </w:tcBorders>
            <w:shd w:val="clear" w:color="auto" w:fill="auto"/>
            <w:vAlign w:val="center"/>
            <w:hideMark/>
          </w:tcPr>
          <w:p w14:paraId="063F50B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500" w:type="dxa"/>
            <w:tcBorders>
              <w:top w:val="nil"/>
              <w:left w:val="nil"/>
              <w:bottom w:val="single" w:sz="4" w:space="0" w:color="auto"/>
              <w:right w:val="single" w:sz="4" w:space="0" w:color="auto"/>
            </w:tcBorders>
            <w:shd w:val="clear" w:color="auto" w:fill="auto"/>
            <w:vAlign w:val="center"/>
            <w:hideMark/>
          </w:tcPr>
          <w:p w14:paraId="4609018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480" w:type="dxa"/>
            <w:tcBorders>
              <w:top w:val="nil"/>
              <w:left w:val="nil"/>
              <w:bottom w:val="single" w:sz="4" w:space="0" w:color="auto"/>
              <w:right w:val="single" w:sz="8" w:space="0" w:color="auto"/>
            </w:tcBorders>
            <w:shd w:val="clear" w:color="auto" w:fill="auto"/>
            <w:vAlign w:val="center"/>
            <w:hideMark/>
          </w:tcPr>
          <w:p w14:paraId="628C91F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r>
      <w:tr w:rsidR="007B7252" w:rsidRPr="00613C01" w14:paraId="5615C7E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584DA8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Golub</w:t>
            </w:r>
          </w:p>
        </w:tc>
        <w:tc>
          <w:tcPr>
            <w:tcW w:w="1640" w:type="dxa"/>
            <w:tcBorders>
              <w:top w:val="nil"/>
              <w:left w:val="nil"/>
              <w:bottom w:val="single" w:sz="4" w:space="0" w:color="auto"/>
              <w:right w:val="single" w:sz="4" w:space="0" w:color="auto"/>
            </w:tcBorders>
            <w:shd w:val="clear" w:color="auto" w:fill="auto"/>
            <w:vAlign w:val="center"/>
            <w:hideMark/>
          </w:tcPr>
          <w:p w14:paraId="74C01BC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40" w:type="dxa"/>
            <w:tcBorders>
              <w:top w:val="nil"/>
              <w:left w:val="nil"/>
              <w:bottom w:val="single" w:sz="4" w:space="0" w:color="auto"/>
              <w:right w:val="single" w:sz="4" w:space="0" w:color="auto"/>
            </w:tcBorders>
            <w:shd w:val="clear" w:color="auto" w:fill="auto"/>
            <w:vAlign w:val="center"/>
            <w:hideMark/>
          </w:tcPr>
          <w:p w14:paraId="08F7482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500" w:type="dxa"/>
            <w:tcBorders>
              <w:top w:val="nil"/>
              <w:left w:val="nil"/>
              <w:bottom w:val="single" w:sz="4" w:space="0" w:color="auto"/>
              <w:right w:val="single" w:sz="4" w:space="0" w:color="auto"/>
            </w:tcBorders>
            <w:shd w:val="clear" w:color="auto" w:fill="auto"/>
            <w:vAlign w:val="center"/>
            <w:hideMark/>
          </w:tcPr>
          <w:p w14:paraId="1197374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480" w:type="dxa"/>
            <w:tcBorders>
              <w:top w:val="nil"/>
              <w:left w:val="nil"/>
              <w:bottom w:val="single" w:sz="4" w:space="0" w:color="auto"/>
              <w:right w:val="single" w:sz="8" w:space="0" w:color="auto"/>
            </w:tcBorders>
            <w:shd w:val="clear" w:color="auto" w:fill="auto"/>
            <w:vAlign w:val="center"/>
            <w:hideMark/>
          </w:tcPr>
          <w:p w14:paraId="712FE94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r>
      <w:tr w:rsidR="007B7252" w:rsidRPr="00613C01" w14:paraId="3B6721B5"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1CA3954F"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Ostala riba</w:t>
            </w:r>
          </w:p>
        </w:tc>
        <w:tc>
          <w:tcPr>
            <w:tcW w:w="1640" w:type="dxa"/>
            <w:tcBorders>
              <w:top w:val="nil"/>
              <w:left w:val="nil"/>
              <w:bottom w:val="single" w:sz="4" w:space="0" w:color="auto"/>
              <w:right w:val="single" w:sz="4" w:space="0" w:color="auto"/>
            </w:tcBorders>
            <w:shd w:val="clear" w:color="000000" w:fill="FFFFFF"/>
            <w:vAlign w:val="center"/>
            <w:hideMark/>
          </w:tcPr>
          <w:p w14:paraId="4AA3B2B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40" w:type="dxa"/>
            <w:tcBorders>
              <w:top w:val="nil"/>
              <w:left w:val="nil"/>
              <w:bottom w:val="single" w:sz="4" w:space="0" w:color="auto"/>
              <w:right w:val="single" w:sz="4" w:space="0" w:color="auto"/>
            </w:tcBorders>
            <w:shd w:val="clear" w:color="000000" w:fill="FFFFFF"/>
            <w:vAlign w:val="center"/>
            <w:hideMark/>
          </w:tcPr>
          <w:p w14:paraId="050D01F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500" w:type="dxa"/>
            <w:tcBorders>
              <w:top w:val="nil"/>
              <w:left w:val="nil"/>
              <w:bottom w:val="single" w:sz="4" w:space="0" w:color="auto"/>
              <w:right w:val="single" w:sz="4" w:space="0" w:color="auto"/>
            </w:tcBorders>
            <w:shd w:val="clear" w:color="000000" w:fill="FFFFFF"/>
            <w:vAlign w:val="center"/>
            <w:hideMark/>
          </w:tcPr>
          <w:p w14:paraId="5F10F32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480" w:type="dxa"/>
            <w:tcBorders>
              <w:top w:val="nil"/>
              <w:left w:val="nil"/>
              <w:bottom w:val="single" w:sz="4" w:space="0" w:color="auto"/>
              <w:right w:val="single" w:sz="8" w:space="0" w:color="auto"/>
            </w:tcBorders>
            <w:shd w:val="clear" w:color="000000" w:fill="FFFFFF"/>
            <w:vAlign w:val="center"/>
            <w:hideMark/>
          </w:tcPr>
          <w:p w14:paraId="284D5FF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r>
      <w:tr w:rsidR="007B7252" w:rsidRPr="00613C01" w14:paraId="20D2F552"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E84DF36" w14:textId="77777777" w:rsidR="007B7252" w:rsidRPr="00537635" w:rsidRDefault="007B7252" w:rsidP="007B7252">
            <w:pPr>
              <w:spacing w:after="0" w:line="240" w:lineRule="auto"/>
              <w:ind w:firstLineChars="100" w:firstLine="180"/>
              <w:rPr>
                <w:rFonts w:ascii="Arial" w:eastAsia="Times New Roman" w:hAnsi="Arial" w:cs="Arial"/>
                <w:color w:val="000000"/>
                <w:kern w:val="0"/>
                <w:sz w:val="18"/>
                <w:szCs w:val="18"/>
                <w14:ligatures w14:val="none"/>
              </w:rPr>
            </w:pPr>
            <w:r>
              <w:rPr>
                <w:rFonts w:ascii="Arial" w:hAnsi="Arial"/>
                <w:color w:val="000000"/>
                <w:sz w:val="18"/>
              </w:rPr>
              <w:t> </w:t>
            </w:r>
          </w:p>
        </w:tc>
        <w:tc>
          <w:tcPr>
            <w:tcW w:w="1640" w:type="dxa"/>
            <w:tcBorders>
              <w:top w:val="nil"/>
              <w:left w:val="nil"/>
              <w:bottom w:val="single" w:sz="4" w:space="0" w:color="auto"/>
              <w:right w:val="single" w:sz="4" w:space="0" w:color="auto"/>
            </w:tcBorders>
            <w:shd w:val="clear" w:color="000000" w:fill="FFFFFF"/>
            <w:vAlign w:val="center"/>
            <w:hideMark/>
          </w:tcPr>
          <w:p w14:paraId="4A741F3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40" w:type="dxa"/>
            <w:tcBorders>
              <w:top w:val="nil"/>
              <w:left w:val="nil"/>
              <w:bottom w:val="single" w:sz="4" w:space="0" w:color="auto"/>
              <w:right w:val="single" w:sz="4" w:space="0" w:color="auto"/>
            </w:tcBorders>
            <w:shd w:val="clear" w:color="000000" w:fill="FFFFFF"/>
            <w:vAlign w:val="center"/>
            <w:hideMark/>
          </w:tcPr>
          <w:p w14:paraId="63DF547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00" w:type="dxa"/>
            <w:tcBorders>
              <w:top w:val="nil"/>
              <w:left w:val="nil"/>
              <w:bottom w:val="single" w:sz="4" w:space="0" w:color="auto"/>
              <w:right w:val="single" w:sz="4" w:space="0" w:color="auto"/>
            </w:tcBorders>
            <w:shd w:val="clear" w:color="000000" w:fill="FFFFFF"/>
            <w:vAlign w:val="center"/>
            <w:hideMark/>
          </w:tcPr>
          <w:p w14:paraId="09B8CD0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480" w:type="dxa"/>
            <w:tcBorders>
              <w:top w:val="nil"/>
              <w:left w:val="nil"/>
              <w:bottom w:val="single" w:sz="4" w:space="0" w:color="auto"/>
              <w:right w:val="single" w:sz="8" w:space="0" w:color="auto"/>
            </w:tcBorders>
            <w:shd w:val="clear" w:color="000000" w:fill="FFFFFF"/>
            <w:vAlign w:val="center"/>
            <w:hideMark/>
          </w:tcPr>
          <w:p w14:paraId="119F2173"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r>
      <w:tr w:rsidR="007B7252" w:rsidRPr="00613C01" w14:paraId="653B272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81A1BA3" w14:textId="77777777" w:rsidR="007B7252" w:rsidRPr="00537635" w:rsidRDefault="007B7252" w:rsidP="007B7252">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Glavonošci</w:t>
            </w:r>
          </w:p>
        </w:tc>
        <w:tc>
          <w:tcPr>
            <w:tcW w:w="1640" w:type="dxa"/>
            <w:tcBorders>
              <w:top w:val="nil"/>
              <w:left w:val="nil"/>
              <w:bottom w:val="single" w:sz="4" w:space="0" w:color="auto"/>
              <w:right w:val="single" w:sz="4" w:space="0" w:color="auto"/>
            </w:tcBorders>
            <w:shd w:val="clear" w:color="000000" w:fill="FFFFFF"/>
            <w:vAlign w:val="center"/>
            <w:hideMark/>
          </w:tcPr>
          <w:p w14:paraId="7CA315AD"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51</w:t>
            </w:r>
          </w:p>
        </w:tc>
        <w:tc>
          <w:tcPr>
            <w:tcW w:w="1540" w:type="dxa"/>
            <w:tcBorders>
              <w:top w:val="nil"/>
              <w:left w:val="nil"/>
              <w:bottom w:val="single" w:sz="4" w:space="0" w:color="auto"/>
              <w:right w:val="single" w:sz="4" w:space="0" w:color="auto"/>
            </w:tcBorders>
            <w:shd w:val="clear" w:color="000000" w:fill="FFFFFF"/>
            <w:vAlign w:val="center"/>
            <w:hideMark/>
          </w:tcPr>
          <w:p w14:paraId="17838968"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38</w:t>
            </w:r>
          </w:p>
        </w:tc>
        <w:tc>
          <w:tcPr>
            <w:tcW w:w="1500" w:type="dxa"/>
            <w:tcBorders>
              <w:top w:val="nil"/>
              <w:left w:val="nil"/>
              <w:bottom w:val="single" w:sz="4" w:space="0" w:color="auto"/>
              <w:right w:val="single" w:sz="4" w:space="0" w:color="auto"/>
            </w:tcBorders>
            <w:shd w:val="clear" w:color="000000" w:fill="FFFFFF"/>
            <w:vAlign w:val="center"/>
            <w:hideMark/>
          </w:tcPr>
          <w:p w14:paraId="2C3B227D"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32</w:t>
            </w:r>
          </w:p>
        </w:tc>
        <w:tc>
          <w:tcPr>
            <w:tcW w:w="1480" w:type="dxa"/>
            <w:tcBorders>
              <w:top w:val="nil"/>
              <w:left w:val="nil"/>
              <w:bottom w:val="single" w:sz="4" w:space="0" w:color="auto"/>
              <w:right w:val="single" w:sz="8" w:space="0" w:color="auto"/>
            </w:tcBorders>
            <w:shd w:val="clear" w:color="000000" w:fill="FFFFFF"/>
            <w:vAlign w:val="center"/>
            <w:hideMark/>
          </w:tcPr>
          <w:p w14:paraId="73A6E8BA"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33</w:t>
            </w:r>
          </w:p>
        </w:tc>
      </w:tr>
      <w:tr w:rsidR="007B7252" w:rsidRPr="00613C01" w14:paraId="00890C42"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95AA9B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Lignja</w:t>
            </w:r>
          </w:p>
        </w:tc>
        <w:tc>
          <w:tcPr>
            <w:tcW w:w="1640" w:type="dxa"/>
            <w:tcBorders>
              <w:top w:val="nil"/>
              <w:left w:val="nil"/>
              <w:bottom w:val="single" w:sz="4" w:space="0" w:color="auto"/>
              <w:right w:val="single" w:sz="4" w:space="0" w:color="auto"/>
            </w:tcBorders>
            <w:shd w:val="clear" w:color="auto" w:fill="auto"/>
            <w:vAlign w:val="center"/>
            <w:hideMark/>
          </w:tcPr>
          <w:p w14:paraId="162D861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40" w:type="dxa"/>
            <w:tcBorders>
              <w:top w:val="nil"/>
              <w:left w:val="nil"/>
              <w:bottom w:val="single" w:sz="4" w:space="0" w:color="auto"/>
              <w:right w:val="single" w:sz="4" w:space="0" w:color="auto"/>
            </w:tcBorders>
            <w:shd w:val="clear" w:color="auto" w:fill="auto"/>
            <w:vAlign w:val="center"/>
            <w:hideMark/>
          </w:tcPr>
          <w:p w14:paraId="6B7D9ABC"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c>
          <w:tcPr>
            <w:tcW w:w="1500" w:type="dxa"/>
            <w:tcBorders>
              <w:top w:val="nil"/>
              <w:left w:val="nil"/>
              <w:bottom w:val="single" w:sz="4" w:space="0" w:color="auto"/>
              <w:right w:val="single" w:sz="4" w:space="0" w:color="auto"/>
            </w:tcBorders>
            <w:shd w:val="clear" w:color="auto" w:fill="auto"/>
            <w:vAlign w:val="center"/>
            <w:hideMark/>
          </w:tcPr>
          <w:p w14:paraId="4CA60699"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480" w:type="dxa"/>
            <w:tcBorders>
              <w:top w:val="nil"/>
              <w:left w:val="nil"/>
              <w:bottom w:val="single" w:sz="4" w:space="0" w:color="auto"/>
              <w:right w:val="single" w:sz="8" w:space="0" w:color="auto"/>
            </w:tcBorders>
            <w:shd w:val="clear" w:color="auto" w:fill="auto"/>
            <w:vAlign w:val="center"/>
            <w:hideMark/>
          </w:tcPr>
          <w:p w14:paraId="1857EF6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r>
      <w:tr w:rsidR="007B7252" w:rsidRPr="00613C01" w14:paraId="7C62E57C"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24A7E36B"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Sipa</w:t>
            </w:r>
          </w:p>
        </w:tc>
        <w:tc>
          <w:tcPr>
            <w:tcW w:w="1640" w:type="dxa"/>
            <w:tcBorders>
              <w:top w:val="nil"/>
              <w:left w:val="nil"/>
              <w:bottom w:val="single" w:sz="4" w:space="0" w:color="auto"/>
              <w:right w:val="single" w:sz="4" w:space="0" w:color="auto"/>
            </w:tcBorders>
            <w:shd w:val="clear" w:color="auto" w:fill="auto"/>
            <w:vAlign w:val="center"/>
            <w:hideMark/>
          </w:tcPr>
          <w:p w14:paraId="57CC567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13</w:t>
            </w:r>
          </w:p>
        </w:tc>
        <w:tc>
          <w:tcPr>
            <w:tcW w:w="1540" w:type="dxa"/>
            <w:tcBorders>
              <w:top w:val="nil"/>
              <w:left w:val="nil"/>
              <w:bottom w:val="single" w:sz="4" w:space="0" w:color="auto"/>
              <w:right w:val="single" w:sz="4" w:space="0" w:color="auto"/>
            </w:tcBorders>
            <w:shd w:val="clear" w:color="auto" w:fill="auto"/>
            <w:vAlign w:val="center"/>
            <w:hideMark/>
          </w:tcPr>
          <w:p w14:paraId="551EDDD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c>
          <w:tcPr>
            <w:tcW w:w="1500" w:type="dxa"/>
            <w:tcBorders>
              <w:top w:val="nil"/>
              <w:left w:val="nil"/>
              <w:bottom w:val="single" w:sz="4" w:space="0" w:color="auto"/>
              <w:right w:val="single" w:sz="4" w:space="0" w:color="auto"/>
            </w:tcBorders>
            <w:shd w:val="clear" w:color="auto" w:fill="auto"/>
            <w:vAlign w:val="center"/>
            <w:hideMark/>
          </w:tcPr>
          <w:p w14:paraId="1C31CDA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9</w:t>
            </w:r>
          </w:p>
        </w:tc>
        <w:tc>
          <w:tcPr>
            <w:tcW w:w="1480" w:type="dxa"/>
            <w:tcBorders>
              <w:top w:val="nil"/>
              <w:left w:val="nil"/>
              <w:bottom w:val="single" w:sz="4" w:space="0" w:color="auto"/>
              <w:right w:val="single" w:sz="8" w:space="0" w:color="auto"/>
            </w:tcBorders>
            <w:shd w:val="clear" w:color="auto" w:fill="auto"/>
            <w:vAlign w:val="center"/>
            <w:hideMark/>
          </w:tcPr>
          <w:p w14:paraId="3DABA19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r>
      <w:tr w:rsidR="007B7252" w:rsidRPr="00613C01" w14:paraId="77785A68"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790AB8C2"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Hobotnica</w:t>
            </w:r>
          </w:p>
        </w:tc>
        <w:tc>
          <w:tcPr>
            <w:tcW w:w="1640" w:type="dxa"/>
            <w:tcBorders>
              <w:top w:val="nil"/>
              <w:left w:val="nil"/>
              <w:bottom w:val="single" w:sz="4" w:space="0" w:color="auto"/>
              <w:right w:val="single" w:sz="4" w:space="0" w:color="auto"/>
            </w:tcBorders>
            <w:shd w:val="clear" w:color="auto" w:fill="auto"/>
            <w:vAlign w:val="center"/>
            <w:hideMark/>
          </w:tcPr>
          <w:p w14:paraId="2B5EEE4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14</w:t>
            </w:r>
          </w:p>
        </w:tc>
        <w:tc>
          <w:tcPr>
            <w:tcW w:w="1540" w:type="dxa"/>
            <w:tcBorders>
              <w:top w:val="nil"/>
              <w:left w:val="nil"/>
              <w:bottom w:val="single" w:sz="4" w:space="0" w:color="auto"/>
              <w:right w:val="single" w:sz="4" w:space="0" w:color="auto"/>
            </w:tcBorders>
            <w:shd w:val="clear" w:color="auto" w:fill="auto"/>
            <w:vAlign w:val="center"/>
            <w:hideMark/>
          </w:tcPr>
          <w:p w14:paraId="73E7E0B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c>
          <w:tcPr>
            <w:tcW w:w="1500" w:type="dxa"/>
            <w:tcBorders>
              <w:top w:val="nil"/>
              <w:left w:val="nil"/>
              <w:bottom w:val="single" w:sz="4" w:space="0" w:color="auto"/>
              <w:right w:val="single" w:sz="4" w:space="0" w:color="auto"/>
            </w:tcBorders>
            <w:shd w:val="clear" w:color="auto" w:fill="auto"/>
            <w:vAlign w:val="center"/>
            <w:hideMark/>
          </w:tcPr>
          <w:p w14:paraId="21A6001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c>
          <w:tcPr>
            <w:tcW w:w="1480" w:type="dxa"/>
            <w:tcBorders>
              <w:top w:val="nil"/>
              <w:left w:val="nil"/>
              <w:bottom w:val="single" w:sz="4" w:space="0" w:color="auto"/>
              <w:right w:val="single" w:sz="8" w:space="0" w:color="auto"/>
            </w:tcBorders>
            <w:shd w:val="clear" w:color="auto" w:fill="auto"/>
            <w:vAlign w:val="center"/>
            <w:hideMark/>
          </w:tcPr>
          <w:p w14:paraId="785F34C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8</w:t>
            </w:r>
          </w:p>
        </w:tc>
      </w:tr>
      <w:tr w:rsidR="007B7252" w:rsidRPr="00613C01" w14:paraId="003ABDC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F3136E6"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Muzgavac</w:t>
            </w:r>
          </w:p>
        </w:tc>
        <w:tc>
          <w:tcPr>
            <w:tcW w:w="1640" w:type="dxa"/>
            <w:tcBorders>
              <w:top w:val="nil"/>
              <w:left w:val="nil"/>
              <w:bottom w:val="single" w:sz="4" w:space="0" w:color="auto"/>
              <w:right w:val="single" w:sz="4" w:space="0" w:color="auto"/>
            </w:tcBorders>
            <w:shd w:val="clear" w:color="auto" w:fill="auto"/>
            <w:vAlign w:val="center"/>
            <w:hideMark/>
          </w:tcPr>
          <w:p w14:paraId="7E13FDC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540" w:type="dxa"/>
            <w:tcBorders>
              <w:top w:val="nil"/>
              <w:left w:val="nil"/>
              <w:bottom w:val="single" w:sz="4" w:space="0" w:color="auto"/>
              <w:right w:val="single" w:sz="4" w:space="0" w:color="auto"/>
            </w:tcBorders>
            <w:shd w:val="clear" w:color="auto" w:fill="auto"/>
            <w:vAlign w:val="center"/>
            <w:hideMark/>
          </w:tcPr>
          <w:p w14:paraId="5FFBAE8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500" w:type="dxa"/>
            <w:tcBorders>
              <w:top w:val="nil"/>
              <w:left w:val="nil"/>
              <w:bottom w:val="single" w:sz="4" w:space="0" w:color="auto"/>
              <w:right w:val="single" w:sz="4" w:space="0" w:color="auto"/>
            </w:tcBorders>
            <w:shd w:val="clear" w:color="auto" w:fill="auto"/>
            <w:vAlign w:val="center"/>
            <w:hideMark/>
          </w:tcPr>
          <w:p w14:paraId="55637F5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c>
          <w:tcPr>
            <w:tcW w:w="1480" w:type="dxa"/>
            <w:tcBorders>
              <w:top w:val="nil"/>
              <w:left w:val="nil"/>
              <w:bottom w:val="single" w:sz="4" w:space="0" w:color="auto"/>
              <w:right w:val="single" w:sz="8" w:space="0" w:color="auto"/>
            </w:tcBorders>
            <w:shd w:val="clear" w:color="auto" w:fill="auto"/>
            <w:vAlign w:val="center"/>
            <w:hideMark/>
          </w:tcPr>
          <w:p w14:paraId="6518B73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3</w:t>
            </w:r>
          </w:p>
        </w:tc>
      </w:tr>
      <w:tr w:rsidR="007B7252" w:rsidRPr="00613C01" w14:paraId="667E0DF7"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88F8FF3"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Totanj</w:t>
            </w:r>
          </w:p>
        </w:tc>
        <w:tc>
          <w:tcPr>
            <w:tcW w:w="1640" w:type="dxa"/>
            <w:tcBorders>
              <w:top w:val="nil"/>
              <w:left w:val="nil"/>
              <w:bottom w:val="single" w:sz="4" w:space="0" w:color="auto"/>
              <w:right w:val="single" w:sz="4" w:space="0" w:color="auto"/>
            </w:tcBorders>
            <w:shd w:val="clear" w:color="auto" w:fill="auto"/>
            <w:vAlign w:val="center"/>
            <w:hideMark/>
          </w:tcPr>
          <w:p w14:paraId="6692458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7</w:t>
            </w:r>
          </w:p>
        </w:tc>
        <w:tc>
          <w:tcPr>
            <w:tcW w:w="1540" w:type="dxa"/>
            <w:tcBorders>
              <w:top w:val="nil"/>
              <w:left w:val="nil"/>
              <w:bottom w:val="single" w:sz="4" w:space="0" w:color="auto"/>
              <w:right w:val="single" w:sz="4" w:space="0" w:color="auto"/>
            </w:tcBorders>
            <w:shd w:val="clear" w:color="auto" w:fill="auto"/>
            <w:vAlign w:val="center"/>
            <w:hideMark/>
          </w:tcPr>
          <w:p w14:paraId="1481412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500" w:type="dxa"/>
            <w:tcBorders>
              <w:top w:val="nil"/>
              <w:left w:val="nil"/>
              <w:bottom w:val="single" w:sz="4" w:space="0" w:color="auto"/>
              <w:right w:val="single" w:sz="4" w:space="0" w:color="auto"/>
            </w:tcBorders>
            <w:shd w:val="clear" w:color="auto" w:fill="auto"/>
            <w:vAlign w:val="center"/>
            <w:hideMark/>
          </w:tcPr>
          <w:p w14:paraId="3DAC4B9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c>
          <w:tcPr>
            <w:tcW w:w="1480" w:type="dxa"/>
            <w:tcBorders>
              <w:top w:val="nil"/>
              <w:left w:val="nil"/>
              <w:bottom w:val="single" w:sz="4" w:space="0" w:color="auto"/>
              <w:right w:val="single" w:sz="8" w:space="0" w:color="auto"/>
            </w:tcBorders>
            <w:shd w:val="clear" w:color="auto" w:fill="auto"/>
            <w:vAlign w:val="center"/>
            <w:hideMark/>
          </w:tcPr>
          <w:p w14:paraId="15DD512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w:t>
            </w:r>
          </w:p>
        </w:tc>
      </w:tr>
      <w:tr w:rsidR="007B7252" w:rsidRPr="00613C01" w14:paraId="30197C9A"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0CEAB8AA" w14:textId="77777777" w:rsidR="007B7252" w:rsidRPr="00537635" w:rsidRDefault="007B7252" w:rsidP="007B7252">
            <w:pPr>
              <w:spacing w:after="0" w:line="240" w:lineRule="auto"/>
              <w:ind w:firstLineChars="100" w:firstLine="180"/>
              <w:rPr>
                <w:rFonts w:ascii="Arial" w:eastAsia="Times New Roman" w:hAnsi="Arial" w:cs="Arial"/>
                <w:color w:val="000000"/>
                <w:kern w:val="0"/>
                <w:sz w:val="18"/>
                <w:szCs w:val="18"/>
                <w14:ligatures w14:val="none"/>
              </w:rPr>
            </w:pPr>
            <w:r>
              <w:rPr>
                <w:rFonts w:ascii="Arial" w:hAnsi="Arial"/>
                <w:color w:val="000000"/>
                <w:sz w:val="18"/>
              </w:rPr>
              <w:t> </w:t>
            </w:r>
          </w:p>
        </w:tc>
        <w:tc>
          <w:tcPr>
            <w:tcW w:w="1640" w:type="dxa"/>
            <w:tcBorders>
              <w:top w:val="nil"/>
              <w:left w:val="nil"/>
              <w:bottom w:val="single" w:sz="4" w:space="0" w:color="auto"/>
              <w:right w:val="single" w:sz="4" w:space="0" w:color="auto"/>
            </w:tcBorders>
            <w:shd w:val="clear" w:color="auto" w:fill="auto"/>
            <w:vAlign w:val="center"/>
            <w:hideMark/>
          </w:tcPr>
          <w:p w14:paraId="23BB15DF"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40" w:type="dxa"/>
            <w:tcBorders>
              <w:top w:val="nil"/>
              <w:left w:val="nil"/>
              <w:bottom w:val="single" w:sz="4" w:space="0" w:color="auto"/>
              <w:right w:val="single" w:sz="4" w:space="0" w:color="auto"/>
            </w:tcBorders>
            <w:shd w:val="clear" w:color="auto" w:fill="auto"/>
            <w:vAlign w:val="center"/>
            <w:hideMark/>
          </w:tcPr>
          <w:p w14:paraId="5B42C3C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500" w:type="dxa"/>
            <w:tcBorders>
              <w:top w:val="nil"/>
              <w:left w:val="nil"/>
              <w:bottom w:val="single" w:sz="4" w:space="0" w:color="auto"/>
              <w:right w:val="single" w:sz="4" w:space="0" w:color="auto"/>
            </w:tcBorders>
            <w:shd w:val="clear" w:color="auto" w:fill="auto"/>
            <w:vAlign w:val="center"/>
            <w:hideMark/>
          </w:tcPr>
          <w:p w14:paraId="2B5CC8B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c>
          <w:tcPr>
            <w:tcW w:w="1480" w:type="dxa"/>
            <w:tcBorders>
              <w:top w:val="nil"/>
              <w:left w:val="nil"/>
              <w:bottom w:val="single" w:sz="4" w:space="0" w:color="auto"/>
              <w:right w:val="single" w:sz="8" w:space="0" w:color="auto"/>
            </w:tcBorders>
            <w:shd w:val="clear" w:color="auto" w:fill="auto"/>
            <w:vAlign w:val="center"/>
            <w:hideMark/>
          </w:tcPr>
          <w:p w14:paraId="218CC2C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 </w:t>
            </w:r>
          </w:p>
        </w:tc>
      </w:tr>
      <w:tr w:rsidR="007B7252" w:rsidRPr="00613C01" w14:paraId="087793D0"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CCDE2C8" w14:textId="33B5CC06" w:rsidR="007B7252" w:rsidRPr="00537635" w:rsidRDefault="007B7252" w:rsidP="007B7252">
            <w:pPr>
              <w:spacing w:after="0" w:line="240" w:lineRule="auto"/>
              <w:rPr>
                <w:rFonts w:ascii="Arial" w:eastAsia="Times New Roman" w:hAnsi="Arial" w:cs="Arial"/>
                <w:b/>
                <w:bCs/>
                <w:i/>
                <w:iCs/>
                <w:color w:val="000000"/>
                <w:kern w:val="0"/>
                <w:sz w:val="18"/>
                <w:szCs w:val="18"/>
                <w14:ligatures w14:val="none"/>
              </w:rPr>
            </w:pPr>
            <w:r>
              <w:rPr>
                <w:rFonts w:ascii="Arial" w:hAnsi="Arial"/>
                <w:b/>
                <w:i/>
                <w:color w:val="000000"/>
                <w:sz w:val="18"/>
              </w:rPr>
              <w:t>Rakovi</w:t>
            </w:r>
            <w:r w:rsidR="008F5E88">
              <w:rPr>
                <w:rFonts w:ascii="Arial" w:hAnsi="Arial"/>
                <w:b/>
                <w:i/>
                <w:color w:val="000000"/>
                <w:sz w:val="18"/>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6181ED65"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46</w:t>
            </w:r>
          </w:p>
        </w:tc>
        <w:tc>
          <w:tcPr>
            <w:tcW w:w="1540" w:type="dxa"/>
            <w:tcBorders>
              <w:top w:val="nil"/>
              <w:left w:val="nil"/>
              <w:bottom w:val="single" w:sz="4" w:space="0" w:color="auto"/>
              <w:right w:val="single" w:sz="4" w:space="0" w:color="auto"/>
            </w:tcBorders>
            <w:shd w:val="clear" w:color="auto" w:fill="auto"/>
            <w:vAlign w:val="center"/>
            <w:hideMark/>
          </w:tcPr>
          <w:p w14:paraId="507D1442"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18</w:t>
            </w:r>
          </w:p>
        </w:tc>
        <w:tc>
          <w:tcPr>
            <w:tcW w:w="1500" w:type="dxa"/>
            <w:tcBorders>
              <w:top w:val="nil"/>
              <w:left w:val="nil"/>
              <w:bottom w:val="single" w:sz="4" w:space="0" w:color="auto"/>
              <w:right w:val="single" w:sz="4" w:space="0" w:color="auto"/>
            </w:tcBorders>
            <w:shd w:val="clear" w:color="auto" w:fill="auto"/>
            <w:vAlign w:val="center"/>
            <w:hideMark/>
          </w:tcPr>
          <w:p w14:paraId="697EF646"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13</w:t>
            </w:r>
          </w:p>
        </w:tc>
        <w:tc>
          <w:tcPr>
            <w:tcW w:w="1480" w:type="dxa"/>
            <w:tcBorders>
              <w:top w:val="nil"/>
              <w:left w:val="nil"/>
              <w:bottom w:val="single" w:sz="4" w:space="0" w:color="auto"/>
              <w:right w:val="single" w:sz="8" w:space="0" w:color="auto"/>
            </w:tcBorders>
            <w:shd w:val="clear" w:color="auto" w:fill="auto"/>
            <w:vAlign w:val="center"/>
            <w:hideMark/>
          </w:tcPr>
          <w:p w14:paraId="46BAD484" w14:textId="77777777" w:rsidR="007B7252" w:rsidRPr="00537635" w:rsidRDefault="007B7252" w:rsidP="007B7252">
            <w:pPr>
              <w:spacing w:after="0" w:line="240" w:lineRule="auto"/>
              <w:jc w:val="center"/>
              <w:rPr>
                <w:rFonts w:ascii="Arial" w:eastAsia="Times New Roman" w:hAnsi="Arial" w:cs="Arial"/>
                <w:b/>
                <w:bCs/>
                <w:kern w:val="0"/>
                <w:sz w:val="18"/>
                <w:szCs w:val="18"/>
                <w14:ligatures w14:val="none"/>
              </w:rPr>
            </w:pPr>
            <w:r>
              <w:rPr>
                <w:rFonts w:ascii="Arial" w:hAnsi="Arial"/>
                <w:b/>
                <w:sz w:val="18"/>
              </w:rPr>
              <w:t>12</w:t>
            </w:r>
          </w:p>
        </w:tc>
      </w:tr>
      <w:tr w:rsidR="007B7252" w:rsidRPr="00613C01" w14:paraId="3C865434"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6E6E4D74"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Jastog</w:t>
            </w:r>
          </w:p>
        </w:tc>
        <w:tc>
          <w:tcPr>
            <w:tcW w:w="1640" w:type="dxa"/>
            <w:tcBorders>
              <w:top w:val="nil"/>
              <w:left w:val="nil"/>
              <w:bottom w:val="single" w:sz="4" w:space="0" w:color="auto"/>
              <w:right w:val="single" w:sz="4" w:space="0" w:color="auto"/>
            </w:tcBorders>
            <w:shd w:val="clear" w:color="auto" w:fill="auto"/>
            <w:vAlign w:val="center"/>
            <w:hideMark/>
          </w:tcPr>
          <w:p w14:paraId="189E528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40" w:type="dxa"/>
            <w:tcBorders>
              <w:top w:val="nil"/>
              <w:left w:val="nil"/>
              <w:bottom w:val="single" w:sz="4" w:space="0" w:color="auto"/>
              <w:right w:val="single" w:sz="4" w:space="0" w:color="auto"/>
            </w:tcBorders>
            <w:shd w:val="clear" w:color="auto" w:fill="auto"/>
            <w:vAlign w:val="center"/>
            <w:hideMark/>
          </w:tcPr>
          <w:p w14:paraId="0CCFDFFB"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00" w:type="dxa"/>
            <w:tcBorders>
              <w:top w:val="nil"/>
              <w:left w:val="nil"/>
              <w:bottom w:val="single" w:sz="4" w:space="0" w:color="auto"/>
              <w:right w:val="single" w:sz="4" w:space="0" w:color="auto"/>
            </w:tcBorders>
            <w:shd w:val="clear" w:color="auto" w:fill="auto"/>
            <w:vAlign w:val="center"/>
            <w:hideMark/>
          </w:tcPr>
          <w:p w14:paraId="1DD04DB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w:t>
            </w:r>
          </w:p>
        </w:tc>
        <w:tc>
          <w:tcPr>
            <w:tcW w:w="1480" w:type="dxa"/>
            <w:tcBorders>
              <w:top w:val="nil"/>
              <w:left w:val="nil"/>
              <w:bottom w:val="single" w:sz="4" w:space="0" w:color="auto"/>
              <w:right w:val="single" w:sz="8" w:space="0" w:color="auto"/>
            </w:tcBorders>
            <w:shd w:val="clear" w:color="auto" w:fill="auto"/>
            <w:vAlign w:val="center"/>
            <w:hideMark/>
          </w:tcPr>
          <w:p w14:paraId="5B43364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r>
      <w:tr w:rsidR="007B7252" w:rsidRPr="00613C01" w14:paraId="7CBC0FAE"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085925E3"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 xml:space="preserve">Kozice </w:t>
            </w:r>
          </w:p>
        </w:tc>
        <w:tc>
          <w:tcPr>
            <w:tcW w:w="1640" w:type="dxa"/>
            <w:tcBorders>
              <w:top w:val="nil"/>
              <w:left w:val="nil"/>
              <w:bottom w:val="single" w:sz="4" w:space="0" w:color="auto"/>
              <w:right w:val="single" w:sz="4" w:space="0" w:color="auto"/>
            </w:tcBorders>
            <w:shd w:val="clear" w:color="auto" w:fill="auto"/>
            <w:vAlign w:val="center"/>
            <w:hideMark/>
          </w:tcPr>
          <w:p w14:paraId="5F0F248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44</w:t>
            </w:r>
          </w:p>
        </w:tc>
        <w:tc>
          <w:tcPr>
            <w:tcW w:w="1540" w:type="dxa"/>
            <w:tcBorders>
              <w:top w:val="nil"/>
              <w:left w:val="nil"/>
              <w:bottom w:val="single" w:sz="4" w:space="0" w:color="auto"/>
              <w:right w:val="single" w:sz="4" w:space="0" w:color="auto"/>
            </w:tcBorders>
            <w:shd w:val="clear" w:color="auto" w:fill="auto"/>
            <w:vAlign w:val="center"/>
            <w:hideMark/>
          </w:tcPr>
          <w:p w14:paraId="62F8DED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16</w:t>
            </w:r>
          </w:p>
        </w:tc>
        <w:tc>
          <w:tcPr>
            <w:tcW w:w="1500" w:type="dxa"/>
            <w:tcBorders>
              <w:top w:val="nil"/>
              <w:left w:val="nil"/>
              <w:bottom w:val="single" w:sz="4" w:space="0" w:color="auto"/>
              <w:right w:val="single" w:sz="4" w:space="0" w:color="auto"/>
            </w:tcBorders>
            <w:shd w:val="clear" w:color="auto" w:fill="auto"/>
            <w:vAlign w:val="center"/>
            <w:hideMark/>
          </w:tcPr>
          <w:p w14:paraId="008A378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c>
          <w:tcPr>
            <w:tcW w:w="1480" w:type="dxa"/>
            <w:tcBorders>
              <w:top w:val="nil"/>
              <w:left w:val="nil"/>
              <w:bottom w:val="single" w:sz="4" w:space="0" w:color="auto"/>
              <w:right w:val="single" w:sz="8" w:space="0" w:color="auto"/>
            </w:tcBorders>
            <w:shd w:val="clear" w:color="auto" w:fill="auto"/>
            <w:vAlign w:val="center"/>
            <w:hideMark/>
          </w:tcPr>
          <w:p w14:paraId="5181D458"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10</w:t>
            </w:r>
          </w:p>
        </w:tc>
      </w:tr>
      <w:tr w:rsidR="007B7252" w:rsidRPr="00613C01" w14:paraId="10185D79"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55B2781A"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Škamp</w:t>
            </w:r>
          </w:p>
        </w:tc>
        <w:tc>
          <w:tcPr>
            <w:tcW w:w="1640" w:type="dxa"/>
            <w:tcBorders>
              <w:top w:val="nil"/>
              <w:left w:val="nil"/>
              <w:bottom w:val="single" w:sz="4" w:space="0" w:color="auto"/>
              <w:right w:val="single" w:sz="4" w:space="0" w:color="auto"/>
            </w:tcBorders>
            <w:shd w:val="clear" w:color="auto" w:fill="auto"/>
            <w:vAlign w:val="center"/>
            <w:hideMark/>
          </w:tcPr>
          <w:p w14:paraId="3AB65AE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40" w:type="dxa"/>
            <w:tcBorders>
              <w:top w:val="nil"/>
              <w:left w:val="nil"/>
              <w:bottom w:val="single" w:sz="4" w:space="0" w:color="auto"/>
              <w:right w:val="single" w:sz="4" w:space="0" w:color="auto"/>
            </w:tcBorders>
            <w:shd w:val="clear" w:color="auto" w:fill="auto"/>
            <w:vAlign w:val="center"/>
            <w:hideMark/>
          </w:tcPr>
          <w:p w14:paraId="00C956FD"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500" w:type="dxa"/>
            <w:tcBorders>
              <w:top w:val="nil"/>
              <w:left w:val="nil"/>
              <w:bottom w:val="single" w:sz="4" w:space="0" w:color="auto"/>
              <w:right w:val="single" w:sz="4" w:space="0" w:color="auto"/>
            </w:tcBorders>
            <w:shd w:val="clear" w:color="auto" w:fill="auto"/>
            <w:vAlign w:val="center"/>
            <w:hideMark/>
          </w:tcPr>
          <w:p w14:paraId="471AD4F1"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480" w:type="dxa"/>
            <w:tcBorders>
              <w:top w:val="nil"/>
              <w:left w:val="nil"/>
              <w:bottom w:val="single" w:sz="4" w:space="0" w:color="auto"/>
              <w:right w:val="single" w:sz="8" w:space="0" w:color="auto"/>
            </w:tcBorders>
            <w:shd w:val="clear" w:color="auto" w:fill="auto"/>
            <w:vAlign w:val="center"/>
            <w:hideMark/>
          </w:tcPr>
          <w:p w14:paraId="6B6801C2"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r>
      <w:tr w:rsidR="007B7252" w:rsidRPr="00613C01" w14:paraId="71A6EAC7" w14:textId="77777777" w:rsidTr="008E1804">
        <w:trPr>
          <w:trHeight w:val="285"/>
          <w:jc w:val="center"/>
        </w:trPr>
        <w:tc>
          <w:tcPr>
            <w:tcW w:w="2320" w:type="dxa"/>
            <w:tcBorders>
              <w:top w:val="nil"/>
              <w:left w:val="single" w:sz="8" w:space="0" w:color="auto"/>
              <w:bottom w:val="single" w:sz="4" w:space="0" w:color="auto"/>
              <w:right w:val="single" w:sz="4" w:space="0" w:color="auto"/>
            </w:tcBorders>
            <w:shd w:val="clear" w:color="000000" w:fill="FFFFFF"/>
            <w:vAlign w:val="center"/>
            <w:hideMark/>
          </w:tcPr>
          <w:p w14:paraId="11C6B750"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Plavi rak</w:t>
            </w:r>
          </w:p>
        </w:tc>
        <w:tc>
          <w:tcPr>
            <w:tcW w:w="1640" w:type="dxa"/>
            <w:tcBorders>
              <w:top w:val="nil"/>
              <w:left w:val="nil"/>
              <w:bottom w:val="single" w:sz="4" w:space="0" w:color="auto"/>
              <w:right w:val="single" w:sz="4" w:space="0" w:color="auto"/>
            </w:tcBorders>
            <w:shd w:val="clear" w:color="auto" w:fill="auto"/>
            <w:vAlign w:val="center"/>
            <w:hideMark/>
          </w:tcPr>
          <w:p w14:paraId="0F732F10"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40" w:type="dxa"/>
            <w:tcBorders>
              <w:top w:val="nil"/>
              <w:left w:val="nil"/>
              <w:bottom w:val="single" w:sz="4" w:space="0" w:color="auto"/>
              <w:right w:val="single" w:sz="4" w:space="0" w:color="auto"/>
            </w:tcBorders>
            <w:shd w:val="clear" w:color="auto" w:fill="auto"/>
            <w:vAlign w:val="center"/>
            <w:hideMark/>
          </w:tcPr>
          <w:p w14:paraId="50E138BA"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00" w:type="dxa"/>
            <w:tcBorders>
              <w:top w:val="nil"/>
              <w:left w:val="nil"/>
              <w:bottom w:val="single" w:sz="4" w:space="0" w:color="auto"/>
              <w:right w:val="single" w:sz="4" w:space="0" w:color="auto"/>
            </w:tcBorders>
            <w:shd w:val="clear" w:color="auto" w:fill="auto"/>
            <w:vAlign w:val="center"/>
            <w:hideMark/>
          </w:tcPr>
          <w:p w14:paraId="6B4A0F16"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480" w:type="dxa"/>
            <w:tcBorders>
              <w:top w:val="nil"/>
              <w:left w:val="nil"/>
              <w:bottom w:val="single" w:sz="4" w:space="0" w:color="auto"/>
              <w:right w:val="single" w:sz="8" w:space="0" w:color="auto"/>
            </w:tcBorders>
            <w:shd w:val="clear" w:color="auto" w:fill="auto"/>
            <w:vAlign w:val="center"/>
            <w:hideMark/>
          </w:tcPr>
          <w:p w14:paraId="13319ED4"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r>
      <w:tr w:rsidR="007B7252" w:rsidRPr="00613C01" w14:paraId="3FE7EA9F" w14:textId="77777777" w:rsidTr="008E1804">
        <w:trPr>
          <w:trHeight w:val="285"/>
          <w:jc w:val="center"/>
        </w:trPr>
        <w:tc>
          <w:tcPr>
            <w:tcW w:w="2320" w:type="dxa"/>
            <w:tcBorders>
              <w:top w:val="nil"/>
              <w:left w:val="single" w:sz="8" w:space="0" w:color="auto"/>
              <w:bottom w:val="single" w:sz="8" w:space="0" w:color="auto"/>
              <w:right w:val="single" w:sz="4" w:space="0" w:color="auto"/>
            </w:tcBorders>
            <w:shd w:val="clear" w:color="000000" w:fill="FFFFFF"/>
            <w:vAlign w:val="center"/>
            <w:hideMark/>
          </w:tcPr>
          <w:p w14:paraId="2B89C43D" w14:textId="77777777" w:rsidR="007B7252" w:rsidRPr="00537635" w:rsidRDefault="007B7252" w:rsidP="007B7252">
            <w:pPr>
              <w:spacing w:after="0" w:line="240" w:lineRule="auto"/>
              <w:ind w:firstLineChars="100" w:firstLine="180"/>
              <w:rPr>
                <w:rFonts w:ascii="Arial" w:eastAsia="Times New Roman" w:hAnsi="Arial" w:cs="Arial"/>
                <w:i/>
                <w:iCs/>
                <w:color w:val="000000"/>
                <w:kern w:val="0"/>
                <w:sz w:val="18"/>
                <w:szCs w:val="18"/>
                <w14:ligatures w14:val="none"/>
              </w:rPr>
            </w:pPr>
            <w:r>
              <w:rPr>
                <w:rFonts w:ascii="Arial" w:hAnsi="Arial"/>
                <w:i/>
                <w:color w:val="000000"/>
                <w:sz w:val="18"/>
              </w:rPr>
              <w:t>Ostali rakovi</w:t>
            </w:r>
          </w:p>
        </w:tc>
        <w:tc>
          <w:tcPr>
            <w:tcW w:w="1640" w:type="dxa"/>
            <w:tcBorders>
              <w:top w:val="nil"/>
              <w:left w:val="nil"/>
              <w:bottom w:val="single" w:sz="8" w:space="0" w:color="auto"/>
              <w:right w:val="single" w:sz="4" w:space="0" w:color="auto"/>
            </w:tcBorders>
            <w:shd w:val="clear" w:color="auto" w:fill="auto"/>
            <w:vAlign w:val="center"/>
            <w:hideMark/>
          </w:tcPr>
          <w:p w14:paraId="5F3A1A05"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40" w:type="dxa"/>
            <w:tcBorders>
              <w:top w:val="nil"/>
              <w:left w:val="nil"/>
              <w:bottom w:val="single" w:sz="8" w:space="0" w:color="auto"/>
              <w:right w:val="single" w:sz="4" w:space="0" w:color="auto"/>
            </w:tcBorders>
            <w:shd w:val="clear" w:color="auto" w:fill="auto"/>
            <w:vAlign w:val="center"/>
            <w:hideMark/>
          </w:tcPr>
          <w:p w14:paraId="5305250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c>
          <w:tcPr>
            <w:tcW w:w="1500" w:type="dxa"/>
            <w:tcBorders>
              <w:top w:val="nil"/>
              <w:left w:val="nil"/>
              <w:bottom w:val="single" w:sz="8" w:space="0" w:color="auto"/>
              <w:right w:val="single" w:sz="4" w:space="0" w:color="auto"/>
            </w:tcBorders>
            <w:shd w:val="clear" w:color="auto" w:fill="auto"/>
            <w:vAlign w:val="center"/>
            <w:hideMark/>
          </w:tcPr>
          <w:p w14:paraId="076B71DE"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2</w:t>
            </w:r>
          </w:p>
        </w:tc>
        <w:tc>
          <w:tcPr>
            <w:tcW w:w="1480" w:type="dxa"/>
            <w:tcBorders>
              <w:top w:val="nil"/>
              <w:left w:val="nil"/>
              <w:bottom w:val="single" w:sz="8" w:space="0" w:color="auto"/>
              <w:right w:val="single" w:sz="8" w:space="0" w:color="auto"/>
            </w:tcBorders>
            <w:shd w:val="clear" w:color="auto" w:fill="auto"/>
            <w:vAlign w:val="center"/>
            <w:hideMark/>
          </w:tcPr>
          <w:p w14:paraId="3FFBF4B7" w14:textId="77777777" w:rsidR="007B7252" w:rsidRPr="00537635" w:rsidRDefault="007B7252" w:rsidP="007B7252">
            <w:pPr>
              <w:spacing w:after="0" w:line="240" w:lineRule="auto"/>
              <w:jc w:val="center"/>
              <w:rPr>
                <w:rFonts w:ascii="Arial" w:eastAsia="Times New Roman" w:hAnsi="Arial" w:cs="Arial"/>
                <w:kern w:val="0"/>
                <w:sz w:val="18"/>
                <w:szCs w:val="18"/>
                <w14:ligatures w14:val="none"/>
              </w:rPr>
            </w:pPr>
            <w:r>
              <w:rPr>
                <w:rFonts w:ascii="Arial" w:hAnsi="Arial"/>
                <w:sz w:val="18"/>
              </w:rPr>
              <w:t>0</w:t>
            </w:r>
          </w:p>
        </w:tc>
      </w:tr>
      <w:tr w:rsidR="007B7252" w:rsidRPr="00613C01" w14:paraId="58C88ADF" w14:textId="77777777" w:rsidTr="008E1804">
        <w:trPr>
          <w:trHeight w:val="300"/>
          <w:jc w:val="center"/>
        </w:trPr>
        <w:tc>
          <w:tcPr>
            <w:tcW w:w="2320" w:type="dxa"/>
            <w:tcBorders>
              <w:top w:val="nil"/>
              <w:left w:val="nil"/>
              <w:bottom w:val="nil"/>
              <w:right w:val="nil"/>
            </w:tcBorders>
            <w:shd w:val="clear" w:color="auto" w:fill="auto"/>
            <w:noWrap/>
            <w:vAlign w:val="center"/>
            <w:hideMark/>
          </w:tcPr>
          <w:p w14:paraId="3F209CF2" w14:textId="77777777" w:rsidR="007B7252" w:rsidRPr="00537635" w:rsidRDefault="007B7252" w:rsidP="00BF737B">
            <w:pPr>
              <w:spacing w:after="0" w:line="240" w:lineRule="auto"/>
              <w:ind w:left="-120"/>
              <w:rPr>
                <w:rFonts w:ascii="Arial Narrow" w:eastAsia="Times New Roman" w:hAnsi="Arial Narrow" w:cs="Calibri"/>
                <w:i/>
                <w:iCs/>
                <w:color w:val="000000"/>
                <w:kern w:val="0"/>
                <w:sz w:val="16"/>
                <w:szCs w:val="16"/>
                <w14:ligatures w14:val="none"/>
              </w:rPr>
            </w:pPr>
            <w:r>
              <w:rPr>
                <w:rFonts w:ascii="Arial Narrow" w:hAnsi="Arial Narrow"/>
                <w:i/>
                <w:color w:val="000000"/>
                <w:sz w:val="16"/>
              </w:rPr>
              <w:t>Izvor: MONSTAT</w:t>
            </w:r>
          </w:p>
        </w:tc>
        <w:tc>
          <w:tcPr>
            <w:tcW w:w="1640" w:type="dxa"/>
            <w:tcBorders>
              <w:top w:val="nil"/>
              <w:left w:val="nil"/>
              <w:bottom w:val="nil"/>
              <w:right w:val="nil"/>
            </w:tcBorders>
            <w:shd w:val="clear" w:color="auto" w:fill="auto"/>
            <w:noWrap/>
            <w:vAlign w:val="bottom"/>
            <w:hideMark/>
          </w:tcPr>
          <w:p w14:paraId="6131B8D1" w14:textId="77777777" w:rsidR="007B7252" w:rsidRPr="00537635" w:rsidRDefault="007B7252" w:rsidP="007B7252">
            <w:pPr>
              <w:spacing w:after="0" w:line="240" w:lineRule="auto"/>
              <w:rPr>
                <w:rFonts w:ascii="Arial Narrow" w:eastAsia="Times New Roman" w:hAnsi="Arial Narrow" w:cs="Calibri"/>
                <w:i/>
                <w:iCs/>
                <w:color w:val="000000"/>
                <w:kern w:val="0"/>
                <w:sz w:val="16"/>
                <w:szCs w:val="16"/>
                <w:lang w:val="en-GB" w:eastAsia="hr-HR"/>
                <w14:ligatures w14:val="none"/>
              </w:rPr>
            </w:pPr>
          </w:p>
        </w:tc>
        <w:tc>
          <w:tcPr>
            <w:tcW w:w="1540" w:type="dxa"/>
            <w:tcBorders>
              <w:top w:val="nil"/>
              <w:left w:val="nil"/>
              <w:bottom w:val="nil"/>
              <w:right w:val="nil"/>
            </w:tcBorders>
            <w:shd w:val="clear" w:color="auto" w:fill="auto"/>
            <w:noWrap/>
            <w:vAlign w:val="bottom"/>
            <w:hideMark/>
          </w:tcPr>
          <w:p w14:paraId="4B8C2003" w14:textId="77777777" w:rsidR="007B7252" w:rsidRPr="00537635" w:rsidRDefault="007B7252" w:rsidP="007B7252">
            <w:pPr>
              <w:spacing w:after="0" w:line="240" w:lineRule="auto"/>
              <w:rPr>
                <w:rFonts w:ascii="Times New Roman" w:eastAsia="Times New Roman" w:hAnsi="Times New Roman" w:cs="Times New Roman"/>
                <w:kern w:val="0"/>
                <w:sz w:val="20"/>
                <w:szCs w:val="20"/>
                <w:lang w:val="en-GB" w:eastAsia="hr-HR"/>
                <w14:ligatures w14:val="none"/>
              </w:rPr>
            </w:pPr>
          </w:p>
        </w:tc>
        <w:tc>
          <w:tcPr>
            <w:tcW w:w="1500" w:type="dxa"/>
            <w:tcBorders>
              <w:top w:val="nil"/>
              <w:left w:val="nil"/>
              <w:bottom w:val="nil"/>
              <w:right w:val="nil"/>
            </w:tcBorders>
            <w:shd w:val="clear" w:color="auto" w:fill="auto"/>
            <w:noWrap/>
            <w:vAlign w:val="bottom"/>
            <w:hideMark/>
          </w:tcPr>
          <w:p w14:paraId="59B4F71E" w14:textId="77777777" w:rsidR="007B7252" w:rsidRPr="00537635" w:rsidRDefault="007B7252" w:rsidP="007B7252">
            <w:pPr>
              <w:spacing w:after="0" w:line="240" w:lineRule="auto"/>
              <w:rPr>
                <w:rFonts w:ascii="Times New Roman" w:eastAsia="Times New Roman" w:hAnsi="Times New Roman" w:cs="Times New Roman"/>
                <w:kern w:val="0"/>
                <w:sz w:val="20"/>
                <w:szCs w:val="20"/>
                <w:lang w:val="en-GB" w:eastAsia="hr-HR"/>
                <w14:ligatures w14:val="none"/>
              </w:rPr>
            </w:pPr>
          </w:p>
        </w:tc>
        <w:tc>
          <w:tcPr>
            <w:tcW w:w="1480" w:type="dxa"/>
            <w:tcBorders>
              <w:top w:val="nil"/>
              <w:left w:val="nil"/>
              <w:bottom w:val="nil"/>
              <w:right w:val="nil"/>
            </w:tcBorders>
            <w:shd w:val="clear" w:color="auto" w:fill="auto"/>
            <w:noWrap/>
            <w:vAlign w:val="bottom"/>
            <w:hideMark/>
          </w:tcPr>
          <w:p w14:paraId="0E79268C" w14:textId="77777777" w:rsidR="007B7252" w:rsidRPr="00537635" w:rsidRDefault="007B7252" w:rsidP="007B7252">
            <w:pPr>
              <w:spacing w:after="0" w:line="240" w:lineRule="auto"/>
              <w:rPr>
                <w:rFonts w:ascii="Times New Roman" w:eastAsia="Times New Roman" w:hAnsi="Times New Roman" w:cs="Times New Roman"/>
                <w:kern w:val="0"/>
                <w:sz w:val="20"/>
                <w:szCs w:val="20"/>
                <w:lang w:val="en-GB" w:eastAsia="hr-HR"/>
                <w14:ligatures w14:val="none"/>
              </w:rPr>
            </w:pPr>
          </w:p>
        </w:tc>
      </w:tr>
    </w:tbl>
    <w:p w14:paraId="4B23457F" w14:textId="77777777" w:rsidR="005D62FA" w:rsidRDefault="005D62FA" w:rsidP="00916C53">
      <w:pPr>
        <w:jc w:val="both"/>
        <w:rPr>
          <w:lang w:val="en-GB"/>
        </w:rPr>
      </w:pPr>
    </w:p>
    <w:p w14:paraId="208467D4" w14:textId="07971C3F" w:rsidR="00F00CD6" w:rsidRPr="00537635" w:rsidRDefault="00F00CD6" w:rsidP="00916C53">
      <w:pPr>
        <w:jc w:val="both"/>
      </w:pPr>
      <w:r>
        <w:t xml:space="preserve">Zbog krize izazvane COVID-19 virusom, tokom 2020. godine ulov ribe u morskim vodama smanjen je za 457 tona ili 68% u poređenju sa 2019. godinom, a naredne godine nijesu donijele značajan oporavak sektora. Očigledno je da povećanje broja plovila i njihovih kapaciteta u kW i BT nije značajno doprinijelo povećanju ulova i time nije narušilo međunarodne napore u upravljanju. </w:t>
      </w:r>
    </w:p>
    <w:p w14:paraId="128FE930" w14:textId="59B563A6" w:rsidR="00036C85" w:rsidRPr="00537635" w:rsidRDefault="00036C85" w:rsidP="00036C85">
      <w:pPr>
        <w:jc w:val="both"/>
      </w:pPr>
      <w:r>
        <w:t xml:space="preserve">U većini slučajeva, ribolovne aktivnosti su sezonske i uslovljene vremenskim uslovima, kao i mogućnostima za plasman (dolazak turista). Pored toga, nepovoljna struktura flote, nedostatak kopnene infrastrukture i opšti uslovi poslovanja, često nepovoljni u apsolutnim iznosima i kad se kratko uporede sa konkurentima u </w:t>
      </w:r>
      <w:r w:rsidR="00F00C9C">
        <w:t>potpodručju</w:t>
      </w:r>
      <w:r>
        <w:t xml:space="preserve">, takođe utiču na ukupne rezultate sektora. </w:t>
      </w:r>
    </w:p>
    <w:p w14:paraId="11ABA07F" w14:textId="77777777" w:rsidR="00530E60" w:rsidRPr="00537635" w:rsidRDefault="00802616" w:rsidP="00320BC9">
      <w:pPr>
        <w:pStyle w:val="Heading5"/>
        <w:rPr>
          <w:b/>
          <w:bCs/>
          <w:color w:val="1F3864" w:themeColor="accent1" w:themeShade="80"/>
        </w:rPr>
      </w:pPr>
      <w:r>
        <w:rPr>
          <w:b/>
          <w:color w:val="1F3864" w:themeColor="accent1" w:themeShade="80"/>
        </w:rPr>
        <w:lastRenderedPageBreak/>
        <w:t>6.3.3 ZAPOŠLJENOST U MORSKOM RIBARSTVU</w:t>
      </w:r>
    </w:p>
    <w:p w14:paraId="0038EC7A" w14:textId="77777777" w:rsidR="00320BC9" w:rsidRPr="00D448ED" w:rsidRDefault="00320BC9" w:rsidP="00320BC9">
      <w:pPr>
        <w:spacing w:after="0"/>
      </w:pPr>
    </w:p>
    <w:p w14:paraId="22D4AA9C" w14:textId="7B4DA6DF" w:rsidR="00530E60" w:rsidRPr="00537635" w:rsidRDefault="00530E60" w:rsidP="001B711E">
      <w:pPr>
        <w:jc w:val="both"/>
      </w:pPr>
      <w:bookmarkStart w:id="28" w:name="_Toc531370110"/>
      <w:bookmarkStart w:id="29" w:name="_Toc127962960"/>
      <w:bookmarkStart w:id="30" w:name="_Toc128327870"/>
      <w:r>
        <w:t>Analiza sektora ribarstva u Crnoj Gori (septembar 2021</w:t>
      </w:r>
      <w:bookmarkEnd w:id="28"/>
      <w:bookmarkEnd w:id="29"/>
      <w:bookmarkEnd w:id="30"/>
      <w:r>
        <w:t xml:space="preserve">) sadrži 2 tabele koje prikazuju povećanje registracije fizičkih i pravnih lica (preduzetnika i pravnih subjekata) u FIS (ribarski informacioni sistem) na godišnjoj osnovi, za period od 2011. do 2020. godine. </w:t>
      </w:r>
      <w:r>
        <w:cr/>
      </w:r>
      <w:r>
        <w:br/>
        <w:t xml:space="preserve"> Te brojke prikazuju preduzetnike i preduzeća čija je glavna djelatnost ribolov.</w:t>
      </w:r>
      <w:r w:rsidR="008F5E88">
        <w:t xml:space="preserve"> </w:t>
      </w:r>
      <w:r>
        <w:t xml:space="preserve">Međutim, ove brojke ne predstavljaju broj aktivnih ribara. </w:t>
      </w:r>
    </w:p>
    <w:p w14:paraId="53A1F58B" w14:textId="77777777" w:rsidR="00530E60" w:rsidRPr="00537635" w:rsidRDefault="00530E60" w:rsidP="006B504C">
      <w:pPr>
        <w:pStyle w:val="Heading6"/>
        <w:rPr>
          <w:i/>
          <w:iCs/>
          <w:sz w:val="20"/>
          <w:szCs w:val="20"/>
        </w:rPr>
      </w:pPr>
      <w:bookmarkStart w:id="31" w:name="_Toc127902428"/>
      <w:bookmarkStart w:id="32" w:name="_Toc128316013"/>
      <w:r>
        <w:rPr>
          <w:i/>
          <w:sz w:val="20"/>
        </w:rPr>
        <w:t>Tabela 5: Broj preduzetnika čija je glavna djelatnost ribolov, 2011-2020.</w:t>
      </w:r>
      <w:bookmarkEnd w:id="31"/>
      <w:bookmarkEnd w:id="32"/>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851"/>
        <w:gridCol w:w="850"/>
        <w:gridCol w:w="851"/>
        <w:gridCol w:w="992"/>
        <w:gridCol w:w="851"/>
        <w:gridCol w:w="850"/>
        <w:gridCol w:w="851"/>
        <w:gridCol w:w="992"/>
      </w:tblGrid>
      <w:tr w:rsidR="00530E60" w:rsidRPr="00613C01" w14:paraId="244AE8C6" w14:textId="77777777" w:rsidTr="001C0219">
        <w:trPr>
          <w:trHeight w:val="98"/>
        </w:trPr>
        <w:tc>
          <w:tcPr>
            <w:tcW w:w="846" w:type="dxa"/>
            <w:shd w:val="clear" w:color="auto" w:fill="DBE5F1"/>
          </w:tcPr>
          <w:p w14:paraId="0755B9AE" w14:textId="1EBCC6CD" w:rsidR="00530E60" w:rsidRPr="00537635" w:rsidRDefault="00530E60" w:rsidP="005A611A">
            <w:pPr>
              <w:jc w:val="center"/>
              <w:rPr>
                <w:b/>
                <w:bCs/>
                <w:sz w:val="18"/>
                <w:szCs w:val="18"/>
              </w:rPr>
            </w:pPr>
            <w:r>
              <w:rPr>
                <w:b/>
                <w:sz w:val="18"/>
              </w:rPr>
              <w:t>2011</w:t>
            </w:r>
            <w:r w:rsidR="00F00C9C">
              <w:rPr>
                <w:b/>
                <w:sz w:val="18"/>
              </w:rPr>
              <w:t>.</w:t>
            </w:r>
          </w:p>
        </w:tc>
        <w:tc>
          <w:tcPr>
            <w:tcW w:w="850" w:type="dxa"/>
            <w:shd w:val="clear" w:color="auto" w:fill="DBE5F1"/>
          </w:tcPr>
          <w:p w14:paraId="7EC0F610" w14:textId="4B2364BD" w:rsidR="00530E60" w:rsidRPr="00537635" w:rsidRDefault="00530E60" w:rsidP="005A611A">
            <w:pPr>
              <w:jc w:val="center"/>
              <w:rPr>
                <w:b/>
                <w:bCs/>
                <w:sz w:val="18"/>
                <w:szCs w:val="18"/>
              </w:rPr>
            </w:pPr>
            <w:r>
              <w:rPr>
                <w:b/>
                <w:sz w:val="18"/>
              </w:rPr>
              <w:t>2012</w:t>
            </w:r>
            <w:r w:rsidR="00F00C9C">
              <w:rPr>
                <w:b/>
                <w:sz w:val="18"/>
              </w:rPr>
              <w:t>.</w:t>
            </w:r>
          </w:p>
        </w:tc>
        <w:tc>
          <w:tcPr>
            <w:tcW w:w="851" w:type="dxa"/>
            <w:shd w:val="clear" w:color="auto" w:fill="DBE5F1"/>
          </w:tcPr>
          <w:p w14:paraId="4BACCA4F" w14:textId="27DC7E54" w:rsidR="00530E60" w:rsidRPr="00537635" w:rsidRDefault="00530E60" w:rsidP="005A611A">
            <w:pPr>
              <w:jc w:val="center"/>
              <w:rPr>
                <w:b/>
                <w:bCs/>
                <w:sz w:val="18"/>
                <w:szCs w:val="18"/>
              </w:rPr>
            </w:pPr>
            <w:r>
              <w:rPr>
                <w:b/>
                <w:sz w:val="18"/>
              </w:rPr>
              <w:t>2013</w:t>
            </w:r>
            <w:r w:rsidR="00F00C9C">
              <w:rPr>
                <w:b/>
                <w:sz w:val="18"/>
              </w:rPr>
              <w:t>.</w:t>
            </w:r>
          </w:p>
        </w:tc>
        <w:tc>
          <w:tcPr>
            <w:tcW w:w="850" w:type="dxa"/>
            <w:shd w:val="clear" w:color="auto" w:fill="DBE5F1"/>
          </w:tcPr>
          <w:p w14:paraId="3EDA1456" w14:textId="50E723EC" w:rsidR="00530E60" w:rsidRPr="00537635" w:rsidRDefault="00530E60" w:rsidP="005A611A">
            <w:pPr>
              <w:jc w:val="center"/>
              <w:rPr>
                <w:b/>
                <w:bCs/>
                <w:sz w:val="18"/>
                <w:szCs w:val="18"/>
              </w:rPr>
            </w:pPr>
            <w:r>
              <w:rPr>
                <w:b/>
                <w:sz w:val="18"/>
              </w:rPr>
              <w:t>2014</w:t>
            </w:r>
            <w:r w:rsidR="00F00C9C">
              <w:rPr>
                <w:b/>
                <w:sz w:val="18"/>
              </w:rPr>
              <w:t>.</w:t>
            </w:r>
          </w:p>
        </w:tc>
        <w:tc>
          <w:tcPr>
            <w:tcW w:w="851" w:type="dxa"/>
            <w:shd w:val="clear" w:color="auto" w:fill="DBE5F1"/>
          </w:tcPr>
          <w:p w14:paraId="4F4B06B3" w14:textId="4E59F28B" w:rsidR="00530E60" w:rsidRPr="00537635" w:rsidRDefault="00530E60" w:rsidP="005A611A">
            <w:pPr>
              <w:jc w:val="center"/>
              <w:rPr>
                <w:b/>
                <w:bCs/>
                <w:sz w:val="18"/>
                <w:szCs w:val="18"/>
              </w:rPr>
            </w:pPr>
            <w:r>
              <w:rPr>
                <w:b/>
                <w:sz w:val="18"/>
              </w:rPr>
              <w:t>2015</w:t>
            </w:r>
            <w:r w:rsidR="00F00C9C">
              <w:rPr>
                <w:b/>
                <w:sz w:val="18"/>
              </w:rPr>
              <w:t>.</w:t>
            </w:r>
          </w:p>
        </w:tc>
        <w:tc>
          <w:tcPr>
            <w:tcW w:w="992" w:type="dxa"/>
            <w:shd w:val="clear" w:color="auto" w:fill="DBE5F1"/>
          </w:tcPr>
          <w:p w14:paraId="0C4CEA9B" w14:textId="6BBAA838" w:rsidR="00530E60" w:rsidRPr="00537635" w:rsidRDefault="00530E60" w:rsidP="005A611A">
            <w:pPr>
              <w:jc w:val="center"/>
              <w:rPr>
                <w:b/>
                <w:bCs/>
                <w:sz w:val="18"/>
                <w:szCs w:val="18"/>
              </w:rPr>
            </w:pPr>
            <w:r>
              <w:rPr>
                <w:b/>
                <w:sz w:val="18"/>
              </w:rPr>
              <w:t>2016</w:t>
            </w:r>
            <w:r w:rsidR="00F00C9C">
              <w:rPr>
                <w:b/>
                <w:sz w:val="18"/>
              </w:rPr>
              <w:t>.</w:t>
            </w:r>
          </w:p>
        </w:tc>
        <w:tc>
          <w:tcPr>
            <w:tcW w:w="851" w:type="dxa"/>
            <w:shd w:val="clear" w:color="auto" w:fill="DBE5F1"/>
          </w:tcPr>
          <w:p w14:paraId="7DD0ED29" w14:textId="72D4517F" w:rsidR="00530E60" w:rsidRPr="00537635" w:rsidRDefault="00530E60" w:rsidP="005A611A">
            <w:pPr>
              <w:jc w:val="center"/>
              <w:rPr>
                <w:b/>
                <w:bCs/>
                <w:sz w:val="18"/>
                <w:szCs w:val="18"/>
              </w:rPr>
            </w:pPr>
            <w:r>
              <w:rPr>
                <w:b/>
                <w:sz w:val="18"/>
              </w:rPr>
              <w:t>2017</w:t>
            </w:r>
            <w:r w:rsidR="00F00C9C">
              <w:rPr>
                <w:b/>
                <w:sz w:val="18"/>
              </w:rPr>
              <w:t>.</w:t>
            </w:r>
          </w:p>
        </w:tc>
        <w:tc>
          <w:tcPr>
            <w:tcW w:w="850" w:type="dxa"/>
            <w:shd w:val="clear" w:color="auto" w:fill="DBE5F1"/>
          </w:tcPr>
          <w:p w14:paraId="53272838" w14:textId="5647575E" w:rsidR="00530E60" w:rsidRPr="00537635" w:rsidRDefault="00530E60" w:rsidP="005A611A">
            <w:pPr>
              <w:jc w:val="center"/>
              <w:rPr>
                <w:b/>
                <w:bCs/>
                <w:sz w:val="18"/>
                <w:szCs w:val="18"/>
              </w:rPr>
            </w:pPr>
            <w:r>
              <w:rPr>
                <w:b/>
                <w:sz w:val="18"/>
              </w:rPr>
              <w:t>2018</w:t>
            </w:r>
            <w:r w:rsidR="00F00C9C">
              <w:rPr>
                <w:b/>
                <w:sz w:val="18"/>
              </w:rPr>
              <w:t>.</w:t>
            </w:r>
          </w:p>
        </w:tc>
        <w:tc>
          <w:tcPr>
            <w:tcW w:w="851" w:type="dxa"/>
            <w:shd w:val="clear" w:color="auto" w:fill="DBE5F1"/>
          </w:tcPr>
          <w:p w14:paraId="203EBC98" w14:textId="09EF9016" w:rsidR="00530E60" w:rsidRPr="00537635" w:rsidRDefault="00530E60" w:rsidP="005A611A">
            <w:pPr>
              <w:jc w:val="center"/>
              <w:rPr>
                <w:b/>
                <w:bCs/>
                <w:sz w:val="18"/>
                <w:szCs w:val="18"/>
              </w:rPr>
            </w:pPr>
            <w:r>
              <w:rPr>
                <w:b/>
                <w:sz w:val="18"/>
              </w:rPr>
              <w:t>2019</w:t>
            </w:r>
            <w:r w:rsidR="00F00C9C">
              <w:rPr>
                <w:b/>
                <w:sz w:val="18"/>
              </w:rPr>
              <w:t>.</w:t>
            </w:r>
          </w:p>
        </w:tc>
        <w:tc>
          <w:tcPr>
            <w:tcW w:w="992" w:type="dxa"/>
            <w:shd w:val="clear" w:color="auto" w:fill="DBE5F1"/>
          </w:tcPr>
          <w:p w14:paraId="21D5DB4D" w14:textId="467754CA" w:rsidR="00530E60" w:rsidRPr="00537635" w:rsidRDefault="00530E60" w:rsidP="005A611A">
            <w:pPr>
              <w:jc w:val="center"/>
              <w:rPr>
                <w:b/>
                <w:bCs/>
                <w:sz w:val="18"/>
                <w:szCs w:val="18"/>
              </w:rPr>
            </w:pPr>
            <w:r>
              <w:rPr>
                <w:b/>
                <w:sz w:val="18"/>
              </w:rPr>
              <w:t>2020</w:t>
            </w:r>
            <w:r w:rsidR="00F00C9C">
              <w:rPr>
                <w:b/>
                <w:sz w:val="18"/>
              </w:rPr>
              <w:t>.</w:t>
            </w:r>
          </w:p>
        </w:tc>
      </w:tr>
      <w:tr w:rsidR="00530E60" w:rsidRPr="00613C01" w14:paraId="3E6F2245" w14:textId="77777777" w:rsidTr="001C0219">
        <w:trPr>
          <w:trHeight w:val="100"/>
        </w:trPr>
        <w:tc>
          <w:tcPr>
            <w:tcW w:w="846" w:type="dxa"/>
          </w:tcPr>
          <w:p w14:paraId="68D0B890" w14:textId="77777777" w:rsidR="00530E60" w:rsidRPr="00537635" w:rsidRDefault="00530E60" w:rsidP="005A611A">
            <w:pPr>
              <w:jc w:val="center"/>
              <w:rPr>
                <w:sz w:val="18"/>
                <w:szCs w:val="18"/>
              </w:rPr>
            </w:pPr>
            <w:r>
              <w:rPr>
                <w:sz w:val="18"/>
              </w:rPr>
              <w:t>87</w:t>
            </w:r>
          </w:p>
        </w:tc>
        <w:tc>
          <w:tcPr>
            <w:tcW w:w="850" w:type="dxa"/>
          </w:tcPr>
          <w:p w14:paraId="2A4554D7" w14:textId="77777777" w:rsidR="00530E60" w:rsidRPr="00537635" w:rsidRDefault="00530E60" w:rsidP="005A611A">
            <w:pPr>
              <w:jc w:val="center"/>
              <w:rPr>
                <w:sz w:val="18"/>
                <w:szCs w:val="18"/>
              </w:rPr>
            </w:pPr>
            <w:r>
              <w:rPr>
                <w:sz w:val="18"/>
              </w:rPr>
              <w:t>4</w:t>
            </w:r>
          </w:p>
        </w:tc>
        <w:tc>
          <w:tcPr>
            <w:tcW w:w="851" w:type="dxa"/>
          </w:tcPr>
          <w:p w14:paraId="40D47E7E" w14:textId="77777777" w:rsidR="00530E60" w:rsidRPr="00537635" w:rsidRDefault="00530E60" w:rsidP="005A611A">
            <w:pPr>
              <w:jc w:val="center"/>
              <w:rPr>
                <w:sz w:val="18"/>
                <w:szCs w:val="18"/>
              </w:rPr>
            </w:pPr>
            <w:r>
              <w:rPr>
                <w:sz w:val="18"/>
              </w:rPr>
              <w:t>13</w:t>
            </w:r>
          </w:p>
        </w:tc>
        <w:tc>
          <w:tcPr>
            <w:tcW w:w="850" w:type="dxa"/>
          </w:tcPr>
          <w:p w14:paraId="33057F11" w14:textId="77777777" w:rsidR="00530E60" w:rsidRPr="00537635" w:rsidRDefault="00530E60" w:rsidP="005A611A">
            <w:pPr>
              <w:jc w:val="center"/>
              <w:rPr>
                <w:sz w:val="18"/>
                <w:szCs w:val="18"/>
              </w:rPr>
            </w:pPr>
            <w:r>
              <w:rPr>
                <w:sz w:val="18"/>
              </w:rPr>
              <w:t>7</w:t>
            </w:r>
          </w:p>
        </w:tc>
        <w:tc>
          <w:tcPr>
            <w:tcW w:w="851" w:type="dxa"/>
          </w:tcPr>
          <w:p w14:paraId="74E87A1A" w14:textId="77777777" w:rsidR="00530E60" w:rsidRPr="00537635" w:rsidRDefault="00530E60" w:rsidP="005A611A">
            <w:pPr>
              <w:jc w:val="center"/>
              <w:rPr>
                <w:sz w:val="18"/>
                <w:szCs w:val="18"/>
              </w:rPr>
            </w:pPr>
            <w:r>
              <w:rPr>
                <w:sz w:val="18"/>
              </w:rPr>
              <w:t>6</w:t>
            </w:r>
          </w:p>
        </w:tc>
        <w:tc>
          <w:tcPr>
            <w:tcW w:w="992" w:type="dxa"/>
          </w:tcPr>
          <w:p w14:paraId="15A129DD" w14:textId="77777777" w:rsidR="00530E60" w:rsidRPr="00537635" w:rsidRDefault="00530E60" w:rsidP="005A611A">
            <w:pPr>
              <w:jc w:val="center"/>
              <w:rPr>
                <w:sz w:val="18"/>
                <w:szCs w:val="18"/>
              </w:rPr>
            </w:pPr>
            <w:r>
              <w:rPr>
                <w:sz w:val="18"/>
              </w:rPr>
              <w:t>12</w:t>
            </w:r>
          </w:p>
        </w:tc>
        <w:tc>
          <w:tcPr>
            <w:tcW w:w="851" w:type="dxa"/>
          </w:tcPr>
          <w:p w14:paraId="62CFC4D8" w14:textId="77777777" w:rsidR="00530E60" w:rsidRPr="00537635" w:rsidRDefault="00530E60" w:rsidP="005A611A">
            <w:pPr>
              <w:jc w:val="center"/>
              <w:rPr>
                <w:sz w:val="18"/>
                <w:szCs w:val="18"/>
              </w:rPr>
            </w:pPr>
            <w:r>
              <w:rPr>
                <w:sz w:val="18"/>
              </w:rPr>
              <w:t>11</w:t>
            </w:r>
          </w:p>
        </w:tc>
        <w:tc>
          <w:tcPr>
            <w:tcW w:w="850" w:type="dxa"/>
          </w:tcPr>
          <w:p w14:paraId="57BF9033" w14:textId="77777777" w:rsidR="00530E60" w:rsidRPr="00537635" w:rsidRDefault="00530E60" w:rsidP="005A611A">
            <w:pPr>
              <w:jc w:val="center"/>
              <w:rPr>
                <w:sz w:val="18"/>
                <w:szCs w:val="18"/>
              </w:rPr>
            </w:pPr>
            <w:r>
              <w:rPr>
                <w:sz w:val="18"/>
              </w:rPr>
              <w:t>29</w:t>
            </w:r>
          </w:p>
        </w:tc>
        <w:tc>
          <w:tcPr>
            <w:tcW w:w="851" w:type="dxa"/>
          </w:tcPr>
          <w:p w14:paraId="6B0BC66C" w14:textId="77777777" w:rsidR="00530E60" w:rsidRPr="00537635" w:rsidRDefault="00530E60" w:rsidP="005A611A">
            <w:pPr>
              <w:jc w:val="center"/>
              <w:rPr>
                <w:sz w:val="18"/>
                <w:szCs w:val="18"/>
              </w:rPr>
            </w:pPr>
            <w:r>
              <w:rPr>
                <w:sz w:val="18"/>
              </w:rPr>
              <w:t>51</w:t>
            </w:r>
          </w:p>
        </w:tc>
        <w:tc>
          <w:tcPr>
            <w:tcW w:w="992" w:type="dxa"/>
          </w:tcPr>
          <w:p w14:paraId="3DC80B87" w14:textId="77777777" w:rsidR="00530E60" w:rsidRPr="00537635" w:rsidRDefault="00530E60" w:rsidP="005A611A">
            <w:pPr>
              <w:jc w:val="center"/>
              <w:rPr>
                <w:sz w:val="18"/>
                <w:szCs w:val="18"/>
              </w:rPr>
            </w:pPr>
            <w:r>
              <w:rPr>
                <w:sz w:val="18"/>
              </w:rPr>
              <w:t>48</w:t>
            </w:r>
          </w:p>
        </w:tc>
      </w:tr>
      <w:tr w:rsidR="00530E60" w:rsidRPr="00613C01" w14:paraId="51266E53" w14:textId="77777777" w:rsidTr="001C0219">
        <w:trPr>
          <w:trHeight w:val="98"/>
        </w:trPr>
        <w:tc>
          <w:tcPr>
            <w:tcW w:w="8784" w:type="dxa"/>
            <w:gridSpan w:val="10"/>
            <w:shd w:val="clear" w:color="auto" w:fill="DBE5F1"/>
          </w:tcPr>
          <w:p w14:paraId="48827DF1" w14:textId="77777777" w:rsidR="00530E60" w:rsidRPr="00537635" w:rsidRDefault="00530E60" w:rsidP="005A611A">
            <w:pPr>
              <w:rPr>
                <w:sz w:val="18"/>
                <w:szCs w:val="18"/>
              </w:rPr>
            </w:pPr>
            <w:r>
              <w:rPr>
                <w:sz w:val="18"/>
              </w:rPr>
              <w:t>Ukupno (2020) 268</w:t>
            </w:r>
          </w:p>
        </w:tc>
      </w:tr>
    </w:tbl>
    <w:p w14:paraId="4A6355F2" w14:textId="77777777" w:rsidR="00530E60" w:rsidRPr="00537635" w:rsidRDefault="00530E60" w:rsidP="00530E60">
      <w:pPr>
        <w:pBdr>
          <w:top w:val="nil"/>
          <w:left w:val="nil"/>
          <w:bottom w:val="nil"/>
          <w:right w:val="nil"/>
          <w:between w:val="nil"/>
        </w:pBdr>
        <w:rPr>
          <w:i/>
          <w:sz w:val="16"/>
          <w:szCs w:val="20"/>
        </w:rPr>
      </w:pPr>
      <w:r>
        <w:rPr>
          <w:i/>
          <w:sz w:val="16"/>
        </w:rPr>
        <w:t>Izvor: MPŠV</w:t>
      </w:r>
    </w:p>
    <w:p w14:paraId="5FE4FF0D" w14:textId="72C5CB56" w:rsidR="00530E60" w:rsidRPr="00537635" w:rsidRDefault="00530E60" w:rsidP="001B711E">
      <w:pPr>
        <w:jc w:val="both"/>
      </w:pPr>
      <w:r>
        <w:t xml:space="preserve">Što se tiče broja ribara, važno je napomenuti da, osim lica kojima je izdata dozvola za privredni ribolov, i drugi radnici, posada ili ribari, učestvuju u lovu ribe i drugih morskih organizama. </w:t>
      </w:r>
    </w:p>
    <w:p w14:paraId="6F198344" w14:textId="77777777" w:rsidR="001B711E" w:rsidRPr="00537635" w:rsidRDefault="001B711E" w:rsidP="006B504C">
      <w:pPr>
        <w:pStyle w:val="Heading6"/>
        <w:rPr>
          <w:i/>
          <w:iCs/>
          <w:sz w:val="20"/>
          <w:szCs w:val="20"/>
        </w:rPr>
      </w:pPr>
      <w:r>
        <w:rPr>
          <w:i/>
          <w:sz w:val="20"/>
        </w:rPr>
        <w:t>Tabela 6: Broj plovila i zaposlenih u 2022. godini</w:t>
      </w:r>
    </w:p>
    <w:tbl>
      <w:tblPr>
        <w:tblW w:w="8543" w:type="dxa"/>
        <w:tblLook w:val="04A0" w:firstRow="1" w:lastRow="0" w:firstColumn="1" w:lastColumn="0" w:noHBand="0" w:noVBand="1"/>
      </w:tblPr>
      <w:tblGrid>
        <w:gridCol w:w="1980"/>
        <w:gridCol w:w="867"/>
        <w:gridCol w:w="1543"/>
        <w:gridCol w:w="1417"/>
        <w:gridCol w:w="1348"/>
        <w:gridCol w:w="1589"/>
      </w:tblGrid>
      <w:tr w:rsidR="001C0219" w:rsidRPr="00613C01" w14:paraId="7C3B17CA" w14:textId="77777777" w:rsidTr="001C0219">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0CDB6F9" w14:textId="77777777"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Vrsta plovila</w:t>
            </w:r>
          </w:p>
        </w:tc>
        <w:tc>
          <w:tcPr>
            <w:tcW w:w="867" w:type="dxa"/>
            <w:tcBorders>
              <w:top w:val="single" w:sz="4" w:space="0" w:color="auto"/>
              <w:left w:val="nil"/>
              <w:bottom w:val="single" w:sz="4" w:space="0" w:color="auto"/>
              <w:right w:val="single" w:sz="4" w:space="0" w:color="auto"/>
            </w:tcBorders>
            <w:shd w:val="clear" w:color="000000" w:fill="DDEBF7"/>
            <w:noWrap/>
            <w:vAlign w:val="center"/>
            <w:hideMark/>
          </w:tcPr>
          <w:p w14:paraId="2EF13E42" w14:textId="77777777"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Kočari</w:t>
            </w:r>
          </w:p>
        </w:tc>
        <w:tc>
          <w:tcPr>
            <w:tcW w:w="1543" w:type="dxa"/>
            <w:tcBorders>
              <w:top w:val="single" w:sz="4" w:space="0" w:color="auto"/>
              <w:left w:val="nil"/>
              <w:bottom w:val="single" w:sz="4" w:space="0" w:color="auto"/>
              <w:right w:val="single" w:sz="4" w:space="0" w:color="auto"/>
            </w:tcBorders>
            <w:shd w:val="clear" w:color="000000" w:fill="DDEBF7"/>
            <w:noWrap/>
            <w:vAlign w:val="center"/>
            <w:hideMark/>
          </w:tcPr>
          <w:p w14:paraId="77EE2E9C" w14:textId="77777777"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Plivaričari</w:t>
            </w:r>
          </w:p>
        </w:tc>
        <w:tc>
          <w:tcPr>
            <w:tcW w:w="1417" w:type="dxa"/>
            <w:tcBorders>
              <w:top w:val="single" w:sz="4" w:space="0" w:color="auto"/>
              <w:left w:val="nil"/>
              <w:bottom w:val="single" w:sz="4" w:space="0" w:color="auto"/>
              <w:right w:val="single" w:sz="4" w:space="0" w:color="auto"/>
            </w:tcBorders>
            <w:shd w:val="clear" w:color="000000" w:fill="DDEBF7"/>
            <w:noWrap/>
            <w:vAlign w:val="center"/>
            <w:hideMark/>
          </w:tcPr>
          <w:p w14:paraId="077EFF33" w14:textId="77777777"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Plovila sa mrežama stajaćicama</w:t>
            </w: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2E1109FD" w14:textId="0DB3D261"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Plovila sa parangalima</w:t>
            </w:r>
          </w:p>
        </w:tc>
        <w:tc>
          <w:tcPr>
            <w:tcW w:w="1460" w:type="dxa"/>
            <w:tcBorders>
              <w:top w:val="single" w:sz="4" w:space="0" w:color="auto"/>
              <w:left w:val="nil"/>
              <w:bottom w:val="single" w:sz="4" w:space="0" w:color="auto"/>
              <w:right w:val="single" w:sz="4" w:space="0" w:color="auto"/>
            </w:tcBorders>
            <w:shd w:val="clear" w:color="000000" w:fill="DDEBF7"/>
            <w:noWrap/>
            <w:vAlign w:val="center"/>
            <w:hideMark/>
          </w:tcPr>
          <w:p w14:paraId="5EB90D2B" w14:textId="77777777" w:rsidR="001C0219" w:rsidRPr="00537635" w:rsidRDefault="001C0219" w:rsidP="001C0219">
            <w:pPr>
              <w:spacing w:after="0" w:line="240" w:lineRule="auto"/>
              <w:jc w:val="center"/>
              <w:rPr>
                <w:rFonts w:ascii="Calibri" w:eastAsia="Times New Roman" w:hAnsi="Calibri" w:cs="Calibri"/>
                <w:b/>
                <w:bCs/>
                <w:color w:val="000000"/>
                <w:kern w:val="0"/>
                <w14:ligatures w14:val="none"/>
              </w:rPr>
            </w:pPr>
            <w:r>
              <w:rPr>
                <w:rFonts w:ascii="Calibri" w:hAnsi="Calibri"/>
                <w:b/>
                <w:color w:val="000000"/>
              </w:rPr>
              <w:t>Višenamjenska</w:t>
            </w:r>
          </w:p>
        </w:tc>
      </w:tr>
      <w:tr w:rsidR="001C0219" w:rsidRPr="00613C01" w14:paraId="7C78697E" w14:textId="77777777" w:rsidTr="001C021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20C932D" w14:textId="77777777" w:rsidR="001C0219" w:rsidRPr="00573F49" w:rsidRDefault="001C0219" w:rsidP="001C0219">
            <w:pPr>
              <w:spacing w:after="0" w:line="240" w:lineRule="auto"/>
              <w:rPr>
                <w:rFonts w:ascii="Calibri" w:eastAsia="Times New Roman" w:hAnsi="Calibri" w:cs="Calibri"/>
                <w:b/>
                <w:bCs/>
                <w:color w:val="000000"/>
                <w:kern w:val="0"/>
                <w14:ligatures w14:val="none"/>
              </w:rPr>
            </w:pPr>
            <w:r>
              <w:rPr>
                <w:rFonts w:ascii="Calibri" w:hAnsi="Calibri"/>
                <w:b/>
                <w:color w:val="000000"/>
              </w:rPr>
              <w:t>Br. plovila</w:t>
            </w:r>
          </w:p>
        </w:tc>
        <w:tc>
          <w:tcPr>
            <w:tcW w:w="867" w:type="dxa"/>
            <w:tcBorders>
              <w:top w:val="nil"/>
              <w:left w:val="nil"/>
              <w:bottom w:val="single" w:sz="4" w:space="0" w:color="auto"/>
              <w:right w:val="single" w:sz="4" w:space="0" w:color="auto"/>
            </w:tcBorders>
            <w:shd w:val="clear" w:color="auto" w:fill="auto"/>
            <w:noWrap/>
            <w:vAlign w:val="bottom"/>
            <w:hideMark/>
          </w:tcPr>
          <w:p w14:paraId="3776E350" w14:textId="77777777" w:rsidR="001C0219" w:rsidRPr="00573F49" w:rsidRDefault="001C0219" w:rsidP="001C0219">
            <w:pPr>
              <w:spacing w:after="0" w:line="240" w:lineRule="auto"/>
              <w:jc w:val="center"/>
              <w:rPr>
                <w:rFonts w:ascii="Calibri" w:eastAsia="Times New Roman" w:hAnsi="Calibri" w:cs="Calibri"/>
                <w:color w:val="000000"/>
                <w:kern w:val="0"/>
                <w14:ligatures w14:val="none"/>
              </w:rPr>
            </w:pPr>
            <w:r>
              <w:rPr>
                <w:rFonts w:ascii="Calibri" w:hAnsi="Calibri"/>
                <w:color w:val="000000"/>
              </w:rPr>
              <w:t>24</w:t>
            </w:r>
          </w:p>
        </w:tc>
        <w:tc>
          <w:tcPr>
            <w:tcW w:w="1543" w:type="dxa"/>
            <w:tcBorders>
              <w:top w:val="nil"/>
              <w:left w:val="nil"/>
              <w:bottom w:val="single" w:sz="4" w:space="0" w:color="auto"/>
              <w:right w:val="single" w:sz="4" w:space="0" w:color="auto"/>
            </w:tcBorders>
            <w:shd w:val="clear" w:color="auto" w:fill="auto"/>
            <w:noWrap/>
            <w:vAlign w:val="bottom"/>
            <w:hideMark/>
          </w:tcPr>
          <w:p w14:paraId="66FB5638" w14:textId="77777777" w:rsidR="001C0219" w:rsidRPr="00573F49" w:rsidRDefault="001C0219" w:rsidP="001C0219">
            <w:pPr>
              <w:spacing w:after="0" w:line="240" w:lineRule="auto"/>
              <w:jc w:val="center"/>
              <w:rPr>
                <w:rFonts w:ascii="Calibri" w:eastAsia="Times New Roman" w:hAnsi="Calibri" w:cs="Calibri"/>
                <w:color w:val="000000"/>
                <w:kern w:val="0"/>
                <w14:ligatures w14:val="none"/>
              </w:rPr>
            </w:pPr>
            <w:r>
              <w:rPr>
                <w:rFonts w:ascii="Calibri" w:hAnsi="Calibri"/>
                <w:color w:val="000000"/>
              </w:rPr>
              <w:t>27</w:t>
            </w:r>
          </w:p>
        </w:tc>
        <w:tc>
          <w:tcPr>
            <w:tcW w:w="1417" w:type="dxa"/>
            <w:tcBorders>
              <w:top w:val="nil"/>
              <w:left w:val="nil"/>
              <w:bottom w:val="single" w:sz="4" w:space="0" w:color="auto"/>
              <w:right w:val="single" w:sz="4" w:space="0" w:color="auto"/>
            </w:tcBorders>
            <w:shd w:val="clear" w:color="auto" w:fill="auto"/>
            <w:noWrap/>
            <w:vAlign w:val="bottom"/>
            <w:hideMark/>
          </w:tcPr>
          <w:p w14:paraId="5327913D" w14:textId="77777777" w:rsidR="001C0219" w:rsidRPr="00573F49" w:rsidRDefault="001C0219" w:rsidP="001C0219">
            <w:pPr>
              <w:spacing w:after="0" w:line="240" w:lineRule="auto"/>
              <w:jc w:val="center"/>
              <w:rPr>
                <w:rFonts w:ascii="Calibri" w:eastAsia="Times New Roman" w:hAnsi="Calibri" w:cs="Calibri"/>
                <w:color w:val="000000"/>
                <w:kern w:val="0"/>
                <w14:ligatures w14:val="none"/>
              </w:rPr>
            </w:pPr>
            <w:r>
              <w:rPr>
                <w:rFonts w:ascii="Calibri" w:hAnsi="Calibri"/>
                <w:color w:val="000000"/>
              </w:rPr>
              <w:t>205</w:t>
            </w:r>
          </w:p>
        </w:tc>
        <w:tc>
          <w:tcPr>
            <w:tcW w:w="1276" w:type="dxa"/>
            <w:tcBorders>
              <w:top w:val="nil"/>
              <w:left w:val="nil"/>
              <w:bottom w:val="single" w:sz="4" w:space="0" w:color="auto"/>
              <w:right w:val="single" w:sz="4" w:space="0" w:color="auto"/>
            </w:tcBorders>
            <w:shd w:val="clear" w:color="auto" w:fill="auto"/>
            <w:noWrap/>
            <w:vAlign w:val="bottom"/>
            <w:hideMark/>
          </w:tcPr>
          <w:p w14:paraId="2FFBA468" w14:textId="77777777" w:rsidR="001C0219" w:rsidRPr="00573F49" w:rsidRDefault="001C0219" w:rsidP="001C0219">
            <w:pPr>
              <w:spacing w:after="0" w:line="240" w:lineRule="auto"/>
              <w:jc w:val="center"/>
              <w:rPr>
                <w:rFonts w:ascii="Calibri" w:eastAsia="Times New Roman" w:hAnsi="Calibri" w:cs="Calibri"/>
                <w:color w:val="000000"/>
                <w:kern w:val="0"/>
                <w14:ligatures w14:val="none"/>
              </w:rPr>
            </w:pPr>
            <w:r>
              <w:rPr>
                <w:rFonts w:ascii="Calibri" w:hAnsi="Calibri"/>
                <w:color w:val="000000"/>
              </w:rPr>
              <w:t>56</w:t>
            </w:r>
          </w:p>
        </w:tc>
        <w:tc>
          <w:tcPr>
            <w:tcW w:w="1460" w:type="dxa"/>
            <w:tcBorders>
              <w:top w:val="nil"/>
              <w:left w:val="nil"/>
              <w:bottom w:val="single" w:sz="4" w:space="0" w:color="auto"/>
              <w:right w:val="single" w:sz="4" w:space="0" w:color="auto"/>
            </w:tcBorders>
            <w:shd w:val="clear" w:color="auto" w:fill="auto"/>
            <w:noWrap/>
            <w:vAlign w:val="bottom"/>
            <w:hideMark/>
          </w:tcPr>
          <w:p w14:paraId="63DEFC0D" w14:textId="77777777" w:rsidR="001C0219" w:rsidRPr="00573F49" w:rsidRDefault="001C0219" w:rsidP="001C0219">
            <w:pPr>
              <w:spacing w:after="0" w:line="240" w:lineRule="auto"/>
              <w:jc w:val="center"/>
              <w:rPr>
                <w:rFonts w:ascii="Calibri" w:eastAsia="Times New Roman" w:hAnsi="Calibri" w:cs="Calibri"/>
                <w:color w:val="000000"/>
                <w:kern w:val="0"/>
                <w14:ligatures w14:val="none"/>
              </w:rPr>
            </w:pPr>
            <w:r>
              <w:rPr>
                <w:rFonts w:ascii="Calibri" w:hAnsi="Calibri"/>
                <w:color w:val="000000"/>
              </w:rPr>
              <w:t>26</w:t>
            </w:r>
          </w:p>
        </w:tc>
      </w:tr>
      <w:tr w:rsidR="001C0219" w:rsidRPr="00613C01" w14:paraId="3D40F3BB" w14:textId="77777777" w:rsidTr="001C021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27400C2" w14:textId="77777777" w:rsidR="001C0219" w:rsidRPr="00573F49" w:rsidRDefault="001C0219" w:rsidP="001C0219">
            <w:pPr>
              <w:spacing w:after="0" w:line="240" w:lineRule="auto"/>
              <w:rPr>
                <w:rFonts w:ascii="Calibri" w:eastAsia="Times New Roman" w:hAnsi="Calibri" w:cs="Calibri"/>
                <w:b/>
                <w:bCs/>
                <w:color w:val="000000"/>
                <w:kern w:val="0"/>
                <w14:ligatures w14:val="none"/>
              </w:rPr>
            </w:pPr>
            <w:r>
              <w:rPr>
                <w:rFonts w:ascii="Calibri" w:hAnsi="Calibri"/>
                <w:b/>
                <w:color w:val="000000"/>
              </w:rPr>
              <w:t>Br. zaposlenih</w:t>
            </w:r>
            <w:r w:rsidRPr="00573F49">
              <w:rPr>
                <w:rStyle w:val="FootnoteReference"/>
                <w:rFonts w:ascii="Calibri" w:eastAsia="Times New Roman" w:hAnsi="Calibri" w:cs="Calibri"/>
                <w:color w:val="000000"/>
                <w:kern w:val="0"/>
                <w:lang w:val="en-GB" w:eastAsia="hr-HR"/>
              </w:rPr>
              <w:footnoteReference w:id="44"/>
            </w:r>
            <w:r>
              <w:rPr>
                <w:rFonts w:ascii="Calibri" w:hAnsi="Calibri"/>
                <w:color w:val="000000"/>
              </w:rPr>
              <w:t xml:space="preserve"> </w:t>
            </w:r>
          </w:p>
        </w:tc>
        <w:tc>
          <w:tcPr>
            <w:tcW w:w="867" w:type="dxa"/>
            <w:tcBorders>
              <w:top w:val="nil"/>
              <w:left w:val="nil"/>
              <w:bottom w:val="single" w:sz="4" w:space="0" w:color="auto"/>
              <w:right w:val="single" w:sz="4" w:space="0" w:color="auto"/>
            </w:tcBorders>
            <w:shd w:val="clear" w:color="auto" w:fill="auto"/>
            <w:noWrap/>
            <w:vAlign w:val="bottom"/>
            <w:hideMark/>
          </w:tcPr>
          <w:p w14:paraId="274DE13A" w14:textId="77777777" w:rsidR="001C0219" w:rsidRPr="00573F49" w:rsidRDefault="001C0219" w:rsidP="001C0219">
            <w:pPr>
              <w:spacing w:after="0" w:line="240" w:lineRule="auto"/>
              <w:jc w:val="center"/>
              <w:rPr>
                <w:rFonts w:ascii="Calibri" w:eastAsia="Times New Roman" w:hAnsi="Calibri" w:cs="Calibri"/>
                <w:kern w:val="0"/>
                <w14:ligatures w14:val="none"/>
              </w:rPr>
            </w:pPr>
            <w:r>
              <w:rPr>
                <w:rFonts w:ascii="Calibri" w:hAnsi="Calibri"/>
              </w:rPr>
              <w:t>72</w:t>
            </w:r>
          </w:p>
        </w:tc>
        <w:tc>
          <w:tcPr>
            <w:tcW w:w="1543" w:type="dxa"/>
            <w:tcBorders>
              <w:top w:val="nil"/>
              <w:left w:val="nil"/>
              <w:bottom w:val="single" w:sz="4" w:space="0" w:color="auto"/>
              <w:right w:val="single" w:sz="4" w:space="0" w:color="auto"/>
            </w:tcBorders>
            <w:shd w:val="clear" w:color="auto" w:fill="auto"/>
            <w:noWrap/>
            <w:vAlign w:val="bottom"/>
            <w:hideMark/>
          </w:tcPr>
          <w:p w14:paraId="71C6443C" w14:textId="77777777" w:rsidR="001C0219" w:rsidRPr="00573F49" w:rsidRDefault="001C0219" w:rsidP="001C0219">
            <w:pPr>
              <w:spacing w:after="0" w:line="240" w:lineRule="auto"/>
              <w:jc w:val="center"/>
              <w:rPr>
                <w:rFonts w:ascii="Calibri" w:eastAsia="Times New Roman" w:hAnsi="Calibri" w:cs="Calibri"/>
                <w:kern w:val="0"/>
                <w14:ligatures w14:val="none"/>
              </w:rPr>
            </w:pPr>
            <w:r>
              <w:rPr>
                <w:rFonts w:ascii="Calibri" w:hAnsi="Calibri"/>
              </w:rPr>
              <w:t>108</w:t>
            </w:r>
          </w:p>
        </w:tc>
        <w:tc>
          <w:tcPr>
            <w:tcW w:w="1417" w:type="dxa"/>
            <w:tcBorders>
              <w:top w:val="nil"/>
              <w:left w:val="nil"/>
              <w:bottom w:val="single" w:sz="4" w:space="0" w:color="auto"/>
              <w:right w:val="single" w:sz="4" w:space="0" w:color="auto"/>
            </w:tcBorders>
            <w:shd w:val="clear" w:color="auto" w:fill="auto"/>
            <w:noWrap/>
            <w:vAlign w:val="bottom"/>
            <w:hideMark/>
          </w:tcPr>
          <w:p w14:paraId="5E34ADA7" w14:textId="77777777" w:rsidR="001C0219" w:rsidRPr="00573F49" w:rsidRDefault="001C0219" w:rsidP="001C0219">
            <w:pPr>
              <w:spacing w:after="0" w:line="240" w:lineRule="auto"/>
              <w:jc w:val="center"/>
              <w:rPr>
                <w:rFonts w:ascii="Calibri" w:eastAsia="Times New Roman" w:hAnsi="Calibri" w:cs="Calibri"/>
                <w:kern w:val="0"/>
                <w14:ligatures w14:val="none"/>
              </w:rPr>
            </w:pPr>
            <w:r>
              <w:rPr>
                <w:rFonts w:ascii="Calibri" w:hAnsi="Calibri"/>
              </w:rPr>
              <w:t>205</w:t>
            </w:r>
          </w:p>
        </w:tc>
        <w:tc>
          <w:tcPr>
            <w:tcW w:w="1276" w:type="dxa"/>
            <w:tcBorders>
              <w:top w:val="nil"/>
              <w:left w:val="nil"/>
              <w:bottom w:val="single" w:sz="4" w:space="0" w:color="auto"/>
              <w:right w:val="single" w:sz="4" w:space="0" w:color="auto"/>
            </w:tcBorders>
            <w:shd w:val="clear" w:color="auto" w:fill="auto"/>
            <w:noWrap/>
            <w:vAlign w:val="bottom"/>
            <w:hideMark/>
          </w:tcPr>
          <w:p w14:paraId="25F6C340" w14:textId="77777777" w:rsidR="001C0219" w:rsidRPr="00573F49" w:rsidRDefault="001C0219" w:rsidP="001C0219">
            <w:pPr>
              <w:spacing w:after="0" w:line="240" w:lineRule="auto"/>
              <w:jc w:val="center"/>
              <w:rPr>
                <w:rFonts w:ascii="Calibri" w:eastAsia="Times New Roman" w:hAnsi="Calibri" w:cs="Calibri"/>
                <w:kern w:val="0"/>
                <w14:ligatures w14:val="none"/>
              </w:rPr>
            </w:pPr>
            <w:r>
              <w:rPr>
                <w:rFonts w:ascii="Calibri" w:hAnsi="Calibri"/>
              </w:rPr>
              <w:t>56</w:t>
            </w:r>
          </w:p>
        </w:tc>
        <w:tc>
          <w:tcPr>
            <w:tcW w:w="1460" w:type="dxa"/>
            <w:tcBorders>
              <w:top w:val="nil"/>
              <w:left w:val="nil"/>
              <w:bottom w:val="single" w:sz="4" w:space="0" w:color="auto"/>
              <w:right w:val="single" w:sz="4" w:space="0" w:color="auto"/>
            </w:tcBorders>
            <w:shd w:val="clear" w:color="auto" w:fill="auto"/>
            <w:noWrap/>
            <w:vAlign w:val="bottom"/>
            <w:hideMark/>
          </w:tcPr>
          <w:p w14:paraId="06AD3117" w14:textId="77777777" w:rsidR="001C0219" w:rsidRPr="00573F49" w:rsidRDefault="001C0219" w:rsidP="001C0219">
            <w:pPr>
              <w:spacing w:after="0" w:line="240" w:lineRule="auto"/>
              <w:jc w:val="center"/>
              <w:rPr>
                <w:rFonts w:ascii="Calibri" w:eastAsia="Times New Roman" w:hAnsi="Calibri" w:cs="Calibri"/>
                <w:kern w:val="0"/>
                <w14:ligatures w14:val="none"/>
              </w:rPr>
            </w:pPr>
            <w:r>
              <w:rPr>
                <w:rFonts w:ascii="Calibri" w:hAnsi="Calibri"/>
              </w:rPr>
              <w:t>26</w:t>
            </w:r>
          </w:p>
        </w:tc>
      </w:tr>
    </w:tbl>
    <w:p w14:paraId="7FD3257F" w14:textId="77777777" w:rsidR="001B711E" w:rsidRPr="00573F49" w:rsidRDefault="001B711E" w:rsidP="001B711E">
      <w:pPr>
        <w:jc w:val="both"/>
        <w:rPr>
          <w:i/>
          <w:iCs/>
          <w:sz w:val="16"/>
          <w:szCs w:val="16"/>
        </w:rPr>
      </w:pPr>
      <w:r>
        <w:rPr>
          <w:i/>
          <w:sz w:val="16"/>
        </w:rPr>
        <w:t>Izvor: MPŠV</w:t>
      </w:r>
    </w:p>
    <w:p w14:paraId="62526DCC" w14:textId="6AFC9715" w:rsidR="00530E60" w:rsidRDefault="00530E60" w:rsidP="006B504C">
      <w:pPr>
        <w:jc w:val="both"/>
      </w:pPr>
      <w:r>
        <w:t>U Strategija ribarstva 2015-2020. navode se podaci koje je objavio MONSTAT, s 273 lica - prema projektu MAREA</w:t>
      </w:r>
      <w:r w:rsidRPr="00573F49">
        <w:rPr>
          <w:vertAlign w:val="superscript"/>
          <w:lang w:val="en-GB"/>
        </w:rPr>
        <w:footnoteReference w:id="45"/>
      </w:r>
      <w:r>
        <w:t xml:space="preserve"> - zaposlenih u morskom ribarstvu 2013. godine, od kojih je većina (179) bila na nepuno radno vrijeme. </w:t>
      </w:r>
      <w:r>
        <w:cr/>
      </w:r>
      <w:r>
        <w:br/>
        <w:t xml:space="preserve">U 2022. godini MONSTAT navodi podatak o 478 ribara, od kojih 333 na puno i 145 na nepuno radno vrijeme. </w:t>
      </w:r>
    </w:p>
    <w:p w14:paraId="29F57840" w14:textId="2F51C19F" w:rsidR="00942F22" w:rsidRPr="00573F49" w:rsidRDefault="00A957C4" w:rsidP="00942F22">
      <w:pPr>
        <w:jc w:val="both"/>
      </w:pPr>
      <w:r>
        <w:t xml:space="preserve">Što se tiče žena zaposlenih u morskom ribarstvu, prema podacima MONSTAT-a za 2022. godinu, od ukupno 478 ribara, 38 su žene, od kojih 23 zaposlene na puno i 15 na nepuno radno vrijeme. Dalje poboljšanje kvaliteta socio-ekonomskih podataka daće jasniju sliku o stvarnom značaju njihove uloge u sektoru. </w:t>
      </w:r>
    </w:p>
    <w:p w14:paraId="0F4B2446" w14:textId="77777777" w:rsidR="000A17A7" w:rsidRPr="00573F49" w:rsidRDefault="00802616" w:rsidP="00320BC9">
      <w:pPr>
        <w:pStyle w:val="Heading3"/>
        <w:rPr>
          <w:b/>
          <w:bCs/>
          <w:color w:val="1F3864" w:themeColor="accent1" w:themeShade="80"/>
        </w:rPr>
      </w:pPr>
      <w:bookmarkStart w:id="33" w:name="_Toc146722188"/>
      <w:r>
        <w:rPr>
          <w:b/>
          <w:color w:val="1F3864" w:themeColor="accent1" w:themeShade="80"/>
        </w:rPr>
        <w:t>6.4 SLATKOVODNO RIBARSTVO</w:t>
      </w:r>
      <w:bookmarkEnd w:id="33"/>
    </w:p>
    <w:p w14:paraId="50BB39E4" w14:textId="77777777" w:rsidR="0055778B" w:rsidRPr="00D448ED" w:rsidRDefault="0055778B" w:rsidP="0055778B">
      <w:pPr>
        <w:spacing w:after="0" w:line="240" w:lineRule="auto"/>
        <w:jc w:val="both"/>
      </w:pPr>
    </w:p>
    <w:p w14:paraId="43E74191" w14:textId="6AB7122B" w:rsidR="008211E9" w:rsidRPr="00573F49" w:rsidRDefault="008211E9" w:rsidP="008211E9">
      <w:pPr>
        <w:jc w:val="both"/>
      </w:pPr>
      <w:r>
        <w:t>Slatkovodni ribolov uređen je Zakonom o slatkovodnom ribarstvu i akvakulturi (</w:t>
      </w:r>
      <w:r w:rsidR="00F00C9C">
        <w:t>„</w:t>
      </w:r>
      <w:r>
        <w:t>Sl. l. CG</w:t>
      </w:r>
      <w:r w:rsidR="00F00C9C">
        <w:t>“</w:t>
      </w:r>
      <w:r>
        <w:t xml:space="preserve">, br. 17/18) i setom podzakonskih akata. Ribolov se obavlja uz dozvolu za koju se plaća naknada. Ribolov može biti privredni, sportsko-rekreativni, naučno-istraživački, sanitarni i selektivni. Privredni ribolov obavlja se samo na ribolovnim područjima navedenim na dozvoli za privredni ribolov koju izdaje upravljač prirodnim dobrom. Skadarsko jezero jedino je ribolovno područje kojim upravlja Javno preduzeće Nacionalni parkovi Crne Gore. Dozvolu za privredni ribolov mogu dobiti pravno lice, preduzetnik registrovan u odgovarajućem centralnom registru za slatkovodni ribolov ili fizičko lice. </w:t>
      </w:r>
    </w:p>
    <w:p w14:paraId="64953CDC" w14:textId="77777777" w:rsidR="00530E60" w:rsidRPr="00573F49" w:rsidRDefault="00802616" w:rsidP="00320BC9">
      <w:pPr>
        <w:pStyle w:val="Heading5"/>
        <w:rPr>
          <w:b/>
          <w:bCs/>
          <w:color w:val="1F3864" w:themeColor="accent1" w:themeShade="80"/>
        </w:rPr>
      </w:pPr>
      <w:r>
        <w:rPr>
          <w:b/>
          <w:color w:val="1F3864" w:themeColor="accent1" w:themeShade="80"/>
        </w:rPr>
        <w:lastRenderedPageBreak/>
        <w:t>6.4.1 SLATKOVODNA RIBOLOVNA FLOTA I RESURSI</w:t>
      </w:r>
    </w:p>
    <w:p w14:paraId="4C4CB48A" w14:textId="77777777" w:rsidR="00320BC9" w:rsidRPr="00D448ED" w:rsidRDefault="00320BC9" w:rsidP="00320BC9">
      <w:pPr>
        <w:spacing w:after="0"/>
      </w:pPr>
    </w:p>
    <w:p w14:paraId="35B6EC33" w14:textId="4A02C792" w:rsidR="000A17A7" w:rsidRPr="00573F49" w:rsidRDefault="00EF022B" w:rsidP="00BC001F">
      <w:pPr>
        <w:jc w:val="both"/>
      </w:pPr>
      <w:r>
        <w:t>Glavninu slatkovodnog privrednog ribolova čine ribolovne aktivnosti i iskrcaji na Skadarskom jezeru. Sektorska analiza za ribarstvo u Crnoj Gori (2021) daje pregled flote na Skadarskom jezeru. Može se reći da je riječ o malom ribolovu koji se obavlja tradicionalnim čamcima s ravnom dnom, lokalno nazvanim</w:t>
      </w:r>
      <w:r w:rsidR="00F00C9C">
        <w:t xml:space="preserve"> </w:t>
      </w:r>
      <w:r>
        <w:t xml:space="preserve">čun, s motorima maksimalne snage od 10 KS, u skladu sa Zakonom o sigurnosti plovidbe, prema kojem je upotreba motora određene snage ograničena. </w:t>
      </w:r>
    </w:p>
    <w:p w14:paraId="459020BE" w14:textId="16E3E935" w:rsidR="000A17A7" w:rsidRPr="00573F49" w:rsidRDefault="000A17A7" w:rsidP="00BC001F">
      <w:pPr>
        <w:jc w:val="both"/>
      </w:pPr>
      <w:r>
        <w:t>Međutim, ograničenja snage postavljena na 10 KS treba preispitati jer ne garantuju sigurnost pri radu u lošim vremenskim uslovima. U međuvremenu, najnoviji dostupni podaci o floti (2019, Izvor: Nacionalni park Skadarsko jezero) daju opis stanja u kojem se koristi 88 plovila bez motora. Izdavanje dozvola za ribarska plovila u nadležnosti je Nacionalnog parka Skadarsko jezero.</w:t>
      </w:r>
    </w:p>
    <w:p w14:paraId="4FF295FE" w14:textId="77777777" w:rsidR="0079165F" w:rsidRDefault="00BC001F" w:rsidP="00923752">
      <w:pPr>
        <w:jc w:val="both"/>
      </w:pPr>
      <w:r>
        <w:t>Na Skadarskom jezeru nema specifičnog monitoringa ribarskih plovila, niti mjesta za iskrcaj, niti druge propratne infrastrukture (skladišta, hladnjaka, ledomata, itd.). Ribari svoje ulove plasiraju direktno na tržište (pijacama, restoranima) i, u manjoj mjeri, fabrikama za preradu ribe. Do sredine osamdesetih godina prošlog vijeka, godišnji ulov za potrebe fabrike za preradu ribe kretao se od 760 do 1.045 tona</w:t>
      </w:r>
      <w:r w:rsidRPr="00573F49">
        <w:rPr>
          <w:rStyle w:val="FootnoteReference"/>
          <w:lang w:val="en-GB"/>
        </w:rPr>
        <w:footnoteReference w:id="46"/>
      </w:r>
      <w:r>
        <w:t>.</w:t>
      </w:r>
    </w:p>
    <w:p w14:paraId="247F19E7" w14:textId="2F67EEF2" w:rsidR="0079165F" w:rsidRDefault="0079165F" w:rsidP="0079165F">
      <w:pPr>
        <w:jc w:val="both"/>
      </w:pPr>
      <w:r>
        <w:t>Prvi koraci ka zaštiti biodiverziteta jezera i prirodnih resursa u Crnoj Gori učinjeni su proglašenjem Nacionalnog parka Skadarsko jezero 1983. godine. Tokom 1990-ih, cijelo Skadarsko jezero proglašeno je za Ramsarsko područje od međunarodnog značaja, a 2005. godine albanski dio je proglašen Parkom prirode koji obuhvata 26.535 hektara.</w:t>
      </w:r>
      <w:r w:rsidR="008F5E88">
        <w:t xml:space="preserve"> </w:t>
      </w:r>
      <w:r>
        <w:t xml:space="preserve">I albanski dio Skadarskog jezera uključen je u Ramsarsko područje </w:t>
      </w:r>
      <w:r w:rsidR="00F00C9C">
        <w:t>„</w:t>
      </w:r>
      <w:r>
        <w:t>Skadarsko jezero i rijeka Bojana,</w:t>
      </w:r>
      <w:r w:rsidR="00F00C9C">
        <w:t>“</w:t>
      </w:r>
      <w:r>
        <w:t xml:space="preserve"> proglašeno 2006. godine. Tokom 2007. godine izrađen je Strateški akcioni plan za Skadarsko jezero između Albanije i Crne Gore u okviru pripreme Projekta integralnog upravljanja eksisostemom Skadarskog jezera (LSIEMP), uz podršku Globalnog fonda za životnu sredinu (GEF), Svjetske banke (SB), Ministarstva zaštite životne sredine, šuma i vodoprivrede Albanije i Ministarstva turizma i zaštite životne sredine Crne Gore.</w:t>
      </w:r>
      <w:r w:rsidR="008F5E88">
        <w:t xml:space="preserve"> </w:t>
      </w:r>
      <w:r>
        <w:t>Cilj ovog SAP-a bio je definisanje aktivnosti i projekata na lokalnom, nacionalnom i bilateralnom nivou u Albaniji i Crnoj Gori radi poboljšanja upravljanja životnom sredinom i pružanja podrške održivom ekonomskom korišćenju prirodnih resursa Skadarskog jezera i okoline. Napori usmjereni ka efikasnijem upravljanju biodiverziteta jezera i prirodnim resursima dobili su zamah razvojem planova upravljanja tokom protekle decenije. Plan upravljanja Parkom prirode Skadarsko jezero</w:t>
      </w:r>
      <w:r>
        <w:rPr>
          <w:rStyle w:val="FootnoteReference"/>
          <w:lang w:val="en-GB"/>
        </w:rPr>
        <w:footnoteReference w:id="47"/>
      </w:r>
      <w:r>
        <w:t xml:space="preserve"> završen je 2012. godine za period 2012-2021. godine.</w:t>
      </w:r>
      <w:r w:rsidR="008F5E88">
        <w:t xml:space="preserve"> </w:t>
      </w:r>
      <w:r>
        <w:t>U 2017. godini, u okviru GIZ</w:t>
      </w:r>
      <w:r w:rsidR="005A1B47" w:rsidRPr="00785BE5">
        <w:rPr>
          <w:rStyle w:val="FootnoteReference"/>
          <w:lang w:val="en-GB"/>
        </w:rPr>
        <w:footnoteReference w:id="48"/>
      </w:r>
      <w:r>
        <w:t xml:space="preserve"> projekta, albanski i crnogorski stručnjaci izradili su studiju i izvještaj o ribama i ribarstvu na Skadarskom jezeru</w:t>
      </w:r>
      <w:r w:rsidR="001469FC" w:rsidRPr="00785BE5">
        <w:rPr>
          <w:rStyle w:val="FootnoteReference"/>
          <w:lang w:val="en-GB"/>
        </w:rPr>
        <w:footnoteReference w:id="49"/>
      </w:r>
      <w:r>
        <w:t xml:space="preserve"> kojima je predloženo uspostavljanje sistema monitoringa riba uključujući mjesta uzorkovanja na teritorijima i Albanije i Crne Gore kako bi se prikupili podaci o stanju i vrsta od ekonomskog značaja (kao što su ukljeva i krap) kao i o ribarima koji zaslužuju posebnu pažnju zbog njihove ekologije (invazivne vrste) i/ili statusa očuvanja (npr. jegulja). Kako bi obezbijedili zaštitu i održivu upotrebu ekosistema jezera i prirodnih resursa, nadležni organi Albanije i Crne Gore </w:t>
      </w:r>
      <w:r w:rsidR="00F00C9C">
        <w:t>odredili</w:t>
      </w:r>
      <w:r>
        <w:t xml:space="preserve"> su zaštićena područja koja obuhvataju jezero i dio njegovog sliva.</w:t>
      </w:r>
      <w:r w:rsidR="008F5E88">
        <w:t xml:space="preserve"> </w:t>
      </w:r>
      <w:r>
        <w:t xml:space="preserve">Albanija je usvojila nacionalni plan upravljanja jeguljom, a Crna Gora je u procesu razvoja svog plana. Obje zemlje su identifikovale područje Skadarskog jezera kao prioritet za zaštitu životne sredine, održivo upravljanje prirodnim resursima i razvoj turizma zasnovanog na prirodi i kulturi u nizu nacionalnih i lokalnih strategija i planova. </w:t>
      </w:r>
    </w:p>
    <w:p w14:paraId="7F3A5011" w14:textId="2EDFCC9F" w:rsidR="000A17A7" w:rsidRPr="00573F49" w:rsidRDefault="000A17A7" w:rsidP="00BC001F">
      <w:pPr>
        <w:jc w:val="both"/>
      </w:pPr>
      <w:r>
        <w:t>Zakonom o slatkovodnom ribarstvu i akvakulturi Crne Gore (</w:t>
      </w:r>
      <w:r w:rsidR="00C72C3C">
        <w:t>„</w:t>
      </w:r>
      <w:r>
        <w:t>Sl. l. CG</w:t>
      </w:r>
      <w:r w:rsidR="00C72C3C">
        <w:t>“</w:t>
      </w:r>
      <w:r>
        <w:t xml:space="preserve">, br. 17/18) utvrđuje se način iskorišćavanja, zaštite, očuvanja, uzgoja i lova riba u određenim ribolovnim vodama. Osim toga, </w:t>
      </w:r>
      <w:r>
        <w:lastRenderedPageBreak/>
        <w:t>Naredba o ribolovnim zabranima, lov</w:t>
      </w:r>
      <w:r w:rsidR="00B5406B">
        <w:t>ost</w:t>
      </w:r>
      <w:r>
        <w:t xml:space="preserve">aju i minimalnim veličinama riba i drugih vodenih organizama, donijeta na osnovu Zakona, propisuje konkretne mjere zaštite. Od ukupnog ulova iz Skadarskog jezera, oko 70% čine samo tri vrste: krap - </w:t>
      </w:r>
      <w:r>
        <w:rPr>
          <w:i/>
          <w:iCs/>
        </w:rPr>
        <w:t>Cyprinus carpio</w:t>
      </w:r>
      <w:r>
        <w:t xml:space="preserve">, ukljeav - </w:t>
      </w:r>
      <w:r>
        <w:rPr>
          <w:i/>
          <w:iCs/>
        </w:rPr>
        <w:t>Alburnus arborella</w:t>
      </w:r>
      <w:r>
        <w:t xml:space="preserve"> i brona – </w:t>
      </w:r>
      <w:r>
        <w:rPr>
          <w:i/>
          <w:iCs/>
        </w:rPr>
        <w:t>Rutilus prespensis</w:t>
      </w:r>
      <w:r>
        <w:t xml:space="preserve"> (prema Planu upravljanja Nacionalnog parka Skadarsko jezero, 2016– 2020.).</w:t>
      </w:r>
    </w:p>
    <w:p w14:paraId="7B1EAA16" w14:textId="77777777" w:rsidR="00BC001F" w:rsidRPr="00573F49" w:rsidRDefault="00BC001F" w:rsidP="001C0219">
      <w:pPr>
        <w:pStyle w:val="Heading6"/>
        <w:rPr>
          <w:i/>
          <w:iCs/>
          <w:sz w:val="20"/>
          <w:szCs w:val="20"/>
        </w:rPr>
      </w:pPr>
      <w:bookmarkStart w:id="34" w:name="_Toc531370116"/>
      <w:bookmarkStart w:id="35" w:name="_Toc127902431"/>
      <w:bookmarkStart w:id="36" w:name="_Toc128316016"/>
      <w:r>
        <w:rPr>
          <w:i/>
          <w:sz w:val="20"/>
        </w:rPr>
        <w:t>Tabela 7: Broj i vrsta privrednih dozvola izdatih 2019 - 2022. za Skadarsko jezero</w:t>
      </w:r>
      <w:bookmarkEnd w:id="34"/>
      <w:bookmarkEnd w:id="35"/>
      <w:bookmarkEnd w:id="36"/>
    </w:p>
    <w:tbl>
      <w:tblPr>
        <w:tblStyle w:val="GridTable1Light-Accent1"/>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236"/>
      </w:tblGrid>
      <w:tr w:rsidR="0055778B" w:rsidRPr="00613C01" w14:paraId="50021A41" w14:textId="77777777" w:rsidTr="001C02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20" w:type="dxa"/>
            <w:tcBorders>
              <w:bottom w:val="none" w:sz="0" w:space="0" w:color="auto"/>
            </w:tcBorders>
            <w:shd w:val="clear" w:color="auto" w:fill="DEEAF6" w:themeFill="accent5" w:themeFillTint="33"/>
            <w:noWrap/>
            <w:hideMark/>
          </w:tcPr>
          <w:p w14:paraId="62700F64" w14:textId="77777777" w:rsidR="0055778B" w:rsidRPr="00573F49" w:rsidRDefault="0055778B">
            <w:pPr>
              <w:jc w:val="center"/>
              <w:rPr>
                <w:rFonts w:ascii="Arial" w:hAnsi="Arial" w:cs="Arial"/>
                <w:color w:val="000000"/>
                <w:sz w:val="20"/>
                <w:szCs w:val="20"/>
              </w:rPr>
            </w:pPr>
            <w:r>
              <w:rPr>
                <w:rFonts w:ascii="Arial" w:hAnsi="Arial"/>
                <w:color w:val="000000"/>
                <w:sz w:val="20"/>
              </w:rPr>
              <w:t>Godina</w:t>
            </w:r>
          </w:p>
        </w:tc>
        <w:tc>
          <w:tcPr>
            <w:tcW w:w="2236" w:type="dxa"/>
            <w:tcBorders>
              <w:bottom w:val="none" w:sz="0" w:space="0" w:color="auto"/>
            </w:tcBorders>
            <w:shd w:val="clear" w:color="auto" w:fill="DEEAF6" w:themeFill="accent5" w:themeFillTint="33"/>
            <w:noWrap/>
            <w:hideMark/>
          </w:tcPr>
          <w:p w14:paraId="000B63D9" w14:textId="77777777" w:rsidR="0055778B" w:rsidRPr="00573F49" w:rsidRDefault="0055778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olor w:val="000000"/>
                <w:sz w:val="20"/>
              </w:rPr>
              <w:t>Privredna dozvola</w:t>
            </w:r>
          </w:p>
        </w:tc>
      </w:tr>
      <w:tr w:rsidR="0055778B" w:rsidRPr="00613C01" w14:paraId="3091FFC8" w14:textId="77777777" w:rsidTr="001C021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B5FFB6" w14:textId="5AB9B405" w:rsidR="0055778B" w:rsidRPr="00573F49" w:rsidRDefault="0055778B">
            <w:pPr>
              <w:jc w:val="center"/>
              <w:rPr>
                <w:rFonts w:ascii="Arial" w:hAnsi="Arial" w:cs="Arial"/>
                <w:b w:val="0"/>
                <w:bCs w:val="0"/>
                <w:color w:val="000000"/>
                <w:sz w:val="20"/>
                <w:szCs w:val="20"/>
              </w:rPr>
            </w:pPr>
            <w:r>
              <w:rPr>
                <w:rFonts w:ascii="Arial" w:hAnsi="Arial"/>
                <w:color w:val="000000"/>
                <w:sz w:val="20"/>
              </w:rPr>
              <w:t>2019</w:t>
            </w:r>
            <w:r w:rsidR="00B5406B">
              <w:rPr>
                <w:rFonts w:ascii="Arial" w:hAnsi="Arial"/>
                <w:color w:val="000000"/>
                <w:sz w:val="20"/>
              </w:rPr>
              <w:t>.</w:t>
            </w:r>
          </w:p>
        </w:tc>
        <w:tc>
          <w:tcPr>
            <w:tcW w:w="2236" w:type="dxa"/>
            <w:noWrap/>
            <w:hideMark/>
          </w:tcPr>
          <w:p w14:paraId="101FD744" w14:textId="77777777" w:rsidR="0055778B" w:rsidRPr="00573F49" w:rsidRDefault="005577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olor w:val="000000"/>
                <w:sz w:val="20"/>
              </w:rPr>
              <w:t>313</w:t>
            </w:r>
          </w:p>
        </w:tc>
      </w:tr>
      <w:tr w:rsidR="0055778B" w:rsidRPr="00613C01" w14:paraId="6DAFA931" w14:textId="77777777" w:rsidTr="001C021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C0E5859" w14:textId="213C0FDD" w:rsidR="0055778B" w:rsidRPr="00573F49" w:rsidRDefault="0055778B">
            <w:pPr>
              <w:jc w:val="center"/>
              <w:rPr>
                <w:rFonts w:ascii="Arial" w:hAnsi="Arial" w:cs="Arial"/>
                <w:b w:val="0"/>
                <w:bCs w:val="0"/>
                <w:color w:val="000000"/>
                <w:sz w:val="20"/>
                <w:szCs w:val="20"/>
              </w:rPr>
            </w:pPr>
            <w:r>
              <w:rPr>
                <w:rFonts w:ascii="Arial" w:hAnsi="Arial"/>
                <w:color w:val="000000"/>
                <w:sz w:val="20"/>
              </w:rPr>
              <w:t>2020</w:t>
            </w:r>
            <w:r w:rsidR="00B5406B">
              <w:rPr>
                <w:rFonts w:ascii="Arial" w:hAnsi="Arial"/>
                <w:color w:val="000000"/>
                <w:sz w:val="20"/>
              </w:rPr>
              <w:t>.</w:t>
            </w:r>
          </w:p>
        </w:tc>
        <w:tc>
          <w:tcPr>
            <w:tcW w:w="2236" w:type="dxa"/>
            <w:noWrap/>
            <w:hideMark/>
          </w:tcPr>
          <w:p w14:paraId="7D602D1D" w14:textId="77777777" w:rsidR="0055778B" w:rsidRPr="00573F49" w:rsidRDefault="005577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olor w:val="000000"/>
                <w:sz w:val="20"/>
              </w:rPr>
              <w:t>392</w:t>
            </w:r>
          </w:p>
        </w:tc>
      </w:tr>
      <w:tr w:rsidR="0055778B" w:rsidRPr="00613C01" w14:paraId="0E8BEEF1" w14:textId="77777777" w:rsidTr="001C021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06FAC027" w14:textId="6D624135" w:rsidR="0055778B" w:rsidRPr="00573F49" w:rsidRDefault="0055778B">
            <w:pPr>
              <w:jc w:val="center"/>
              <w:rPr>
                <w:rFonts w:ascii="Arial" w:hAnsi="Arial" w:cs="Arial"/>
                <w:b w:val="0"/>
                <w:bCs w:val="0"/>
                <w:color w:val="000000"/>
                <w:sz w:val="20"/>
                <w:szCs w:val="20"/>
              </w:rPr>
            </w:pPr>
            <w:r>
              <w:rPr>
                <w:rFonts w:ascii="Arial" w:hAnsi="Arial"/>
                <w:color w:val="000000"/>
                <w:sz w:val="20"/>
              </w:rPr>
              <w:t>2021</w:t>
            </w:r>
            <w:r w:rsidR="00B5406B">
              <w:rPr>
                <w:rFonts w:ascii="Arial" w:hAnsi="Arial"/>
                <w:color w:val="000000"/>
                <w:sz w:val="20"/>
              </w:rPr>
              <w:t>.</w:t>
            </w:r>
          </w:p>
        </w:tc>
        <w:tc>
          <w:tcPr>
            <w:tcW w:w="2236" w:type="dxa"/>
            <w:noWrap/>
            <w:hideMark/>
          </w:tcPr>
          <w:p w14:paraId="5CAA5BAD" w14:textId="77777777" w:rsidR="0055778B" w:rsidRPr="00573F49" w:rsidRDefault="005577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olor w:val="000000"/>
                <w:sz w:val="20"/>
              </w:rPr>
              <w:t>255</w:t>
            </w:r>
          </w:p>
        </w:tc>
      </w:tr>
      <w:tr w:rsidR="0055778B" w:rsidRPr="00613C01" w14:paraId="155F7C5F" w14:textId="77777777" w:rsidTr="001C021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95A4707" w14:textId="18396848" w:rsidR="0055778B" w:rsidRPr="00573F49" w:rsidRDefault="0055778B">
            <w:pPr>
              <w:jc w:val="center"/>
              <w:rPr>
                <w:rFonts w:ascii="Arial" w:hAnsi="Arial" w:cs="Arial"/>
                <w:b w:val="0"/>
                <w:bCs w:val="0"/>
                <w:color w:val="000000"/>
                <w:sz w:val="20"/>
                <w:szCs w:val="20"/>
              </w:rPr>
            </w:pPr>
            <w:r>
              <w:rPr>
                <w:rFonts w:ascii="Arial" w:hAnsi="Arial"/>
                <w:color w:val="000000"/>
                <w:sz w:val="20"/>
              </w:rPr>
              <w:t>2022</w:t>
            </w:r>
            <w:r w:rsidR="00B5406B">
              <w:rPr>
                <w:rFonts w:ascii="Arial" w:hAnsi="Arial"/>
                <w:color w:val="000000"/>
                <w:sz w:val="20"/>
              </w:rPr>
              <w:t>.</w:t>
            </w:r>
          </w:p>
        </w:tc>
        <w:tc>
          <w:tcPr>
            <w:tcW w:w="2236" w:type="dxa"/>
            <w:noWrap/>
            <w:hideMark/>
          </w:tcPr>
          <w:p w14:paraId="0763A938" w14:textId="77777777" w:rsidR="0055778B" w:rsidRPr="00573F49" w:rsidRDefault="0055778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olor w:val="000000"/>
                <w:sz w:val="20"/>
              </w:rPr>
              <w:t>260</w:t>
            </w:r>
          </w:p>
        </w:tc>
      </w:tr>
    </w:tbl>
    <w:p w14:paraId="0B3316BE" w14:textId="77777777" w:rsidR="00BC001F" w:rsidRPr="00573F49" w:rsidRDefault="0055778B" w:rsidP="00BC001F">
      <w:pPr>
        <w:pBdr>
          <w:top w:val="nil"/>
          <w:left w:val="nil"/>
          <w:bottom w:val="nil"/>
          <w:right w:val="nil"/>
          <w:between w:val="nil"/>
        </w:pBdr>
        <w:rPr>
          <w:i/>
          <w:color w:val="1F497D"/>
          <w:sz w:val="18"/>
        </w:rPr>
      </w:pPr>
      <w:r>
        <w:rPr>
          <w:i/>
          <w:sz w:val="18"/>
        </w:rPr>
        <w:t xml:space="preserve"> Izvor: MPŠV </w:t>
      </w:r>
    </w:p>
    <w:p w14:paraId="41FC1C6A" w14:textId="0EFF1582" w:rsidR="00923752" w:rsidRDefault="00923752" w:rsidP="00923752">
      <w:pPr>
        <w:jc w:val="both"/>
      </w:pPr>
      <w:r>
        <w:t>Prema Socijalnoj analizi za Skadarsko jezero iz 2007. godine, do sredine osamdesetih godina prošlog vijeka, godišnji ulovi kretali su se u rasponu od 760 do 1045 metričkih tona ribe.</w:t>
      </w:r>
      <w:r w:rsidR="008F5E88">
        <w:t xml:space="preserve"> </w:t>
      </w:r>
      <w:r>
        <w:t>Od 1987. godine nijesu vođene statistike u ribarstvu, skorašnja komunikacija (2022.) sa ključnim zainteresovanim stranama ukazuje na nivo iskrcaja.</w:t>
      </w:r>
      <w:r w:rsidR="008F5E88">
        <w:t xml:space="preserve"> </w:t>
      </w:r>
      <w:r>
        <w:t>Ovi podaci poklapaju se s informacijama navedenim u Strategiji ribarstva 2015-2020. u kojoj se navodi ukupno 838 tona za 2013. godinu.</w:t>
      </w:r>
    </w:p>
    <w:p w14:paraId="263137B3" w14:textId="1C295D11" w:rsidR="00036C85" w:rsidRPr="00573F49" w:rsidRDefault="00802616" w:rsidP="00320BC9">
      <w:pPr>
        <w:pStyle w:val="Heading5"/>
        <w:rPr>
          <w:b/>
          <w:bCs/>
          <w:color w:val="1F3864" w:themeColor="accent1" w:themeShade="80"/>
        </w:rPr>
      </w:pPr>
      <w:r>
        <w:rPr>
          <w:b/>
          <w:color w:val="1F3864" w:themeColor="accent1" w:themeShade="80"/>
        </w:rPr>
        <w:t>6.4.2 ZAPOŠLJENOST U SLATKOVODNOM RIBARSTVU</w:t>
      </w:r>
    </w:p>
    <w:p w14:paraId="493294FC" w14:textId="77777777" w:rsidR="00320BC9" w:rsidRPr="00D448ED" w:rsidRDefault="00320BC9" w:rsidP="00320BC9">
      <w:pPr>
        <w:spacing w:after="0"/>
      </w:pPr>
    </w:p>
    <w:p w14:paraId="348A61E9" w14:textId="2494EBE5" w:rsidR="00530E60" w:rsidRPr="00573F49" w:rsidRDefault="00B56F42" w:rsidP="00530E60">
      <w:pPr>
        <w:jc w:val="both"/>
      </w:pPr>
      <w:r>
        <w:t>Prethodne studije navedene u Strategiji ribarstva (2015-2020) koje citiraju MAREA</w:t>
      </w:r>
      <w:r w:rsidR="00530E60" w:rsidRPr="00573F49">
        <w:rPr>
          <w:vertAlign w:val="superscript"/>
          <w:lang w:val="en-GB"/>
        </w:rPr>
        <w:footnoteReference w:id="50"/>
      </w:r>
      <w:r>
        <w:t xml:space="preserve"> sadrže informacije o 49 lica zaposlenih u slatkovodnom ribarstvu. Iako su podaci o zapošljavanju u Strategiji ribarstva (2015-2020) bili procjene, malo je vjerovatno je da je taj broj manji od broja registrovanih </w:t>
      </w:r>
      <w:r w:rsidR="00B5406B">
        <w:t>operativnih</w:t>
      </w:r>
      <w:r>
        <w:t xml:space="preserve"> plovila, tako da bi pouzdanija procjena danas mogla biti mnogo veća, budući da se dozvola ne vezuje za plovilo, već za lice.</w:t>
      </w:r>
      <w:r w:rsidR="008F5E88">
        <w:t xml:space="preserve"> </w:t>
      </w:r>
      <w:r>
        <w:t xml:space="preserve">Sektorski izvještaj za 2021. godinu ukazuje da </w:t>
      </w:r>
      <w:r w:rsidR="00B5406B">
        <w:t>„</w:t>
      </w:r>
      <w:r>
        <w:rPr>
          <w:i/>
          <w:iCs/>
        </w:rPr>
        <w:t>za nekoliko porodica, to je glavni izvor prihoda, dok je za većinu njih ribolov dodatno ili sporedno zanimanje.</w:t>
      </w:r>
      <w:r w:rsidR="008F5E88">
        <w:rPr>
          <w:i/>
          <w:iCs/>
        </w:rPr>
        <w:t xml:space="preserve"> </w:t>
      </w:r>
      <w:r>
        <w:rPr>
          <w:i/>
          <w:iCs/>
        </w:rPr>
        <w:t>Danas se oko 300 registrovanih ribara bavi privrednim ribolovom i oni obavljaju ribolov sa starim ribarskim plovilima i ribarskim alatima</w:t>
      </w:r>
      <w:r w:rsidR="00B5406B">
        <w:t>“</w:t>
      </w:r>
      <w:r>
        <w:t>.</w:t>
      </w:r>
      <w:r w:rsidR="008F5E88">
        <w:t xml:space="preserve"> </w:t>
      </w:r>
      <w:r>
        <w:t>Broj privrednih dozvola iz FIS-a podržava tu tvrdnju.</w:t>
      </w:r>
    </w:p>
    <w:p w14:paraId="3BDB03BB" w14:textId="377F8C45" w:rsidR="00530E60" w:rsidRDefault="00530E60" w:rsidP="00530E60">
      <w:pPr>
        <w:jc w:val="both"/>
      </w:pPr>
      <w:r>
        <w:t xml:space="preserve">Međutim, prema vodećim ekspertima za oblast slatkovodnog ribarstva Crne Gore, socijalni značaj slatkovodnog ribarstva je mnogo veći, pri čemu jezero predstavlja izuzetno važan socijalni amortizer za brojne stanovnike područja Skadarskog jezera. </w:t>
      </w:r>
    </w:p>
    <w:p w14:paraId="632BCA6B" w14:textId="64AD41C7" w:rsidR="00A957C4" w:rsidRPr="00573F49" w:rsidRDefault="00A957C4" w:rsidP="00530E60">
      <w:pPr>
        <w:jc w:val="both"/>
      </w:pPr>
      <w:r>
        <w:t>Što se tiče žena u slatkovodnom ribarstvu, iako nema preciznih podataka o njihovom bavljenju ribolovom i svim drugim povezanim aktivnostima, svi trenutno dostupni podaci pokazuju da je uloga žena veoma važna, uzimajući u obzir različite aspekte ovog dijela sektora.</w:t>
      </w:r>
      <w:r w:rsidR="008F5E88">
        <w:t xml:space="preserve"> </w:t>
      </w:r>
      <w:r>
        <w:t>Kao i u morskom ribarstvu, nakon što socio-ekonomska komponenta, uz stvarne podatke, pruži jasniju sliku, očekuje se da će se pokazati da je uloga žena barem jednako važna kao i u morskom ribarstvu, ili čak važnija, naročito u aktivnostima nakon ulova.</w:t>
      </w:r>
    </w:p>
    <w:p w14:paraId="5C2AFFD6" w14:textId="77777777" w:rsidR="00530E60" w:rsidRPr="00573F49" w:rsidRDefault="00802616" w:rsidP="00320BC9">
      <w:pPr>
        <w:pStyle w:val="Heading3"/>
        <w:rPr>
          <w:b/>
          <w:bCs/>
          <w:color w:val="1F3864" w:themeColor="accent1" w:themeShade="80"/>
        </w:rPr>
      </w:pPr>
      <w:bookmarkStart w:id="37" w:name="_Toc146722189"/>
      <w:r>
        <w:rPr>
          <w:b/>
          <w:color w:val="1F3864" w:themeColor="accent1" w:themeShade="80"/>
        </w:rPr>
        <w:t>6.5 AKVAKULTURA</w:t>
      </w:r>
      <w:bookmarkEnd w:id="37"/>
    </w:p>
    <w:p w14:paraId="78A5ABF3" w14:textId="77777777" w:rsidR="00740340" w:rsidRPr="00D448ED" w:rsidRDefault="00740340" w:rsidP="00740340">
      <w:pPr>
        <w:spacing w:after="0" w:line="240" w:lineRule="auto"/>
      </w:pPr>
    </w:p>
    <w:p w14:paraId="06C2891C" w14:textId="75185E31" w:rsidR="009747CA" w:rsidRPr="006B7EAB" w:rsidRDefault="009747CA" w:rsidP="009747CA">
      <w:pPr>
        <w:jc w:val="both"/>
      </w:pPr>
      <w:r>
        <w:t xml:space="preserve">Crnogorski sektor akvakulture čine tri podsektora: uzgoj slatkovodnih riba (pastrmke), uzgoj školjki (dagnji i kamenica) i uzgoj morske ribe (orade i brancina). </w:t>
      </w:r>
    </w:p>
    <w:p w14:paraId="167CFBBD" w14:textId="77777777" w:rsidR="009747CA" w:rsidRPr="006B7EAB" w:rsidRDefault="00802616" w:rsidP="00320BC9">
      <w:pPr>
        <w:pStyle w:val="Heading5"/>
        <w:rPr>
          <w:b/>
          <w:bCs/>
          <w:color w:val="1F3864" w:themeColor="accent1" w:themeShade="80"/>
        </w:rPr>
      </w:pPr>
      <w:r>
        <w:rPr>
          <w:b/>
          <w:color w:val="1F3864" w:themeColor="accent1" w:themeShade="80"/>
        </w:rPr>
        <w:t>6.5.1 SLATKOVODNA AKVAKULTURA</w:t>
      </w:r>
    </w:p>
    <w:p w14:paraId="53D245EB" w14:textId="77777777" w:rsidR="00320BC9" w:rsidRPr="00D448ED" w:rsidRDefault="00320BC9" w:rsidP="00320BC9">
      <w:pPr>
        <w:spacing w:after="0"/>
      </w:pPr>
    </w:p>
    <w:p w14:paraId="44D1346B" w14:textId="15BB1DBD" w:rsidR="001D309D" w:rsidRPr="006B7EAB" w:rsidRDefault="001D309D" w:rsidP="001D309D">
      <w:pPr>
        <w:jc w:val="both"/>
      </w:pPr>
      <w:r>
        <w:lastRenderedPageBreak/>
        <w:t>U Crnoj Gori postoje vrlo povoljni uslovi za proizvodnju kalifornijske pastrmke (</w:t>
      </w:r>
      <w:r>
        <w:rPr>
          <w:i/>
          <w:iCs/>
        </w:rPr>
        <w:t>Oncorhynchus mykiss</w:t>
      </w:r>
      <w:r>
        <w:t>).</w:t>
      </w:r>
      <w:r w:rsidR="008F5E88">
        <w:t xml:space="preserve"> </w:t>
      </w:r>
      <w:r>
        <w:t>Prva uzgajališta osnovana su pedesetih godina prošlog vijeka, a danas ih je 19 (2022) koja koriste sistem proizvodnje u protočnim bazenima.</w:t>
      </w:r>
      <w:r w:rsidR="008F5E88">
        <w:t xml:space="preserve"> </w:t>
      </w:r>
      <w:r>
        <w:t>Osim toga, 5 uzgajališta se bavi kaveznim uzgojem. Ukupna proizvodna površina iznosi 2,1 hektar za tih 19 uzgajališta.</w:t>
      </w:r>
      <w:r w:rsidR="008F5E88">
        <w:t xml:space="preserve"> </w:t>
      </w:r>
      <w:r>
        <w:t>Uzgajališta pastrmke nalaze se u područjima s obiljem čiste svježe vode; ključne opštine sa uzgajalištima pastrmke su:</w:t>
      </w:r>
      <w:r w:rsidR="008F5E88">
        <w:t xml:space="preserve"> </w:t>
      </w:r>
      <w:r>
        <w:t>Podgorica (24,6% ukupne površine), Berane (22,6%), Bijelo Polje (11,6%) i Nikšić (10,3%).</w:t>
      </w:r>
    </w:p>
    <w:p w14:paraId="28D4C3DD" w14:textId="6A96FC33" w:rsidR="00FE19EB" w:rsidRPr="006B7EAB" w:rsidRDefault="00FE19EB" w:rsidP="00FE19EB">
      <w:pPr>
        <w:jc w:val="both"/>
      </w:pPr>
      <w:r>
        <w:t>Produktivnost uzgajališta pastrmke zavisi ne samo od površine, već i od dostupne količine slatke vode. Takođe je važno razmotriti raspoložive količine vode (litara u sekundi), jer pastrmka zahijteva visok sadržaj kiseonika i česte izmjene vode.</w:t>
      </w:r>
      <w:r w:rsidR="008F5E88">
        <w:t xml:space="preserve"> </w:t>
      </w:r>
      <w:r>
        <w:t xml:space="preserve">U svakom slučaju, većina uzgajališta su mala i ne mogu proizvoditi ako nemaju dovoljno vode tokom sušne sezone; uzgajališta s kaveznim sistemom nemaju ovaj problem. </w:t>
      </w:r>
    </w:p>
    <w:p w14:paraId="056ACAB5" w14:textId="5B7EEC51" w:rsidR="00FE19EB" w:rsidRPr="006B7EAB" w:rsidRDefault="00FE19EB" w:rsidP="00837D27">
      <w:pPr>
        <w:jc w:val="both"/>
      </w:pPr>
      <w:r>
        <w:t>Vrijeme rasta pastrmke zavisi od nekoliko parametara, među kojima su najvažniji kvalitet hrane, veličina mlađi i metode selekcije, temperatura vode, fizički i hemijski parametri vode (kiseonik je važan parametar) i dostupnost vode. Zbog navedenog, period proizvodnje može varirati od 12 do 24 mjeseca</w:t>
      </w:r>
      <w:r w:rsidR="00837D27" w:rsidRPr="006B7EAB">
        <w:rPr>
          <w:rStyle w:val="FootnoteReference"/>
          <w:lang w:val="en-GB"/>
        </w:rPr>
        <w:footnoteReference w:id="51"/>
      </w:r>
      <w:r>
        <w:t>, pri čemu se duži period odnosi na veće veličine pastrmke.</w:t>
      </w:r>
      <w:r w:rsidR="008F5E88">
        <w:t xml:space="preserve"> </w:t>
      </w:r>
      <w:r>
        <w:t>Period proizvodnje se računa od mrijesta do tržišne veličine, koja je uglavnom 250/300 grama po komadu.</w:t>
      </w:r>
      <w:r w:rsidR="008F5E88">
        <w:t xml:space="preserve"> </w:t>
      </w:r>
      <w:r>
        <w:t>Dužim periodom uzgoja proizvode se veći primjerci pastrmke, čime tržišna cijena raste, ali rastu i rizici uzgoja i troškovi hrane.</w:t>
      </w:r>
      <w:r w:rsidR="008F5E88">
        <w:t xml:space="preserve"> </w:t>
      </w:r>
      <w:r>
        <w:t>Uzgajivači pastrmke imaju potrebu za većim fiksnim i upravljačkim kapitalnim investicijama za proizvodnju većih pastrmki za tržište.</w:t>
      </w:r>
      <w:r w:rsidR="008F5E88">
        <w:t xml:space="preserve"> </w:t>
      </w:r>
      <w:r>
        <w:t>Prosječno malo uzgajalište pastrmke u Crnoj Gori može proizvesti od 5 do 20 metričkih tona pastrmke godišnje</w:t>
      </w:r>
      <w:r w:rsidR="009C7422" w:rsidRPr="0086503F">
        <w:rPr>
          <w:vertAlign w:val="superscript"/>
          <w:lang w:val="en-GB"/>
        </w:rPr>
        <w:footnoteReference w:id="52"/>
      </w:r>
      <w:r>
        <w:t>.</w:t>
      </w:r>
    </w:p>
    <w:p w14:paraId="30416573" w14:textId="3B7FE537" w:rsidR="00FE19EB" w:rsidRPr="0086503F" w:rsidRDefault="00CC27EE" w:rsidP="00837D27">
      <w:pPr>
        <w:jc w:val="both"/>
        <w:rPr>
          <w:color w:val="FF0000"/>
        </w:rPr>
      </w:pPr>
      <w:r>
        <w:t>Kada je riječ o hrani, svi uzgajivači koriste visokokvalitetnu ekstrudiranu hranu uvezenu od evropskih proizvođača.</w:t>
      </w:r>
      <w:r w:rsidR="008F5E88">
        <w:t xml:space="preserve"> </w:t>
      </w:r>
      <w:r>
        <w:t>Što se tiče mlađi, više od polovine uzgajivača ima svoja mrijestilišta i sami proizvode mlađ, dok manji uzgajivači kupuju mlađ, obično od najbližih objekata koji posjeduju mrijestilište. Ostali inputi uključuju mlađ koja se proizvodi u crnogorskim mrijestilištima. Sljedeći glavni inputi uključuju radnu snagu, vodu, energiju, ljekove i transport.</w:t>
      </w:r>
      <w:r w:rsidR="008F5E88">
        <w:t xml:space="preserve"> </w:t>
      </w:r>
      <w:r>
        <w:t xml:space="preserve">Posebno je važno napomenuti da su svi ovi troškovi trenutno vrlo nestabilni i teško se kvantifikuju. Većina malih uzgajališta koristi svoju porodičnu radnu snagu kako bi povećala svoj profit. Sektorska analiza za ribarstvo u Crnoj Gori je u septembru 2021. godine prikazala neto profit od EUR 0,35 po kilogramu na </w:t>
      </w:r>
      <w:r w:rsidR="00E013F9">
        <w:t>„</w:t>
      </w:r>
      <w:r>
        <w:t>veleprodajnu</w:t>
      </w:r>
      <w:r w:rsidR="00E013F9">
        <w:t>“</w:t>
      </w:r>
      <w:r>
        <w:t xml:space="preserve"> (cijena na farmi) cijenu od EUR 3 po kilogramu</w:t>
      </w:r>
      <w:r w:rsidR="00FE19EB" w:rsidRPr="0086503F">
        <w:rPr>
          <w:vertAlign w:val="superscript"/>
          <w:lang w:val="en-GB"/>
        </w:rPr>
        <w:footnoteReference w:id="53"/>
      </w:r>
      <w:r>
        <w:t>.</w:t>
      </w:r>
    </w:p>
    <w:p w14:paraId="72D164CA" w14:textId="78A3C910" w:rsidR="00FE19EB" w:rsidRPr="0086503F" w:rsidRDefault="00FE19EB" w:rsidP="00837D27">
      <w:pPr>
        <w:jc w:val="both"/>
      </w:pPr>
      <w:r>
        <w:t>Troškovi hrane (i njenih komponenti) utiču na nestabilno tržište koje stvara probleme uzgajivačima ribe.</w:t>
      </w:r>
      <w:r w:rsidR="008F5E88">
        <w:t xml:space="preserve"> </w:t>
      </w:r>
      <w:r>
        <w:t>Ova situacija utiče na profitabilnost uzgajališta ribe.</w:t>
      </w:r>
      <w:r w:rsidR="008F5E88">
        <w:t xml:space="preserve"> </w:t>
      </w:r>
      <w:r>
        <w:t>U Crnoj Gori nema proizvodnje hrane za ribu.</w:t>
      </w:r>
      <w:r w:rsidR="008F5E88">
        <w:t xml:space="preserve"> </w:t>
      </w:r>
      <w:r>
        <w:t xml:space="preserve">Posebna ekonomska studija mogla bi pomoći u procjeni ekonomske situacije uzgajivača ribe. </w:t>
      </w:r>
    </w:p>
    <w:p w14:paraId="56B46125" w14:textId="77777777" w:rsidR="001D309D" w:rsidRPr="0086503F" w:rsidRDefault="00802616" w:rsidP="00320BC9">
      <w:pPr>
        <w:pStyle w:val="Heading5"/>
        <w:rPr>
          <w:b/>
          <w:bCs/>
          <w:color w:val="1F3864" w:themeColor="accent1" w:themeShade="80"/>
        </w:rPr>
      </w:pPr>
      <w:r>
        <w:rPr>
          <w:b/>
          <w:color w:val="1F3864" w:themeColor="accent1" w:themeShade="80"/>
        </w:rPr>
        <w:t>6.5.2 MARIKULTURA</w:t>
      </w:r>
    </w:p>
    <w:p w14:paraId="60FFB204" w14:textId="77777777" w:rsidR="00320BC9" w:rsidRPr="00D448ED" w:rsidRDefault="00320BC9" w:rsidP="00320BC9">
      <w:pPr>
        <w:spacing w:after="0"/>
      </w:pPr>
    </w:p>
    <w:p w14:paraId="4C5D1AAB" w14:textId="34377E8F" w:rsidR="003E329F" w:rsidRPr="0086503F" w:rsidRDefault="00837D27" w:rsidP="003E329F">
      <w:pPr>
        <w:jc w:val="both"/>
      </w:pPr>
      <w:r>
        <w:t>U Crnoj Gori postoje dva uzgajališta s kaveznim uzgojem orade (</w:t>
      </w:r>
      <w:r>
        <w:rPr>
          <w:i/>
          <w:iCs/>
        </w:rPr>
        <w:t>Sparus aurata</w:t>
      </w:r>
      <w:r>
        <w:t>) i brancina (</w:t>
      </w:r>
      <w:r>
        <w:rPr>
          <w:i/>
          <w:iCs/>
        </w:rPr>
        <w:t>Dicentrarchus labrax</w:t>
      </w:r>
      <w:r>
        <w:t>).</w:t>
      </w:r>
      <w:r w:rsidR="008F5E88">
        <w:t xml:space="preserve"> </w:t>
      </w:r>
      <w:r>
        <w:t>Oba uzgajališta bave se i uzgojem školjki</w:t>
      </w:r>
      <w:r w:rsidRPr="0086503F">
        <w:rPr>
          <w:vertAlign w:val="superscript"/>
          <w:lang w:val="en-GB"/>
        </w:rPr>
        <w:footnoteReference w:id="54"/>
      </w:r>
      <w:r>
        <w:t>.</w:t>
      </w:r>
      <w:r w:rsidR="008F5E88">
        <w:t xml:space="preserve"> </w:t>
      </w:r>
      <w:r>
        <w:t xml:space="preserve"> Mlađ se uglavnom nabavlja u inostranstvu, najčešće iz italijanskih mrijestilišta i povremeno iz Hrvatske. </w:t>
      </w:r>
    </w:p>
    <w:p w14:paraId="2AD4FC72" w14:textId="48F87F4C" w:rsidR="00837D27" w:rsidRPr="0086503F" w:rsidRDefault="00837D27" w:rsidP="003E329F">
      <w:pPr>
        <w:jc w:val="both"/>
      </w:pPr>
      <w:r>
        <w:t xml:space="preserve">Riba dostiže tržišnu veličinu za oko 18-24 mjeseci, a riba </w:t>
      </w:r>
      <w:r w:rsidR="00E013F9">
        <w:t>„</w:t>
      </w:r>
      <w:r>
        <w:t>porcijaš</w:t>
      </w:r>
      <w:r w:rsidR="00E013F9">
        <w:t>“</w:t>
      </w:r>
      <w:r>
        <w:t xml:space="preserve"> teži 250-300 grama. Veće veličine se mogu postići zavisno od potražnje na tržištu.</w:t>
      </w:r>
    </w:p>
    <w:p w14:paraId="47E57196" w14:textId="081120ED" w:rsidR="00837D27" w:rsidRPr="0086503F" w:rsidRDefault="00837D27" w:rsidP="003E329F">
      <w:pPr>
        <w:jc w:val="both"/>
      </w:pPr>
      <w:r>
        <w:lastRenderedPageBreak/>
        <w:t>Hrana za ribu se mijenja po količini i sastavu za kaveznu ribu u zavisnosti od starosti, veličine i godišnjeg doba.</w:t>
      </w:r>
      <w:r w:rsidR="008F5E88">
        <w:t xml:space="preserve"> </w:t>
      </w:r>
      <w:r>
        <w:t xml:space="preserve">Hrana se uglavnom uvozi iz Italije. </w:t>
      </w:r>
    </w:p>
    <w:p w14:paraId="48436EF8" w14:textId="00385BE2" w:rsidR="00837D27" w:rsidRPr="0086503F" w:rsidRDefault="00837D27" w:rsidP="003E329F">
      <w:pPr>
        <w:jc w:val="both"/>
      </w:pPr>
      <w:r>
        <w:t>Prilike sektora marikulture za pristup eksternom finansiranju i grantovima, kao što su IPARD pozivi, ometaju trenutna pravila pristupa finansiranju i zahtijevaju, između ostalih obaveza, dokaz o zakupu zemljišta/pravu na korišćenje zemljišta i/ili objekta na period od najmanje 10 godina za zakupljene ili iznajmljene površine na kopnu.</w:t>
      </w:r>
      <w:r w:rsidR="008F5E88">
        <w:t xml:space="preserve"> </w:t>
      </w:r>
      <w:r>
        <w:t>Zbog trenutnih pravila, u okviru Programa privremenih objekata u Zoni morskog dobra, kojeg je JPMD donijelo za period od 5 godina, ograničavanje takvih zakupa na jednu godinu stavlja preduzeća u sektoru marikulture u vrlo težak položaj i onemogućava im pristup najvažnijem izvoru sredstava.</w:t>
      </w:r>
      <w:r w:rsidR="008F5E88">
        <w:t xml:space="preserve"> </w:t>
      </w:r>
      <w:r>
        <w:t>Stoga je vrlo važno ojačati međuinstitucionalnu saradnju, posebno u vezi sa gore navedenim temama.</w:t>
      </w:r>
      <w:r>
        <w:cr/>
      </w:r>
    </w:p>
    <w:p w14:paraId="5E04F403" w14:textId="5463022A" w:rsidR="00D97680" w:rsidRPr="0086503F" w:rsidRDefault="003E329F" w:rsidP="00D97680">
      <w:pPr>
        <w:jc w:val="both"/>
      </w:pPr>
      <w:r>
        <w:t>Što se tiče uzgoja školjki, ukupno 19 uzgajališta gaji školjke, pretežno dagnje (</w:t>
      </w:r>
      <w:r>
        <w:rPr>
          <w:i/>
          <w:iCs/>
        </w:rPr>
        <w:t>Mytilus galloprovincialis</w:t>
      </w:r>
      <w:r>
        <w:t>), ali i kamenice (</w:t>
      </w:r>
      <w:r>
        <w:rPr>
          <w:i/>
          <w:iCs/>
        </w:rPr>
        <w:t>Ostrea edulis</w:t>
      </w:r>
      <w:r>
        <w:t>). Boka Kotorska je idealno mjesto za marikulturu jer je to područje zaklonite i duboke vode. Školjke se uzgajaju sistemom pontona i konopa.</w:t>
      </w:r>
    </w:p>
    <w:p w14:paraId="7F1201B6" w14:textId="401D801A" w:rsidR="00D97680" w:rsidRPr="0086503F" w:rsidRDefault="00E013F9" w:rsidP="002732FC">
      <w:pPr>
        <w:jc w:val="both"/>
      </w:pPr>
      <w:r>
        <w:t>Dagnj</w:t>
      </w:r>
      <w:r w:rsidR="00D97680">
        <w:t>e dostižu komercijalnu veličinu za oko 18 mjeseci, dok kamenicama treba 24-36 mjeseci.</w:t>
      </w:r>
      <w:r w:rsidR="008F5E88">
        <w:t xml:space="preserve"> </w:t>
      </w:r>
      <w:r w:rsidR="00D97680">
        <w:t>U okviru Interreg projekta IPA CBC Food4Health</w:t>
      </w:r>
      <w:r w:rsidR="002732FC">
        <w:rPr>
          <w:rStyle w:val="FootnoteReference"/>
          <w:lang w:val="en-GB"/>
        </w:rPr>
        <w:footnoteReference w:id="55"/>
      </w:r>
      <w:r w:rsidR="00D97680">
        <w:t xml:space="preserve"> izrađene su smjernice za razvoj marikulture (uzgoj dagnji i kamenica) u Crnoj Gori.</w:t>
      </w:r>
      <w:r w:rsidR="008F5E88">
        <w:t xml:space="preserve"> </w:t>
      </w:r>
      <w:r w:rsidR="00D97680">
        <w:t xml:space="preserve">Neki od ključnih ciljeva za razvoj marikulture obuhvataju utvrđivanje novih lokacija za marikulturu na otvorenom moru crnogorske obale, kao i razvoj kopnenog uzgoja riba, održivi razvoj i unapređenje marikulture kao podrške razvoju turizma na primorju, povećanje kapaciteta inovativnih tehnologija u procesu uzgoja, širenje i prenos tehnologija i tehnološkog znanja, unapređenje tehnoloških procesa, uspostavljanje inovativne mreže između akademskih istraživačkih centara i uprave i promovisanje međusektorskih inovativnih kapaciteta ribarstva, marikulture i turizma u mikroregionima primorskih opština kroz uspostavljanje mreže znanja o značaju marikulture sa zadatkom unapređenja inovacija, konkurentnosti, internacionalizacije, održivosti i inkluzivnog razvoja ova dva sektora. </w:t>
      </w:r>
    </w:p>
    <w:p w14:paraId="70D88F29" w14:textId="31F3F6B4" w:rsidR="00D97680" w:rsidRPr="0086503F" w:rsidRDefault="00992FF1" w:rsidP="00D97680">
      <w:pPr>
        <w:jc w:val="both"/>
      </w:pPr>
      <w:r>
        <w:t>Školjke se mogu plasirati na tržište samo ako dolaze iz centra za otpremu. U skladu sa EU i nacionalnim zakonodavstvom, bezbjednost školjki u Crnoj Gori se prati prije stavljanja na tržište, kako u registrovanim uzgajalištima u Boki Kotorskoj, tako i u prirodnim staništima.</w:t>
      </w:r>
      <w:r w:rsidR="008F5E88">
        <w:t xml:space="preserve"> </w:t>
      </w:r>
      <w:r>
        <w:t>Crna Gora je identifikovala lokacije za uzgoj dagnji i kamenica i uspostavila registar uzgajališta kojim upravlja Veterinarska uprava. Koordinate su utvrđene za svako uzgajalište i klasifikovana su u proizvodne zone.</w:t>
      </w:r>
      <w:r w:rsidR="008F5E88">
        <w:t xml:space="preserve"> </w:t>
      </w:r>
      <w:r>
        <w:t>Sprovodi se preliminarna analiza rizika i procjena potencijalnih zagađujućih materija u moru, na osnovu koje se definišu tačke za uzimanje uzoraka školjki i laboratorijsko ispitivanje u skladu sa zahtjevima EU, radi određivanja ukupnog broja E. coli u mesu školjki, prisustva drugih patogenih mikroorganizama u mesu školjki i prisustva biotoksina. Šest uzgajališta školjki registrovan</w:t>
      </w:r>
      <w:r w:rsidR="00F55981">
        <w:t>o</w:t>
      </w:r>
      <w:r>
        <w:t xml:space="preserve"> </w:t>
      </w:r>
      <w:r w:rsidR="00F55981">
        <w:t>je</w:t>
      </w:r>
      <w:r>
        <w:t xml:space="preserve"> kao centri za otpremu, od kojih su dva centra za otpremu i prečišćavanje.</w:t>
      </w:r>
    </w:p>
    <w:p w14:paraId="3EF91566" w14:textId="7C2E65C6" w:rsidR="00357453" w:rsidRPr="0086503F" w:rsidRDefault="00CA4FCC" w:rsidP="008815BF">
      <w:pPr>
        <w:spacing w:after="0"/>
        <w:jc w:val="both"/>
      </w:pPr>
      <w:r>
        <w:t xml:space="preserve">Prema podacima, slatkovodna akvakultura i marikultura se nije značajnije promijenila u pogledu broja uzgajališta ili površine u posljednjih 5 godina. </w:t>
      </w:r>
    </w:p>
    <w:p w14:paraId="74B6CD7B" w14:textId="587F0472" w:rsidR="00CA4FCC" w:rsidRPr="00D448ED" w:rsidRDefault="00CA4FCC" w:rsidP="008815BF">
      <w:pPr>
        <w:spacing w:after="0"/>
        <w:jc w:val="both"/>
      </w:pPr>
    </w:p>
    <w:p w14:paraId="22FC322C" w14:textId="77777777" w:rsidR="00F55981" w:rsidRPr="00D448ED" w:rsidRDefault="00F55981" w:rsidP="008815BF">
      <w:pPr>
        <w:spacing w:after="0"/>
        <w:jc w:val="both"/>
      </w:pPr>
    </w:p>
    <w:p w14:paraId="2C045ED5" w14:textId="77777777" w:rsidR="00FE19EB" w:rsidRPr="0086503F" w:rsidRDefault="00FE19EB" w:rsidP="00992FF1">
      <w:pPr>
        <w:pStyle w:val="Heading6"/>
        <w:rPr>
          <w:i/>
          <w:iCs/>
          <w:sz w:val="20"/>
          <w:szCs w:val="20"/>
        </w:rPr>
      </w:pPr>
      <w:r>
        <w:rPr>
          <w:i/>
          <w:sz w:val="20"/>
        </w:rPr>
        <w:t>Tabela 8: Akvakultura prema broju uzgajališta i proizvodnoj površini, 2019-2022.</w:t>
      </w:r>
    </w:p>
    <w:tbl>
      <w:tblPr>
        <w:tblStyle w:val="TableGrid"/>
        <w:tblW w:w="8363" w:type="dxa"/>
        <w:jc w:val="center"/>
        <w:tblLook w:val="04A0" w:firstRow="1" w:lastRow="0" w:firstColumn="1" w:lastColumn="0" w:noHBand="0" w:noVBand="1"/>
      </w:tblPr>
      <w:tblGrid>
        <w:gridCol w:w="1983"/>
        <w:gridCol w:w="1338"/>
        <w:gridCol w:w="893"/>
        <w:gridCol w:w="882"/>
        <w:gridCol w:w="1338"/>
        <w:gridCol w:w="937"/>
        <w:gridCol w:w="992"/>
      </w:tblGrid>
      <w:tr w:rsidR="00FE19EB" w:rsidRPr="00613C01" w14:paraId="26CB9071" w14:textId="77777777" w:rsidTr="00992FF1">
        <w:trPr>
          <w:trHeight w:val="300"/>
          <w:jc w:val="center"/>
        </w:trPr>
        <w:tc>
          <w:tcPr>
            <w:tcW w:w="1983" w:type="dxa"/>
            <w:vMerge w:val="restart"/>
            <w:noWrap/>
            <w:hideMark/>
          </w:tcPr>
          <w:p w14:paraId="3EB6D0C5" w14:textId="77777777" w:rsidR="00FE19EB" w:rsidRPr="0086503F"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6380" w:type="dxa"/>
            <w:gridSpan w:val="6"/>
            <w:shd w:val="clear" w:color="auto" w:fill="DEEAF6" w:themeFill="accent5" w:themeFillTint="33"/>
            <w:noWrap/>
            <w:hideMark/>
          </w:tcPr>
          <w:p w14:paraId="0673E2AC" w14:textId="78BEC182" w:rsidR="00FE19EB" w:rsidRPr="0086503F"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2019</w:t>
            </w:r>
            <w:r w:rsidR="00F55981">
              <w:rPr>
                <w:rFonts w:ascii="Calibri" w:hAnsi="Calibri"/>
                <w:b/>
                <w:color w:val="000000"/>
                <w:sz w:val="18"/>
              </w:rPr>
              <w:t>.</w:t>
            </w:r>
          </w:p>
        </w:tc>
      </w:tr>
      <w:tr w:rsidR="00FE19EB" w:rsidRPr="00613C01" w14:paraId="07488A32" w14:textId="77777777" w:rsidTr="00740340">
        <w:trPr>
          <w:trHeight w:val="300"/>
          <w:jc w:val="center"/>
        </w:trPr>
        <w:tc>
          <w:tcPr>
            <w:tcW w:w="1983" w:type="dxa"/>
            <w:vMerge/>
            <w:hideMark/>
          </w:tcPr>
          <w:p w14:paraId="6A70FC1D" w14:textId="77777777" w:rsidR="00FE19EB" w:rsidRPr="00CB3124" w:rsidRDefault="00FE19EB" w:rsidP="00FE19EB">
            <w:pPr>
              <w:rPr>
                <w:rFonts w:ascii="Calibri" w:eastAsia="Times New Roman" w:hAnsi="Calibri" w:cs="Calibri"/>
                <w:color w:val="000000"/>
                <w:kern w:val="0"/>
                <w:sz w:val="18"/>
                <w:szCs w:val="18"/>
                <w:lang w:val="en-GB" w:eastAsia="hr-HR"/>
                <w14:ligatures w14:val="none"/>
              </w:rPr>
            </w:pPr>
          </w:p>
        </w:tc>
        <w:tc>
          <w:tcPr>
            <w:tcW w:w="3113" w:type="dxa"/>
            <w:gridSpan w:val="3"/>
            <w:noWrap/>
            <w:hideMark/>
          </w:tcPr>
          <w:p w14:paraId="0B84E62A"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slatkovodna</w:t>
            </w:r>
          </w:p>
        </w:tc>
        <w:tc>
          <w:tcPr>
            <w:tcW w:w="3267" w:type="dxa"/>
            <w:gridSpan w:val="3"/>
            <w:noWrap/>
            <w:hideMark/>
          </w:tcPr>
          <w:p w14:paraId="047E95E1"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marikultura</w:t>
            </w:r>
          </w:p>
        </w:tc>
      </w:tr>
      <w:tr w:rsidR="00FE19EB" w:rsidRPr="00613C01" w14:paraId="0F4C1E7A" w14:textId="77777777" w:rsidTr="00740340">
        <w:trPr>
          <w:trHeight w:val="262"/>
          <w:jc w:val="center"/>
        </w:trPr>
        <w:tc>
          <w:tcPr>
            <w:tcW w:w="1983" w:type="dxa"/>
            <w:vMerge/>
            <w:hideMark/>
          </w:tcPr>
          <w:p w14:paraId="04EA4F26" w14:textId="77777777" w:rsidR="00FE19EB" w:rsidRPr="00CB3124" w:rsidRDefault="00FE19EB" w:rsidP="00FE19EB">
            <w:pPr>
              <w:rPr>
                <w:rFonts w:ascii="Calibri" w:eastAsia="Times New Roman" w:hAnsi="Calibri" w:cs="Calibri"/>
                <w:color w:val="000000"/>
                <w:kern w:val="0"/>
                <w:sz w:val="18"/>
                <w:szCs w:val="18"/>
                <w:lang w:val="en-GB" w:eastAsia="hr-HR"/>
                <w14:ligatures w14:val="none"/>
              </w:rPr>
            </w:pPr>
          </w:p>
        </w:tc>
        <w:tc>
          <w:tcPr>
            <w:tcW w:w="1338" w:type="dxa"/>
            <w:noWrap/>
            <w:hideMark/>
          </w:tcPr>
          <w:p w14:paraId="2BEB1403"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893" w:type="dxa"/>
            <w:noWrap/>
            <w:hideMark/>
          </w:tcPr>
          <w:p w14:paraId="746B7B32"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Arial" w:hAnsi="Arial"/>
                <w:b/>
                <w:color w:val="000000"/>
                <w:sz w:val="18"/>
                <w:vertAlign w:val="superscript"/>
              </w:rPr>
              <w:t>3</w:t>
            </w:r>
            <w:r>
              <w:rPr>
                <w:rFonts w:ascii="Arial" w:hAnsi="Arial"/>
                <w:b/>
                <w:color w:val="000000"/>
                <w:sz w:val="18"/>
              </w:rPr>
              <w:t>('000)</w:t>
            </w:r>
          </w:p>
        </w:tc>
        <w:tc>
          <w:tcPr>
            <w:tcW w:w="882" w:type="dxa"/>
            <w:noWrap/>
            <w:hideMark/>
          </w:tcPr>
          <w:p w14:paraId="5A6231A3"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c>
          <w:tcPr>
            <w:tcW w:w="1338" w:type="dxa"/>
            <w:noWrap/>
            <w:hideMark/>
          </w:tcPr>
          <w:p w14:paraId="04171974"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937" w:type="dxa"/>
            <w:noWrap/>
            <w:hideMark/>
          </w:tcPr>
          <w:p w14:paraId="05382573"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 xml:space="preserve">3 </w:t>
            </w:r>
            <w:r>
              <w:rPr>
                <w:rFonts w:ascii="Calibri" w:hAnsi="Calibri"/>
                <w:b/>
                <w:color w:val="000000"/>
                <w:sz w:val="18"/>
              </w:rPr>
              <w:t>('000)</w:t>
            </w:r>
          </w:p>
        </w:tc>
        <w:tc>
          <w:tcPr>
            <w:tcW w:w="992" w:type="dxa"/>
            <w:noWrap/>
            <w:hideMark/>
          </w:tcPr>
          <w:p w14:paraId="560169FE" w14:textId="77777777" w:rsidR="00FE19EB" w:rsidRPr="00CB3124" w:rsidRDefault="00FE19EB" w:rsidP="00837D27">
            <w:pPr>
              <w:jc w:val="cente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r>
      <w:tr w:rsidR="00FE19EB" w:rsidRPr="00613C01" w14:paraId="10E64809" w14:textId="77777777" w:rsidTr="00740340">
        <w:trPr>
          <w:trHeight w:val="300"/>
          <w:jc w:val="center"/>
        </w:trPr>
        <w:tc>
          <w:tcPr>
            <w:tcW w:w="1983" w:type="dxa"/>
            <w:noWrap/>
            <w:hideMark/>
          </w:tcPr>
          <w:p w14:paraId="7639E2B1"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Bazeni</w:t>
            </w:r>
          </w:p>
        </w:tc>
        <w:tc>
          <w:tcPr>
            <w:tcW w:w="1338" w:type="dxa"/>
            <w:noWrap/>
            <w:hideMark/>
          </w:tcPr>
          <w:p w14:paraId="25BA9F3B"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22</w:t>
            </w:r>
          </w:p>
        </w:tc>
        <w:tc>
          <w:tcPr>
            <w:tcW w:w="893" w:type="dxa"/>
            <w:noWrap/>
            <w:hideMark/>
          </w:tcPr>
          <w:p w14:paraId="037B68E3"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307386C3" w14:textId="77777777" w:rsidR="00FE19EB" w:rsidRPr="00CB3124" w:rsidRDefault="00041F23"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2,2</w:t>
            </w:r>
          </w:p>
        </w:tc>
        <w:tc>
          <w:tcPr>
            <w:tcW w:w="1338" w:type="dxa"/>
            <w:noWrap/>
            <w:hideMark/>
          </w:tcPr>
          <w:p w14:paraId="5B05A674"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37" w:type="dxa"/>
            <w:noWrap/>
            <w:hideMark/>
          </w:tcPr>
          <w:p w14:paraId="02CF922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702685C2"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5D7D15C5" w14:textId="77777777" w:rsidTr="00740340">
        <w:trPr>
          <w:trHeight w:val="300"/>
          <w:jc w:val="center"/>
        </w:trPr>
        <w:tc>
          <w:tcPr>
            <w:tcW w:w="1983" w:type="dxa"/>
            <w:noWrap/>
            <w:hideMark/>
          </w:tcPr>
          <w:p w14:paraId="6D6642AE"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Kavezi</w:t>
            </w:r>
          </w:p>
        </w:tc>
        <w:tc>
          <w:tcPr>
            <w:tcW w:w="1338" w:type="dxa"/>
            <w:noWrap/>
            <w:hideMark/>
          </w:tcPr>
          <w:p w14:paraId="0718FD02"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5</w:t>
            </w:r>
          </w:p>
        </w:tc>
        <w:tc>
          <w:tcPr>
            <w:tcW w:w="893" w:type="dxa"/>
            <w:noWrap/>
            <w:hideMark/>
          </w:tcPr>
          <w:p w14:paraId="64AEE980"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8</w:t>
            </w:r>
          </w:p>
        </w:tc>
        <w:tc>
          <w:tcPr>
            <w:tcW w:w="882" w:type="dxa"/>
            <w:noWrap/>
            <w:hideMark/>
          </w:tcPr>
          <w:p w14:paraId="2540C10C"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403AB244"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w:t>
            </w:r>
          </w:p>
        </w:tc>
        <w:tc>
          <w:tcPr>
            <w:tcW w:w="937" w:type="dxa"/>
            <w:noWrap/>
            <w:hideMark/>
          </w:tcPr>
          <w:p w14:paraId="26D5AA6E"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32</w:t>
            </w:r>
          </w:p>
        </w:tc>
        <w:tc>
          <w:tcPr>
            <w:tcW w:w="992" w:type="dxa"/>
            <w:noWrap/>
            <w:hideMark/>
          </w:tcPr>
          <w:p w14:paraId="6DF7FBA0"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1E4372AF" w14:textId="77777777" w:rsidTr="00740340">
        <w:trPr>
          <w:trHeight w:val="315"/>
          <w:jc w:val="center"/>
        </w:trPr>
        <w:tc>
          <w:tcPr>
            <w:tcW w:w="1983" w:type="dxa"/>
            <w:noWrap/>
            <w:hideMark/>
          </w:tcPr>
          <w:p w14:paraId="22B90F18" w14:textId="03CC7BDC" w:rsidR="00FE19EB" w:rsidRPr="00CB3124" w:rsidRDefault="00F55981" w:rsidP="00FE19EB">
            <w:pPr>
              <w:rPr>
                <w:rFonts w:ascii="Calibri" w:eastAsia="Times New Roman" w:hAnsi="Calibri" w:cs="Calibri"/>
                <w:color w:val="000000"/>
                <w:kern w:val="0"/>
                <w:sz w:val="18"/>
                <w:szCs w:val="18"/>
                <w14:ligatures w14:val="none"/>
              </w:rPr>
            </w:pPr>
            <w:r>
              <w:rPr>
                <w:rFonts w:ascii="Calibri" w:hAnsi="Calibri"/>
                <w:color w:val="000000"/>
                <w:sz w:val="18"/>
              </w:rPr>
              <w:t>I</w:t>
            </w:r>
            <w:r w:rsidR="00FE19EB">
              <w:rPr>
                <w:rFonts w:ascii="Calibri" w:hAnsi="Calibri"/>
                <w:color w:val="000000"/>
                <w:sz w:val="18"/>
              </w:rPr>
              <w:t>znad dna</w:t>
            </w:r>
          </w:p>
        </w:tc>
        <w:tc>
          <w:tcPr>
            <w:tcW w:w="1338" w:type="dxa"/>
            <w:noWrap/>
            <w:hideMark/>
          </w:tcPr>
          <w:p w14:paraId="3084CE1B"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93" w:type="dxa"/>
            <w:noWrap/>
            <w:hideMark/>
          </w:tcPr>
          <w:p w14:paraId="71E3B919"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4840E560"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7CAC5FED" w14:textId="77777777" w:rsidR="00FE19EB" w:rsidRPr="00CB3124" w:rsidRDefault="00041F23"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937" w:type="dxa"/>
            <w:noWrap/>
            <w:hideMark/>
          </w:tcPr>
          <w:p w14:paraId="7BE8EEF2"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3223B0D4"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092A8E" w:rsidRPr="00613C01" w14:paraId="5C77C4ED" w14:textId="77777777" w:rsidTr="00992FF1">
        <w:trPr>
          <w:trHeight w:val="300"/>
          <w:jc w:val="center"/>
        </w:trPr>
        <w:tc>
          <w:tcPr>
            <w:tcW w:w="1983" w:type="dxa"/>
            <w:vMerge w:val="restart"/>
            <w:noWrap/>
            <w:hideMark/>
          </w:tcPr>
          <w:p w14:paraId="1C9369DC"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5E50DEEF"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5F8551A3"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6380" w:type="dxa"/>
            <w:gridSpan w:val="6"/>
            <w:shd w:val="clear" w:color="auto" w:fill="DEEAF6" w:themeFill="accent5" w:themeFillTint="33"/>
            <w:noWrap/>
            <w:hideMark/>
          </w:tcPr>
          <w:p w14:paraId="1899B9C0" w14:textId="4912A1A5"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2020</w:t>
            </w:r>
            <w:r w:rsidR="00F55981">
              <w:rPr>
                <w:rFonts w:ascii="Calibri" w:hAnsi="Calibri"/>
                <w:b/>
                <w:color w:val="000000"/>
                <w:sz w:val="18"/>
              </w:rPr>
              <w:t>.</w:t>
            </w:r>
          </w:p>
        </w:tc>
      </w:tr>
      <w:tr w:rsidR="00092A8E" w:rsidRPr="00613C01" w14:paraId="71C1CAED" w14:textId="77777777" w:rsidTr="00740340">
        <w:trPr>
          <w:trHeight w:val="300"/>
          <w:jc w:val="center"/>
        </w:trPr>
        <w:tc>
          <w:tcPr>
            <w:tcW w:w="1983" w:type="dxa"/>
            <w:vMerge/>
            <w:noWrap/>
            <w:hideMark/>
          </w:tcPr>
          <w:p w14:paraId="79CAB18E"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3113" w:type="dxa"/>
            <w:gridSpan w:val="3"/>
            <w:noWrap/>
            <w:hideMark/>
          </w:tcPr>
          <w:p w14:paraId="700A7F48"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slatkovodna</w:t>
            </w:r>
          </w:p>
        </w:tc>
        <w:tc>
          <w:tcPr>
            <w:tcW w:w="3267" w:type="dxa"/>
            <w:gridSpan w:val="3"/>
            <w:noWrap/>
            <w:hideMark/>
          </w:tcPr>
          <w:p w14:paraId="5DC1E02B"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marikultura</w:t>
            </w:r>
          </w:p>
        </w:tc>
      </w:tr>
      <w:tr w:rsidR="00092A8E" w:rsidRPr="00613C01" w14:paraId="361BAD08" w14:textId="77777777" w:rsidTr="00740340">
        <w:trPr>
          <w:trHeight w:val="300"/>
          <w:jc w:val="center"/>
        </w:trPr>
        <w:tc>
          <w:tcPr>
            <w:tcW w:w="1983" w:type="dxa"/>
            <w:vMerge/>
            <w:noWrap/>
            <w:hideMark/>
          </w:tcPr>
          <w:p w14:paraId="3292E939"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1338" w:type="dxa"/>
            <w:noWrap/>
            <w:hideMark/>
          </w:tcPr>
          <w:p w14:paraId="490A04C0"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893" w:type="dxa"/>
            <w:noWrap/>
            <w:hideMark/>
          </w:tcPr>
          <w:p w14:paraId="206519CF"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882" w:type="dxa"/>
            <w:noWrap/>
            <w:hideMark/>
          </w:tcPr>
          <w:p w14:paraId="619BEECB"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c>
          <w:tcPr>
            <w:tcW w:w="1338" w:type="dxa"/>
            <w:noWrap/>
            <w:hideMark/>
          </w:tcPr>
          <w:p w14:paraId="3624BE5C"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937" w:type="dxa"/>
            <w:noWrap/>
            <w:hideMark/>
          </w:tcPr>
          <w:p w14:paraId="3AA79661"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992" w:type="dxa"/>
            <w:noWrap/>
            <w:hideMark/>
          </w:tcPr>
          <w:p w14:paraId="4A40E19A"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r>
      <w:tr w:rsidR="00FE19EB" w:rsidRPr="00613C01" w14:paraId="5F4EB2C5" w14:textId="77777777" w:rsidTr="00740340">
        <w:trPr>
          <w:trHeight w:val="300"/>
          <w:jc w:val="center"/>
        </w:trPr>
        <w:tc>
          <w:tcPr>
            <w:tcW w:w="1983" w:type="dxa"/>
            <w:noWrap/>
            <w:hideMark/>
          </w:tcPr>
          <w:p w14:paraId="5EC9EECF"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Bazeni</w:t>
            </w:r>
          </w:p>
        </w:tc>
        <w:tc>
          <w:tcPr>
            <w:tcW w:w="1338" w:type="dxa"/>
            <w:noWrap/>
            <w:hideMark/>
          </w:tcPr>
          <w:p w14:paraId="03DB726A"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20</w:t>
            </w:r>
          </w:p>
        </w:tc>
        <w:tc>
          <w:tcPr>
            <w:tcW w:w="893" w:type="dxa"/>
            <w:noWrap/>
            <w:hideMark/>
          </w:tcPr>
          <w:p w14:paraId="14C0FF9D"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4B1AD8DD"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2,2</w:t>
            </w:r>
          </w:p>
        </w:tc>
        <w:tc>
          <w:tcPr>
            <w:tcW w:w="1338" w:type="dxa"/>
            <w:noWrap/>
            <w:hideMark/>
          </w:tcPr>
          <w:p w14:paraId="5FFE844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37" w:type="dxa"/>
            <w:noWrap/>
            <w:hideMark/>
          </w:tcPr>
          <w:p w14:paraId="42258A82"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353F7A9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32E7A8EE" w14:textId="77777777" w:rsidTr="00740340">
        <w:trPr>
          <w:trHeight w:val="300"/>
          <w:jc w:val="center"/>
        </w:trPr>
        <w:tc>
          <w:tcPr>
            <w:tcW w:w="1983" w:type="dxa"/>
            <w:noWrap/>
            <w:hideMark/>
          </w:tcPr>
          <w:p w14:paraId="692D0715"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Kavezi</w:t>
            </w:r>
          </w:p>
        </w:tc>
        <w:tc>
          <w:tcPr>
            <w:tcW w:w="1338" w:type="dxa"/>
            <w:noWrap/>
            <w:hideMark/>
          </w:tcPr>
          <w:p w14:paraId="7F759075"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5</w:t>
            </w:r>
          </w:p>
        </w:tc>
        <w:tc>
          <w:tcPr>
            <w:tcW w:w="893" w:type="dxa"/>
            <w:noWrap/>
            <w:hideMark/>
          </w:tcPr>
          <w:p w14:paraId="5C33E4EB"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8</w:t>
            </w:r>
          </w:p>
        </w:tc>
        <w:tc>
          <w:tcPr>
            <w:tcW w:w="882" w:type="dxa"/>
            <w:noWrap/>
            <w:hideMark/>
          </w:tcPr>
          <w:p w14:paraId="4DE1F47F"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706D7FE7"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w:t>
            </w:r>
          </w:p>
        </w:tc>
        <w:tc>
          <w:tcPr>
            <w:tcW w:w="937" w:type="dxa"/>
            <w:noWrap/>
            <w:hideMark/>
          </w:tcPr>
          <w:p w14:paraId="33D0C3F8"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32</w:t>
            </w:r>
          </w:p>
        </w:tc>
        <w:tc>
          <w:tcPr>
            <w:tcW w:w="992" w:type="dxa"/>
            <w:noWrap/>
            <w:hideMark/>
          </w:tcPr>
          <w:p w14:paraId="6AFACF18"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0C88DFF8" w14:textId="77777777" w:rsidTr="00740340">
        <w:trPr>
          <w:trHeight w:val="315"/>
          <w:jc w:val="center"/>
        </w:trPr>
        <w:tc>
          <w:tcPr>
            <w:tcW w:w="1983" w:type="dxa"/>
            <w:noWrap/>
            <w:hideMark/>
          </w:tcPr>
          <w:p w14:paraId="7C488ACC" w14:textId="7AB8897A" w:rsidR="00FE19EB" w:rsidRPr="00CB3124" w:rsidRDefault="00F55981" w:rsidP="00FE19EB">
            <w:pPr>
              <w:rPr>
                <w:rFonts w:ascii="Calibri" w:eastAsia="Times New Roman" w:hAnsi="Calibri" w:cs="Calibri"/>
                <w:color w:val="000000"/>
                <w:kern w:val="0"/>
                <w:sz w:val="18"/>
                <w:szCs w:val="18"/>
                <w14:ligatures w14:val="none"/>
              </w:rPr>
            </w:pPr>
            <w:r>
              <w:rPr>
                <w:rFonts w:ascii="Calibri" w:hAnsi="Calibri"/>
                <w:color w:val="000000"/>
                <w:sz w:val="18"/>
              </w:rPr>
              <w:t>I</w:t>
            </w:r>
            <w:r w:rsidR="00FE19EB">
              <w:rPr>
                <w:rFonts w:ascii="Calibri" w:hAnsi="Calibri"/>
                <w:color w:val="000000"/>
                <w:sz w:val="18"/>
              </w:rPr>
              <w:t>znad dna</w:t>
            </w:r>
          </w:p>
        </w:tc>
        <w:tc>
          <w:tcPr>
            <w:tcW w:w="1338" w:type="dxa"/>
            <w:noWrap/>
            <w:hideMark/>
          </w:tcPr>
          <w:p w14:paraId="0601BA3C"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93" w:type="dxa"/>
            <w:noWrap/>
            <w:hideMark/>
          </w:tcPr>
          <w:p w14:paraId="0B5248AC"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6EBA9CCA"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081DD4F7"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937" w:type="dxa"/>
            <w:noWrap/>
            <w:hideMark/>
          </w:tcPr>
          <w:p w14:paraId="7B7FCAA3"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708DD748"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092A8E" w:rsidRPr="00613C01" w14:paraId="477AB510" w14:textId="77777777" w:rsidTr="00992FF1">
        <w:trPr>
          <w:trHeight w:val="300"/>
          <w:jc w:val="center"/>
        </w:trPr>
        <w:tc>
          <w:tcPr>
            <w:tcW w:w="1983" w:type="dxa"/>
            <w:vMerge w:val="restart"/>
            <w:noWrap/>
            <w:hideMark/>
          </w:tcPr>
          <w:p w14:paraId="7A04D57A"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267EA5DA"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63AD71D6"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6380" w:type="dxa"/>
            <w:gridSpan w:val="6"/>
            <w:shd w:val="clear" w:color="auto" w:fill="DEEAF6" w:themeFill="accent5" w:themeFillTint="33"/>
            <w:noWrap/>
            <w:hideMark/>
          </w:tcPr>
          <w:p w14:paraId="0FF51030" w14:textId="6AD02143"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2021</w:t>
            </w:r>
            <w:r w:rsidR="00F55981">
              <w:rPr>
                <w:rFonts w:ascii="Calibri" w:hAnsi="Calibri"/>
                <w:b/>
                <w:color w:val="000000"/>
                <w:sz w:val="18"/>
              </w:rPr>
              <w:t>.</w:t>
            </w:r>
          </w:p>
        </w:tc>
      </w:tr>
      <w:tr w:rsidR="00092A8E" w:rsidRPr="00613C01" w14:paraId="69CDD69F" w14:textId="77777777" w:rsidTr="00740340">
        <w:trPr>
          <w:trHeight w:val="300"/>
          <w:jc w:val="center"/>
        </w:trPr>
        <w:tc>
          <w:tcPr>
            <w:tcW w:w="1983" w:type="dxa"/>
            <w:vMerge/>
            <w:noWrap/>
            <w:hideMark/>
          </w:tcPr>
          <w:p w14:paraId="4981066C"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3113" w:type="dxa"/>
            <w:gridSpan w:val="3"/>
            <w:noWrap/>
            <w:hideMark/>
          </w:tcPr>
          <w:p w14:paraId="75E02E61"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slatkovodna</w:t>
            </w:r>
          </w:p>
        </w:tc>
        <w:tc>
          <w:tcPr>
            <w:tcW w:w="3267" w:type="dxa"/>
            <w:gridSpan w:val="3"/>
            <w:noWrap/>
            <w:hideMark/>
          </w:tcPr>
          <w:p w14:paraId="34603494"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marikultura</w:t>
            </w:r>
          </w:p>
        </w:tc>
      </w:tr>
      <w:tr w:rsidR="00092A8E" w:rsidRPr="00613C01" w14:paraId="3F9E6183" w14:textId="77777777" w:rsidTr="00740340">
        <w:trPr>
          <w:trHeight w:val="300"/>
          <w:jc w:val="center"/>
        </w:trPr>
        <w:tc>
          <w:tcPr>
            <w:tcW w:w="1983" w:type="dxa"/>
            <w:vMerge/>
            <w:noWrap/>
            <w:hideMark/>
          </w:tcPr>
          <w:p w14:paraId="18AF8F32"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1338" w:type="dxa"/>
            <w:noWrap/>
            <w:hideMark/>
          </w:tcPr>
          <w:p w14:paraId="22152731"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893" w:type="dxa"/>
            <w:noWrap/>
            <w:hideMark/>
          </w:tcPr>
          <w:p w14:paraId="208D34DB"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882" w:type="dxa"/>
            <w:noWrap/>
            <w:hideMark/>
          </w:tcPr>
          <w:p w14:paraId="643175EC"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c>
          <w:tcPr>
            <w:tcW w:w="1338" w:type="dxa"/>
            <w:noWrap/>
            <w:hideMark/>
          </w:tcPr>
          <w:p w14:paraId="5885B9B2"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937" w:type="dxa"/>
            <w:noWrap/>
            <w:hideMark/>
          </w:tcPr>
          <w:p w14:paraId="1D31CF23"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992" w:type="dxa"/>
            <w:noWrap/>
            <w:hideMark/>
          </w:tcPr>
          <w:p w14:paraId="1AE433A8"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r>
      <w:tr w:rsidR="00FE19EB" w:rsidRPr="00613C01" w14:paraId="3529BD5B" w14:textId="77777777" w:rsidTr="00740340">
        <w:trPr>
          <w:trHeight w:val="300"/>
          <w:jc w:val="center"/>
        </w:trPr>
        <w:tc>
          <w:tcPr>
            <w:tcW w:w="1983" w:type="dxa"/>
            <w:noWrap/>
            <w:hideMark/>
          </w:tcPr>
          <w:p w14:paraId="3A0FC23F"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Bazeni</w:t>
            </w:r>
          </w:p>
        </w:tc>
        <w:tc>
          <w:tcPr>
            <w:tcW w:w="1338" w:type="dxa"/>
            <w:noWrap/>
            <w:hideMark/>
          </w:tcPr>
          <w:p w14:paraId="099BB4B2"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893" w:type="dxa"/>
            <w:noWrap/>
            <w:hideMark/>
          </w:tcPr>
          <w:p w14:paraId="356FC0EB"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1B48D050"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2,1</w:t>
            </w:r>
          </w:p>
        </w:tc>
        <w:tc>
          <w:tcPr>
            <w:tcW w:w="1338" w:type="dxa"/>
            <w:noWrap/>
            <w:hideMark/>
          </w:tcPr>
          <w:p w14:paraId="536C57D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37" w:type="dxa"/>
            <w:noWrap/>
            <w:hideMark/>
          </w:tcPr>
          <w:p w14:paraId="7E72B795"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11F9BF3A"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00042ED7" w14:textId="77777777" w:rsidTr="00740340">
        <w:trPr>
          <w:trHeight w:val="300"/>
          <w:jc w:val="center"/>
        </w:trPr>
        <w:tc>
          <w:tcPr>
            <w:tcW w:w="1983" w:type="dxa"/>
            <w:noWrap/>
            <w:hideMark/>
          </w:tcPr>
          <w:p w14:paraId="1D52291F"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Kavezi</w:t>
            </w:r>
          </w:p>
        </w:tc>
        <w:tc>
          <w:tcPr>
            <w:tcW w:w="1338" w:type="dxa"/>
            <w:noWrap/>
            <w:hideMark/>
          </w:tcPr>
          <w:p w14:paraId="740054AA"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5</w:t>
            </w:r>
          </w:p>
        </w:tc>
        <w:tc>
          <w:tcPr>
            <w:tcW w:w="893" w:type="dxa"/>
            <w:noWrap/>
            <w:hideMark/>
          </w:tcPr>
          <w:p w14:paraId="4BBCE5C2"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8</w:t>
            </w:r>
          </w:p>
        </w:tc>
        <w:tc>
          <w:tcPr>
            <w:tcW w:w="882" w:type="dxa"/>
            <w:noWrap/>
            <w:hideMark/>
          </w:tcPr>
          <w:p w14:paraId="28C721D0"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7A68F656"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w:t>
            </w:r>
          </w:p>
        </w:tc>
        <w:tc>
          <w:tcPr>
            <w:tcW w:w="937" w:type="dxa"/>
            <w:noWrap/>
            <w:hideMark/>
          </w:tcPr>
          <w:p w14:paraId="27BF2FEA"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32</w:t>
            </w:r>
          </w:p>
        </w:tc>
        <w:tc>
          <w:tcPr>
            <w:tcW w:w="992" w:type="dxa"/>
            <w:noWrap/>
            <w:hideMark/>
          </w:tcPr>
          <w:p w14:paraId="6C9DE26C"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2FB72353" w14:textId="77777777" w:rsidTr="00740340">
        <w:trPr>
          <w:trHeight w:val="315"/>
          <w:jc w:val="center"/>
        </w:trPr>
        <w:tc>
          <w:tcPr>
            <w:tcW w:w="1983" w:type="dxa"/>
            <w:noWrap/>
            <w:hideMark/>
          </w:tcPr>
          <w:p w14:paraId="3B85AD45" w14:textId="68C96457" w:rsidR="00FE19EB" w:rsidRPr="00CB3124" w:rsidRDefault="00F55981" w:rsidP="00FE19EB">
            <w:pPr>
              <w:rPr>
                <w:rFonts w:ascii="Calibri" w:eastAsia="Times New Roman" w:hAnsi="Calibri" w:cs="Calibri"/>
                <w:color w:val="000000"/>
                <w:kern w:val="0"/>
                <w:sz w:val="18"/>
                <w:szCs w:val="18"/>
                <w14:ligatures w14:val="none"/>
              </w:rPr>
            </w:pPr>
            <w:r>
              <w:rPr>
                <w:rFonts w:ascii="Calibri" w:hAnsi="Calibri"/>
                <w:color w:val="000000"/>
                <w:sz w:val="18"/>
              </w:rPr>
              <w:t>I</w:t>
            </w:r>
            <w:r w:rsidR="00FE19EB">
              <w:rPr>
                <w:rFonts w:ascii="Calibri" w:hAnsi="Calibri"/>
                <w:color w:val="000000"/>
                <w:sz w:val="18"/>
              </w:rPr>
              <w:t>znad dna</w:t>
            </w:r>
          </w:p>
        </w:tc>
        <w:tc>
          <w:tcPr>
            <w:tcW w:w="1338" w:type="dxa"/>
            <w:noWrap/>
            <w:hideMark/>
          </w:tcPr>
          <w:p w14:paraId="12550EA1"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93" w:type="dxa"/>
            <w:noWrap/>
            <w:hideMark/>
          </w:tcPr>
          <w:p w14:paraId="641F00AA"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14697338"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2C75EFAE"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937" w:type="dxa"/>
            <w:noWrap/>
            <w:hideMark/>
          </w:tcPr>
          <w:p w14:paraId="4378B2DD"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08729B29"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092A8E" w:rsidRPr="00613C01" w14:paraId="26DACEC0" w14:textId="77777777" w:rsidTr="00992FF1">
        <w:trPr>
          <w:trHeight w:val="300"/>
          <w:jc w:val="center"/>
        </w:trPr>
        <w:tc>
          <w:tcPr>
            <w:tcW w:w="1983" w:type="dxa"/>
            <w:vMerge w:val="restart"/>
            <w:noWrap/>
            <w:hideMark/>
          </w:tcPr>
          <w:p w14:paraId="1FD3002B"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7CBA435D"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p w14:paraId="10B74D82" w14:textId="77777777" w:rsidR="00092A8E" w:rsidRPr="00CB3124" w:rsidRDefault="00092A8E"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6380" w:type="dxa"/>
            <w:gridSpan w:val="6"/>
            <w:shd w:val="clear" w:color="auto" w:fill="DEEAF6" w:themeFill="accent5" w:themeFillTint="33"/>
            <w:noWrap/>
            <w:hideMark/>
          </w:tcPr>
          <w:p w14:paraId="63253E7B" w14:textId="4D98FDE0"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2022</w:t>
            </w:r>
            <w:r w:rsidR="00F55981">
              <w:rPr>
                <w:rFonts w:ascii="Calibri" w:hAnsi="Calibri"/>
                <w:b/>
                <w:color w:val="000000"/>
                <w:sz w:val="18"/>
              </w:rPr>
              <w:t>.</w:t>
            </w:r>
          </w:p>
        </w:tc>
      </w:tr>
      <w:tr w:rsidR="00092A8E" w:rsidRPr="00613C01" w14:paraId="19B15A35" w14:textId="77777777" w:rsidTr="00740340">
        <w:trPr>
          <w:trHeight w:val="300"/>
          <w:jc w:val="center"/>
        </w:trPr>
        <w:tc>
          <w:tcPr>
            <w:tcW w:w="1983" w:type="dxa"/>
            <w:vMerge/>
            <w:noWrap/>
            <w:hideMark/>
          </w:tcPr>
          <w:p w14:paraId="333A5BF7"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3113" w:type="dxa"/>
            <w:gridSpan w:val="3"/>
            <w:noWrap/>
            <w:hideMark/>
          </w:tcPr>
          <w:p w14:paraId="60E6DFC1"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slatkovodna</w:t>
            </w:r>
          </w:p>
        </w:tc>
        <w:tc>
          <w:tcPr>
            <w:tcW w:w="3267" w:type="dxa"/>
            <w:gridSpan w:val="3"/>
            <w:noWrap/>
            <w:hideMark/>
          </w:tcPr>
          <w:p w14:paraId="1422E4D4" w14:textId="77777777" w:rsidR="00092A8E" w:rsidRPr="00CB3124" w:rsidRDefault="00092A8E" w:rsidP="00FE19EB">
            <w:pPr>
              <w:jc w:val="center"/>
              <w:rPr>
                <w:rFonts w:ascii="Calibri" w:eastAsia="Times New Roman" w:hAnsi="Calibri" w:cs="Calibri"/>
                <w:b/>
                <w:bCs/>
                <w:color w:val="000000"/>
                <w:kern w:val="0"/>
                <w:sz w:val="18"/>
                <w:szCs w:val="18"/>
                <w14:ligatures w14:val="none"/>
              </w:rPr>
            </w:pPr>
            <w:r>
              <w:rPr>
                <w:rFonts w:ascii="Calibri" w:hAnsi="Calibri"/>
                <w:b/>
                <w:color w:val="000000"/>
                <w:sz w:val="18"/>
              </w:rPr>
              <w:t>marikultura</w:t>
            </w:r>
          </w:p>
        </w:tc>
      </w:tr>
      <w:tr w:rsidR="00092A8E" w:rsidRPr="00613C01" w14:paraId="734C74AB" w14:textId="77777777" w:rsidTr="00740340">
        <w:trPr>
          <w:trHeight w:val="300"/>
          <w:jc w:val="center"/>
        </w:trPr>
        <w:tc>
          <w:tcPr>
            <w:tcW w:w="1983" w:type="dxa"/>
            <w:vMerge/>
            <w:noWrap/>
            <w:hideMark/>
          </w:tcPr>
          <w:p w14:paraId="43DE57C7" w14:textId="77777777" w:rsidR="00092A8E" w:rsidRPr="00CB3124" w:rsidRDefault="00092A8E" w:rsidP="00FE19EB">
            <w:pPr>
              <w:rPr>
                <w:rFonts w:ascii="Calibri" w:eastAsia="Times New Roman" w:hAnsi="Calibri" w:cs="Calibri"/>
                <w:color w:val="000000"/>
                <w:kern w:val="0"/>
                <w:sz w:val="18"/>
                <w:szCs w:val="18"/>
                <w:lang w:val="en-GB" w:eastAsia="hr-HR"/>
                <w14:ligatures w14:val="none"/>
              </w:rPr>
            </w:pPr>
          </w:p>
        </w:tc>
        <w:tc>
          <w:tcPr>
            <w:tcW w:w="1338" w:type="dxa"/>
            <w:noWrap/>
            <w:hideMark/>
          </w:tcPr>
          <w:p w14:paraId="43DA53CC"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893" w:type="dxa"/>
            <w:noWrap/>
            <w:hideMark/>
          </w:tcPr>
          <w:p w14:paraId="29CD7F2B"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882" w:type="dxa"/>
            <w:noWrap/>
            <w:hideMark/>
          </w:tcPr>
          <w:p w14:paraId="4B946817"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c>
          <w:tcPr>
            <w:tcW w:w="1338" w:type="dxa"/>
            <w:noWrap/>
            <w:hideMark/>
          </w:tcPr>
          <w:p w14:paraId="176A2189"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Br. uzgajivača</w:t>
            </w:r>
          </w:p>
        </w:tc>
        <w:tc>
          <w:tcPr>
            <w:tcW w:w="937" w:type="dxa"/>
            <w:noWrap/>
            <w:hideMark/>
          </w:tcPr>
          <w:p w14:paraId="5D953CD0"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m</w:t>
            </w:r>
            <w:r>
              <w:rPr>
                <w:rFonts w:ascii="Calibri" w:hAnsi="Calibri"/>
                <w:b/>
                <w:color w:val="000000"/>
                <w:sz w:val="18"/>
                <w:vertAlign w:val="superscript"/>
              </w:rPr>
              <w:t>3</w:t>
            </w:r>
            <w:r>
              <w:rPr>
                <w:rFonts w:ascii="Calibri" w:hAnsi="Calibri"/>
                <w:b/>
                <w:color w:val="000000"/>
                <w:sz w:val="18"/>
              </w:rPr>
              <w:t>('000)</w:t>
            </w:r>
          </w:p>
        </w:tc>
        <w:tc>
          <w:tcPr>
            <w:tcW w:w="992" w:type="dxa"/>
            <w:noWrap/>
            <w:hideMark/>
          </w:tcPr>
          <w:p w14:paraId="414AF2AC" w14:textId="77777777" w:rsidR="00092A8E" w:rsidRPr="00CB3124" w:rsidRDefault="00092A8E" w:rsidP="00FE19EB">
            <w:pPr>
              <w:rPr>
                <w:rFonts w:ascii="Calibri" w:eastAsia="Times New Roman" w:hAnsi="Calibri" w:cs="Calibri"/>
                <w:b/>
                <w:bCs/>
                <w:color w:val="000000"/>
                <w:kern w:val="0"/>
                <w:sz w:val="18"/>
                <w:szCs w:val="18"/>
                <w14:ligatures w14:val="none"/>
              </w:rPr>
            </w:pPr>
            <w:r>
              <w:rPr>
                <w:rFonts w:ascii="Calibri" w:hAnsi="Calibri"/>
                <w:b/>
                <w:color w:val="000000"/>
                <w:sz w:val="18"/>
              </w:rPr>
              <w:t>površina (ha)</w:t>
            </w:r>
          </w:p>
        </w:tc>
      </w:tr>
      <w:tr w:rsidR="00FE19EB" w:rsidRPr="00613C01" w14:paraId="23F41F35" w14:textId="77777777" w:rsidTr="00740340">
        <w:trPr>
          <w:trHeight w:val="300"/>
          <w:jc w:val="center"/>
        </w:trPr>
        <w:tc>
          <w:tcPr>
            <w:tcW w:w="1983" w:type="dxa"/>
            <w:noWrap/>
            <w:hideMark/>
          </w:tcPr>
          <w:p w14:paraId="5724A933"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Bazeni</w:t>
            </w:r>
          </w:p>
        </w:tc>
        <w:tc>
          <w:tcPr>
            <w:tcW w:w="1338" w:type="dxa"/>
            <w:noWrap/>
            <w:hideMark/>
          </w:tcPr>
          <w:p w14:paraId="347BE4B7"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893" w:type="dxa"/>
            <w:noWrap/>
            <w:hideMark/>
          </w:tcPr>
          <w:p w14:paraId="10021C7F"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3C0BE9B6"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2,1</w:t>
            </w:r>
          </w:p>
        </w:tc>
        <w:tc>
          <w:tcPr>
            <w:tcW w:w="1338" w:type="dxa"/>
            <w:noWrap/>
            <w:hideMark/>
          </w:tcPr>
          <w:p w14:paraId="3011C016"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37" w:type="dxa"/>
            <w:noWrap/>
            <w:hideMark/>
          </w:tcPr>
          <w:p w14:paraId="3402E515"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6E1B2F5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5CC95AF3" w14:textId="77777777" w:rsidTr="00740340">
        <w:trPr>
          <w:trHeight w:val="300"/>
          <w:jc w:val="center"/>
        </w:trPr>
        <w:tc>
          <w:tcPr>
            <w:tcW w:w="1983" w:type="dxa"/>
            <w:noWrap/>
            <w:hideMark/>
          </w:tcPr>
          <w:p w14:paraId="675DFECE"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Kavezi</w:t>
            </w:r>
          </w:p>
        </w:tc>
        <w:tc>
          <w:tcPr>
            <w:tcW w:w="1338" w:type="dxa"/>
            <w:noWrap/>
            <w:hideMark/>
          </w:tcPr>
          <w:p w14:paraId="1C051AC7"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5</w:t>
            </w:r>
          </w:p>
        </w:tc>
        <w:tc>
          <w:tcPr>
            <w:tcW w:w="893" w:type="dxa"/>
            <w:noWrap/>
            <w:hideMark/>
          </w:tcPr>
          <w:p w14:paraId="0AE0F40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72FE58B4"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229DD905"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2</w:t>
            </w:r>
          </w:p>
        </w:tc>
        <w:tc>
          <w:tcPr>
            <w:tcW w:w="937" w:type="dxa"/>
            <w:noWrap/>
            <w:hideMark/>
          </w:tcPr>
          <w:p w14:paraId="1C9B5063"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32</w:t>
            </w:r>
          </w:p>
        </w:tc>
        <w:tc>
          <w:tcPr>
            <w:tcW w:w="992" w:type="dxa"/>
            <w:noWrap/>
            <w:hideMark/>
          </w:tcPr>
          <w:p w14:paraId="0D67A8F4"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r w:rsidR="00FE19EB" w:rsidRPr="00613C01" w14:paraId="1E693DDF" w14:textId="77777777" w:rsidTr="00740340">
        <w:trPr>
          <w:trHeight w:val="300"/>
          <w:jc w:val="center"/>
        </w:trPr>
        <w:tc>
          <w:tcPr>
            <w:tcW w:w="1983" w:type="dxa"/>
            <w:noWrap/>
            <w:hideMark/>
          </w:tcPr>
          <w:p w14:paraId="33B312F7" w14:textId="5D9DB167" w:rsidR="00FE19EB" w:rsidRPr="00CB3124" w:rsidRDefault="00F55981" w:rsidP="00FE19EB">
            <w:pPr>
              <w:rPr>
                <w:rFonts w:ascii="Calibri" w:eastAsia="Times New Roman" w:hAnsi="Calibri" w:cs="Calibri"/>
                <w:color w:val="000000"/>
                <w:kern w:val="0"/>
                <w:sz w:val="18"/>
                <w:szCs w:val="18"/>
                <w14:ligatures w14:val="none"/>
              </w:rPr>
            </w:pPr>
            <w:r>
              <w:rPr>
                <w:rFonts w:ascii="Calibri" w:hAnsi="Calibri"/>
                <w:color w:val="000000"/>
                <w:sz w:val="18"/>
              </w:rPr>
              <w:t>I</w:t>
            </w:r>
            <w:r w:rsidR="00FE19EB">
              <w:rPr>
                <w:rFonts w:ascii="Calibri" w:hAnsi="Calibri"/>
                <w:color w:val="000000"/>
                <w:sz w:val="18"/>
              </w:rPr>
              <w:t>znad dna</w:t>
            </w:r>
          </w:p>
        </w:tc>
        <w:tc>
          <w:tcPr>
            <w:tcW w:w="1338" w:type="dxa"/>
            <w:noWrap/>
            <w:hideMark/>
          </w:tcPr>
          <w:p w14:paraId="77EB5CC7"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93" w:type="dxa"/>
            <w:noWrap/>
            <w:hideMark/>
          </w:tcPr>
          <w:p w14:paraId="1B533056"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882" w:type="dxa"/>
            <w:noWrap/>
            <w:hideMark/>
          </w:tcPr>
          <w:p w14:paraId="61721866"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1338" w:type="dxa"/>
            <w:noWrap/>
            <w:hideMark/>
          </w:tcPr>
          <w:p w14:paraId="711EF3FE" w14:textId="77777777" w:rsidR="00FE19EB" w:rsidRPr="00CB3124" w:rsidRDefault="00FE19EB" w:rsidP="00FE19EB">
            <w:pPr>
              <w:jc w:val="right"/>
              <w:rPr>
                <w:rFonts w:ascii="Calibri" w:eastAsia="Times New Roman" w:hAnsi="Calibri" w:cs="Calibri"/>
                <w:color w:val="000000"/>
                <w:kern w:val="0"/>
                <w:sz w:val="18"/>
                <w:szCs w:val="18"/>
                <w14:ligatures w14:val="none"/>
              </w:rPr>
            </w:pPr>
            <w:r>
              <w:rPr>
                <w:rFonts w:ascii="Calibri" w:hAnsi="Calibri"/>
                <w:color w:val="000000"/>
                <w:sz w:val="18"/>
              </w:rPr>
              <w:t>19</w:t>
            </w:r>
          </w:p>
        </w:tc>
        <w:tc>
          <w:tcPr>
            <w:tcW w:w="937" w:type="dxa"/>
            <w:noWrap/>
            <w:hideMark/>
          </w:tcPr>
          <w:p w14:paraId="4B83498A"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c>
          <w:tcPr>
            <w:tcW w:w="992" w:type="dxa"/>
            <w:noWrap/>
            <w:hideMark/>
          </w:tcPr>
          <w:p w14:paraId="06A90D20" w14:textId="77777777" w:rsidR="00FE19EB" w:rsidRPr="00CB3124" w:rsidRDefault="00FE19EB" w:rsidP="00FE19EB">
            <w:pPr>
              <w:rPr>
                <w:rFonts w:ascii="Calibri" w:eastAsia="Times New Roman" w:hAnsi="Calibri" w:cs="Calibri"/>
                <w:color w:val="000000"/>
                <w:kern w:val="0"/>
                <w:sz w:val="18"/>
                <w:szCs w:val="18"/>
                <w14:ligatures w14:val="none"/>
              </w:rPr>
            </w:pPr>
            <w:r>
              <w:rPr>
                <w:rFonts w:ascii="Calibri" w:hAnsi="Calibri"/>
                <w:color w:val="000000"/>
                <w:sz w:val="18"/>
              </w:rPr>
              <w:t> </w:t>
            </w:r>
          </w:p>
        </w:tc>
      </w:tr>
    </w:tbl>
    <w:p w14:paraId="46776529" w14:textId="12C62D17" w:rsidR="00FE19EB" w:rsidRPr="00CB3124" w:rsidRDefault="008F5E88" w:rsidP="00530E60">
      <w:pPr>
        <w:rPr>
          <w:i/>
          <w:iCs/>
          <w:sz w:val="18"/>
          <w:szCs w:val="18"/>
        </w:rPr>
      </w:pPr>
      <w:r>
        <w:rPr>
          <w:i/>
          <w:sz w:val="18"/>
        </w:rPr>
        <w:t xml:space="preserve">    </w:t>
      </w:r>
      <w:r w:rsidR="008E1804">
        <w:rPr>
          <w:i/>
          <w:sz w:val="18"/>
        </w:rPr>
        <w:t>Izvor: MONSTAT</w:t>
      </w:r>
    </w:p>
    <w:p w14:paraId="6D70A4DE" w14:textId="73C53548" w:rsidR="00CA4FCC" w:rsidRPr="00CB3124" w:rsidRDefault="00357453" w:rsidP="00837D27">
      <w:pPr>
        <w:spacing w:after="0"/>
        <w:jc w:val="both"/>
      </w:pPr>
      <w:r>
        <w:t>Slično kao i sa podacima o broju uzgajivača i površini uzgoja, podaci o proizvodnji akvakulture nijesu se značajno promijenili tokom posljednjih pet godina.</w:t>
      </w:r>
      <w:r w:rsidR="008F5E88">
        <w:t xml:space="preserve"> </w:t>
      </w:r>
      <w:r>
        <w:t xml:space="preserve">Značajan porast vidljiv je u uzgoju kalifornijske pastrmke koji je u 2022. godini dostigao količine gotovo iste kao i u 2018. godini, ali je vrijednost porasla zbog povećanih cijena kao posljedice većih operativnih troškova i inflacije. </w:t>
      </w:r>
    </w:p>
    <w:p w14:paraId="5728F2BA" w14:textId="77777777" w:rsidR="00B50423" w:rsidRPr="00D448ED" w:rsidRDefault="00B50423" w:rsidP="00837D27">
      <w:pPr>
        <w:spacing w:after="0"/>
        <w:jc w:val="both"/>
        <w:rPr>
          <w:i/>
          <w:iCs/>
          <w:sz w:val="20"/>
          <w:szCs w:val="20"/>
        </w:rPr>
      </w:pPr>
    </w:p>
    <w:p w14:paraId="58F4ACA0" w14:textId="77777777" w:rsidR="00837D27" w:rsidRPr="00CB3124" w:rsidRDefault="00016BCF" w:rsidP="00092A8E">
      <w:pPr>
        <w:pStyle w:val="Heading6"/>
        <w:rPr>
          <w:i/>
          <w:iCs/>
          <w:sz w:val="20"/>
          <w:szCs w:val="20"/>
        </w:rPr>
      </w:pPr>
      <w:r>
        <w:rPr>
          <w:i/>
          <w:sz w:val="20"/>
        </w:rPr>
        <w:lastRenderedPageBreak/>
        <w:t>Slika 3 Proizvodnja u akvakulturi 2019-2022.</w:t>
      </w:r>
    </w:p>
    <w:p w14:paraId="3D8F54E9" w14:textId="77777777" w:rsidR="00837D27" w:rsidRPr="00CB3124" w:rsidRDefault="00041F23" w:rsidP="00D2063C">
      <w:pPr>
        <w:spacing w:after="0"/>
        <w:rPr>
          <w:sz w:val="18"/>
          <w:szCs w:val="18"/>
        </w:rPr>
      </w:pPr>
      <w:r>
        <w:rPr>
          <w:noProof/>
          <w:lang w:val="en-US"/>
        </w:rPr>
        <w:drawing>
          <wp:inline distT="0" distB="0" distL="0" distR="0" wp14:anchorId="14856009" wp14:editId="05AB9B48">
            <wp:extent cx="5760720" cy="2902585"/>
            <wp:effectExtent l="0" t="0" r="11430" b="12065"/>
            <wp:docPr id="1233389667" name="Grafikon 1">
              <a:extLst xmlns:a="http://schemas.openxmlformats.org/drawingml/2006/main">
                <a:ext uri="{FF2B5EF4-FFF2-40B4-BE49-F238E27FC236}">
                  <a16:creationId xmlns:a16="http://schemas.microsoft.com/office/drawing/2014/main" id="{9E956EE2-5584-E66A-3B52-46665391DB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B93FDE" w14:textId="77777777" w:rsidR="00D2063C" w:rsidRPr="00CB3124" w:rsidRDefault="00D2063C" w:rsidP="00D2063C">
      <w:pPr>
        <w:spacing w:after="0"/>
        <w:jc w:val="both"/>
        <w:rPr>
          <w:i/>
          <w:iCs/>
          <w:sz w:val="14"/>
          <w:szCs w:val="14"/>
        </w:rPr>
      </w:pPr>
      <w:r>
        <w:rPr>
          <w:i/>
          <w:sz w:val="14"/>
        </w:rPr>
        <w:t>Izvor: MONSTAT</w:t>
      </w:r>
    </w:p>
    <w:p w14:paraId="5B05CF43" w14:textId="77777777" w:rsidR="00165A3A" w:rsidRPr="00D448ED" w:rsidRDefault="00165A3A" w:rsidP="00837D27"/>
    <w:p w14:paraId="56B470CE" w14:textId="5B54B08C" w:rsidR="000B5C38" w:rsidRPr="00CB3124" w:rsidRDefault="002874CA" w:rsidP="00837D27">
      <w:r>
        <w:t xml:space="preserve">Što se tiče cijena uzgojene ribe i školjki, one su porasle zbog rasta operativnih troškova, ali ne u svim segmentima. </w:t>
      </w:r>
    </w:p>
    <w:p w14:paraId="63587EB4" w14:textId="77777777" w:rsidR="00357109" w:rsidRPr="00CB3124" w:rsidRDefault="00357109" w:rsidP="00092A8E">
      <w:pPr>
        <w:pStyle w:val="Heading6"/>
        <w:rPr>
          <w:i/>
          <w:iCs/>
          <w:sz w:val="20"/>
          <w:szCs w:val="20"/>
        </w:rPr>
      </w:pPr>
      <w:r>
        <w:rPr>
          <w:i/>
          <w:sz w:val="20"/>
        </w:rPr>
        <w:t>Tabela 9: Proizvodnja i cijene u akvakulturi, 2019-2022.</w:t>
      </w:r>
    </w:p>
    <w:tbl>
      <w:tblPr>
        <w:tblStyle w:val="GridTable1Light-Accent1"/>
        <w:tblW w:w="9067" w:type="dxa"/>
        <w:tblLayout w:type="fixed"/>
        <w:tblLook w:val="0400" w:firstRow="0" w:lastRow="0" w:firstColumn="0" w:lastColumn="0" w:noHBand="0" w:noVBand="1"/>
      </w:tblPr>
      <w:tblGrid>
        <w:gridCol w:w="3256"/>
        <w:gridCol w:w="2126"/>
        <w:gridCol w:w="1701"/>
        <w:gridCol w:w="1984"/>
      </w:tblGrid>
      <w:tr w:rsidR="000E33F9" w:rsidRPr="00613C01" w14:paraId="7B1ABFA8" w14:textId="77777777" w:rsidTr="00041F23">
        <w:tc>
          <w:tcPr>
            <w:tcW w:w="3256" w:type="dxa"/>
            <w:vMerge w:val="restart"/>
            <w:tcBorders>
              <w:top w:val="single" w:sz="4" w:space="0" w:color="4472C4" w:themeColor="accent1"/>
            </w:tcBorders>
          </w:tcPr>
          <w:p w14:paraId="5501A07F" w14:textId="1BDA6175" w:rsidR="000E33F9" w:rsidRPr="00CB3124" w:rsidRDefault="000E33F9" w:rsidP="00CB3124">
            <w:pPr>
              <w:rPr>
                <w:b/>
                <w:bCs/>
                <w:sz w:val="18"/>
                <w:szCs w:val="18"/>
              </w:rPr>
            </w:pPr>
            <w:r>
              <w:rPr>
                <w:b/>
                <w:sz w:val="18"/>
              </w:rPr>
              <w:t>Bazeni u slatkovodnom uzgoju</w:t>
            </w:r>
            <w:r>
              <w:rPr>
                <w:b/>
                <w:sz w:val="18"/>
              </w:rPr>
              <w:br/>
            </w:r>
            <w:r>
              <w:rPr>
                <w:b/>
                <w:sz w:val="18"/>
              </w:rPr>
              <w:br/>
            </w:r>
            <w:r>
              <w:rPr>
                <w:sz w:val="18"/>
              </w:rPr>
              <w:t xml:space="preserve">Naziv: Kalifornijska pastrmka, </w:t>
            </w:r>
            <w:r>
              <w:rPr>
                <w:sz w:val="18"/>
              </w:rPr>
              <w:br/>
              <w:t xml:space="preserve">Latinski naziv: </w:t>
            </w:r>
            <w:r>
              <w:rPr>
                <w:i/>
                <w:sz w:val="18"/>
              </w:rPr>
              <w:t>Oncorhynchus mykiss</w:t>
            </w:r>
          </w:p>
        </w:tc>
        <w:tc>
          <w:tcPr>
            <w:tcW w:w="2126" w:type="dxa"/>
            <w:tcBorders>
              <w:top w:val="single" w:sz="4" w:space="0" w:color="4472C4" w:themeColor="accent1"/>
            </w:tcBorders>
          </w:tcPr>
          <w:p w14:paraId="3A771190" w14:textId="77777777" w:rsidR="000E33F9" w:rsidRPr="00CB3124" w:rsidRDefault="000E33F9" w:rsidP="005A611A">
            <w:pPr>
              <w:jc w:val="center"/>
              <w:rPr>
                <w:b/>
                <w:bCs/>
                <w:sz w:val="18"/>
                <w:szCs w:val="18"/>
              </w:rPr>
            </w:pPr>
            <w:r>
              <w:rPr>
                <w:b/>
                <w:sz w:val="18"/>
              </w:rPr>
              <w:t>Godina</w:t>
            </w:r>
          </w:p>
        </w:tc>
        <w:tc>
          <w:tcPr>
            <w:tcW w:w="1701" w:type="dxa"/>
            <w:tcBorders>
              <w:top w:val="single" w:sz="4" w:space="0" w:color="4472C4" w:themeColor="accent1"/>
            </w:tcBorders>
          </w:tcPr>
          <w:p w14:paraId="04E98A99" w14:textId="77777777" w:rsidR="000E33F9" w:rsidRPr="00CB3124" w:rsidRDefault="000E33F9" w:rsidP="005A611A">
            <w:pPr>
              <w:jc w:val="center"/>
              <w:rPr>
                <w:b/>
                <w:bCs/>
                <w:sz w:val="18"/>
                <w:szCs w:val="18"/>
              </w:rPr>
            </w:pPr>
            <w:r>
              <w:rPr>
                <w:b/>
                <w:sz w:val="18"/>
              </w:rPr>
              <w:t>Tona</w:t>
            </w:r>
          </w:p>
        </w:tc>
        <w:tc>
          <w:tcPr>
            <w:tcW w:w="1984" w:type="dxa"/>
            <w:tcBorders>
              <w:top w:val="single" w:sz="4" w:space="0" w:color="4472C4" w:themeColor="accent1"/>
            </w:tcBorders>
          </w:tcPr>
          <w:p w14:paraId="0E76B56D" w14:textId="77777777" w:rsidR="000E33F9" w:rsidRPr="00CB3124" w:rsidRDefault="000E33F9" w:rsidP="005A611A">
            <w:pPr>
              <w:jc w:val="center"/>
              <w:rPr>
                <w:b/>
                <w:bCs/>
                <w:sz w:val="18"/>
                <w:szCs w:val="18"/>
              </w:rPr>
            </w:pPr>
            <w:r>
              <w:rPr>
                <w:b/>
                <w:sz w:val="18"/>
              </w:rPr>
              <w:t xml:space="preserve">Cijena </w:t>
            </w:r>
            <w:r>
              <w:t>€</w:t>
            </w:r>
            <w:r>
              <w:rPr>
                <w:b/>
                <w:sz w:val="18"/>
              </w:rPr>
              <w:t>/kg*</w:t>
            </w:r>
          </w:p>
        </w:tc>
      </w:tr>
      <w:tr w:rsidR="000E33F9" w:rsidRPr="00613C01" w14:paraId="613EF8CD" w14:textId="77777777" w:rsidTr="00041F23">
        <w:tc>
          <w:tcPr>
            <w:tcW w:w="3256" w:type="dxa"/>
            <w:vMerge/>
          </w:tcPr>
          <w:p w14:paraId="4C377E8D"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07FEBE11" w14:textId="3927F75F" w:rsidR="000E33F9" w:rsidRPr="00573F49" w:rsidRDefault="000E33F9" w:rsidP="005A611A">
            <w:pPr>
              <w:jc w:val="center"/>
              <w:rPr>
                <w:sz w:val="18"/>
                <w:szCs w:val="18"/>
              </w:rPr>
            </w:pPr>
            <w:r>
              <w:rPr>
                <w:sz w:val="18"/>
              </w:rPr>
              <w:t>2019</w:t>
            </w:r>
            <w:r w:rsidR="00F55981">
              <w:rPr>
                <w:sz w:val="18"/>
              </w:rPr>
              <w:t>.</w:t>
            </w:r>
          </w:p>
        </w:tc>
        <w:tc>
          <w:tcPr>
            <w:tcW w:w="1701" w:type="dxa"/>
          </w:tcPr>
          <w:p w14:paraId="52CE59A8" w14:textId="77777777" w:rsidR="000E33F9" w:rsidRPr="00573F49" w:rsidRDefault="000E33F9" w:rsidP="005A611A">
            <w:pPr>
              <w:jc w:val="center"/>
              <w:rPr>
                <w:sz w:val="18"/>
                <w:szCs w:val="18"/>
              </w:rPr>
            </w:pPr>
            <w:r>
              <w:rPr>
                <w:sz w:val="18"/>
              </w:rPr>
              <w:t>695</w:t>
            </w:r>
          </w:p>
        </w:tc>
        <w:tc>
          <w:tcPr>
            <w:tcW w:w="1984" w:type="dxa"/>
          </w:tcPr>
          <w:p w14:paraId="515266CF" w14:textId="77777777" w:rsidR="000E33F9" w:rsidRPr="00573F49" w:rsidRDefault="000E33F9" w:rsidP="005A611A">
            <w:pPr>
              <w:jc w:val="center"/>
              <w:rPr>
                <w:sz w:val="18"/>
                <w:szCs w:val="18"/>
              </w:rPr>
            </w:pPr>
            <w:r>
              <w:rPr>
                <w:sz w:val="18"/>
              </w:rPr>
              <w:t>3,5</w:t>
            </w:r>
          </w:p>
        </w:tc>
      </w:tr>
      <w:tr w:rsidR="000E33F9" w:rsidRPr="00613C01" w14:paraId="2833C793" w14:textId="77777777" w:rsidTr="00041F23">
        <w:tc>
          <w:tcPr>
            <w:tcW w:w="3256" w:type="dxa"/>
            <w:vMerge/>
          </w:tcPr>
          <w:p w14:paraId="47DBB600"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52E1FC8F" w14:textId="4D49B879" w:rsidR="000E33F9" w:rsidRPr="00573F49" w:rsidRDefault="000E33F9" w:rsidP="005A611A">
            <w:pPr>
              <w:jc w:val="center"/>
              <w:rPr>
                <w:sz w:val="18"/>
                <w:szCs w:val="18"/>
              </w:rPr>
            </w:pPr>
            <w:r>
              <w:rPr>
                <w:sz w:val="18"/>
              </w:rPr>
              <w:t>2020</w:t>
            </w:r>
            <w:r w:rsidR="00F55981">
              <w:rPr>
                <w:sz w:val="18"/>
              </w:rPr>
              <w:t>.</w:t>
            </w:r>
          </w:p>
        </w:tc>
        <w:tc>
          <w:tcPr>
            <w:tcW w:w="1701" w:type="dxa"/>
          </w:tcPr>
          <w:p w14:paraId="42A2DCA1" w14:textId="77777777" w:rsidR="000E33F9" w:rsidRPr="00573F49" w:rsidRDefault="000E33F9" w:rsidP="005A611A">
            <w:pPr>
              <w:jc w:val="center"/>
              <w:rPr>
                <w:sz w:val="18"/>
                <w:szCs w:val="18"/>
              </w:rPr>
            </w:pPr>
            <w:r>
              <w:rPr>
                <w:sz w:val="18"/>
              </w:rPr>
              <w:t>537</w:t>
            </w:r>
          </w:p>
        </w:tc>
        <w:tc>
          <w:tcPr>
            <w:tcW w:w="1984" w:type="dxa"/>
          </w:tcPr>
          <w:p w14:paraId="7CF6EECA" w14:textId="77777777" w:rsidR="000E33F9" w:rsidRPr="00573F49" w:rsidRDefault="000E33F9" w:rsidP="005A611A">
            <w:pPr>
              <w:jc w:val="center"/>
              <w:rPr>
                <w:sz w:val="18"/>
                <w:szCs w:val="18"/>
              </w:rPr>
            </w:pPr>
            <w:r>
              <w:rPr>
                <w:sz w:val="18"/>
              </w:rPr>
              <w:t>3,6</w:t>
            </w:r>
          </w:p>
        </w:tc>
      </w:tr>
      <w:tr w:rsidR="000E33F9" w:rsidRPr="00613C01" w14:paraId="6F816F45" w14:textId="77777777" w:rsidTr="00041F23">
        <w:trPr>
          <w:trHeight w:val="175"/>
        </w:trPr>
        <w:tc>
          <w:tcPr>
            <w:tcW w:w="3256" w:type="dxa"/>
            <w:vMerge/>
          </w:tcPr>
          <w:p w14:paraId="657C268B"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66DFA206" w14:textId="2036E64E" w:rsidR="000E33F9" w:rsidRPr="00573F49" w:rsidRDefault="000E33F9" w:rsidP="005A611A">
            <w:pPr>
              <w:jc w:val="center"/>
              <w:rPr>
                <w:sz w:val="18"/>
                <w:szCs w:val="18"/>
              </w:rPr>
            </w:pPr>
            <w:r>
              <w:rPr>
                <w:sz w:val="18"/>
              </w:rPr>
              <w:t>2021</w:t>
            </w:r>
            <w:r w:rsidR="00F55981">
              <w:rPr>
                <w:sz w:val="18"/>
              </w:rPr>
              <w:t>.</w:t>
            </w:r>
          </w:p>
        </w:tc>
        <w:tc>
          <w:tcPr>
            <w:tcW w:w="1701" w:type="dxa"/>
          </w:tcPr>
          <w:p w14:paraId="2C579FDD" w14:textId="77777777" w:rsidR="000E33F9" w:rsidRPr="00573F49" w:rsidRDefault="000E33F9" w:rsidP="005A611A">
            <w:pPr>
              <w:jc w:val="center"/>
              <w:rPr>
                <w:sz w:val="18"/>
                <w:szCs w:val="18"/>
              </w:rPr>
            </w:pPr>
            <w:r>
              <w:rPr>
                <w:sz w:val="18"/>
              </w:rPr>
              <w:t>561</w:t>
            </w:r>
          </w:p>
        </w:tc>
        <w:tc>
          <w:tcPr>
            <w:tcW w:w="1984" w:type="dxa"/>
          </w:tcPr>
          <w:p w14:paraId="389CB967" w14:textId="77777777" w:rsidR="000E33F9" w:rsidRPr="00573F49" w:rsidRDefault="000E33F9" w:rsidP="005A611A">
            <w:pPr>
              <w:jc w:val="center"/>
              <w:rPr>
                <w:sz w:val="18"/>
                <w:szCs w:val="18"/>
              </w:rPr>
            </w:pPr>
            <w:r>
              <w:rPr>
                <w:sz w:val="18"/>
              </w:rPr>
              <w:t>3,8</w:t>
            </w:r>
          </w:p>
        </w:tc>
      </w:tr>
      <w:tr w:rsidR="000E33F9" w:rsidRPr="00613C01" w14:paraId="3A86AB39" w14:textId="77777777" w:rsidTr="00041F23">
        <w:trPr>
          <w:trHeight w:val="175"/>
        </w:trPr>
        <w:tc>
          <w:tcPr>
            <w:tcW w:w="3256" w:type="dxa"/>
            <w:vMerge/>
            <w:tcBorders>
              <w:bottom w:val="single" w:sz="4" w:space="0" w:color="4472C4" w:themeColor="accent1"/>
            </w:tcBorders>
          </w:tcPr>
          <w:p w14:paraId="53969583"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Borders>
              <w:bottom w:val="single" w:sz="4" w:space="0" w:color="4472C4" w:themeColor="accent1"/>
            </w:tcBorders>
          </w:tcPr>
          <w:p w14:paraId="52F2AEB6" w14:textId="752E0AD6" w:rsidR="000E33F9" w:rsidRPr="00573F49" w:rsidRDefault="000E33F9" w:rsidP="005A611A">
            <w:pPr>
              <w:jc w:val="center"/>
              <w:rPr>
                <w:sz w:val="18"/>
                <w:szCs w:val="18"/>
              </w:rPr>
            </w:pPr>
            <w:r>
              <w:rPr>
                <w:sz w:val="18"/>
              </w:rPr>
              <w:t>2022</w:t>
            </w:r>
            <w:r w:rsidR="00F55981">
              <w:rPr>
                <w:sz w:val="18"/>
              </w:rPr>
              <w:t>.</w:t>
            </w:r>
          </w:p>
        </w:tc>
        <w:tc>
          <w:tcPr>
            <w:tcW w:w="1701" w:type="dxa"/>
            <w:tcBorders>
              <w:bottom w:val="single" w:sz="4" w:space="0" w:color="4472C4" w:themeColor="accent1"/>
            </w:tcBorders>
          </w:tcPr>
          <w:p w14:paraId="43255A14" w14:textId="77777777" w:rsidR="000E33F9" w:rsidRPr="00573F49" w:rsidRDefault="000E33F9" w:rsidP="005A611A">
            <w:pPr>
              <w:jc w:val="center"/>
              <w:rPr>
                <w:sz w:val="18"/>
                <w:szCs w:val="18"/>
              </w:rPr>
            </w:pPr>
            <w:r>
              <w:rPr>
                <w:sz w:val="18"/>
              </w:rPr>
              <w:t>721</w:t>
            </w:r>
          </w:p>
        </w:tc>
        <w:tc>
          <w:tcPr>
            <w:tcW w:w="1984" w:type="dxa"/>
            <w:tcBorders>
              <w:bottom w:val="single" w:sz="4" w:space="0" w:color="4472C4" w:themeColor="accent1"/>
            </w:tcBorders>
          </w:tcPr>
          <w:p w14:paraId="0AFD8291" w14:textId="77777777" w:rsidR="000E33F9" w:rsidRPr="00573F49" w:rsidRDefault="000E33F9" w:rsidP="005A611A">
            <w:pPr>
              <w:jc w:val="center"/>
              <w:rPr>
                <w:sz w:val="18"/>
                <w:szCs w:val="18"/>
              </w:rPr>
            </w:pPr>
            <w:r>
              <w:rPr>
                <w:sz w:val="18"/>
              </w:rPr>
              <w:t>4,6</w:t>
            </w:r>
          </w:p>
        </w:tc>
      </w:tr>
      <w:tr w:rsidR="000E33F9" w:rsidRPr="00613C01" w14:paraId="700B3ABC" w14:textId="77777777" w:rsidTr="00041F23">
        <w:tc>
          <w:tcPr>
            <w:tcW w:w="3256" w:type="dxa"/>
            <w:vMerge w:val="restart"/>
            <w:tcBorders>
              <w:top w:val="single" w:sz="4" w:space="0" w:color="4472C4" w:themeColor="accent1"/>
            </w:tcBorders>
          </w:tcPr>
          <w:p w14:paraId="5B638C89" w14:textId="0E6191E7" w:rsidR="00B50423" w:rsidRPr="00CB3124" w:rsidRDefault="00B50423" w:rsidP="00B50423">
            <w:pPr>
              <w:rPr>
                <w:sz w:val="18"/>
                <w:szCs w:val="18"/>
              </w:rPr>
            </w:pPr>
            <w:r>
              <w:rPr>
                <w:b/>
                <w:sz w:val="18"/>
              </w:rPr>
              <w:t>Marikultura</w:t>
            </w:r>
            <w:r>
              <w:rPr>
                <w:b/>
                <w:sz w:val="18"/>
              </w:rPr>
              <w:br/>
            </w:r>
            <w:r>
              <w:rPr>
                <w:b/>
                <w:sz w:val="18"/>
              </w:rPr>
              <w:br/>
            </w:r>
            <w:r w:rsidR="00F55981">
              <w:rPr>
                <w:sz w:val="18"/>
              </w:rPr>
              <w:t>a</w:t>
            </w:r>
            <w:r>
              <w:rPr>
                <w:sz w:val="18"/>
              </w:rPr>
              <w:t>Naziv:</w:t>
            </w:r>
            <w:r w:rsidR="008F5E88">
              <w:rPr>
                <w:sz w:val="18"/>
              </w:rPr>
              <w:t xml:space="preserve"> </w:t>
            </w:r>
            <w:r>
              <w:rPr>
                <w:sz w:val="18"/>
              </w:rPr>
              <w:t>Orada</w:t>
            </w:r>
          </w:p>
          <w:p w14:paraId="15135404" w14:textId="23D98964" w:rsidR="00B50423" w:rsidRPr="00CB3124" w:rsidRDefault="00B50423" w:rsidP="00B50423">
            <w:pPr>
              <w:rPr>
                <w:sz w:val="18"/>
                <w:szCs w:val="18"/>
              </w:rPr>
            </w:pPr>
            <w:r>
              <w:rPr>
                <w:sz w:val="18"/>
              </w:rPr>
              <w:br/>
              <w:t xml:space="preserve">Latinski naziv: </w:t>
            </w:r>
            <w:bookmarkStart w:id="38" w:name="_Hlk117094550"/>
            <w:r>
              <w:rPr>
                <w:i/>
                <w:sz w:val="18"/>
              </w:rPr>
              <w:t>Sparus Aurata</w:t>
            </w:r>
            <w:bookmarkEnd w:id="38"/>
          </w:p>
          <w:p w14:paraId="218AD4AD" w14:textId="6D77D242" w:rsidR="00B50423" w:rsidRPr="00CB3124" w:rsidRDefault="00B50423" w:rsidP="00B50423">
            <w:pPr>
              <w:rPr>
                <w:sz w:val="18"/>
                <w:szCs w:val="18"/>
              </w:rPr>
            </w:pPr>
            <w:r>
              <w:rPr>
                <w:sz w:val="18"/>
              </w:rPr>
              <w:t>b Naziv:</w:t>
            </w:r>
            <w:r w:rsidR="008F5E88">
              <w:rPr>
                <w:sz w:val="18"/>
              </w:rPr>
              <w:t xml:space="preserve"> </w:t>
            </w:r>
            <w:r>
              <w:rPr>
                <w:sz w:val="18"/>
              </w:rPr>
              <w:t xml:space="preserve">Brancin </w:t>
            </w:r>
          </w:p>
          <w:p w14:paraId="660DC5AA" w14:textId="6B788A88" w:rsidR="000E33F9" w:rsidRPr="00CB3124" w:rsidRDefault="00B50423" w:rsidP="00B50423">
            <w:pPr>
              <w:widowControl w:val="0"/>
              <w:pBdr>
                <w:top w:val="nil"/>
                <w:left w:val="nil"/>
                <w:bottom w:val="nil"/>
                <w:right w:val="nil"/>
                <w:between w:val="nil"/>
              </w:pBdr>
              <w:spacing w:line="276" w:lineRule="auto"/>
              <w:rPr>
                <w:sz w:val="18"/>
                <w:szCs w:val="18"/>
              </w:rPr>
            </w:pPr>
            <w:r>
              <w:rPr>
                <w:sz w:val="18"/>
              </w:rPr>
              <w:br/>
              <w:t xml:space="preserve">Latinski naziv: </w:t>
            </w:r>
            <w:bookmarkStart w:id="39" w:name="_Hlk117094572"/>
            <w:r>
              <w:rPr>
                <w:i/>
                <w:sz w:val="18"/>
              </w:rPr>
              <w:t>Dicentrarchus labrax</w:t>
            </w:r>
            <w:bookmarkEnd w:id="39"/>
          </w:p>
        </w:tc>
        <w:tc>
          <w:tcPr>
            <w:tcW w:w="2126" w:type="dxa"/>
            <w:tcBorders>
              <w:top w:val="single" w:sz="4" w:space="0" w:color="4472C4" w:themeColor="accent1"/>
            </w:tcBorders>
          </w:tcPr>
          <w:p w14:paraId="3964FC46" w14:textId="77777777" w:rsidR="000E33F9" w:rsidRPr="00CB3124" w:rsidRDefault="000E33F9" w:rsidP="005A611A">
            <w:pPr>
              <w:jc w:val="center"/>
              <w:rPr>
                <w:sz w:val="18"/>
                <w:szCs w:val="18"/>
              </w:rPr>
            </w:pPr>
            <w:r>
              <w:rPr>
                <w:sz w:val="18"/>
              </w:rPr>
              <w:t>2019a</w:t>
            </w:r>
          </w:p>
        </w:tc>
        <w:tc>
          <w:tcPr>
            <w:tcW w:w="1701" w:type="dxa"/>
            <w:tcBorders>
              <w:top w:val="single" w:sz="4" w:space="0" w:color="4472C4" w:themeColor="accent1"/>
            </w:tcBorders>
          </w:tcPr>
          <w:p w14:paraId="722EEA62" w14:textId="77777777" w:rsidR="000E33F9" w:rsidRPr="00CB3124" w:rsidRDefault="000E33F9" w:rsidP="005A611A">
            <w:pPr>
              <w:jc w:val="center"/>
              <w:rPr>
                <w:sz w:val="18"/>
                <w:szCs w:val="18"/>
              </w:rPr>
            </w:pPr>
            <w:r>
              <w:rPr>
                <w:sz w:val="18"/>
              </w:rPr>
              <w:t>68</w:t>
            </w:r>
          </w:p>
        </w:tc>
        <w:tc>
          <w:tcPr>
            <w:tcW w:w="1984" w:type="dxa"/>
            <w:tcBorders>
              <w:top w:val="single" w:sz="4" w:space="0" w:color="4472C4" w:themeColor="accent1"/>
            </w:tcBorders>
          </w:tcPr>
          <w:p w14:paraId="0CE2B375" w14:textId="77777777" w:rsidR="000E33F9" w:rsidRPr="00CB3124" w:rsidRDefault="000E33F9" w:rsidP="005A611A">
            <w:pPr>
              <w:jc w:val="center"/>
              <w:rPr>
                <w:sz w:val="18"/>
                <w:szCs w:val="18"/>
              </w:rPr>
            </w:pPr>
            <w:r>
              <w:rPr>
                <w:sz w:val="18"/>
              </w:rPr>
              <w:t>6,2</w:t>
            </w:r>
          </w:p>
        </w:tc>
      </w:tr>
      <w:tr w:rsidR="000E33F9" w:rsidRPr="00613C01" w14:paraId="70E8F58E" w14:textId="77777777" w:rsidTr="00041F23">
        <w:tc>
          <w:tcPr>
            <w:tcW w:w="3256" w:type="dxa"/>
            <w:vMerge/>
          </w:tcPr>
          <w:p w14:paraId="79D93714"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1D22F2FA" w14:textId="77777777" w:rsidR="000E33F9" w:rsidRPr="00573F49" w:rsidRDefault="000E33F9" w:rsidP="005A611A">
            <w:pPr>
              <w:jc w:val="center"/>
              <w:rPr>
                <w:sz w:val="18"/>
                <w:szCs w:val="18"/>
              </w:rPr>
            </w:pPr>
            <w:r>
              <w:rPr>
                <w:sz w:val="18"/>
              </w:rPr>
              <w:t>2019b</w:t>
            </w:r>
          </w:p>
        </w:tc>
        <w:tc>
          <w:tcPr>
            <w:tcW w:w="1701" w:type="dxa"/>
          </w:tcPr>
          <w:p w14:paraId="60D02C45" w14:textId="77777777" w:rsidR="000E33F9" w:rsidRPr="00573F49" w:rsidRDefault="000E33F9" w:rsidP="005A611A">
            <w:pPr>
              <w:jc w:val="center"/>
              <w:rPr>
                <w:sz w:val="18"/>
                <w:szCs w:val="18"/>
              </w:rPr>
            </w:pPr>
            <w:r>
              <w:rPr>
                <w:sz w:val="18"/>
              </w:rPr>
              <w:t>71</w:t>
            </w:r>
          </w:p>
        </w:tc>
        <w:tc>
          <w:tcPr>
            <w:tcW w:w="1984" w:type="dxa"/>
          </w:tcPr>
          <w:p w14:paraId="2D3F4FE6" w14:textId="77777777" w:rsidR="000E33F9" w:rsidRPr="00573F49" w:rsidRDefault="000E33F9" w:rsidP="005A611A">
            <w:pPr>
              <w:jc w:val="center"/>
              <w:rPr>
                <w:sz w:val="18"/>
                <w:szCs w:val="18"/>
              </w:rPr>
            </w:pPr>
            <w:r>
              <w:rPr>
                <w:sz w:val="18"/>
              </w:rPr>
              <w:t>6,7</w:t>
            </w:r>
          </w:p>
        </w:tc>
      </w:tr>
      <w:tr w:rsidR="000E33F9" w:rsidRPr="00613C01" w14:paraId="26E332C7" w14:textId="77777777" w:rsidTr="00041F23">
        <w:tc>
          <w:tcPr>
            <w:tcW w:w="3256" w:type="dxa"/>
            <w:vMerge/>
          </w:tcPr>
          <w:p w14:paraId="342141F9"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7AECAAD2" w14:textId="77777777" w:rsidR="000E33F9" w:rsidRPr="00573F49" w:rsidRDefault="000E33F9" w:rsidP="005A611A">
            <w:pPr>
              <w:jc w:val="center"/>
              <w:rPr>
                <w:sz w:val="18"/>
                <w:szCs w:val="18"/>
              </w:rPr>
            </w:pPr>
            <w:r>
              <w:rPr>
                <w:sz w:val="18"/>
              </w:rPr>
              <w:t>2020a</w:t>
            </w:r>
          </w:p>
        </w:tc>
        <w:tc>
          <w:tcPr>
            <w:tcW w:w="1701" w:type="dxa"/>
          </w:tcPr>
          <w:p w14:paraId="6462316C" w14:textId="77777777" w:rsidR="000E33F9" w:rsidRPr="00573F49" w:rsidRDefault="000E33F9" w:rsidP="005A611A">
            <w:pPr>
              <w:jc w:val="center"/>
              <w:rPr>
                <w:sz w:val="18"/>
                <w:szCs w:val="18"/>
              </w:rPr>
            </w:pPr>
            <w:r>
              <w:rPr>
                <w:sz w:val="18"/>
              </w:rPr>
              <w:t>38</w:t>
            </w:r>
          </w:p>
        </w:tc>
        <w:tc>
          <w:tcPr>
            <w:tcW w:w="1984" w:type="dxa"/>
          </w:tcPr>
          <w:p w14:paraId="260EF53F" w14:textId="77777777" w:rsidR="000E33F9" w:rsidRPr="00573F49" w:rsidRDefault="000E33F9" w:rsidP="005A611A">
            <w:pPr>
              <w:jc w:val="center"/>
              <w:rPr>
                <w:sz w:val="18"/>
                <w:szCs w:val="18"/>
              </w:rPr>
            </w:pPr>
            <w:r>
              <w:rPr>
                <w:sz w:val="18"/>
              </w:rPr>
              <w:t>6,5</w:t>
            </w:r>
          </w:p>
        </w:tc>
      </w:tr>
      <w:tr w:rsidR="000E33F9" w:rsidRPr="00613C01" w14:paraId="4ECCA05B" w14:textId="77777777" w:rsidTr="00041F23">
        <w:tc>
          <w:tcPr>
            <w:tcW w:w="3256" w:type="dxa"/>
            <w:vMerge/>
          </w:tcPr>
          <w:p w14:paraId="751FBB4E"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5D619652" w14:textId="77777777" w:rsidR="000E33F9" w:rsidRPr="00573F49" w:rsidRDefault="000E33F9" w:rsidP="005A611A">
            <w:pPr>
              <w:jc w:val="center"/>
              <w:rPr>
                <w:sz w:val="18"/>
                <w:szCs w:val="18"/>
              </w:rPr>
            </w:pPr>
            <w:r>
              <w:rPr>
                <w:sz w:val="18"/>
              </w:rPr>
              <w:t>2020b</w:t>
            </w:r>
          </w:p>
        </w:tc>
        <w:tc>
          <w:tcPr>
            <w:tcW w:w="1701" w:type="dxa"/>
          </w:tcPr>
          <w:p w14:paraId="03D0B2B7" w14:textId="77777777" w:rsidR="000E33F9" w:rsidRPr="00573F49" w:rsidRDefault="000E33F9" w:rsidP="005A611A">
            <w:pPr>
              <w:jc w:val="center"/>
              <w:rPr>
                <w:sz w:val="18"/>
                <w:szCs w:val="18"/>
              </w:rPr>
            </w:pPr>
            <w:r>
              <w:rPr>
                <w:sz w:val="18"/>
              </w:rPr>
              <w:t>64</w:t>
            </w:r>
          </w:p>
        </w:tc>
        <w:tc>
          <w:tcPr>
            <w:tcW w:w="1984" w:type="dxa"/>
          </w:tcPr>
          <w:p w14:paraId="7864D1AC" w14:textId="77777777" w:rsidR="000E33F9" w:rsidRPr="00573F49" w:rsidRDefault="000E33F9" w:rsidP="005A611A">
            <w:pPr>
              <w:jc w:val="center"/>
              <w:rPr>
                <w:sz w:val="18"/>
                <w:szCs w:val="18"/>
              </w:rPr>
            </w:pPr>
            <w:r>
              <w:rPr>
                <w:sz w:val="18"/>
              </w:rPr>
              <w:t>6,7</w:t>
            </w:r>
          </w:p>
        </w:tc>
      </w:tr>
      <w:tr w:rsidR="000E33F9" w:rsidRPr="00613C01" w14:paraId="0604F874" w14:textId="77777777" w:rsidTr="00041F23">
        <w:trPr>
          <w:trHeight w:val="70"/>
        </w:trPr>
        <w:tc>
          <w:tcPr>
            <w:tcW w:w="3256" w:type="dxa"/>
            <w:vMerge/>
          </w:tcPr>
          <w:p w14:paraId="1B309A0E"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3292BA24" w14:textId="77777777" w:rsidR="000E33F9" w:rsidRPr="00573F49" w:rsidRDefault="000E33F9" w:rsidP="005A611A">
            <w:pPr>
              <w:jc w:val="center"/>
              <w:rPr>
                <w:sz w:val="18"/>
                <w:szCs w:val="18"/>
              </w:rPr>
            </w:pPr>
            <w:r>
              <w:rPr>
                <w:sz w:val="18"/>
              </w:rPr>
              <w:t>2021a</w:t>
            </w:r>
          </w:p>
        </w:tc>
        <w:tc>
          <w:tcPr>
            <w:tcW w:w="1701" w:type="dxa"/>
          </w:tcPr>
          <w:p w14:paraId="41FBD39D" w14:textId="77777777" w:rsidR="000E33F9" w:rsidRPr="00573F49" w:rsidRDefault="000E33F9" w:rsidP="005A611A">
            <w:pPr>
              <w:jc w:val="center"/>
              <w:rPr>
                <w:sz w:val="18"/>
                <w:szCs w:val="18"/>
              </w:rPr>
            </w:pPr>
            <w:r>
              <w:rPr>
                <w:sz w:val="18"/>
              </w:rPr>
              <w:t>43</w:t>
            </w:r>
          </w:p>
        </w:tc>
        <w:tc>
          <w:tcPr>
            <w:tcW w:w="1984" w:type="dxa"/>
          </w:tcPr>
          <w:p w14:paraId="74F21462" w14:textId="77777777" w:rsidR="000E33F9" w:rsidRPr="00573F49" w:rsidRDefault="000E33F9" w:rsidP="005A611A">
            <w:pPr>
              <w:jc w:val="center"/>
              <w:rPr>
                <w:sz w:val="18"/>
                <w:szCs w:val="18"/>
              </w:rPr>
            </w:pPr>
            <w:r>
              <w:rPr>
                <w:sz w:val="18"/>
              </w:rPr>
              <w:t>7</w:t>
            </w:r>
          </w:p>
        </w:tc>
      </w:tr>
      <w:tr w:rsidR="000E33F9" w:rsidRPr="00613C01" w14:paraId="2665FE49" w14:textId="77777777" w:rsidTr="00041F23">
        <w:tc>
          <w:tcPr>
            <w:tcW w:w="3256" w:type="dxa"/>
            <w:vMerge/>
          </w:tcPr>
          <w:p w14:paraId="07BC2F91"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597994B5" w14:textId="77777777" w:rsidR="000E33F9" w:rsidRPr="00573F49" w:rsidRDefault="000E33F9" w:rsidP="005A611A">
            <w:pPr>
              <w:jc w:val="center"/>
              <w:rPr>
                <w:sz w:val="18"/>
                <w:szCs w:val="18"/>
              </w:rPr>
            </w:pPr>
            <w:r>
              <w:rPr>
                <w:sz w:val="18"/>
              </w:rPr>
              <w:t>2021b</w:t>
            </w:r>
          </w:p>
        </w:tc>
        <w:tc>
          <w:tcPr>
            <w:tcW w:w="1701" w:type="dxa"/>
          </w:tcPr>
          <w:p w14:paraId="284AC516" w14:textId="77777777" w:rsidR="000E33F9" w:rsidRPr="00573F49" w:rsidRDefault="000E33F9" w:rsidP="005A611A">
            <w:pPr>
              <w:jc w:val="center"/>
              <w:rPr>
                <w:sz w:val="18"/>
                <w:szCs w:val="18"/>
              </w:rPr>
            </w:pPr>
            <w:r>
              <w:rPr>
                <w:sz w:val="18"/>
              </w:rPr>
              <w:t>36</w:t>
            </w:r>
          </w:p>
        </w:tc>
        <w:tc>
          <w:tcPr>
            <w:tcW w:w="1984" w:type="dxa"/>
          </w:tcPr>
          <w:p w14:paraId="5777B4F5" w14:textId="77777777" w:rsidR="000E33F9" w:rsidRPr="00573F49" w:rsidRDefault="000E33F9" w:rsidP="005A611A">
            <w:pPr>
              <w:jc w:val="center"/>
              <w:rPr>
                <w:sz w:val="18"/>
                <w:szCs w:val="18"/>
              </w:rPr>
            </w:pPr>
            <w:r>
              <w:rPr>
                <w:sz w:val="18"/>
              </w:rPr>
              <w:t>6,8</w:t>
            </w:r>
          </w:p>
        </w:tc>
      </w:tr>
      <w:tr w:rsidR="000E33F9" w:rsidRPr="00613C01" w14:paraId="2EB8EEED" w14:textId="77777777" w:rsidTr="00041F23">
        <w:tc>
          <w:tcPr>
            <w:tcW w:w="3256" w:type="dxa"/>
            <w:vMerge/>
          </w:tcPr>
          <w:p w14:paraId="31D903D9"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6D7560B0" w14:textId="77777777" w:rsidR="000E33F9" w:rsidRPr="00573F49" w:rsidRDefault="000E33F9" w:rsidP="005A611A">
            <w:pPr>
              <w:jc w:val="center"/>
              <w:rPr>
                <w:sz w:val="18"/>
                <w:szCs w:val="18"/>
              </w:rPr>
            </w:pPr>
            <w:r>
              <w:rPr>
                <w:sz w:val="18"/>
              </w:rPr>
              <w:t>2022a</w:t>
            </w:r>
          </w:p>
        </w:tc>
        <w:tc>
          <w:tcPr>
            <w:tcW w:w="1701" w:type="dxa"/>
          </w:tcPr>
          <w:p w14:paraId="4B0B3D5E" w14:textId="77777777" w:rsidR="000E33F9" w:rsidRPr="00573F49" w:rsidRDefault="000E33F9" w:rsidP="005A611A">
            <w:pPr>
              <w:jc w:val="center"/>
              <w:rPr>
                <w:sz w:val="18"/>
                <w:szCs w:val="18"/>
              </w:rPr>
            </w:pPr>
            <w:r>
              <w:rPr>
                <w:sz w:val="18"/>
              </w:rPr>
              <w:t>87</w:t>
            </w:r>
          </w:p>
        </w:tc>
        <w:tc>
          <w:tcPr>
            <w:tcW w:w="1984" w:type="dxa"/>
          </w:tcPr>
          <w:p w14:paraId="093E1BB0" w14:textId="77777777" w:rsidR="000E33F9" w:rsidRPr="00573F49" w:rsidRDefault="000E33F9" w:rsidP="005A611A">
            <w:pPr>
              <w:jc w:val="center"/>
              <w:rPr>
                <w:sz w:val="18"/>
                <w:szCs w:val="18"/>
              </w:rPr>
            </w:pPr>
            <w:r>
              <w:rPr>
                <w:sz w:val="18"/>
              </w:rPr>
              <w:t>6</w:t>
            </w:r>
          </w:p>
        </w:tc>
      </w:tr>
      <w:tr w:rsidR="000E33F9" w:rsidRPr="00613C01" w14:paraId="6D8FEE75" w14:textId="77777777" w:rsidTr="00041F23">
        <w:tc>
          <w:tcPr>
            <w:tcW w:w="3256" w:type="dxa"/>
            <w:vMerge/>
            <w:tcBorders>
              <w:bottom w:val="single" w:sz="4" w:space="0" w:color="4472C4" w:themeColor="accent1"/>
            </w:tcBorders>
          </w:tcPr>
          <w:p w14:paraId="07B2D896"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Borders>
              <w:bottom w:val="single" w:sz="4" w:space="0" w:color="4472C4" w:themeColor="accent1"/>
            </w:tcBorders>
          </w:tcPr>
          <w:p w14:paraId="732BA7D7" w14:textId="77777777" w:rsidR="000E33F9" w:rsidRPr="00573F49" w:rsidRDefault="000E33F9" w:rsidP="005A611A">
            <w:pPr>
              <w:jc w:val="center"/>
              <w:rPr>
                <w:sz w:val="18"/>
                <w:szCs w:val="18"/>
              </w:rPr>
            </w:pPr>
            <w:r>
              <w:rPr>
                <w:sz w:val="18"/>
              </w:rPr>
              <w:t>2022b</w:t>
            </w:r>
          </w:p>
        </w:tc>
        <w:tc>
          <w:tcPr>
            <w:tcW w:w="1701" w:type="dxa"/>
            <w:tcBorders>
              <w:bottom w:val="single" w:sz="4" w:space="0" w:color="4472C4" w:themeColor="accent1"/>
            </w:tcBorders>
          </w:tcPr>
          <w:p w14:paraId="6CD2C988" w14:textId="77777777" w:rsidR="000E33F9" w:rsidRPr="00573F49" w:rsidRDefault="000E33F9" w:rsidP="005A611A">
            <w:pPr>
              <w:jc w:val="center"/>
              <w:rPr>
                <w:sz w:val="18"/>
                <w:szCs w:val="18"/>
              </w:rPr>
            </w:pPr>
            <w:r>
              <w:rPr>
                <w:sz w:val="18"/>
              </w:rPr>
              <w:t>54</w:t>
            </w:r>
          </w:p>
        </w:tc>
        <w:tc>
          <w:tcPr>
            <w:tcW w:w="1984" w:type="dxa"/>
            <w:tcBorders>
              <w:bottom w:val="single" w:sz="4" w:space="0" w:color="4472C4" w:themeColor="accent1"/>
            </w:tcBorders>
          </w:tcPr>
          <w:p w14:paraId="6D8A4BEE" w14:textId="77777777" w:rsidR="000E33F9" w:rsidRPr="00573F49" w:rsidRDefault="000E33F9" w:rsidP="005A611A">
            <w:pPr>
              <w:jc w:val="center"/>
              <w:rPr>
                <w:sz w:val="18"/>
                <w:szCs w:val="18"/>
              </w:rPr>
            </w:pPr>
            <w:r>
              <w:rPr>
                <w:sz w:val="18"/>
              </w:rPr>
              <w:t>5,8</w:t>
            </w:r>
          </w:p>
        </w:tc>
      </w:tr>
      <w:tr w:rsidR="000E33F9" w:rsidRPr="00613C01" w14:paraId="722C0879" w14:textId="77777777" w:rsidTr="00041F23">
        <w:tc>
          <w:tcPr>
            <w:tcW w:w="3256" w:type="dxa"/>
            <w:vMerge w:val="restart"/>
            <w:tcBorders>
              <w:top w:val="single" w:sz="4" w:space="0" w:color="4472C4" w:themeColor="accent1"/>
            </w:tcBorders>
          </w:tcPr>
          <w:p w14:paraId="45BBE83A" w14:textId="6AB461FF" w:rsidR="00041F23" w:rsidRPr="00CB3124" w:rsidRDefault="00041F23" w:rsidP="00041F23">
            <w:pPr>
              <w:rPr>
                <w:sz w:val="18"/>
                <w:szCs w:val="18"/>
              </w:rPr>
            </w:pPr>
            <w:r>
              <w:rPr>
                <w:b/>
                <w:sz w:val="18"/>
              </w:rPr>
              <w:t>Morski mekušci NEI (iznad dna)</w:t>
            </w:r>
            <w:r>
              <w:rPr>
                <w:b/>
                <w:sz w:val="18"/>
              </w:rPr>
              <w:br/>
            </w:r>
            <w:r>
              <w:rPr>
                <w:b/>
                <w:sz w:val="18"/>
              </w:rPr>
              <w:br/>
            </w:r>
            <w:r>
              <w:rPr>
                <w:sz w:val="18"/>
              </w:rPr>
              <w:t>a Naziv:</w:t>
            </w:r>
            <w:r w:rsidR="008F5E88">
              <w:rPr>
                <w:sz w:val="18"/>
              </w:rPr>
              <w:t xml:space="preserve"> </w:t>
            </w:r>
            <w:r>
              <w:rPr>
                <w:sz w:val="18"/>
              </w:rPr>
              <w:t>Dagnja</w:t>
            </w:r>
          </w:p>
          <w:p w14:paraId="54C8DE4C" w14:textId="0A676F02" w:rsidR="00041F23" w:rsidRPr="00CB3124" w:rsidRDefault="00041F23" w:rsidP="00041F23">
            <w:pPr>
              <w:rPr>
                <w:sz w:val="18"/>
                <w:szCs w:val="18"/>
              </w:rPr>
            </w:pPr>
            <w:r>
              <w:rPr>
                <w:sz w:val="18"/>
              </w:rPr>
              <w:br/>
              <w:t xml:space="preserve">Latinski naziv: </w:t>
            </w:r>
            <w:r>
              <w:rPr>
                <w:i/>
                <w:sz w:val="18"/>
              </w:rPr>
              <w:t>Mytilus galloprovincialis</w:t>
            </w:r>
          </w:p>
          <w:p w14:paraId="3904F2A9" w14:textId="66FAC871" w:rsidR="00041F23" w:rsidRPr="00CB3124" w:rsidRDefault="00041F23" w:rsidP="00041F23">
            <w:pPr>
              <w:rPr>
                <w:sz w:val="18"/>
                <w:szCs w:val="18"/>
              </w:rPr>
            </w:pPr>
            <w:r>
              <w:rPr>
                <w:sz w:val="18"/>
              </w:rPr>
              <w:t>b Naziv:</w:t>
            </w:r>
            <w:r w:rsidR="008F5E88">
              <w:rPr>
                <w:sz w:val="18"/>
              </w:rPr>
              <w:t xml:space="preserve"> </w:t>
            </w:r>
            <w:r>
              <w:rPr>
                <w:sz w:val="18"/>
              </w:rPr>
              <w:t>Kamenica</w:t>
            </w:r>
          </w:p>
          <w:p w14:paraId="0DDE0A33" w14:textId="3D1A4CE9" w:rsidR="000E33F9" w:rsidRPr="00CB3124" w:rsidRDefault="00041F23" w:rsidP="00CB3124">
            <w:pPr>
              <w:widowControl w:val="0"/>
              <w:pBdr>
                <w:top w:val="nil"/>
                <w:left w:val="nil"/>
                <w:bottom w:val="nil"/>
                <w:right w:val="nil"/>
                <w:between w:val="nil"/>
              </w:pBdr>
              <w:spacing w:line="276" w:lineRule="auto"/>
              <w:rPr>
                <w:sz w:val="18"/>
                <w:szCs w:val="18"/>
              </w:rPr>
            </w:pPr>
            <w:r>
              <w:rPr>
                <w:sz w:val="18"/>
              </w:rPr>
              <w:br/>
              <w:t xml:space="preserve">Latinski naziv: </w:t>
            </w:r>
            <w:r>
              <w:rPr>
                <w:i/>
                <w:sz w:val="18"/>
              </w:rPr>
              <w:t>Ostrea edulis</w:t>
            </w:r>
          </w:p>
        </w:tc>
        <w:tc>
          <w:tcPr>
            <w:tcW w:w="2126" w:type="dxa"/>
            <w:tcBorders>
              <w:top w:val="single" w:sz="4" w:space="0" w:color="4472C4" w:themeColor="accent1"/>
            </w:tcBorders>
          </w:tcPr>
          <w:p w14:paraId="1A3A00F9" w14:textId="77777777" w:rsidR="000E33F9" w:rsidRPr="00CB3124" w:rsidRDefault="000E33F9" w:rsidP="005A611A">
            <w:pPr>
              <w:jc w:val="center"/>
              <w:rPr>
                <w:sz w:val="18"/>
                <w:szCs w:val="18"/>
              </w:rPr>
            </w:pPr>
            <w:r>
              <w:rPr>
                <w:sz w:val="18"/>
              </w:rPr>
              <w:t>2019a</w:t>
            </w:r>
          </w:p>
        </w:tc>
        <w:tc>
          <w:tcPr>
            <w:tcW w:w="1701" w:type="dxa"/>
            <w:tcBorders>
              <w:top w:val="single" w:sz="4" w:space="0" w:color="4472C4" w:themeColor="accent1"/>
            </w:tcBorders>
          </w:tcPr>
          <w:p w14:paraId="3E441E02" w14:textId="77777777" w:rsidR="000E33F9" w:rsidRPr="00CB3124" w:rsidRDefault="000E33F9" w:rsidP="005A611A">
            <w:pPr>
              <w:jc w:val="center"/>
              <w:rPr>
                <w:sz w:val="18"/>
                <w:szCs w:val="18"/>
              </w:rPr>
            </w:pPr>
            <w:r>
              <w:rPr>
                <w:sz w:val="18"/>
              </w:rPr>
              <w:t>223</w:t>
            </w:r>
          </w:p>
        </w:tc>
        <w:tc>
          <w:tcPr>
            <w:tcW w:w="1984" w:type="dxa"/>
            <w:tcBorders>
              <w:top w:val="single" w:sz="4" w:space="0" w:color="4472C4" w:themeColor="accent1"/>
            </w:tcBorders>
          </w:tcPr>
          <w:p w14:paraId="56400C7D" w14:textId="77777777" w:rsidR="000E33F9" w:rsidRPr="00CB3124" w:rsidRDefault="000E33F9" w:rsidP="005A611A">
            <w:pPr>
              <w:jc w:val="center"/>
              <w:rPr>
                <w:sz w:val="18"/>
                <w:szCs w:val="18"/>
              </w:rPr>
            </w:pPr>
            <w:r>
              <w:rPr>
                <w:sz w:val="18"/>
              </w:rPr>
              <w:t>1,5</w:t>
            </w:r>
          </w:p>
        </w:tc>
      </w:tr>
      <w:tr w:rsidR="000E33F9" w:rsidRPr="00613C01" w14:paraId="3A8A5240" w14:textId="77777777" w:rsidTr="00041F23">
        <w:tc>
          <w:tcPr>
            <w:tcW w:w="3256" w:type="dxa"/>
            <w:vMerge/>
          </w:tcPr>
          <w:p w14:paraId="1E4E0DD5"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3375723B" w14:textId="77777777" w:rsidR="000E33F9" w:rsidRPr="00573F49" w:rsidRDefault="000E33F9" w:rsidP="005A611A">
            <w:pPr>
              <w:jc w:val="center"/>
              <w:rPr>
                <w:sz w:val="18"/>
                <w:szCs w:val="18"/>
              </w:rPr>
            </w:pPr>
            <w:r>
              <w:rPr>
                <w:sz w:val="18"/>
              </w:rPr>
              <w:t>2019b</w:t>
            </w:r>
          </w:p>
        </w:tc>
        <w:tc>
          <w:tcPr>
            <w:tcW w:w="1701" w:type="dxa"/>
          </w:tcPr>
          <w:p w14:paraId="3BAC10B5" w14:textId="77777777" w:rsidR="000E33F9" w:rsidRPr="00573F49" w:rsidRDefault="000E33F9" w:rsidP="005A611A">
            <w:pPr>
              <w:jc w:val="center"/>
              <w:rPr>
                <w:sz w:val="18"/>
                <w:szCs w:val="18"/>
              </w:rPr>
            </w:pPr>
            <w:r>
              <w:rPr>
                <w:sz w:val="18"/>
              </w:rPr>
              <w:t>17</w:t>
            </w:r>
          </w:p>
        </w:tc>
        <w:tc>
          <w:tcPr>
            <w:tcW w:w="1984" w:type="dxa"/>
          </w:tcPr>
          <w:p w14:paraId="5309D056" w14:textId="77777777" w:rsidR="000E33F9" w:rsidRPr="00573F49" w:rsidRDefault="000E33F9" w:rsidP="005A611A">
            <w:pPr>
              <w:jc w:val="center"/>
              <w:rPr>
                <w:sz w:val="18"/>
                <w:szCs w:val="18"/>
              </w:rPr>
            </w:pPr>
            <w:r>
              <w:rPr>
                <w:sz w:val="18"/>
              </w:rPr>
              <w:t>8</w:t>
            </w:r>
          </w:p>
        </w:tc>
      </w:tr>
      <w:tr w:rsidR="000E33F9" w:rsidRPr="00613C01" w14:paraId="5CD6C5FD" w14:textId="77777777" w:rsidTr="00041F23">
        <w:tc>
          <w:tcPr>
            <w:tcW w:w="3256" w:type="dxa"/>
            <w:vMerge/>
          </w:tcPr>
          <w:p w14:paraId="67824760"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0BF91DD2" w14:textId="77777777" w:rsidR="000E33F9" w:rsidRPr="00573F49" w:rsidRDefault="000E33F9" w:rsidP="005A611A">
            <w:pPr>
              <w:jc w:val="center"/>
              <w:rPr>
                <w:sz w:val="18"/>
                <w:szCs w:val="18"/>
              </w:rPr>
            </w:pPr>
            <w:r>
              <w:rPr>
                <w:sz w:val="18"/>
              </w:rPr>
              <w:t>2020a</w:t>
            </w:r>
          </w:p>
        </w:tc>
        <w:tc>
          <w:tcPr>
            <w:tcW w:w="1701" w:type="dxa"/>
          </w:tcPr>
          <w:p w14:paraId="6EF9C300" w14:textId="77777777" w:rsidR="000E33F9" w:rsidRPr="00573F49" w:rsidRDefault="000E33F9" w:rsidP="005A611A">
            <w:pPr>
              <w:jc w:val="center"/>
              <w:rPr>
                <w:sz w:val="18"/>
                <w:szCs w:val="18"/>
              </w:rPr>
            </w:pPr>
            <w:r>
              <w:rPr>
                <w:sz w:val="18"/>
              </w:rPr>
              <w:t>229</w:t>
            </w:r>
          </w:p>
        </w:tc>
        <w:tc>
          <w:tcPr>
            <w:tcW w:w="1984" w:type="dxa"/>
          </w:tcPr>
          <w:p w14:paraId="7EBABC4D" w14:textId="77777777" w:rsidR="000E33F9" w:rsidRPr="00573F49" w:rsidRDefault="000E33F9" w:rsidP="005A611A">
            <w:pPr>
              <w:jc w:val="center"/>
              <w:rPr>
                <w:sz w:val="18"/>
                <w:szCs w:val="18"/>
              </w:rPr>
            </w:pPr>
            <w:r>
              <w:rPr>
                <w:sz w:val="18"/>
              </w:rPr>
              <w:t>1,8</w:t>
            </w:r>
          </w:p>
        </w:tc>
      </w:tr>
      <w:tr w:rsidR="000E33F9" w:rsidRPr="00613C01" w14:paraId="057A8C1E" w14:textId="77777777" w:rsidTr="00041F23">
        <w:tc>
          <w:tcPr>
            <w:tcW w:w="3256" w:type="dxa"/>
            <w:vMerge/>
          </w:tcPr>
          <w:p w14:paraId="36766A08"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77CE76B1" w14:textId="77777777" w:rsidR="000E33F9" w:rsidRPr="00573F49" w:rsidRDefault="000E33F9" w:rsidP="005A611A">
            <w:pPr>
              <w:jc w:val="center"/>
              <w:rPr>
                <w:sz w:val="18"/>
                <w:szCs w:val="18"/>
              </w:rPr>
            </w:pPr>
            <w:r>
              <w:rPr>
                <w:sz w:val="18"/>
              </w:rPr>
              <w:t>2020b</w:t>
            </w:r>
          </w:p>
        </w:tc>
        <w:tc>
          <w:tcPr>
            <w:tcW w:w="1701" w:type="dxa"/>
          </w:tcPr>
          <w:p w14:paraId="46AC5092" w14:textId="77777777" w:rsidR="000E33F9" w:rsidRPr="00573F49" w:rsidRDefault="000E33F9" w:rsidP="005A611A">
            <w:pPr>
              <w:jc w:val="center"/>
              <w:rPr>
                <w:sz w:val="18"/>
                <w:szCs w:val="18"/>
              </w:rPr>
            </w:pPr>
            <w:r>
              <w:rPr>
                <w:sz w:val="18"/>
              </w:rPr>
              <w:t>17</w:t>
            </w:r>
          </w:p>
        </w:tc>
        <w:tc>
          <w:tcPr>
            <w:tcW w:w="1984" w:type="dxa"/>
          </w:tcPr>
          <w:p w14:paraId="5B9BDD02" w14:textId="77777777" w:rsidR="000E33F9" w:rsidRPr="00573F49" w:rsidRDefault="000E33F9" w:rsidP="005A611A">
            <w:pPr>
              <w:jc w:val="center"/>
              <w:rPr>
                <w:sz w:val="18"/>
                <w:szCs w:val="18"/>
              </w:rPr>
            </w:pPr>
            <w:r>
              <w:rPr>
                <w:sz w:val="18"/>
              </w:rPr>
              <w:t>11,5</w:t>
            </w:r>
          </w:p>
        </w:tc>
      </w:tr>
      <w:tr w:rsidR="000E33F9" w:rsidRPr="00613C01" w14:paraId="3F634D99" w14:textId="77777777" w:rsidTr="00041F23">
        <w:tc>
          <w:tcPr>
            <w:tcW w:w="3256" w:type="dxa"/>
            <w:vMerge/>
          </w:tcPr>
          <w:p w14:paraId="495E0E13"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384ECB11" w14:textId="77777777" w:rsidR="000E33F9" w:rsidRPr="00573F49" w:rsidRDefault="000E33F9" w:rsidP="005A611A">
            <w:pPr>
              <w:jc w:val="center"/>
              <w:rPr>
                <w:sz w:val="18"/>
                <w:szCs w:val="18"/>
              </w:rPr>
            </w:pPr>
            <w:r>
              <w:rPr>
                <w:sz w:val="18"/>
              </w:rPr>
              <w:t>2021a</w:t>
            </w:r>
          </w:p>
        </w:tc>
        <w:tc>
          <w:tcPr>
            <w:tcW w:w="1701" w:type="dxa"/>
          </w:tcPr>
          <w:p w14:paraId="41D10EB0" w14:textId="77777777" w:rsidR="000E33F9" w:rsidRPr="00573F49" w:rsidRDefault="000E33F9" w:rsidP="005A611A">
            <w:pPr>
              <w:jc w:val="center"/>
              <w:rPr>
                <w:sz w:val="18"/>
                <w:szCs w:val="18"/>
              </w:rPr>
            </w:pPr>
            <w:r>
              <w:rPr>
                <w:sz w:val="18"/>
              </w:rPr>
              <w:t>186</w:t>
            </w:r>
          </w:p>
        </w:tc>
        <w:tc>
          <w:tcPr>
            <w:tcW w:w="1984" w:type="dxa"/>
          </w:tcPr>
          <w:p w14:paraId="0C2D42AB" w14:textId="77777777" w:rsidR="000E33F9" w:rsidRPr="00573F49" w:rsidRDefault="000E33F9" w:rsidP="005A611A">
            <w:pPr>
              <w:jc w:val="center"/>
              <w:rPr>
                <w:sz w:val="18"/>
                <w:szCs w:val="18"/>
              </w:rPr>
            </w:pPr>
            <w:r>
              <w:rPr>
                <w:sz w:val="18"/>
              </w:rPr>
              <w:t>2</w:t>
            </w:r>
          </w:p>
        </w:tc>
      </w:tr>
      <w:tr w:rsidR="000E33F9" w:rsidRPr="00613C01" w14:paraId="104527A7" w14:textId="77777777" w:rsidTr="00041F23">
        <w:trPr>
          <w:trHeight w:val="283"/>
        </w:trPr>
        <w:tc>
          <w:tcPr>
            <w:tcW w:w="3256" w:type="dxa"/>
            <w:vMerge/>
          </w:tcPr>
          <w:p w14:paraId="5FA4B841"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4D3D6F01" w14:textId="77777777" w:rsidR="000E33F9" w:rsidRPr="00573F49" w:rsidRDefault="000E33F9" w:rsidP="005A611A">
            <w:pPr>
              <w:jc w:val="center"/>
              <w:rPr>
                <w:sz w:val="18"/>
                <w:szCs w:val="18"/>
              </w:rPr>
            </w:pPr>
            <w:r>
              <w:rPr>
                <w:sz w:val="18"/>
              </w:rPr>
              <w:t>2021b</w:t>
            </w:r>
          </w:p>
        </w:tc>
        <w:tc>
          <w:tcPr>
            <w:tcW w:w="1701" w:type="dxa"/>
          </w:tcPr>
          <w:p w14:paraId="48D84797" w14:textId="77777777" w:rsidR="000E33F9" w:rsidRPr="00573F49" w:rsidRDefault="000E33F9" w:rsidP="005A611A">
            <w:pPr>
              <w:jc w:val="center"/>
              <w:rPr>
                <w:sz w:val="18"/>
                <w:szCs w:val="18"/>
              </w:rPr>
            </w:pPr>
            <w:r>
              <w:rPr>
                <w:sz w:val="18"/>
              </w:rPr>
              <w:t>32</w:t>
            </w:r>
          </w:p>
        </w:tc>
        <w:tc>
          <w:tcPr>
            <w:tcW w:w="1984" w:type="dxa"/>
          </w:tcPr>
          <w:p w14:paraId="2C3F379C" w14:textId="77777777" w:rsidR="000E33F9" w:rsidRPr="00573F49" w:rsidRDefault="000E33F9" w:rsidP="005A611A">
            <w:pPr>
              <w:jc w:val="center"/>
              <w:rPr>
                <w:sz w:val="18"/>
                <w:szCs w:val="18"/>
              </w:rPr>
            </w:pPr>
            <w:r>
              <w:rPr>
                <w:sz w:val="18"/>
              </w:rPr>
              <w:t>14</w:t>
            </w:r>
          </w:p>
        </w:tc>
      </w:tr>
      <w:tr w:rsidR="000E33F9" w:rsidRPr="00613C01" w14:paraId="10E13977" w14:textId="77777777" w:rsidTr="00041F23">
        <w:trPr>
          <w:trHeight w:val="283"/>
        </w:trPr>
        <w:tc>
          <w:tcPr>
            <w:tcW w:w="3256" w:type="dxa"/>
            <w:vMerge/>
          </w:tcPr>
          <w:p w14:paraId="480EEC30"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Pr>
          <w:p w14:paraId="7F87C1F4" w14:textId="77777777" w:rsidR="000E33F9" w:rsidRPr="00573F49" w:rsidRDefault="000E33F9" w:rsidP="005A611A">
            <w:pPr>
              <w:jc w:val="center"/>
              <w:rPr>
                <w:sz w:val="18"/>
                <w:szCs w:val="18"/>
              </w:rPr>
            </w:pPr>
            <w:r>
              <w:rPr>
                <w:sz w:val="18"/>
              </w:rPr>
              <w:t>2022a</w:t>
            </w:r>
          </w:p>
        </w:tc>
        <w:tc>
          <w:tcPr>
            <w:tcW w:w="1701" w:type="dxa"/>
          </w:tcPr>
          <w:p w14:paraId="1628A9A6" w14:textId="77777777" w:rsidR="000E33F9" w:rsidRPr="00573F49" w:rsidRDefault="000E33F9" w:rsidP="005A611A">
            <w:pPr>
              <w:jc w:val="center"/>
              <w:rPr>
                <w:sz w:val="18"/>
                <w:szCs w:val="18"/>
              </w:rPr>
            </w:pPr>
            <w:r>
              <w:rPr>
                <w:sz w:val="18"/>
              </w:rPr>
              <w:t>193</w:t>
            </w:r>
          </w:p>
        </w:tc>
        <w:tc>
          <w:tcPr>
            <w:tcW w:w="1984" w:type="dxa"/>
          </w:tcPr>
          <w:p w14:paraId="31011076" w14:textId="77777777" w:rsidR="000E33F9" w:rsidRPr="00573F49" w:rsidRDefault="000E33F9" w:rsidP="005A611A">
            <w:pPr>
              <w:jc w:val="center"/>
              <w:rPr>
                <w:sz w:val="18"/>
                <w:szCs w:val="18"/>
              </w:rPr>
            </w:pPr>
            <w:r>
              <w:rPr>
                <w:sz w:val="18"/>
              </w:rPr>
              <w:t>2,2</w:t>
            </w:r>
          </w:p>
        </w:tc>
      </w:tr>
      <w:tr w:rsidR="000E33F9" w:rsidRPr="00613C01" w14:paraId="4C9304BC" w14:textId="77777777" w:rsidTr="00041F23">
        <w:trPr>
          <w:trHeight w:val="283"/>
        </w:trPr>
        <w:tc>
          <w:tcPr>
            <w:tcW w:w="3256" w:type="dxa"/>
            <w:vMerge/>
            <w:tcBorders>
              <w:bottom w:val="single" w:sz="4" w:space="0" w:color="4472C4" w:themeColor="accent1"/>
            </w:tcBorders>
          </w:tcPr>
          <w:p w14:paraId="2B663F5B" w14:textId="77777777" w:rsidR="000E33F9" w:rsidRPr="00573F49" w:rsidRDefault="000E33F9" w:rsidP="005A611A">
            <w:pPr>
              <w:widowControl w:val="0"/>
              <w:pBdr>
                <w:top w:val="nil"/>
                <w:left w:val="nil"/>
                <w:bottom w:val="nil"/>
                <w:right w:val="nil"/>
                <w:between w:val="nil"/>
              </w:pBdr>
              <w:spacing w:line="276" w:lineRule="auto"/>
              <w:rPr>
                <w:sz w:val="18"/>
                <w:szCs w:val="18"/>
                <w:lang w:val="en-GB"/>
              </w:rPr>
            </w:pPr>
          </w:p>
        </w:tc>
        <w:tc>
          <w:tcPr>
            <w:tcW w:w="2126" w:type="dxa"/>
            <w:tcBorders>
              <w:bottom w:val="single" w:sz="4" w:space="0" w:color="4472C4" w:themeColor="accent1"/>
            </w:tcBorders>
          </w:tcPr>
          <w:p w14:paraId="0C995796" w14:textId="77777777" w:rsidR="000E33F9" w:rsidRPr="00573F49" w:rsidRDefault="000E33F9" w:rsidP="005A611A">
            <w:pPr>
              <w:jc w:val="center"/>
              <w:rPr>
                <w:sz w:val="18"/>
                <w:szCs w:val="18"/>
              </w:rPr>
            </w:pPr>
            <w:r>
              <w:rPr>
                <w:sz w:val="18"/>
              </w:rPr>
              <w:t>2022b</w:t>
            </w:r>
          </w:p>
        </w:tc>
        <w:tc>
          <w:tcPr>
            <w:tcW w:w="1701" w:type="dxa"/>
            <w:tcBorders>
              <w:bottom w:val="single" w:sz="4" w:space="0" w:color="4472C4" w:themeColor="accent1"/>
            </w:tcBorders>
          </w:tcPr>
          <w:p w14:paraId="71C1BA94" w14:textId="77777777" w:rsidR="000E33F9" w:rsidRPr="00573F49" w:rsidRDefault="000E33F9" w:rsidP="005A611A">
            <w:pPr>
              <w:jc w:val="center"/>
              <w:rPr>
                <w:sz w:val="18"/>
                <w:szCs w:val="18"/>
              </w:rPr>
            </w:pPr>
            <w:r>
              <w:rPr>
                <w:sz w:val="18"/>
              </w:rPr>
              <w:t>32</w:t>
            </w:r>
          </w:p>
        </w:tc>
        <w:tc>
          <w:tcPr>
            <w:tcW w:w="1984" w:type="dxa"/>
            <w:tcBorders>
              <w:bottom w:val="single" w:sz="4" w:space="0" w:color="4472C4" w:themeColor="accent1"/>
            </w:tcBorders>
          </w:tcPr>
          <w:p w14:paraId="301FBC99" w14:textId="77777777" w:rsidR="000E33F9" w:rsidRPr="00573F49" w:rsidRDefault="000E33F9" w:rsidP="005A611A">
            <w:pPr>
              <w:jc w:val="center"/>
              <w:rPr>
                <w:sz w:val="18"/>
                <w:szCs w:val="18"/>
              </w:rPr>
            </w:pPr>
            <w:r>
              <w:rPr>
                <w:sz w:val="18"/>
              </w:rPr>
              <w:t>13</w:t>
            </w:r>
          </w:p>
        </w:tc>
      </w:tr>
    </w:tbl>
    <w:p w14:paraId="3F298141" w14:textId="77777777" w:rsidR="00D2063C" w:rsidRPr="00573F49" w:rsidRDefault="00D2063C" w:rsidP="00D2063C">
      <w:pPr>
        <w:jc w:val="both"/>
        <w:rPr>
          <w:i/>
          <w:iCs/>
          <w:sz w:val="14"/>
          <w:szCs w:val="14"/>
        </w:rPr>
      </w:pPr>
      <w:r>
        <w:rPr>
          <w:i/>
          <w:sz w:val="14"/>
        </w:rPr>
        <w:t>Izvor: MONSTAT</w:t>
      </w:r>
    </w:p>
    <w:p w14:paraId="3650761A" w14:textId="1BA46A1E" w:rsidR="00357109" w:rsidRPr="00CB3124" w:rsidRDefault="00357109" w:rsidP="00357109">
      <w:pPr>
        <w:jc w:val="both"/>
      </w:pPr>
      <w:r>
        <w:t>Radi izvjesnog poređenja s EU, kada je u pitanju uzgoj školjki (Mytilus sp.), proizvodnja je dostigla 544.943 tona u zemljama EU 2019. godine (četiri najveća proizvođača su Italija, Španija, Nizozemska i Francuska s više od 80% evropske proizvodnje). U 2019. godini, prva prodaja školjki imala je različite cijene u različitim državama EU:</w:t>
      </w:r>
      <w:r w:rsidR="008F5E88">
        <w:t xml:space="preserve"> </w:t>
      </w:r>
      <w:r>
        <w:t>Španija 0,52 €/kg, Italija 0,75 €/kg, Francuska 2,22 €/kg i Nizozemska 1,20 €/kg.</w:t>
      </w:r>
      <w:r w:rsidR="008F5E88">
        <w:t xml:space="preserve"> </w:t>
      </w:r>
      <w:r>
        <w:t>S druge strane, za kalifornijsu pastrmku (</w:t>
      </w:r>
      <w:r>
        <w:rPr>
          <w:i/>
          <w:iCs/>
        </w:rPr>
        <w:t>O. mykiss</w:t>
      </w:r>
      <w:r>
        <w:t xml:space="preserve">), proizvodnja u EU 2019. godine iznosila </w:t>
      </w:r>
      <w:r>
        <w:lastRenderedPageBreak/>
        <w:t>je 191.885 tona.</w:t>
      </w:r>
      <w:r w:rsidR="008F5E88">
        <w:t xml:space="preserve"> </w:t>
      </w:r>
      <w:r>
        <w:t>Tri najveća proizvođača pastrmke bila su Danska, Italija i Francuska, s odgovarajućom cijenom na izlazu uzgajališta od 3,69 €/kg za Dansku i 3,25 €/kg za Francusku</w:t>
      </w:r>
      <w:r w:rsidRPr="00CB3124">
        <w:rPr>
          <w:vertAlign w:val="superscript"/>
          <w:lang w:val="en-GB"/>
        </w:rPr>
        <w:footnoteReference w:id="56"/>
      </w:r>
      <w:r>
        <w:t>.</w:t>
      </w:r>
    </w:p>
    <w:p w14:paraId="0192B98D" w14:textId="11A2355E" w:rsidR="00357109" w:rsidRPr="00CB3124" w:rsidRDefault="00357109" w:rsidP="00357109">
      <w:pPr>
        <w:jc w:val="both"/>
      </w:pPr>
      <w:r>
        <w:t>Cijene brancina i orade su slične za prodaju svježe ribe, krećući se od 6,2 do 6,8 €/kg, dok se proizvodnja prilagođava potražnji tržišta i trendovima.</w:t>
      </w:r>
      <w:r w:rsidR="008F5E88">
        <w:t xml:space="preserve"> </w:t>
      </w:r>
      <w:r>
        <w:t>Tokom 2020. i 2021. godine, proizvodnja brancina i orade bila je minimalna jer na nju utiče brojnost turista.</w:t>
      </w:r>
      <w:r w:rsidR="008F5E88">
        <w:t xml:space="preserve"> </w:t>
      </w:r>
      <w:r>
        <w:t>U 2021. godini proizvedeno je 64 tona svježe orade i 38 tona svježeg brancina u Crnoj Gori, dok je proizvodnja orade 2022. godine iznosila 54 tona, a brancina 87, što predstavlja povećanje obima za 102% za brancin u 2022. godini u poređenju s 2021. godinom.</w:t>
      </w:r>
    </w:p>
    <w:p w14:paraId="74E50653" w14:textId="52A3D463" w:rsidR="00357109" w:rsidRDefault="00357109" w:rsidP="00357109">
      <w:pPr>
        <w:jc w:val="both"/>
      </w:pPr>
      <w:r>
        <w:t>Što se tiče školjki, koje generalno predstavljaju glavnu aktivnost marikulture, proizvodnja varira od 197 do 229 metričkih tona godišnje, s najvećom proizvodnjom u 2021. i najmanjom u 2020.</w:t>
      </w:r>
      <w:r w:rsidR="00F55981">
        <w:t xml:space="preserve"> godine,</w:t>
      </w:r>
      <w:r>
        <w:t xml:space="preserve"> kao direktnom posljedicom krize u turizmu.</w:t>
      </w:r>
      <w:r w:rsidR="008F5E88">
        <w:t xml:space="preserve"> </w:t>
      </w:r>
      <w:r>
        <w:t>Udruženje uzgajivača marikulture navodi da su školjke povremeno plijen divlje ribe.</w:t>
      </w:r>
      <w:r w:rsidR="008F5E88">
        <w:t xml:space="preserve"> </w:t>
      </w:r>
      <w:r>
        <w:t>Proizvodnja kamenica je tržište niše, ali generalno dobro plaćeno, u rasponu od 8 do 14 €/kg, s najvećom proizvodnjom i cijenom postigntom u 2020. uprkos krizi u turizmu.</w:t>
      </w:r>
      <w:r w:rsidR="008F5E88">
        <w:t xml:space="preserve"> </w:t>
      </w:r>
      <w:r>
        <w:t>Proizvodnja kamenica iznosi 17 metričkih tona godišnje, osim u 2020. godini, kada je bila gotovo dvostruka i iznosila je 32 metričke tone.</w:t>
      </w:r>
    </w:p>
    <w:p w14:paraId="11308F86" w14:textId="77777777" w:rsidR="000B5C38" w:rsidRPr="00CB3124" w:rsidRDefault="00802616" w:rsidP="00320BC9">
      <w:pPr>
        <w:pStyle w:val="Heading3"/>
        <w:rPr>
          <w:b/>
          <w:bCs/>
          <w:color w:val="1F3864" w:themeColor="accent1" w:themeShade="80"/>
        </w:rPr>
      </w:pPr>
      <w:bookmarkStart w:id="40" w:name="_Toc146722190"/>
      <w:r>
        <w:rPr>
          <w:b/>
          <w:color w:val="1F3864" w:themeColor="accent1" w:themeShade="80"/>
        </w:rPr>
        <w:t>6.6 SPORTSKO-REKREATIVNI RIBOLOV</w:t>
      </w:r>
      <w:bookmarkEnd w:id="40"/>
    </w:p>
    <w:p w14:paraId="0EFEBFF4" w14:textId="77777777" w:rsidR="00DB7C54" w:rsidRPr="00CB3124" w:rsidRDefault="00802616" w:rsidP="00320BC9">
      <w:pPr>
        <w:pStyle w:val="Heading5"/>
        <w:rPr>
          <w:b/>
          <w:bCs/>
          <w:color w:val="1F3864" w:themeColor="accent1" w:themeShade="80"/>
        </w:rPr>
      </w:pPr>
      <w:r>
        <w:rPr>
          <w:b/>
          <w:color w:val="1F3864" w:themeColor="accent1" w:themeShade="80"/>
        </w:rPr>
        <w:t>6.6.1 SPORTSKO-REKREATIVNI RIBOLOV NA MORU</w:t>
      </w:r>
    </w:p>
    <w:p w14:paraId="5E16B6ED" w14:textId="77777777" w:rsidR="00320BC9" w:rsidRPr="00CB3124" w:rsidRDefault="00320BC9" w:rsidP="00320BC9">
      <w:pPr>
        <w:spacing w:after="0"/>
        <w:rPr>
          <w:lang w:val="en-GB"/>
        </w:rPr>
      </w:pPr>
    </w:p>
    <w:p w14:paraId="07C94BA2" w14:textId="5E4D2E4C" w:rsidR="00DE53D8" w:rsidRPr="00C52E8C" w:rsidRDefault="00DE53D8" w:rsidP="00DE53D8">
      <w:pPr>
        <w:jc w:val="both"/>
      </w:pPr>
      <w:r>
        <w:t>Sportsko-rekreativnim ribolovom mogu se baviti samo fizička lica koja posjeduju dozvolu za sportsko-rekreativni ribolov. MPŠV utvrđuje način izdavanja dozvola, oblik i njihov sadržaj.</w:t>
      </w:r>
      <w:r w:rsidR="008F5E88">
        <w:t xml:space="preserve"> </w:t>
      </w:r>
      <w:r>
        <w:t>Detaljan Pravilnik koji je donijelo MPŠV navodi postupak izdavanja dozvola, dozvoljene ribolovne alate i maksimalnu količinu ulova</w:t>
      </w:r>
      <w:r w:rsidRPr="00C52E8C">
        <w:rPr>
          <w:vertAlign w:val="superscript"/>
          <w:lang w:val="en-GB"/>
        </w:rPr>
        <w:footnoteReference w:id="57"/>
      </w:r>
      <w:r>
        <w:t>.</w:t>
      </w:r>
      <w:r w:rsidR="008F5E88">
        <w:t xml:space="preserve"> </w:t>
      </w:r>
      <w:r>
        <w:t>Sportsko-rekreativni ribolovci ne smiju da prodaju svoj ulov.</w:t>
      </w:r>
      <w:r w:rsidR="008F5E88">
        <w:t xml:space="preserve"> </w:t>
      </w:r>
      <w:r>
        <w:t>Dozvole za sportsko-rekreativni ribolov distribuira Savez za sportski ribolov na moru Crne Gore koji okuplja 23 sportsko-rekreativna ribolovna kluba (2022.).</w:t>
      </w:r>
      <w:r w:rsidR="008F5E88">
        <w:t xml:space="preserve"> </w:t>
      </w:r>
      <w:r>
        <w:t>Dozvolu može izdati i lokalni organ uprave nadležan za sport i rekreaciju ako na određenom području nema klubova.</w:t>
      </w:r>
      <w:r w:rsidR="008F5E88">
        <w:t xml:space="preserve"> </w:t>
      </w:r>
      <w:r>
        <w:t>Dozvola za sportsko-rekreativni ribolov na moru može biti stalna ili povremena.</w:t>
      </w:r>
      <w:r w:rsidR="008F5E88">
        <w:t xml:space="preserve"> </w:t>
      </w:r>
      <w:r>
        <w:t>Stalna dozvola može se izdati licima do 18 godina starosti, licima starijim od 18 godina za sve ribolovne alate i opremu, osim podvodne puške, kao i licima starijim od 18 godina za ribolov podvodnom puškom. Povremena dozvola za sportsko-rekreativni ribolov na moru izdaje se na period od 1, 5, 10 ili 30 dana. Maksimalna količina koju nosilac dozvole za sportsko-rekreativni ribolov može uloviti na moru iznosi 3 kg ribe i drugih morskih organizama dnevno, plus jedna riba teža od 3 kg.</w:t>
      </w:r>
    </w:p>
    <w:p w14:paraId="186A305C" w14:textId="77777777" w:rsidR="00D2063C" w:rsidRPr="00C52E8C" w:rsidRDefault="00D2063C" w:rsidP="00092A8E">
      <w:pPr>
        <w:pStyle w:val="Heading6"/>
        <w:rPr>
          <w:i/>
          <w:iCs/>
          <w:sz w:val="20"/>
          <w:szCs w:val="20"/>
        </w:rPr>
      </w:pPr>
      <w:r>
        <w:rPr>
          <w:i/>
          <w:sz w:val="20"/>
        </w:rPr>
        <w:t>Tabela 10: Broj prodatih dozvola za rekreativni ribolov na moru, 2019-2022.</w:t>
      </w:r>
    </w:p>
    <w:tbl>
      <w:tblPr>
        <w:tblW w:w="5520" w:type="dxa"/>
        <w:tblLook w:val="04A0" w:firstRow="1" w:lastRow="0" w:firstColumn="1" w:lastColumn="0" w:noHBand="0" w:noVBand="1"/>
      </w:tblPr>
      <w:tblGrid>
        <w:gridCol w:w="629"/>
        <w:gridCol w:w="629"/>
        <w:gridCol w:w="629"/>
        <w:gridCol w:w="629"/>
        <w:gridCol w:w="629"/>
        <w:gridCol w:w="629"/>
        <w:gridCol w:w="629"/>
        <w:gridCol w:w="629"/>
        <w:gridCol w:w="629"/>
        <w:gridCol w:w="629"/>
        <w:gridCol w:w="629"/>
        <w:gridCol w:w="629"/>
      </w:tblGrid>
      <w:tr w:rsidR="00AE3C0C" w:rsidRPr="00613C01" w14:paraId="287A79A6" w14:textId="77777777" w:rsidTr="00AE3C0C">
        <w:trPr>
          <w:trHeight w:val="270"/>
        </w:trPr>
        <w:tc>
          <w:tcPr>
            <w:tcW w:w="460" w:type="dxa"/>
            <w:tcBorders>
              <w:top w:val="single" w:sz="8" w:space="0" w:color="B7DDE8"/>
              <w:left w:val="single" w:sz="8" w:space="0" w:color="B7DDE8"/>
              <w:bottom w:val="single" w:sz="8" w:space="0" w:color="B7DDE8"/>
              <w:right w:val="single" w:sz="8" w:space="0" w:color="B7DDE8"/>
            </w:tcBorders>
            <w:shd w:val="clear" w:color="000000" w:fill="DBE5F1"/>
            <w:vAlign w:val="center"/>
            <w:hideMark/>
          </w:tcPr>
          <w:p w14:paraId="3CCE09F8" w14:textId="7217BB98"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2011</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4761530C" w14:textId="1384AA10"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2012</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7BBBD909" w14:textId="637CD465"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2013</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70821AC3" w14:textId="46ED0374"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2014</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4A49ABA4" w14:textId="0DAA4E0A"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2015</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074A95B6" w14:textId="59808164"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2016</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535E2681" w14:textId="31F0B62A"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2017</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5DF81654" w14:textId="7A89451E"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2018</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117D6AD6" w14:textId="7F2D8442"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2019</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137850D0" w14:textId="1037DBA1"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2020</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09C0F077" w14:textId="49F16882"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2021</w:t>
            </w:r>
            <w:r w:rsidR="00F55981">
              <w:rPr>
                <w:rFonts w:ascii="Calibri" w:hAnsi="Calibri"/>
                <w:b/>
                <w:sz w:val="18"/>
              </w:rPr>
              <w:t>.</w:t>
            </w:r>
          </w:p>
        </w:tc>
        <w:tc>
          <w:tcPr>
            <w:tcW w:w="460" w:type="dxa"/>
            <w:tcBorders>
              <w:top w:val="single" w:sz="8" w:space="0" w:color="B7DDE8"/>
              <w:left w:val="nil"/>
              <w:bottom w:val="single" w:sz="8" w:space="0" w:color="B7DDE8"/>
              <w:right w:val="single" w:sz="8" w:space="0" w:color="B7DDE8"/>
            </w:tcBorders>
            <w:shd w:val="clear" w:color="000000" w:fill="DBE5F1"/>
            <w:vAlign w:val="center"/>
            <w:hideMark/>
          </w:tcPr>
          <w:p w14:paraId="49D5C1D9" w14:textId="4D4325D5" w:rsidR="00AE3C0C" w:rsidRPr="00C52E8C" w:rsidRDefault="00AE3C0C" w:rsidP="00AE3C0C">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sz w:val="18"/>
              </w:rPr>
              <w:t>2022</w:t>
            </w:r>
            <w:r w:rsidR="00F55981">
              <w:rPr>
                <w:rFonts w:ascii="Calibri" w:hAnsi="Calibri"/>
                <w:b/>
                <w:sz w:val="18"/>
              </w:rPr>
              <w:t>.</w:t>
            </w:r>
          </w:p>
        </w:tc>
      </w:tr>
      <w:tr w:rsidR="00AE3C0C" w:rsidRPr="00613C01" w14:paraId="0B3477E0" w14:textId="77777777" w:rsidTr="00AE3C0C">
        <w:trPr>
          <w:trHeight w:val="270"/>
        </w:trPr>
        <w:tc>
          <w:tcPr>
            <w:tcW w:w="5520" w:type="dxa"/>
            <w:gridSpan w:val="12"/>
            <w:tcBorders>
              <w:top w:val="single" w:sz="8" w:space="0" w:color="B7DDE8"/>
              <w:left w:val="single" w:sz="8" w:space="0" w:color="B7DDE8"/>
              <w:bottom w:val="single" w:sz="8" w:space="0" w:color="B7DDE8"/>
              <w:right w:val="single" w:sz="8" w:space="0" w:color="B7DDE8"/>
            </w:tcBorders>
            <w:shd w:val="clear" w:color="auto" w:fill="auto"/>
            <w:vAlign w:val="center"/>
            <w:hideMark/>
          </w:tcPr>
          <w:p w14:paraId="7D99AAA5" w14:textId="77777777" w:rsidR="00AE3C0C" w:rsidRPr="00C52E8C" w:rsidRDefault="00AE3C0C" w:rsidP="00AE3C0C">
            <w:pPr>
              <w:spacing w:after="0" w:line="240" w:lineRule="auto"/>
              <w:jc w:val="center"/>
              <w:rPr>
                <w:rFonts w:ascii="Calibri" w:eastAsia="Times New Roman" w:hAnsi="Calibri" w:cs="Calibri"/>
                <w:i/>
                <w:iCs/>
                <w:color w:val="000000"/>
                <w:kern w:val="0"/>
                <w:sz w:val="18"/>
                <w:szCs w:val="18"/>
                <w14:ligatures w14:val="none"/>
              </w:rPr>
            </w:pPr>
            <w:r>
              <w:rPr>
                <w:rFonts w:ascii="Calibri" w:hAnsi="Calibri"/>
                <w:i/>
                <w:color w:val="000000"/>
                <w:sz w:val="18"/>
              </w:rPr>
              <w:t>Za lica do 18 godina starosti</w:t>
            </w:r>
          </w:p>
        </w:tc>
      </w:tr>
      <w:tr w:rsidR="00AE3C0C" w:rsidRPr="00613C01" w14:paraId="371E4E06" w14:textId="77777777" w:rsidTr="00AE3C0C">
        <w:trPr>
          <w:trHeight w:val="270"/>
        </w:trPr>
        <w:tc>
          <w:tcPr>
            <w:tcW w:w="460" w:type="dxa"/>
            <w:tcBorders>
              <w:top w:val="nil"/>
              <w:left w:val="single" w:sz="8" w:space="0" w:color="B7DDE8"/>
              <w:bottom w:val="single" w:sz="8" w:space="0" w:color="B7DDE8"/>
              <w:right w:val="single" w:sz="8" w:space="0" w:color="B7DDE8"/>
            </w:tcBorders>
            <w:shd w:val="clear" w:color="auto" w:fill="auto"/>
            <w:vAlign w:val="center"/>
            <w:hideMark/>
          </w:tcPr>
          <w:p w14:paraId="76E790A2"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2CA482E6"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3E3E88B2"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000EF806"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594DAC1C"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13D09547"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43FB8382"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22F0ED57"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0FCDF7A7"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6BA27B5C"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53637361"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c>
          <w:tcPr>
            <w:tcW w:w="460" w:type="dxa"/>
            <w:tcBorders>
              <w:top w:val="nil"/>
              <w:left w:val="nil"/>
              <w:bottom w:val="single" w:sz="8" w:space="0" w:color="B7DDE8"/>
              <w:right w:val="single" w:sz="8" w:space="0" w:color="B7DDE8"/>
            </w:tcBorders>
            <w:shd w:val="clear" w:color="auto" w:fill="auto"/>
            <w:vAlign w:val="center"/>
            <w:hideMark/>
          </w:tcPr>
          <w:p w14:paraId="294E2CED"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w:t>
            </w:r>
          </w:p>
        </w:tc>
      </w:tr>
      <w:tr w:rsidR="00AE3C0C" w:rsidRPr="00613C01" w14:paraId="516395B2" w14:textId="77777777" w:rsidTr="00AE3C0C">
        <w:trPr>
          <w:trHeight w:val="270"/>
        </w:trPr>
        <w:tc>
          <w:tcPr>
            <w:tcW w:w="5520" w:type="dxa"/>
            <w:gridSpan w:val="12"/>
            <w:tcBorders>
              <w:top w:val="single" w:sz="8" w:space="0" w:color="B7DDE8"/>
              <w:left w:val="single" w:sz="8" w:space="0" w:color="B7DDE8"/>
              <w:bottom w:val="single" w:sz="8" w:space="0" w:color="B7DDE8"/>
              <w:right w:val="single" w:sz="8" w:space="0" w:color="B7DDE8"/>
            </w:tcBorders>
            <w:shd w:val="clear" w:color="auto" w:fill="auto"/>
            <w:vAlign w:val="center"/>
            <w:hideMark/>
          </w:tcPr>
          <w:p w14:paraId="20A4126D" w14:textId="77777777" w:rsidR="00AE3C0C" w:rsidRPr="00C52E8C" w:rsidRDefault="00AE3C0C" w:rsidP="00AE3C0C">
            <w:pPr>
              <w:spacing w:after="0" w:line="240" w:lineRule="auto"/>
              <w:jc w:val="center"/>
              <w:rPr>
                <w:rFonts w:ascii="Calibri" w:eastAsia="Times New Roman" w:hAnsi="Calibri" w:cs="Calibri"/>
                <w:i/>
                <w:iCs/>
                <w:color w:val="000000"/>
                <w:kern w:val="0"/>
                <w:sz w:val="18"/>
                <w:szCs w:val="18"/>
                <w14:ligatures w14:val="none"/>
              </w:rPr>
            </w:pPr>
            <w:r>
              <w:rPr>
                <w:rFonts w:ascii="Calibri" w:hAnsi="Calibri"/>
                <w:i/>
                <w:color w:val="000000"/>
                <w:sz w:val="18"/>
              </w:rPr>
              <w:t>Za lica iznad 18 godina starosti</w:t>
            </w:r>
          </w:p>
        </w:tc>
      </w:tr>
      <w:tr w:rsidR="00AE3C0C" w:rsidRPr="00613C01" w14:paraId="03D1BCBB" w14:textId="77777777" w:rsidTr="00AE3C0C">
        <w:trPr>
          <w:trHeight w:val="270"/>
        </w:trPr>
        <w:tc>
          <w:tcPr>
            <w:tcW w:w="460" w:type="dxa"/>
            <w:tcBorders>
              <w:top w:val="nil"/>
              <w:left w:val="single" w:sz="8" w:space="0" w:color="B7DDE8"/>
              <w:bottom w:val="single" w:sz="8" w:space="0" w:color="B7DDE8"/>
              <w:right w:val="single" w:sz="8" w:space="0" w:color="B7DDE8"/>
            </w:tcBorders>
            <w:shd w:val="clear" w:color="auto" w:fill="auto"/>
            <w:vAlign w:val="center"/>
            <w:hideMark/>
          </w:tcPr>
          <w:p w14:paraId="7472AD0B"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w:t>
            </w:r>
          </w:p>
        </w:tc>
        <w:tc>
          <w:tcPr>
            <w:tcW w:w="460" w:type="dxa"/>
            <w:tcBorders>
              <w:top w:val="nil"/>
              <w:left w:val="nil"/>
              <w:bottom w:val="single" w:sz="8" w:space="0" w:color="B7DDE8"/>
              <w:right w:val="single" w:sz="8" w:space="0" w:color="B7DDE8"/>
            </w:tcBorders>
            <w:shd w:val="clear" w:color="auto" w:fill="auto"/>
            <w:vAlign w:val="center"/>
            <w:hideMark/>
          </w:tcPr>
          <w:p w14:paraId="6E6587F6"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w:t>
            </w:r>
          </w:p>
        </w:tc>
        <w:tc>
          <w:tcPr>
            <w:tcW w:w="460" w:type="dxa"/>
            <w:tcBorders>
              <w:top w:val="nil"/>
              <w:left w:val="nil"/>
              <w:bottom w:val="single" w:sz="8" w:space="0" w:color="B7DDE8"/>
              <w:right w:val="single" w:sz="8" w:space="0" w:color="B7DDE8"/>
            </w:tcBorders>
            <w:shd w:val="clear" w:color="auto" w:fill="auto"/>
            <w:vAlign w:val="center"/>
            <w:hideMark/>
          </w:tcPr>
          <w:p w14:paraId="481DEA11"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w:t>
            </w:r>
          </w:p>
        </w:tc>
        <w:tc>
          <w:tcPr>
            <w:tcW w:w="460" w:type="dxa"/>
            <w:tcBorders>
              <w:top w:val="nil"/>
              <w:left w:val="nil"/>
              <w:bottom w:val="single" w:sz="8" w:space="0" w:color="B7DDE8"/>
              <w:right w:val="single" w:sz="8" w:space="0" w:color="B7DDE8"/>
            </w:tcBorders>
            <w:shd w:val="clear" w:color="auto" w:fill="auto"/>
            <w:vAlign w:val="center"/>
            <w:hideMark/>
          </w:tcPr>
          <w:p w14:paraId="3EA97833"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w:t>
            </w:r>
          </w:p>
        </w:tc>
        <w:tc>
          <w:tcPr>
            <w:tcW w:w="460" w:type="dxa"/>
            <w:tcBorders>
              <w:top w:val="nil"/>
              <w:left w:val="nil"/>
              <w:bottom w:val="single" w:sz="8" w:space="0" w:color="B7DDE8"/>
              <w:right w:val="single" w:sz="8" w:space="0" w:color="B7DDE8"/>
            </w:tcBorders>
            <w:shd w:val="clear" w:color="auto" w:fill="auto"/>
            <w:vAlign w:val="center"/>
            <w:hideMark/>
          </w:tcPr>
          <w:p w14:paraId="06751732"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w:t>
            </w:r>
          </w:p>
        </w:tc>
        <w:tc>
          <w:tcPr>
            <w:tcW w:w="460" w:type="dxa"/>
            <w:tcBorders>
              <w:top w:val="nil"/>
              <w:left w:val="nil"/>
              <w:bottom w:val="single" w:sz="8" w:space="0" w:color="B7DDE8"/>
              <w:right w:val="single" w:sz="8" w:space="0" w:color="B7DDE8"/>
            </w:tcBorders>
            <w:shd w:val="clear" w:color="auto" w:fill="auto"/>
            <w:vAlign w:val="center"/>
            <w:hideMark/>
          </w:tcPr>
          <w:p w14:paraId="55078466"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w:t>
            </w:r>
          </w:p>
        </w:tc>
        <w:tc>
          <w:tcPr>
            <w:tcW w:w="460" w:type="dxa"/>
            <w:tcBorders>
              <w:top w:val="nil"/>
              <w:left w:val="nil"/>
              <w:bottom w:val="single" w:sz="8" w:space="0" w:color="B7DDE8"/>
              <w:right w:val="single" w:sz="8" w:space="0" w:color="B7DDE8"/>
            </w:tcBorders>
            <w:shd w:val="clear" w:color="auto" w:fill="auto"/>
            <w:vAlign w:val="center"/>
            <w:hideMark/>
          </w:tcPr>
          <w:p w14:paraId="1C6F0F7A"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w:t>
            </w:r>
          </w:p>
        </w:tc>
        <w:tc>
          <w:tcPr>
            <w:tcW w:w="460" w:type="dxa"/>
            <w:tcBorders>
              <w:top w:val="nil"/>
              <w:left w:val="nil"/>
              <w:bottom w:val="single" w:sz="8" w:space="0" w:color="B7DDE8"/>
              <w:right w:val="single" w:sz="8" w:space="0" w:color="B7DDE8"/>
            </w:tcBorders>
            <w:shd w:val="clear" w:color="auto" w:fill="auto"/>
            <w:vAlign w:val="center"/>
            <w:hideMark/>
          </w:tcPr>
          <w:p w14:paraId="6BB18DAA"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w:t>
            </w:r>
          </w:p>
        </w:tc>
        <w:tc>
          <w:tcPr>
            <w:tcW w:w="460" w:type="dxa"/>
            <w:tcBorders>
              <w:top w:val="nil"/>
              <w:left w:val="nil"/>
              <w:bottom w:val="single" w:sz="8" w:space="0" w:color="B7DDE8"/>
              <w:right w:val="single" w:sz="8" w:space="0" w:color="B7DDE8"/>
            </w:tcBorders>
            <w:shd w:val="clear" w:color="auto" w:fill="auto"/>
            <w:vAlign w:val="center"/>
            <w:hideMark/>
          </w:tcPr>
          <w:p w14:paraId="1594A480"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w:t>
            </w:r>
          </w:p>
        </w:tc>
        <w:tc>
          <w:tcPr>
            <w:tcW w:w="460" w:type="dxa"/>
            <w:tcBorders>
              <w:top w:val="nil"/>
              <w:left w:val="nil"/>
              <w:bottom w:val="single" w:sz="8" w:space="0" w:color="B7DDE8"/>
              <w:right w:val="single" w:sz="8" w:space="0" w:color="B7DDE8"/>
            </w:tcBorders>
            <w:shd w:val="clear" w:color="auto" w:fill="auto"/>
            <w:vAlign w:val="center"/>
            <w:hideMark/>
          </w:tcPr>
          <w:p w14:paraId="02779227"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w:t>
            </w:r>
          </w:p>
        </w:tc>
        <w:tc>
          <w:tcPr>
            <w:tcW w:w="460" w:type="dxa"/>
            <w:tcBorders>
              <w:top w:val="nil"/>
              <w:left w:val="nil"/>
              <w:bottom w:val="single" w:sz="8" w:space="0" w:color="B7DDE8"/>
              <w:right w:val="single" w:sz="8" w:space="0" w:color="B7DDE8"/>
            </w:tcBorders>
            <w:shd w:val="clear" w:color="auto" w:fill="auto"/>
            <w:vAlign w:val="center"/>
            <w:hideMark/>
          </w:tcPr>
          <w:p w14:paraId="402E98DE"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w:t>
            </w:r>
          </w:p>
        </w:tc>
        <w:tc>
          <w:tcPr>
            <w:tcW w:w="460" w:type="dxa"/>
            <w:tcBorders>
              <w:top w:val="nil"/>
              <w:left w:val="nil"/>
              <w:bottom w:val="single" w:sz="8" w:space="0" w:color="B7DDE8"/>
              <w:right w:val="single" w:sz="8" w:space="0" w:color="B7DDE8"/>
            </w:tcBorders>
            <w:shd w:val="clear" w:color="auto" w:fill="auto"/>
            <w:vAlign w:val="center"/>
            <w:hideMark/>
          </w:tcPr>
          <w:p w14:paraId="56AB470E"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w:t>
            </w:r>
          </w:p>
        </w:tc>
      </w:tr>
      <w:tr w:rsidR="00AE3C0C" w:rsidRPr="00613C01" w14:paraId="1F2706B5" w14:textId="77777777" w:rsidTr="00AE3C0C">
        <w:trPr>
          <w:trHeight w:val="270"/>
        </w:trPr>
        <w:tc>
          <w:tcPr>
            <w:tcW w:w="5520" w:type="dxa"/>
            <w:gridSpan w:val="12"/>
            <w:tcBorders>
              <w:top w:val="single" w:sz="8" w:space="0" w:color="B7DDE8"/>
              <w:left w:val="single" w:sz="8" w:space="0" w:color="B7DDE8"/>
              <w:bottom w:val="single" w:sz="8" w:space="0" w:color="B7DDE8"/>
              <w:right w:val="single" w:sz="8" w:space="0" w:color="B7DDE8"/>
            </w:tcBorders>
            <w:shd w:val="clear" w:color="auto" w:fill="auto"/>
            <w:vAlign w:val="center"/>
            <w:hideMark/>
          </w:tcPr>
          <w:p w14:paraId="204200D7" w14:textId="77777777" w:rsidR="00AE3C0C" w:rsidRPr="00C52E8C" w:rsidRDefault="00AE3C0C" w:rsidP="00AE3C0C">
            <w:pPr>
              <w:spacing w:after="0" w:line="240" w:lineRule="auto"/>
              <w:jc w:val="center"/>
              <w:rPr>
                <w:rFonts w:ascii="Calibri" w:eastAsia="Times New Roman" w:hAnsi="Calibri" w:cs="Calibri"/>
                <w:i/>
                <w:iCs/>
                <w:color w:val="000000"/>
                <w:kern w:val="0"/>
                <w:sz w:val="18"/>
                <w:szCs w:val="18"/>
                <w14:ligatures w14:val="none"/>
              </w:rPr>
            </w:pPr>
            <w:r>
              <w:rPr>
                <w:rFonts w:ascii="Calibri" w:hAnsi="Calibri"/>
                <w:i/>
                <w:color w:val="000000"/>
                <w:sz w:val="18"/>
              </w:rPr>
              <w:t>Broj povemenih dozvola</w:t>
            </w:r>
          </w:p>
        </w:tc>
      </w:tr>
      <w:tr w:rsidR="00AE3C0C" w:rsidRPr="00613C01" w14:paraId="7FD9CB6F" w14:textId="77777777" w:rsidTr="00AE3C0C">
        <w:trPr>
          <w:trHeight w:val="270"/>
        </w:trPr>
        <w:tc>
          <w:tcPr>
            <w:tcW w:w="460" w:type="dxa"/>
            <w:tcBorders>
              <w:top w:val="nil"/>
              <w:left w:val="single" w:sz="8" w:space="0" w:color="B7DDE8"/>
              <w:bottom w:val="single" w:sz="8" w:space="0" w:color="B7DDE8"/>
              <w:right w:val="single" w:sz="8" w:space="0" w:color="B7DDE8"/>
            </w:tcBorders>
            <w:shd w:val="clear" w:color="auto" w:fill="auto"/>
            <w:vAlign w:val="center"/>
            <w:hideMark/>
          </w:tcPr>
          <w:p w14:paraId="373915FC"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240D4249"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2BB4A6EA"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4C7421EB"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1E461614"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01C9D1B7"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367F01CB"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417497F3"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30F60F88"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6ABEAE78"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3038182C"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c>
          <w:tcPr>
            <w:tcW w:w="460" w:type="dxa"/>
            <w:tcBorders>
              <w:top w:val="nil"/>
              <w:left w:val="nil"/>
              <w:bottom w:val="single" w:sz="8" w:space="0" w:color="B7DDE8"/>
              <w:right w:val="single" w:sz="8" w:space="0" w:color="B7DDE8"/>
            </w:tcBorders>
            <w:shd w:val="clear" w:color="auto" w:fill="auto"/>
            <w:vAlign w:val="center"/>
            <w:hideMark/>
          </w:tcPr>
          <w:p w14:paraId="73041D02" w14:textId="77777777" w:rsidR="00AE3C0C" w:rsidRPr="00C52E8C" w:rsidRDefault="00AE3C0C" w:rsidP="00AE3C0C">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w:t>
            </w:r>
          </w:p>
        </w:tc>
      </w:tr>
    </w:tbl>
    <w:p w14:paraId="615E6F50" w14:textId="77777777" w:rsidR="00D2063C" w:rsidRPr="00C52E8C" w:rsidRDefault="00D2063C" w:rsidP="00563F95">
      <w:pPr>
        <w:jc w:val="both"/>
        <w:rPr>
          <w:i/>
          <w:iCs/>
          <w:sz w:val="14"/>
          <w:szCs w:val="14"/>
        </w:rPr>
      </w:pPr>
      <w:r>
        <w:rPr>
          <w:i/>
          <w:sz w:val="14"/>
        </w:rPr>
        <w:t>Izvor: MPŠV</w:t>
      </w:r>
    </w:p>
    <w:p w14:paraId="7EE131FE" w14:textId="2571EE3A" w:rsidR="00DB7C54" w:rsidRPr="00573F49" w:rsidRDefault="00D2063C" w:rsidP="00DB7C54">
      <w:pPr>
        <w:jc w:val="both"/>
      </w:pPr>
      <w:r>
        <w:t xml:space="preserve">Očigledno je da se broj izdatih dozvola nije mijenjao tokom godina, osim za lica iznad 18 godina starosti čiji se broj vremenom povećavao. S obzirom na broj turista, može se pretpostaviti da bi se broj dozvola </w:t>
      </w:r>
      <w:r>
        <w:lastRenderedPageBreak/>
        <w:t xml:space="preserve">mogao povećati, ali treba imati na umu da je primarni zadatak obezbijediti održivost resursa. Politika EU ističe da sportski ribolov može značajno uticati na riblje resurse država članica. </w:t>
      </w:r>
    </w:p>
    <w:p w14:paraId="2047C6A0" w14:textId="77777777" w:rsidR="00DB7C54" w:rsidRPr="00573F49" w:rsidRDefault="00802616" w:rsidP="00320BC9">
      <w:pPr>
        <w:pStyle w:val="Heading5"/>
        <w:rPr>
          <w:b/>
          <w:bCs/>
          <w:color w:val="1F3864" w:themeColor="accent1" w:themeShade="80"/>
        </w:rPr>
      </w:pPr>
      <w:r>
        <w:rPr>
          <w:b/>
          <w:color w:val="1F3864" w:themeColor="accent1" w:themeShade="80"/>
        </w:rPr>
        <w:t>6.6.2 SLATKOVODNI SPORTSKO-REKREATIVNI RIBOLOV</w:t>
      </w:r>
    </w:p>
    <w:p w14:paraId="7C9BAA95" w14:textId="77777777" w:rsidR="00320BC9" w:rsidRPr="00D11DFC" w:rsidRDefault="00320BC9" w:rsidP="00320BC9">
      <w:pPr>
        <w:spacing w:after="0"/>
      </w:pPr>
    </w:p>
    <w:p w14:paraId="7AEC1AC0" w14:textId="0586F8FB" w:rsidR="00DB7C54" w:rsidRPr="00B33110" w:rsidRDefault="00733A6A" w:rsidP="00355E52">
      <w:pPr>
        <w:jc w:val="both"/>
      </w:pPr>
      <w:r>
        <w:t>Sportsko-rekreativnim ribolovom mogu se baviti fizička lica koja dobiju dozvolu. Dozvolu izdaje korisnik ribolovnih resursa za određene ribolovne vode (administrativne granice opština) ili upravljač prirodnim dobrom, za tekuću godinu, a može biti dnevna, mjesečna, godišnja, revirska ili noćna - šaranska. Naknada za izdavanje dozvole, zavisno od opštine i vrste dozvole, iznosi od 25 do 150 EUR. Zakonom o slatkovodnom ribarstvu i akvakulturi, kojeg utvrđuje Ministarstvo, uređuje se izdavanje dozvola i vrsta ribolovnih alata koje rekreativni ribolovci smiju da koriste u slatkovodnom ribarstvu. Slatkovodna riba koju ulove sportski ribolovci mora se odmah obilježiti odsijecanjem repnog peraja kako bi se izbjeglo njeno stavljanje na tržište. Maksimalna dozvoljena količina ulova iznosi 5 kg dnevno po jednom nosiocu dozvole ili po vrsti ribe</w:t>
      </w:r>
      <w:r w:rsidR="00DB7C54" w:rsidRPr="00B33110">
        <w:rPr>
          <w:vertAlign w:val="superscript"/>
          <w:lang w:val="en-GB"/>
        </w:rPr>
        <w:footnoteReference w:id="58"/>
      </w:r>
      <w:r>
        <w:t>.</w:t>
      </w:r>
    </w:p>
    <w:p w14:paraId="4ECB2512" w14:textId="230B0C00" w:rsidR="00DB7C54" w:rsidRPr="00B33110" w:rsidRDefault="00DB7C54" w:rsidP="00355E52">
      <w:pPr>
        <w:jc w:val="both"/>
      </w:pPr>
      <w:r>
        <w:t>Od 2018. godine, sportsko-ribolovni klubovi na slatkim vodama obvezni su da izdaju dozvole isključivo putem elektronskog sistema Ministarstva.</w:t>
      </w:r>
      <w:r w:rsidR="008F5E88">
        <w:t xml:space="preserve"> </w:t>
      </w:r>
      <w:r>
        <w:t>Broj sportsko-rekreativnih ribolovaca u slatkim vodama bio je 1.900 u 2018. godini, 2.100 u 2019. i 2.400 u 2020. godini s evidentnim trendom rasta</w:t>
      </w:r>
      <w:r w:rsidRPr="00B33110">
        <w:rPr>
          <w:vertAlign w:val="superscript"/>
          <w:lang w:val="en-GB"/>
        </w:rPr>
        <w:footnoteReference w:id="59"/>
      </w:r>
      <w:r>
        <w:t>.</w:t>
      </w:r>
      <w:r w:rsidR="008F5E88">
        <w:t xml:space="preserve"> </w:t>
      </w:r>
      <w:r>
        <w:t>Izdate dozvole bile su većinom godišnje.</w:t>
      </w:r>
    </w:p>
    <w:p w14:paraId="6259FDFA" w14:textId="77777777" w:rsidR="00AE3C0C" w:rsidRPr="00B33110" w:rsidRDefault="00AE3C0C" w:rsidP="00092A8E">
      <w:pPr>
        <w:pStyle w:val="Heading6"/>
        <w:rPr>
          <w:i/>
          <w:iCs/>
          <w:sz w:val="20"/>
          <w:szCs w:val="20"/>
        </w:rPr>
      </w:pPr>
      <w:r>
        <w:rPr>
          <w:i/>
          <w:sz w:val="20"/>
        </w:rPr>
        <w:t>Tabela 11: Broj prodatih dozvola za sportsko-rekreativni ribolov u slatkim vodama, 2019-2022.</w:t>
      </w:r>
    </w:p>
    <w:tbl>
      <w:tblPr>
        <w:tblStyle w:val="GridTable1Light-Accent1"/>
        <w:tblW w:w="8500" w:type="dxa"/>
        <w:tblLook w:val="04A0" w:firstRow="1" w:lastRow="0" w:firstColumn="1" w:lastColumn="0" w:noHBand="0" w:noVBand="1"/>
      </w:tblPr>
      <w:tblGrid>
        <w:gridCol w:w="1020"/>
        <w:gridCol w:w="1180"/>
        <w:gridCol w:w="1060"/>
        <w:gridCol w:w="1340"/>
        <w:gridCol w:w="1916"/>
        <w:gridCol w:w="1050"/>
        <w:gridCol w:w="992"/>
      </w:tblGrid>
      <w:tr w:rsidR="00005FB7" w:rsidRPr="00613C01" w14:paraId="4F0D24CF" w14:textId="77777777" w:rsidTr="00005FB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17142E0" w14:textId="77777777" w:rsidR="00005FB7" w:rsidRPr="00B33110" w:rsidRDefault="00005FB7" w:rsidP="00005FB7">
            <w:pPr>
              <w:jc w:val="center"/>
              <w:rPr>
                <w:rFonts w:ascii="Arial" w:eastAsia="Times New Roman" w:hAnsi="Arial" w:cs="Arial"/>
                <w:color w:val="000000"/>
                <w:kern w:val="0"/>
                <w:sz w:val="20"/>
                <w:szCs w:val="20"/>
                <w14:ligatures w14:val="none"/>
              </w:rPr>
            </w:pPr>
            <w:r>
              <w:rPr>
                <w:rFonts w:ascii="Arial" w:hAnsi="Arial"/>
                <w:color w:val="000000"/>
                <w:sz w:val="20"/>
              </w:rPr>
              <w:t>Godina</w:t>
            </w:r>
          </w:p>
        </w:tc>
        <w:tc>
          <w:tcPr>
            <w:tcW w:w="1180" w:type="dxa"/>
            <w:noWrap/>
            <w:hideMark/>
          </w:tcPr>
          <w:p w14:paraId="611F6A28"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Godšnja</w:t>
            </w:r>
          </w:p>
        </w:tc>
        <w:tc>
          <w:tcPr>
            <w:tcW w:w="1060" w:type="dxa"/>
            <w:noWrap/>
            <w:hideMark/>
          </w:tcPr>
          <w:p w14:paraId="0D38781F"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Dnevna</w:t>
            </w:r>
          </w:p>
        </w:tc>
        <w:tc>
          <w:tcPr>
            <w:tcW w:w="1340" w:type="dxa"/>
            <w:noWrap/>
            <w:hideMark/>
          </w:tcPr>
          <w:p w14:paraId="4A64ECD7"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Mjesečna</w:t>
            </w:r>
          </w:p>
        </w:tc>
        <w:tc>
          <w:tcPr>
            <w:tcW w:w="1916" w:type="dxa"/>
            <w:noWrap/>
            <w:hideMark/>
          </w:tcPr>
          <w:p w14:paraId="1CDEDB0F"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Noćna - šaranska</w:t>
            </w:r>
          </w:p>
        </w:tc>
        <w:tc>
          <w:tcPr>
            <w:tcW w:w="992" w:type="dxa"/>
            <w:noWrap/>
            <w:hideMark/>
          </w:tcPr>
          <w:p w14:paraId="2C8697F5"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Revirska</w:t>
            </w:r>
          </w:p>
        </w:tc>
        <w:tc>
          <w:tcPr>
            <w:tcW w:w="992" w:type="dxa"/>
            <w:noWrap/>
            <w:hideMark/>
          </w:tcPr>
          <w:p w14:paraId="42804CBF" w14:textId="77777777" w:rsidR="00005FB7" w:rsidRPr="00B33110" w:rsidRDefault="00005FB7" w:rsidP="00005FB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Ukupno</w:t>
            </w:r>
          </w:p>
        </w:tc>
      </w:tr>
      <w:tr w:rsidR="00005FB7" w:rsidRPr="00613C01" w14:paraId="651F140D" w14:textId="77777777" w:rsidTr="00005FB7">
        <w:trPr>
          <w:trHeight w:val="255"/>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64A08D8" w14:textId="5E634CC5" w:rsidR="00005FB7" w:rsidRPr="00B33110" w:rsidRDefault="00005FB7" w:rsidP="00005FB7">
            <w:pPr>
              <w:jc w:val="center"/>
              <w:rPr>
                <w:rFonts w:ascii="Arial" w:eastAsia="Times New Roman" w:hAnsi="Arial" w:cs="Arial"/>
                <w:color w:val="000000"/>
                <w:kern w:val="0"/>
                <w:sz w:val="20"/>
                <w:szCs w:val="20"/>
                <w14:ligatures w14:val="none"/>
              </w:rPr>
            </w:pPr>
            <w:r>
              <w:rPr>
                <w:rFonts w:ascii="Arial" w:hAnsi="Arial"/>
                <w:color w:val="000000"/>
                <w:sz w:val="20"/>
              </w:rPr>
              <w:t>2019</w:t>
            </w:r>
            <w:r w:rsidR="00BB1F38">
              <w:rPr>
                <w:rFonts w:ascii="Arial" w:hAnsi="Arial"/>
                <w:color w:val="000000"/>
                <w:sz w:val="20"/>
              </w:rPr>
              <w:t>.</w:t>
            </w:r>
          </w:p>
        </w:tc>
        <w:tc>
          <w:tcPr>
            <w:tcW w:w="1180" w:type="dxa"/>
            <w:noWrap/>
            <w:hideMark/>
          </w:tcPr>
          <w:p w14:paraId="214212AC"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2271</w:t>
            </w:r>
          </w:p>
        </w:tc>
        <w:tc>
          <w:tcPr>
            <w:tcW w:w="1060" w:type="dxa"/>
            <w:noWrap/>
            <w:hideMark/>
          </w:tcPr>
          <w:p w14:paraId="7ED31FE8"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1112</w:t>
            </w:r>
          </w:p>
        </w:tc>
        <w:tc>
          <w:tcPr>
            <w:tcW w:w="1340" w:type="dxa"/>
            <w:noWrap/>
            <w:hideMark/>
          </w:tcPr>
          <w:p w14:paraId="047BF5CE"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76</w:t>
            </w:r>
          </w:p>
        </w:tc>
        <w:tc>
          <w:tcPr>
            <w:tcW w:w="1916" w:type="dxa"/>
            <w:noWrap/>
            <w:hideMark/>
          </w:tcPr>
          <w:p w14:paraId="22919051"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12</w:t>
            </w:r>
          </w:p>
        </w:tc>
        <w:tc>
          <w:tcPr>
            <w:tcW w:w="992" w:type="dxa"/>
            <w:noWrap/>
            <w:hideMark/>
          </w:tcPr>
          <w:p w14:paraId="455A3AE8"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830</w:t>
            </w:r>
          </w:p>
        </w:tc>
        <w:tc>
          <w:tcPr>
            <w:tcW w:w="992" w:type="dxa"/>
            <w:noWrap/>
            <w:hideMark/>
          </w:tcPr>
          <w:p w14:paraId="3192BB10" w14:textId="77777777" w:rsidR="00005FB7" w:rsidRPr="00B33110" w:rsidRDefault="00005FB7" w:rsidP="00005FB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4301</w:t>
            </w:r>
          </w:p>
        </w:tc>
      </w:tr>
      <w:tr w:rsidR="00005FB7" w:rsidRPr="00613C01" w14:paraId="0F0CDF0A" w14:textId="77777777" w:rsidTr="00005FB7">
        <w:trPr>
          <w:trHeight w:val="255"/>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4511C3F" w14:textId="22851CE7" w:rsidR="00005FB7" w:rsidRPr="00B33110" w:rsidRDefault="00005FB7" w:rsidP="00005FB7">
            <w:pPr>
              <w:jc w:val="center"/>
              <w:rPr>
                <w:rFonts w:ascii="Arial" w:eastAsia="Times New Roman" w:hAnsi="Arial" w:cs="Arial"/>
                <w:color w:val="000000"/>
                <w:kern w:val="0"/>
                <w:sz w:val="20"/>
                <w:szCs w:val="20"/>
                <w14:ligatures w14:val="none"/>
              </w:rPr>
            </w:pPr>
            <w:r>
              <w:rPr>
                <w:rFonts w:ascii="Arial" w:hAnsi="Arial"/>
                <w:color w:val="000000"/>
                <w:sz w:val="20"/>
              </w:rPr>
              <w:t>2020</w:t>
            </w:r>
            <w:r w:rsidR="00BB1F38">
              <w:rPr>
                <w:rFonts w:ascii="Arial" w:hAnsi="Arial"/>
                <w:color w:val="000000"/>
                <w:sz w:val="20"/>
              </w:rPr>
              <w:t>.</w:t>
            </w:r>
          </w:p>
        </w:tc>
        <w:tc>
          <w:tcPr>
            <w:tcW w:w="1180" w:type="dxa"/>
            <w:noWrap/>
            <w:hideMark/>
          </w:tcPr>
          <w:p w14:paraId="66B5A1CF"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2845</w:t>
            </w:r>
          </w:p>
        </w:tc>
        <w:tc>
          <w:tcPr>
            <w:tcW w:w="1060" w:type="dxa"/>
            <w:noWrap/>
            <w:hideMark/>
          </w:tcPr>
          <w:p w14:paraId="610D6507"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665</w:t>
            </w:r>
          </w:p>
        </w:tc>
        <w:tc>
          <w:tcPr>
            <w:tcW w:w="1340" w:type="dxa"/>
            <w:noWrap/>
            <w:hideMark/>
          </w:tcPr>
          <w:p w14:paraId="59E9ADC9"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52</w:t>
            </w:r>
          </w:p>
        </w:tc>
        <w:tc>
          <w:tcPr>
            <w:tcW w:w="1916" w:type="dxa"/>
            <w:noWrap/>
            <w:hideMark/>
          </w:tcPr>
          <w:p w14:paraId="74BCD59A"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13</w:t>
            </w:r>
          </w:p>
        </w:tc>
        <w:tc>
          <w:tcPr>
            <w:tcW w:w="992" w:type="dxa"/>
            <w:noWrap/>
            <w:hideMark/>
          </w:tcPr>
          <w:p w14:paraId="0B5B7022"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134</w:t>
            </w:r>
          </w:p>
        </w:tc>
        <w:tc>
          <w:tcPr>
            <w:tcW w:w="992" w:type="dxa"/>
            <w:noWrap/>
            <w:hideMark/>
          </w:tcPr>
          <w:p w14:paraId="4DE96D24" w14:textId="77777777" w:rsidR="00005FB7" w:rsidRPr="00B33110" w:rsidRDefault="00005FB7" w:rsidP="00005FB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3709</w:t>
            </w:r>
          </w:p>
        </w:tc>
      </w:tr>
      <w:tr w:rsidR="00005FB7" w:rsidRPr="00613C01" w14:paraId="4B791E03" w14:textId="77777777" w:rsidTr="00005FB7">
        <w:trPr>
          <w:trHeight w:val="255"/>
        </w:trPr>
        <w:tc>
          <w:tcPr>
            <w:cnfStyle w:val="001000000000" w:firstRow="0" w:lastRow="0" w:firstColumn="1" w:lastColumn="0" w:oddVBand="0" w:evenVBand="0" w:oddHBand="0" w:evenHBand="0" w:firstRowFirstColumn="0" w:firstRowLastColumn="0" w:lastRowFirstColumn="0" w:lastRowLastColumn="0"/>
            <w:tcW w:w="1020" w:type="dxa"/>
            <w:noWrap/>
            <w:hideMark/>
          </w:tcPr>
          <w:p w14:paraId="7BD537C1" w14:textId="67B27CA4" w:rsidR="00005FB7" w:rsidRPr="00B33110" w:rsidRDefault="00005FB7" w:rsidP="00005FB7">
            <w:pPr>
              <w:jc w:val="center"/>
              <w:rPr>
                <w:rFonts w:ascii="Arial" w:eastAsia="Times New Roman" w:hAnsi="Arial" w:cs="Arial"/>
                <w:color w:val="000000"/>
                <w:kern w:val="0"/>
                <w:sz w:val="20"/>
                <w:szCs w:val="20"/>
                <w14:ligatures w14:val="none"/>
              </w:rPr>
            </w:pPr>
            <w:r>
              <w:rPr>
                <w:rFonts w:ascii="Arial" w:hAnsi="Arial"/>
                <w:color w:val="000000"/>
                <w:sz w:val="20"/>
              </w:rPr>
              <w:t>2021</w:t>
            </w:r>
            <w:r w:rsidR="00BB1F38">
              <w:rPr>
                <w:rFonts w:ascii="Arial" w:hAnsi="Arial"/>
                <w:color w:val="000000"/>
                <w:sz w:val="20"/>
              </w:rPr>
              <w:t>.</w:t>
            </w:r>
          </w:p>
        </w:tc>
        <w:tc>
          <w:tcPr>
            <w:tcW w:w="1180" w:type="dxa"/>
            <w:noWrap/>
            <w:hideMark/>
          </w:tcPr>
          <w:p w14:paraId="3DC8DF00"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2435</w:t>
            </w:r>
          </w:p>
        </w:tc>
        <w:tc>
          <w:tcPr>
            <w:tcW w:w="1060" w:type="dxa"/>
            <w:noWrap/>
            <w:hideMark/>
          </w:tcPr>
          <w:p w14:paraId="5E1FCE74"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557</w:t>
            </w:r>
          </w:p>
        </w:tc>
        <w:tc>
          <w:tcPr>
            <w:tcW w:w="1340" w:type="dxa"/>
            <w:noWrap/>
            <w:hideMark/>
          </w:tcPr>
          <w:p w14:paraId="05400E9D"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87</w:t>
            </w:r>
          </w:p>
        </w:tc>
        <w:tc>
          <w:tcPr>
            <w:tcW w:w="1916" w:type="dxa"/>
            <w:noWrap/>
            <w:hideMark/>
          </w:tcPr>
          <w:p w14:paraId="057D41AE"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71</w:t>
            </w:r>
          </w:p>
        </w:tc>
        <w:tc>
          <w:tcPr>
            <w:tcW w:w="992" w:type="dxa"/>
            <w:noWrap/>
            <w:hideMark/>
          </w:tcPr>
          <w:p w14:paraId="314D5CDF"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275</w:t>
            </w:r>
          </w:p>
        </w:tc>
        <w:tc>
          <w:tcPr>
            <w:tcW w:w="992" w:type="dxa"/>
            <w:noWrap/>
            <w:hideMark/>
          </w:tcPr>
          <w:p w14:paraId="7FF09460" w14:textId="77777777" w:rsidR="00005FB7" w:rsidRPr="00B33110" w:rsidRDefault="00005FB7" w:rsidP="00005FB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3425</w:t>
            </w:r>
          </w:p>
        </w:tc>
      </w:tr>
      <w:tr w:rsidR="00005FB7" w:rsidRPr="00613C01" w14:paraId="35C25A82" w14:textId="77777777" w:rsidTr="00005FB7">
        <w:trPr>
          <w:trHeight w:val="255"/>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0812BBD" w14:textId="45649EA8" w:rsidR="00005FB7" w:rsidRPr="00B33110" w:rsidRDefault="00005FB7" w:rsidP="00005FB7">
            <w:pPr>
              <w:jc w:val="center"/>
              <w:rPr>
                <w:rFonts w:ascii="Arial" w:eastAsia="Times New Roman" w:hAnsi="Arial" w:cs="Arial"/>
                <w:color w:val="000000"/>
                <w:kern w:val="0"/>
                <w:sz w:val="20"/>
                <w:szCs w:val="20"/>
                <w14:ligatures w14:val="none"/>
              </w:rPr>
            </w:pPr>
            <w:r>
              <w:rPr>
                <w:rFonts w:ascii="Arial" w:hAnsi="Arial"/>
                <w:color w:val="000000"/>
                <w:sz w:val="20"/>
              </w:rPr>
              <w:t>2022</w:t>
            </w:r>
            <w:r w:rsidR="00BB1F38">
              <w:rPr>
                <w:rFonts w:ascii="Arial" w:hAnsi="Arial"/>
                <w:color w:val="000000"/>
                <w:sz w:val="20"/>
              </w:rPr>
              <w:t>.</w:t>
            </w:r>
          </w:p>
        </w:tc>
        <w:tc>
          <w:tcPr>
            <w:tcW w:w="1180" w:type="dxa"/>
            <w:noWrap/>
            <w:hideMark/>
          </w:tcPr>
          <w:p w14:paraId="7677B28C"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2075</w:t>
            </w:r>
          </w:p>
        </w:tc>
        <w:tc>
          <w:tcPr>
            <w:tcW w:w="1060" w:type="dxa"/>
            <w:noWrap/>
            <w:hideMark/>
          </w:tcPr>
          <w:p w14:paraId="69098A3D"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511</w:t>
            </w:r>
          </w:p>
        </w:tc>
        <w:tc>
          <w:tcPr>
            <w:tcW w:w="1340" w:type="dxa"/>
            <w:noWrap/>
            <w:hideMark/>
          </w:tcPr>
          <w:p w14:paraId="2E092266"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72</w:t>
            </w:r>
          </w:p>
        </w:tc>
        <w:tc>
          <w:tcPr>
            <w:tcW w:w="1916" w:type="dxa"/>
            <w:noWrap/>
            <w:hideMark/>
          </w:tcPr>
          <w:p w14:paraId="2F796D89"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64</w:t>
            </w:r>
          </w:p>
        </w:tc>
        <w:tc>
          <w:tcPr>
            <w:tcW w:w="992" w:type="dxa"/>
            <w:noWrap/>
            <w:hideMark/>
          </w:tcPr>
          <w:p w14:paraId="606BE960" w14:textId="77777777" w:rsidR="00005FB7" w:rsidRPr="00B33110" w:rsidRDefault="00005FB7" w:rsidP="00005FB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289</w:t>
            </w:r>
          </w:p>
        </w:tc>
        <w:tc>
          <w:tcPr>
            <w:tcW w:w="992" w:type="dxa"/>
            <w:noWrap/>
            <w:hideMark/>
          </w:tcPr>
          <w:p w14:paraId="26E4E217" w14:textId="77777777" w:rsidR="00005FB7" w:rsidRPr="00B33110" w:rsidRDefault="00005FB7" w:rsidP="00005FB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hAnsi="Arial"/>
                <w:color w:val="000000"/>
                <w:sz w:val="20"/>
              </w:rPr>
              <w:t>3011</w:t>
            </w:r>
          </w:p>
        </w:tc>
      </w:tr>
    </w:tbl>
    <w:p w14:paraId="7C16F202" w14:textId="77777777" w:rsidR="00AE3C0C" w:rsidRPr="00B914BC" w:rsidRDefault="00005FB7" w:rsidP="00355E52">
      <w:pPr>
        <w:jc w:val="both"/>
        <w:rPr>
          <w:i/>
          <w:iCs/>
          <w:sz w:val="16"/>
        </w:rPr>
      </w:pPr>
      <w:r>
        <w:rPr>
          <w:i/>
          <w:sz w:val="16"/>
        </w:rPr>
        <w:t>Izvor: MPŠV</w:t>
      </w:r>
    </w:p>
    <w:p w14:paraId="174F2D31" w14:textId="74A7E105" w:rsidR="00DB7C54" w:rsidRPr="00B33110" w:rsidRDefault="00AB36B8" w:rsidP="00005FB7">
      <w:pPr>
        <w:jc w:val="both"/>
        <w:rPr>
          <w:highlight w:val="yellow"/>
        </w:rPr>
      </w:pPr>
      <w:r>
        <w:t>Slatkovodni sportsko-rekreativni ribolov ima potencijala za razvoj u sinergiji sa sektorom turizma.</w:t>
      </w:r>
      <w:r w:rsidR="008F5E88">
        <w:t xml:space="preserve"> </w:t>
      </w:r>
      <w:r>
        <w:t>Najzanimljivije područje u tom smislu je sjeverni dio Crne Gore koji je manje razvijen.</w:t>
      </w:r>
    </w:p>
    <w:p w14:paraId="53856B05" w14:textId="5E6B1DBD" w:rsidR="00DB7C54" w:rsidRPr="00B33110" w:rsidRDefault="00DB7C54" w:rsidP="00005FB7">
      <w:pPr>
        <w:jc w:val="both"/>
      </w:pPr>
      <w:r>
        <w:t>Svi klubovi imaju jedan broj dobrovoljne ribočuvare koji prate situaciju.</w:t>
      </w:r>
      <w:r w:rsidR="008F5E88">
        <w:t xml:space="preserve"> </w:t>
      </w:r>
      <w:r>
        <w:t xml:space="preserve">Razmatrano je uvođenje novog elektronskog sistema za praćenje ulova u slatkim vodama. </w:t>
      </w:r>
    </w:p>
    <w:p w14:paraId="40677DD3" w14:textId="77777777" w:rsidR="00563F95" w:rsidRPr="00B33110" w:rsidRDefault="00802616" w:rsidP="00320BC9">
      <w:pPr>
        <w:pStyle w:val="Heading3"/>
        <w:rPr>
          <w:b/>
          <w:bCs/>
          <w:color w:val="1F3864" w:themeColor="accent1" w:themeShade="80"/>
        </w:rPr>
      </w:pPr>
      <w:bookmarkStart w:id="41" w:name="_Toc146722191"/>
      <w:r>
        <w:rPr>
          <w:b/>
          <w:color w:val="1F3864" w:themeColor="accent1" w:themeShade="80"/>
        </w:rPr>
        <w:t>6.7 PRERADA</w:t>
      </w:r>
      <w:bookmarkEnd w:id="41"/>
    </w:p>
    <w:p w14:paraId="5D52EDC7" w14:textId="77777777" w:rsidR="002D4A55" w:rsidRPr="00D448ED" w:rsidRDefault="002D4A55" w:rsidP="002D4A55">
      <w:pPr>
        <w:spacing w:after="0" w:line="240" w:lineRule="auto"/>
        <w:jc w:val="both"/>
      </w:pPr>
    </w:p>
    <w:p w14:paraId="5178DB3C" w14:textId="14AF1F74" w:rsidR="00814AB3" w:rsidRPr="00AE19F7" w:rsidRDefault="00814AB3" w:rsidP="003A6A1A">
      <w:pPr>
        <w:jc w:val="both"/>
      </w:pPr>
      <w:r>
        <w:t>U Crnoj Gori postoje samo dva registrovana pogona za preradu ribe koje su u procesu modernizacije proizvodnje nabavkom novih mašina i tehnologije.</w:t>
      </w:r>
      <w:r w:rsidR="008F5E88">
        <w:t xml:space="preserve"> </w:t>
      </w:r>
      <w:r>
        <w:t>Jedan ima kapacitet proizvodnje od 10 metričkih tona i može se proširiti na 24 metričke tone mjesečno.</w:t>
      </w:r>
      <w:r w:rsidR="008F5E88">
        <w:t xml:space="preserve"> </w:t>
      </w:r>
      <w:r>
        <w:t>S tim kapacitetom može obrađivati krapa (</w:t>
      </w:r>
      <w:r>
        <w:rPr>
          <w:i/>
          <w:iCs/>
        </w:rPr>
        <w:t>Cyprinus carpio</w:t>
      </w:r>
      <w:r>
        <w:t>) i ukljevu (</w:t>
      </w:r>
      <w:r>
        <w:rPr>
          <w:i/>
          <w:iCs/>
        </w:rPr>
        <w:t>Alburnus scoranza</w:t>
      </w:r>
      <w:r>
        <w:t>), koje su visoko tražene na lokalnom tržištu iz ulova iz Skadarskog jezera. Takođe se bave pakovanjem određenih količina uvezenog dimljenog lososa iz uzgoja i tune, i drugih proizvoda, kao što su pastrmke iz domaćeg uzgoja</w:t>
      </w:r>
      <w:r w:rsidRPr="00AE19F7">
        <w:rPr>
          <w:vertAlign w:val="superscript"/>
          <w:lang w:val="en-GB"/>
        </w:rPr>
        <w:footnoteReference w:id="60"/>
      </w:r>
      <w:r>
        <w:t>.</w:t>
      </w:r>
    </w:p>
    <w:p w14:paraId="247F74E0" w14:textId="3B4676FD" w:rsidR="00814AB3" w:rsidRPr="00AE19F7" w:rsidRDefault="00814AB3" w:rsidP="003A6A1A">
      <w:pPr>
        <w:jc w:val="both"/>
      </w:pPr>
      <w:r>
        <w:t>Drugi pogon se nalazi u Cetinju i nova je porodična kompanija. Registrovana je za preradu i konzervi</w:t>
      </w:r>
      <w:r w:rsidR="00F12471">
        <w:t>r</w:t>
      </w:r>
      <w:r>
        <w:t>anje ribe, ljuskara i mekušaca, s kapacitetom do 50.000 konzervi godišnje. Proizvodnja obuhvata toplo dimljeni konzervirai krap koji potiče iz Skadarskog jezera.</w:t>
      </w:r>
      <w:r w:rsidR="008F5E88">
        <w:t xml:space="preserve"> </w:t>
      </w:r>
      <w:r>
        <w:t>Planirani su i drugi proizvodi.</w:t>
      </w:r>
      <w:r w:rsidR="008F5E88">
        <w:t xml:space="preserve"> </w:t>
      </w:r>
      <w:r>
        <w:t>Uprava je usmjerena na proizvodnju tradicionalnih prerađenih proizvoda od ribe</w:t>
      </w:r>
      <w:r w:rsidRPr="00AE19F7">
        <w:rPr>
          <w:vertAlign w:val="superscript"/>
          <w:lang w:val="en-GB"/>
        </w:rPr>
        <w:footnoteReference w:id="61"/>
      </w:r>
      <w:r>
        <w:t>.</w:t>
      </w:r>
      <w:r>
        <w:cr/>
      </w:r>
      <w:r>
        <w:lastRenderedPageBreak/>
        <w:br/>
      </w:r>
    </w:p>
    <w:p w14:paraId="48B37451" w14:textId="1DD221E0" w:rsidR="00814AB3" w:rsidRPr="00AE19F7" w:rsidRDefault="00814AB3" w:rsidP="003A6A1A">
      <w:pPr>
        <w:jc w:val="both"/>
        <w:rPr>
          <w:rFonts w:eastAsia="Calibri"/>
        </w:rPr>
      </w:pPr>
      <w:r>
        <w:t>Jedan broj ribara u privrednom ribolovu vrš</w:t>
      </w:r>
      <w:r w:rsidR="00F12471">
        <w:t>i</w:t>
      </w:r>
      <w:r>
        <w:t xml:space="preserve"> zanatsku preradu malh količina svojih ulova, izrađujući namaze (paštete), soljenjem/sušenjem, mariniranjem i dimljenjem tradicionalnim metodama.</w:t>
      </w:r>
      <w:r w:rsidR="008F5E88">
        <w:t xml:space="preserve"> </w:t>
      </w:r>
      <w:r>
        <w:t xml:space="preserve">Prodaju ih direktno kupcima ili u specijalizovanim prodavnicama na primorju. </w:t>
      </w:r>
    </w:p>
    <w:p w14:paraId="27821115" w14:textId="266FB623" w:rsidR="003A6A1A" w:rsidRPr="00AE19F7" w:rsidRDefault="00814AB3" w:rsidP="003A6A1A">
      <w:pPr>
        <w:jc w:val="both"/>
      </w:pPr>
      <w:r>
        <w:t>I u Strategiji ribarstva 2015-2020. navodi se pad prerađivačke industrije tokom godina, uglavnom se oslanjajući na uvezenu sirovinu.</w:t>
      </w:r>
      <w:r w:rsidR="008F5E88">
        <w:t xml:space="preserve"> </w:t>
      </w:r>
      <w:r>
        <w:t>Međutim, u globalizovanoj trgovini i svjetskoj ekonomiji situacija je slična i u drugim mediteranskim državama, na primjer: tuna za italijanske konzerve, inćuni za špansku i albansku prerađivačku industriju.</w:t>
      </w:r>
      <w:r>
        <w:rPr>
          <w:rFonts w:ascii="Helvetica Neue" w:hAnsi="Helvetica Neue"/>
          <w:color w:val="000000"/>
          <w:sz w:val="26"/>
        </w:rPr>
        <w:t xml:space="preserve"> </w:t>
      </w:r>
      <w:r>
        <w:t>Takvo stanje prikazuje opšti trend u prerađivačkoj industriji u sektoru ribarstva, koja sve više radi s uvezenom sirovom ili polugotovom sirovinom. Pretpostavka u dokumentu Strategije ribarstva (2015-2020.) je da se industrija prerade može zasnivati na lokalnoj sirovini i da to treba pokazati kroz precizno istraživanje zasnovano na preferencijama kupaca i potražnji, kao i prognozi troškova proizvodnje.</w:t>
      </w:r>
      <w:r w:rsidR="008F5E88">
        <w:t xml:space="preserve"> </w:t>
      </w:r>
      <w:r>
        <w:t>Proizvodi niše mogu biti pripremljeni; međutim, s lokalnim materijalima i prodajom turistima (posredni izvoz).</w:t>
      </w:r>
      <w:r w:rsidR="008F5E88">
        <w:t xml:space="preserve"> </w:t>
      </w:r>
      <w:r>
        <w:t>Razvijeni su neki oblici prerade kako bi se sačuvo kvalitet proizvoda.</w:t>
      </w:r>
      <w:r w:rsidR="008F5E88">
        <w:t xml:space="preserve"> </w:t>
      </w:r>
      <w:r>
        <w:t xml:space="preserve"> Tehnologije koje se koriste su sušenje, soljenje i dimljenje, što olakšava čuvanje i transport proizvoda ribarstva.</w:t>
      </w:r>
      <w:r w:rsidR="008F5E88">
        <w:t xml:space="preserve"> </w:t>
      </w:r>
      <w:r>
        <w:t>To je dovelo do stvaranja lokalnih specijaliteta od ribe poput dimljenog krapa i sušene ukljeve u okolini Skadarskog jezera.</w:t>
      </w:r>
    </w:p>
    <w:p w14:paraId="43D61B4F" w14:textId="77777777" w:rsidR="00563F95" w:rsidRPr="00AE19F7" w:rsidRDefault="00802616" w:rsidP="00320BC9">
      <w:pPr>
        <w:pStyle w:val="Heading3"/>
        <w:rPr>
          <w:b/>
          <w:bCs/>
          <w:color w:val="1F3864" w:themeColor="accent1" w:themeShade="80"/>
        </w:rPr>
      </w:pPr>
      <w:bookmarkStart w:id="43" w:name="_Toc146722192"/>
      <w:r>
        <w:rPr>
          <w:b/>
          <w:color w:val="1F3864" w:themeColor="accent1" w:themeShade="80"/>
        </w:rPr>
        <w:t>6.8 STAVLJANJE U PROMET</w:t>
      </w:r>
      <w:bookmarkEnd w:id="43"/>
    </w:p>
    <w:p w14:paraId="07E286E3" w14:textId="77777777" w:rsidR="002D4A55" w:rsidRPr="00D448ED" w:rsidRDefault="002D4A55" w:rsidP="002D4A55">
      <w:pPr>
        <w:spacing w:after="0" w:line="240" w:lineRule="auto"/>
      </w:pPr>
    </w:p>
    <w:p w14:paraId="185D5622" w14:textId="0EE053B6" w:rsidR="00383098" w:rsidRPr="00AE19F7" w:rsidRDefault="00383098" w:rsidP="00F12471">
      <w:pPr>
        <w:jc w:val="both"/>
      </w:pPr>
      <w:r>
        <w:t>Ribu iz ribolova ribari ili trgovci prodaju svježu i distribuiraju direktno krajnjim potrošačima, s plovila ili preko ribljih pijaca i drugih lanaca distribucije, prema sektoru ugostiteljstva koji se takođe snabdijeva kroz direktne sporazume sa specijaliziovanim ribljim pijacama/trgovinama.</w:t>
      </w:r>
      <w:r w:rsidR="008F5E88">
        <w:t xml:space="preserve"> </w:t>
      </w:r>
      <w:r>
        <w:t xml:space="preserve">Slično je i s akvakulturom, riba se može kupiti direktno od uzgajivača ili putem gore navedenih distributivnih lanaca. </w:t>
      </w:r>
    </w:p>
    <w:p w14:paraId="7C83BAFB" w14:textId="371B80DD" w:rsidR="00383098" w:rsidRPr="00AE19F7" w:rsidRDefault="00383098" w:rsidP="00F12471">
      <w:pPr>
        <w:jc w:val="both"/>
        <w:rPr>
          <w:color w:val="000000"/>
        </w:rPr>
      </w:pPr>
      <w:r>
        <w:t>U Crnoj Gori postoje 8 javnih ribljih pijaca, dvije u Podgorici i ostale u primorskim opštinama - Bar, Ulcinj, Budva, Kotor, Tivat i Herceg Novi.</w:t>
      </w:r>
    </w:p>
    <w:p w14:paraId="64A92C89" w14:textId="5F58DDF8" w:rsidR="00383098" w:rsidRPr="00AE19F7" w:rsidRDefault="00383098" w:rsidP="00383098">
      <w:pPr>
        <w:jc w:val="both"/>
      </w:pPr>
      <w:r>
        <w:t>Javne riblje pijace, uglavnom u zatvorenim prostorima ili u okviru zelene pijace, nalaze se u svim glavnim crnogorskim urbanim područjima, kako je opisano u gore navedenoj listi.</w:t>
      </w:r>
      <w:r w:rsidR="008F5E88">
        <w:t xml:space="preserve"> </w:t>
      </w:r>
      <w:r>
        <w:t>Poštuju administrativna i druga pravila pijace, kojom upravlja lokalna samouprava.</w:t>
      </w:r>
      <w:r w:rsidR="008F5E88">
        <w:t xml:space="preserve"> </w:t>
      </w:r>
      <w:r>
        <w:t>Unutar prostora pijace namijenjenog za ribu nalaze se maloprodajne ribarnice.</w:t>
      </w:r>
      <w:r w:rsidR="008F5E88">
        <w:t xml:space="preserve"> </w:t>
      </w:r>
      <w:r>
        <w:t xml:space="preserve">One iznajmljuju prostor i plaćaju naknade pijaci koja organizuja strukturu i upravlja sistemom održavanja higijene. Veterinarski inspektori (UBHVFP) redovno obilaze riblje pijace i druge subjekte u poslovanju s hranom (SPH) u lancu vrijednosti ribarstva. </w:t>
      </w:r>
    </w:p>
    <w:p w14:paraId="491E7FA0" w14:textId="4C363DD1" w:rsidR="00383098" w:rsidRPr="00AE19F7" w:rsidRDefault="00383098" w:rsidP="00F90949">
      <w:pPr>
        <w:pBdr>
          <w:top w:val="nil"/>
          <w:left w:val="nil"/>
          <w:bottom w:val="nil"/>
          <w:right w:val="nil"/>
          <w:between w:val="nil"/>
        </w:pBdr>
        <w:jc w:val="both"/>
        <w:rPr>
          <w:rFonts w:eastAsia="Calibri"/>
        </w:rPr>
      </w:pPr>
      <w:r>
        <w:rPr>
          <w:color w:val="000000"/>
        </w:rPr>
        <w:t>U Crnoj Gori postoje i privatna preduzeća koja trguju proizvodima ribarstva i lanci supermarketa koji takođe posjeduju ribarnice.</w:t>
      </w:r>
      <w:r w:rsidR="008F5E88">
        <w:rPr>
          <w:color w:val="000000"/>
        </w:rPr>
        <w:t xml:space="preserve"> </w:t>
      </w:r>
      <w:r>
        <w:t>Privatna preduzeća ispunjavaju visoke higijenske standarde i prodaju proizvode ribarstva koji potiču iz uzgoja, ribolova i uvoza.</w:t>
      </w:r>
      <w:r w:rsidR="008F5E88">
        <w:t xml:space="preserve"> </w:t>
      </w:r>
      <w:r>
        <w:t>Dostupni su svi proizvodi morskog i slatkovodnog ribarstva, a jedan broj trgovaca nudi direktnu prodaju brancina, orade i dagnji.</w:t>
      </w:r>
    </w:p>
    <w:p w14:paraId="321300A2" w14:textId="77777777" w:rsidR="00F90949" w:rsidRPr="00AE19F7" w:rsidRDefault="00802616" w:rsidP="00320BC9">
      <w:pPr>
        <w:pStyle w:val="Heading3"/>
        <w:rPr>
          <w:b/>
          <w:bCs/>
          <w:color w:val="1F3864" w:themeColor="accent1" w:themeShade="80"/>
        </w:rPr>
      </w:pPr>
      <w:bookmarkStart w:id="44" w:name="_Toc146722193"/>
      <w:r>
        <w:rPr>
          <w:b/>
          <w:color w:val="1F3864" w:themeColor="accent1" w:themeShade="80"/>
        </w:rPr>
        <w:t>6.9 TRGOVINA (UVOZ I IZVOZ)</w:t>
      </w:r>
      <w:bookmarkEnd w:id="44"/>
    </w:p>
    <w:p w14:paraId="1E0C02B9" w14:textId="77777777" w:rsidR="002D4A55" w:rsidRPr="00D448ED" w:rsidRDefault="002D4A55" w:rsidP="002D4A55">
      <w:pPr>
        <w:spacing w:after="0" w:line="240" w:lineRule="auto"/>
      </w:pPr>
    </w:p>
    <w:p w14:paraId="4DD12BB4" w14:textId="24897024" w:rsidR="003A6A1A" w:rsidRPr="00AE19F7" w:rsidRDefault="00F90949" w:rsidP="00383098">
      <w:pPr>
        <w:jc w:val="both"/>
      </w:pPr>
      <w:r>
        <w:t>Crna Gora je neto uvoznik poljoprivrednih i prehrambenih proizvoda i suočava se s trgovinskim deficitom. Iako je deficit smanjen tokom posljednjih godina, i dalje postoji relativno velika razlika između uvoza i izvoza. Što se tiče ribarstva, trend je isti, Crna Gora bilježi znatno više uvezenih proizvoda nego izvoza. Tabele ispod daju detaljan prikaz vrijednosti i količina proizvoda ribarstva koji su uvezeni u Crnu Goru i izvezeni iz Crne Gore od 2018. do 2022. godine.</w:t>
      </w:r>
    </w:p>
    <w:p w14:paraId="6C867094" w14:textId="77777777" w:rsidR="00E07687" w:rsidRPr="00AE19F7" w:rsidRDefault="00E07687" w:rsidP="00665600">
      <w:pPr>
        <w:pStyle w:val="Heading6"/>
        <w:rPr>
          <w:i/>
          <w:iCs/>
          <w:sz w:val="20"/>
          <w:szCs w:val="20"/>
        </w:rPr>
      </w:pPr>
      <w:r>
        <w:rPr>
          <w:i/>
          <w:sz w:val="20"/>
        </w:rPr>
        <w:lastRenderedPageBreak/>
        <w:t>Tabela 12: Izvoz u kilogramima, 2018-2022.</w:t>
      </w:r>
    </w:p>
    <w:tbl>
      <w:tblPr>
        <w:tblStyle w:val="GridTable1Light-Accent1"/>
        <w:tblW w:w="8212" w:type="dxa"/>
        <w:tblLook w:val="04A0" w:firstRow="1" w:lastRow="0" w:firstColumn="1" w:lastColumn="0" w:noHBand="0" w:noVBand="1"/>
      </w:tblPr>
      <w:tblGrid>
        <w:gridCol w:w="3160"/>
        <w:gridCol w:w="96"/>
        <w:gridCol w:w="884"/>
        <w:gridCol w:w="980"/>
        <w:gridCol w:w="980"/>
        <w:gridCol w:w="980"/>
        <w:gridCol w:w="1132"/>
      </w:tblGrid>
      <w:tr w:rsidR="00E07687" w:rsidRPr="00613C01" w14:paraId="61FFBC4E" w14:textId="77777777" w:rsidTr="00E0768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7C99D5F2" w14:textId="77777777" w:rsidR="00E07687" w:rsidRPr="00613C01" w:rsidRDefault="00E07687" w:rsidP="00D8155B">
            <w:pPr>
              <w:rPr>
                <w:rFonts w:ascii="Calibri" w:eastAsia="Times New Roman" w:hAnsi="Calibri" w:cs="Calibri"/>
                <w:color w:val="000000"/>
                <w:kern w:val="0"/>
                <w14:ligatures w14:val="none"/>
              </w:rPr>
            </w:pPr>
            <w:r>
              <w:rPr>
                <w:rFonts w:ascii="Calibri" w:hAnsi="Calibri"/>
                <w:color w:val="000000"/>
              </w:rPr>
              <w:t>Grupa robe/izvoz u EUR</w:t>
            </w:r>
          </w:p>
        </w:tc>
        <w:tc>
          <w:tcPr>
            <w:tcW w:w="884" w:type="dxa"/>
            <w:noWrap/>
            <w:hideMark/>
          </w:tcPr>
          <w:p w14:paraId="34B1B29B" w14:textId="79B0CAEA" w:rsidR="00E07687" w:rsidRPr="00613C01" w:rsidRDefault="00E07687" w:rsidP="00E076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2018</w:t>
            </w:r>
            <w:r w:rsidR="00F12471">
              <w:rPr>
                <w:rFonts w:ascii="Calibri" w:hAnsi="Calibri"/>
                <w:color w:val="000000"/>
              </w:rPr>
              <w:t>.</w:t>
            </w:r>
          </w:p>
        </w:tc>
        <w:tc>
          <w:tcPr>
            <w:tcW w:w="980" w:type="dxa"/>
            <w:noWrap/>
            <w:hideMark/>
          </w:tcPr>
          <w:p w14:paraId="201DAA5E" w14:textId="0E6568B9" w:rsidR="00E07687" w:rsidRPr="00613C01" w:rsidRDefault="00E07687" w:rsidP="00E076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2019</w:t>
            </w:r>
            <w:r w:rsidR="00F12471">
              <w:rPr>
                <w:rFonts w:ascii="Calibri" w:hAnsi="Calibri"/>
                <w:color w:val="000000"/>
              </w:rPr>
              <w:t>.</w:t>
            </w:r>
          </w:p>
        </w:tc>
        <w:tc>
          <w:tcPr>
            <w:tcW w:w="980" w:type="dxa"/>
            <w:noWrap/>
            <w:hideMark/>
          </w:tcPr>
          <w:p w14:paraId="2D1DAB9F" w14:textId="636F4278" w:rsidR="00E07687" w:rsidRPr="00613C01" w:rsidRDefault="00E07687" w:rsidP="00E076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2020</w:t>
            </w:r>
            <w:r w:rsidR="00F12471">
              <w:rPr>
                <w:rFonts w:ascii="Calibri" w:hAnsi="Calibri"/>
                <w:color w:val="000000"/>
              </w:rPr>
              <w:t>.</w:t>
            </w:r>
          </w:p>
        </w:tc>
        <w:tc>
          <w:tcPr>
            <w:tcW w:w="980" w:type="dxa"/>
            <w:noWrap/>
            <w:hideMark/>
          </w:tcPr>
          <w:p w14:paraId="664DB393" w14:textId="3E55D773" w:rsidR="00E07687" w:rsidRPr="00613C01" w:rsidRDefault="00E07687" w:rsidP="00E076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2021</w:t>
            </w:r>
            <w:r w:rsidR="00F12471">
              <w:rPr>
                <w:rFonts w:ascii="Calibri" w:hAnsi="Calibri"/>
                <w:color w:val="000000"/>
              </w:rPr>
              <w:t>.</w:t>
            </w:r>
          </w:p>
        </w:tc>
        <w:tc>
          <w:tcPr>
            <w:tcW w:w="1132" w:type="dxa"/>
            <w:noWrap/>
            <w:hideMark/>
          </w:tcPr>
          <w:p w14:paraId="4DEEECD0" w14:textId="7E373928" w:rsidR="00E07687" w:rsidRPr="00613C01" w:rsidRDefault="00E07687" w:rsidP="00E076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2022</w:t>
            </w:r>
            <w:r w:rsidR="00F12471">
              <w:rPr>
                <w:rFonts w:ascii="Calibri" w:hAnsi="Calibri"/>
                <w:color w:val="000000"/>
              </w:rPr>
              <w:t>.</w:t>
            </w:r>
          </w:p>
        </w:tc>
      </w:tr>
      <w:tr w:rsidR="00E07687" w:rsidRPr="00613C01" w14:paraId="01364EFB"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2AE7E6E3"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color w:val="000000"/>
              </w:rPr>
              <w:t>Živa riba</w:t>
            </w:r>
          </w:p>
        </w:tc>
        <w:tc>
          <w:tcPr>
            <w:tcW w:w="884" w:type="dxa"/>
            <w:noWrap/>
            <w:hideMark/>
          </w:tcPr>
          <w:p w14:paraId="1D91512F"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3,300</w:t>
            </w:r>
          </w:p>
        </w:tc>
        <w:tc>
          <w:tcPr>
            <w:tcW w:w="980" w:type="dxa"/>
            <w:noWrap/>
            <w:hideMark/>
          </w:tcPr>
          <w:p w14:paraId="6AE42CD2"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13,000</w:t>
            </w:r>
          </w:p>
        </w:tc>
        <w:tc>
          <w:tcPr>
            <w:tcW w:w="980" w:type="dxa"/>
            <w:noWrap/>
            <w:hideMark/>
          </w:tcPr>
          <w:p w14:paraId="4E986FB2"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4901DFCC"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4,127</w:t>
            </w:r>
          </w:p>
        </w:tc>
        <w:tc>
          <w:tcPr>
            <w:tcW w:w="1132" w:type="dxa"/>
            <w:noWrap/>
            <w:hideMark/>
          </w:tcPr>
          <w:p w14:paraId="67F370AB" w14:textId="7BC8C3FF"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w:t>
            </w:r>
            <w:r>
              <w:rPr>
                <w:rFonts w:ascii="Calibri" w:hAnsi="Calibri"/>
                <w:color w:val="000000"/>
              </w:rPr>
              <w:t xml:space="preserve"> </w:t>
            </w:r>
            <w:r w:rsidR="00E07687">
              <w:rPr>
                <w:rFonts w:ascii="Calibri" w:hAnsi="Calibri"/>
                <w:color w:val="000000"/>
              </w:rPr>
              <w:t xml:space="preserve"> </w:t>
            </w:r>
          </w:p>
        </w:tc>
      </w:tr>
      <w:tr w:rsidR="00E07687" w:rsidRPr="00613C01" w14:paraId="5D06CBAC"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1B809428"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Svježa ili rashlađena</w:t>
            </w:r>
          </w:p>
        </w:tc>
        <w:tc>
          <w:tcPr>
            <w:tcW w:w="884" w:type="dxa"/>
            <w:noWrap/>
            <w:hideMark/>
          </w:tcPr>
          <w:p w14:paraId="2EC0730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1,228</w:t>
            </w:r>
          </w:p>
        </w:tc>
        <w:tc>
          <w:tcPr>
            <w:tcW w:w="980" w:type="dxa"/>
            <w:noWrap/>
            <w:hideMark/>
          </w:tcPr>
          <w:p w14:paraId="28090D1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7</w:t>
            </w:r>
          </w:p>
        </w:tc>
        <w:tc>
          <w:tcPr>
            <w:tcW w:w="980" w:type="dxa"/>
            <w:noWrap/>
            <w:hideMark/>
          </w:tcPr>
          <w:p w14:paraId="7E475EF6"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20,867</w:t>
            </w:r>
          </w:p>
        </w:tc>
        <w:tc>
          <w:tcPr>
            <w:tcW w:w="980" w:type="dxa"/>
            <w:noWrap/>
            <w:hideMark/>
          </w:tcPr>
          <w:p w14:paraId="13130FC0"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21,788</w:t>
            </w:r>
          </w:p>
        </w:tc>
        <w:tc>
          <w:tcPr>
            <w:tcW w:w="1132" w:type="dxa"/>
            <w:noWrap/>
            <w:hideMark/>
          </w:tcPr>
          <w:p w14:paraId="5D4FE4BB" w14:textId="7F39588A"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188,86 </w:t>
            </w:r>
          </w:p>
        </w:tc>
      </w:tr>
      <w:tr w:rsidR="00E07687" w:rsidRPr="00613C01" w14:paraId="0B0F34C6"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68C07B58"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Zamrznuta</w:t>
            </w:r>
          </w:p>
        </w:tc>
        <w:tc>
          <w:tcPr>
            <w:tcW w:w="884" w:type="dxa"/>
            <w:noWrap/>
            <w:hideMark/>
          </w:tcPr>
          <w:p w14:paraId="3B48D475"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474</w:t>
            </w:r>
          </w:p>
        </w:tc>
        <w:tc>
          <w:tcPr>
            <w:tcW w:w="980" w:type="dxa"/>
            <w:noWrap/>
            <w:hideMark/>
          </w:tcPr>
          <w:p w14:paraId="740B5F26"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60</w:t>
            </w:r>
          </w:p>
        </w:tc>
        <w:tc>
          <w:tcPr>
            <w:tcW w:w="980" w:type="dxa"/>
            <w:noWrap/>
            <w:hideMark/>
          </w:tcPr>
          <w:p w14:paraId="734E1C0E"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370</w:t>
            </w:r>
          </w:p>
        </w:tc>
        <w:tc>
          <w:tcPr>
            <w:tcW w:w="980" w:type="dxa"/>
            <w:noWrap/>
            <w:hideMark/>
          </w:tcPr>
          <w:p w14:paraId="16972A9E"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120</w:t>
            </w:r>
          </w:p>
        </w:tc>
        <w:tc>
          <w:tcPr>
            <w:tcW w:w="1132" w:type="dxa"/>
            <w:noWrap/>
            <w:hideMark/>
          </w:tcPr>
          <w:p w14:paraId="404AA7AB" w14:textId="776D0475"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68,84 </w:t>
            </w:r>
          </w:p>
        </w:tc>
      </w:tr>
      <w:tr w:rsidR="00E07687" w:rsidRPr="00613C01" w14:paraId="30CDF6A4"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616847C0"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Zamrznuti fileti</w:t>
            </w:r>
          </w:p>
        </w:tc>
        <w:tc>
          <w:tcPr>
            <w:tcW w:w="884" w:type="dxa"/>
            <w:noWrap/>
            <w:hideMark/>
          </w:tcPr>
          <w:p w14:paraId="789576F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133</w:t>
            </w:r>
          </w:p>
        </w:tc>
        <w:tc>
          <w:tcPr>
            <w:tcW w:w="980" w:type="dxa"/>
            <w:noWrap/>
            <w:hideMark/>
          </w:tcPr>
          <w:p w14:paraId="19013F31"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649</w:t>
            </w:r>
          </w:p>
        </w:tc>
        <w:tc>
          <w:tcPr>
            <w:tcW w:w="980" w:type="dxa"/>
            <w:noWrap/>
            <w:hideMark/>
          </w:tcPr>
          <w:p w14:paraId="5FE1F877"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7B05D9E0"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w:t>
            </w:r>
          </w:p>
        </w:tc>
        <w:tc>
          <w:tcPr>
            <w:tcW w:w="1132" w:type="dxa"/>
            <w:noWrap/>
            <w:hideMark/>
          </w:tcPr>
          <w:p w14:paraId="2A844EC0" w14:textId="515EBEF1"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96,50 </w:t>
            </w:r>
          </w:p>
        </w:tc>
      </w:tr>
      <w:tr w:rsidR="00E07687" w:rsidRPr="00613C01" w14:paraId="05930120"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687BB1B7"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Sušena, dimljena, soljena ili marinirana</w:t>
            </w:r>
          </w:p>
        </w:tc>
        <w:tc>
          <w:tcPr>
            <w:tcW w:w="884" w:type="dxa"/>
            <w:noWrap/>
            <w:hideMark/>
          </w:tcPr>
          <w:p w14:paraId="6C5DA5E6"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5FB2626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249</w:t>
            </w:r>
          </w:p>
        </w:tc>
        <w:tc>
          <w:tcPr>
            <w:tcW w:w="980" w:type="dxa"/>
            <w:noWrap/>
            <w:hideMark/>
          </w:tcPr>
          <w:p w14:paraId="5975574A"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35</w:t>
            </w:r>
          </w:p>
        </w:tc>
        <w:tc>
          <w:tcPr>
            <w:tcW w:w="980" w:type="dxa"/>
            <w:noWrap/>
            <w:hideMark/>
          </w:tcPr>
          <w:p w14:paraId="05A29E3C"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1132" w:type="dxa"/>
            <w:noWrap/>
            <w:hideMark/>
          </w:tcPr>
          <w:p w14:paraId="4A9D09EF" w14:textId="5AEDBB39"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75,00 </w:t>
            </w:r>
          </w:p>
        </w:tc>
      </w:tr>
      <w:tr w:rsidR="00E07687" w:rsidRPr="00613C01" w14:paraId="14795E2D"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739EE04B"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Rakovi</w:t>
            </w:r>
          </w:p>
        </w:tc>
        <w:tc>
          <w:tcPr>
            <w:tcW w:w="884" w:type="dxa"/>
            <w:noWrap/>
            <w:hideMark/>
          </w:tcPr>
          <w:p w14:paraId="310F9BE0"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315</w:t>
            </w:r>
          </w:p>
        </w:tc>
        <w:tc>
          <w:tcPr>
            <w:tcW w:w="980" w:type="dxa"/>
            <w:noWrap/>
            <w:hideMark/>
          </w:tcPr>
          <w:p w14:paraId="3EDBB951"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0E612335"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w:t>
            </w:r>
          </w:p>
        </w:tc>
        <w:tc>
          <w:tcPr>
            <w:tcW w:w="980" w:type="dxa"/>
            <w:noWrap/>
            <w:hideMark/>
          </w:tcPr>
          <w:p w14:paraId="3F90665F"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35</w:t>
            </w:r>
          </w:p>
        </w:tc>
        <w:tc>
          <w:tcPr>
            <w:tcW w:w="1132" w:type="dxa"/>
            <w:noWrap/>
            <w:hideMark/>
          </w:tcPr>
          <w:p w14:paraId="21B4143E" w14:textId="483C8BE3"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41,80 </w:t>
            </w:r>
          </w:p>
        </w:tc>
      </w:tr>
      <w:tr w:rsidR="00E07687" w:rsidRPr="00613C01" w14:paraId="3246927E"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0F1E9B0C"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Školjke</w:t>
            </w:r>
          </w:p>
        </w:tc>
        <w:tc>
          <w:tcPr>
            <w:tcW w:w="884" w:type="dxa"/>
            <w:noWrap/>
            <w:hideMark/>
          </w:tcPr>
          <w:p w14:paraId="242EE5C4"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1,170</w:t>
            </w:r>
          </w:p>
        </w:tc>
        <w:tc>
          <w:tcPr>
            <w:tcW w:w="980" w:type="dxa"/>
            <w:noWrap/>
            <w:hideMark/>
          </w:tcPr>
          <w:p w14:paraId="363151D7"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116</w:t>
            </w:r>
          </w:p>
        </w:tc>
        <w:tc>
          <w:tcPr>
            <w:tcW w:w="980" w:type="dxa"/>
            <w:noWrap/>
            <w:hideMark/>
          </w:tcPr>
          <w:p w14:paraId="1D1D8371"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861</w:t>
            </w:r>
          </w:p>
        </w:tc>
        <w:tc>
          <w:tcPr>
            <w:tcW w:w="980" w:type="dxa"/>
            <w:noWrap/>
            <w:hideMark/>
          </w:tcPr>
          <w:p w14:paraId="104853D4"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355</w:t>
            </w:r>
          </w:p>
        </w:tc>
        <w:tc>
          <w:tcPr>
            <w:tcW w:w="1132" w:type="dxa"/>
            <w:noWrap/>
            <w:hideMark/>
          </w:tcPr>
          <w:p w14:paraId="41C4B452" w14:textId="7E67F463"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20,00 </w:t>
            </w:r>
          </w:p>
        </w:tc>
      </w:tr>
      <w:tr w:rsidR="00E07687" w:rsidRPr="00613C01" w14:paraId="5AF4EE76"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586ECA68"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Ostali vodeni beskičmenjaci</w:t>
            </w:r>
          </w:p>
        </w:tc>
        <w:tc>
          <w:tcPr>
            <w:tcW w:w="884" w:type="dxa"/>
            <w:noWrap/>
            <w:hideMark/>
          </w:tcPr>
          <w:p w14:paraId="2D57E16E"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1F701726"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2A34CCA5"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980" w:type="dxa"/>
            <w:noWrap/>
            <w:hideMark/>
          </w:tcPr>
          <w:p w14:paraId="469BA67D"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0</w:t>
            </w:r>
          </w:p>
        </w:tc>
        <w:tc>
          <w:tcPr>
            <w:tcW w:w="1132" w:type="dxa"/>
            <w:noWrap/>
            <w:hideMark/>
          </w:tcPr>
          <w:p w14:paraId="5C4EED5D" w14:textId="22F29BB6"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2.500,00 </w:t>
            </w:r>
          </w:p>
        </w:tc>
      </w:tr>
      <w:tr w:rsidR="00E07687" w:rsidRPr="00613C01" w14:paraId="1E3ECD68"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016D115E"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Prerađena ili konzervirana riba</w:t>
            </w:r>
          </w:p>
        </w:tc>
        <w:tc>
          <w:tcPr>
            <w:tcW w:w="884" w:type="dxa"/>
            <w:noWrap/>
            <w:hideMark/>
          </w:tcPr>
          <w:p w14:paraId="503FF739"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55</w:t>
            </w:r>
          </w:p>
        </w:tc>
        <w:tc>
          <w:tcPr>
            <w:tcW w:w="980" w:type="dxa"/>
            <w:noWrap/>
            <w:hideMark/>
          </w:tcPr>
          <w:p w14:paraId="40FC28C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1,164</w:t>
            </w:r>
          </w:p>
        </w:tc>
        <w:tc>
          <w:tcPr>
            <w:tcW w:w="980" w:type="dxa"/>
            <w:noWrap/>
            <w:hideMark/>
          </w:tcPr>
          <w:p w14:paraId="24B4AB17"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611</w:t>
            </w:r>
          </w:p>
        </w:tc>
        <w:tc>
          <w:tcPr>
            <w:tcW w:w="980" w:type="dxa"/>
            <w:noWrap/>
            <w:hideMark/>
          </w:tcPr>
          <w:p w14:paraId="42145A90"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w:t>
            </w:r>
          </w:p>
        </w:tc>
        <w:tc>
          <w:tcPr>
            <w:tcW w:w="1132" w:type="dxa"/>
            <w:noWrap/>
            <w:hideMark/>
          </w:tcPr>
          <w:p w14:paraId="21E30B8C" w14:textId="19674272"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1.301,20 </w:t>
            </w:r>
          </w:p>
        </w:tc>
      </w:tr>
      <w:tr w:rsidR="00E07687" w:rsidRPr="00613C01" w14:paraId="1BC70A8D" w14:textId="77777777" w:rsidTr="00E07687">
        <w:trPr>
          <w:trHeight w:val="288"/>
        </w:trPr>
        <w:tc>
          <w:tcPr>
            <w:cnfStyle w:val="001000000000" w:firstRow="0" w:lastRow="0" w:firstColumn="1" w:lastColumn="0" w:oddVBand="0" w:evenVBand="0" w:oddHBand="0" w:evenHBand="0" w:firstRowFirstColumn="0" w:firstRowLastColumn="0" w:lastRowFirstColumn="0" w:lastRowLastColumn="0"/>
            <w:tcW w:w="3256" w:type="dxa"/>
            <w:gridSpan w:val="2"/>
            <w:noWrap/>
            <w:hideMark/>
          </w:tcPr>
          <w:p w14:paraId="6A5AD68F" w14:textId="77777777" w:rsidR="00E07687" w:rsidRPr="00613C01" w:rsidRDefault="00E07687" w:rsidP="00E07687">
            <w:pPr>
              <w:rPr>
                <w:rFonts w:ascii="Calibri" w:eastAsia="Times New Roman" w:hAnsi="Calibri" w:cs="Calibri"/>
                <w:b w:val="0"/>
                <w:color w:val="000000"/>
                <w:kern w:val="0"/>
                <w14:ligatures w14:val="none"/>
              </w:rPr>
            </w:pPr>
            <w:r>
              <w:rPr>
                <w:rFonts w:ascii="Calibri" w:hAnsi="Calibri"/>
                <w:b w:val="0"/>
                <w:color w:val="000000"/>
              </w:rPr>
              <w:t>Prerađeni ili konzervirani rakovi</w:t>
            </w:r>
          </w:p>
        </w:tc>
        <w:tc>
          <w:tcPr>
            <w:tcW w:w="884" w:type="dxa"/>
            <w:noWrap/>
            <w:hideMark/>
          </w:tcPr>
          <w:p w14:paraId="39E62C9A"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41</w:t>
            </w:r>
          </w:p>
        </w:tc>
        <w:tc>
          <w:tcPr>
            <w:tcW w:w="980" w:type="dxa"/>
            <w:noWrap/>
            <w:hideMark/>
          </w:tcPr>
          <w:p w14:paraId="4E49E510"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w:t>
            </w:r>
          </w:p>
        </w:tc>
        <w:tc>
          <w:tcPr>
            <w:tcW w:w="980" w:type="dxa"/>
            <w:noWrap/>
            <w:hideMark/>
          </w:tcPr>
          <w:p w14:paraId="03E57DD8"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w:t>
            </w:r>
          </w:p>
        </w:tc>
        <w:tc>
          <w:tcPr>
            <w:tcW w:w="980" w:type="dxa"/>
            <w:noWrap/>
            <w:hideMark/>
          </w:tcPr>
          <w:p w14:paraId="16197195"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5</w:t>
            </w:r>
          </w:p>
        </w:tc>
        <w:tc>
          <w:tcPr>
            <w:tcW w:w="1132" w:type="dxa"/>
            <w:noWrap/>
            <w:hideMark/>
          </w:tcPr>
          <w:p w14:paraId="692717C0" w14:textId="68B27130" w:rsidR="00E07687" w:rsidRPr="00613C01" w:rsidRDefault="008F5E88" w:rsidP="00E0768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 xml:space="preserve">    </w:t>
            </w:r>
            <w:r w:rsidR="00E07687">
              <w:rPr>
                <w:rFonts w:ascii="Calibri" w:hAnsi="Calibri"/>
                <w:color w:val="000000"/>
              </w:rPr>
              <w:t xml:space="preserve">12,00 </w:t>
            </w:r>
          </w:p>
        </w:tc>
      </w:tr>
      <w:tr w:rsidR="00E07687" w:rsidRPr="00613C01" w14:paraId="77223569" w14:textId="77777777" w:rsidTr="00E07687">
        <w:trPr>
          <w:trHeight w:val="300"/>
        </w:trPr>
        <w:tc>
          <w:tcPr>
            <w:cnfStyle w:val="001000000000" w:firstRow="0" w:lastRow="0" w:firstColumn="1" w:lastColumn="0" w:oddVBand="0" w:evenVBand="0" w:oddHBand="0" w:evenHBand="0" w:firstRowFirstColumn="0" w:firstRowLastColumn="0" w:lastRowFirstColumn="0" w:lastRowLastColumn="0"/>
            <w:tcW w:w="3160" w:type="dxa"/>
            <w:noWrap/>
            <w:hideMark/>
          </w:tcPr>
          <w:p w14:paraId="3DEC88FB" w14:textId="77777777" w:rsidR="00E07687" w:rsidRPr="00613C01" w:rsidRDefault="00E07687" w:rsidP="00E07687">
            <w:pPr>
              <w:jc w:val="right"/>
              <w:rPr>
                <w:rFonts w:ascii="Calibri" w:eastAsia="Times New Roman" w:hAnsi="Calibri" w:cs="Calibri"/>
                <w:i/>
                <w:iCs/>
                <w:color w:val="000000"/>
                <w:kern w:val="0"/>
                <w14:ligatures w14:val="none"/>
              </w:rPr>
            </w:pPr>
            <w:r>
              <w:rPr>
                <w:rFonts w:ascii="Calibri" w:hAnsi="Calibri"/>
                <w:i/>
                <w:color w:val="000000"/>
              </w:rPr>
              <w:t>Ukupno:</w:t>
            </w:r>
          </w:p>
        </w:tc>
        <w:tc>
          <w:tcPr>
            <w:tcW w:w="980" w:type="dxa"/>
            <w:gridSpan w:val="2"/>
            <w:noWrap/>
            <w:hideMark/>
          </w:tcPr>
          <w:p w14:paraId="364FE325"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6,715</w:t>
            </w:r>
          </w:p>
        </w:tc>
        <w:tc>
          <w:tcPr>
            <w:tcW w:w="980" w:type="dxa"/>
            <w:noWrap/>
            <w:hideMark/>
          </w:tcPr>
          <w:p w14:paraId="31C9D3BD"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15,252</w:t>
            </w:r>
          </w:p>
        </w:tc>
        <w:tc>
          <w:tcPr>
            <w:tcW w:w="980" w:type="dxa"/>
            <w:noWrap/>
            <w:hideMark/>
          </w:tcPr>
          <w:p w14:paraId="26CCD69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22,750</w:t>
            </w:r>
          </w:p>
        </w:tc>
        <w:tc>
          <w:tcPr>
            <w:tcW w:w="980" w:type="dxa"/>
            <w:noWrap/>
            <w:hideMark/>
          </w:tcPr>
          <w:p w14:paraId="1B5081DF"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26,454</w:t>
            </w:r>
          </w:p>
        </w:tc>
        <w:tc>
          <w:tcPr>
            <w:tcW w:w="1132" w:type="dxa"/>
            <w:noWrap/>
            <w:hideMark/>
          </w:tcPr>
          <w:p w14:paraId="7A9311E3" w14:textId="77777777" w:rsidR="00E07687" w:rsidRPr="00613C01" w:rsidRDefault="00E07687" w:rsidP="00E0768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4,304</w:t>
            </w:r>
          </w:p>
        </w:tc>
      </w:tr>
    </w:tbl>
    <w:p w14:paraId="7667F866" w14:textId="4B4B5B97" w:rsidR="00E07687" w:rsidRDefault="00E07687" w:rsidP="00E07687">
      <w:pPr>
        <w:jc w:val="both"/>
        <w:rPr>
          <w:lang w:val="en-GB"/>
        </w:rPr>
      </w:pPr>
    </w:p>
    <w:p w14:paraId="0DB1599E" w14:textId="77777777" w:rsidR="00E07687" w:rsidRPr="00DD46C4" w:rsidRDefault="00E07687" w:rsidP="00665600">
      <w:pPr>
        <w:pStyle w:val="Heading6"/>
        <w:rPr>
          <w:i/>
          <w:iCs/>
          <w:sz w:val="20"/>
          <w:szCs w:val="20"/>
        </w:rPr>
      </w:pPr>
      <w:r>
        <w:rPr>
          <w:i/>
          <w:sz w:val="20"/>
        </w:rPr>
        <w:t>Tabela 13: Izvoz u EUR 2018-2022.</w:t>
      </w:r>
    </w:p>
    <w:tbl>
      <w:tblPr>
        <w:tblStyle w:val="GridTable1Light-Accent1"/>
        <w:tblW w:w="0" w:type="auto"/>
        <w:tblLook w:val="04A0" w:firstRow="1" w:lastRow="0" w:firstColumn="1" w:lastColumn="0" w:noHBand="0" w:noVBand="1"/>
      </w:tblPr>
      <w:tblGrid>
        <w:gridCol w:w="3256"/>
        <w:gridCol w:w="984"/>
        <w:gridCol w:w="1100"/>
        <w:gridCol w:w="1100"/>
        <w:gridCol w:w="1100"/>
        <w:gridCol w:w="1120"/>
      </w:tblGrid>
      <w:tr w:rsidR="008D77C1" w:rsidRPr="00613C01" w14:paraId="7FA2B004" w14:textId="77777777" w:rsidTr="008D77C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7C7BFEA" w14:textId="77777777" w:rsidR="008D77C1" w:rsidRPr="00DD46C4" w:rsidRDefault="008D77C1" w:rsidP="008D77C1">
            <w:pPr>
              <w:jc w:val="both"/>
            </w:pPr>
            <w:r>
              <w:t>Grupa robe/izvoz u EUR</w:t>
            </w:r>
          </w:p>
        </w:tc>
        <w:tc>
          <w:tcPr>
            <w:tcW w:w="984" w:type="dxa"/>
            <w:noWrap/>
            <w:hideMark/>
          </w:tcPr>
          <w:p w14:paraId="751A52B7" w14:textId="2798A054" w:rsidR="008D77C1" w:rsidRPr="00DD46C4" w:rsidRDefault="008D77C1" w:rsidP="008D77C1">
            <w:pPr>
              <w:jc w:val="center"/>
              <w:cnfStyle w:val="100000000000" w:firstRow="1" w:lastRow="0" w:firstColumn="0" w:lastColumn="0" w:oddVBand="0" w:evenVBand="0" w:oddHBand="0" w:evenHBand="0" w:firstRowFirstColumn="0" w:firstRowLastColumn="0" w:lastRowFirstColumn="0" w:lastRowLastColumn="0"/>
            </w:pPr>
            <w:r>
              <w:t>2018</w:t>
            </w:r>
            <w:r w:rsidR="00F12471">
              <w:t>.</w:t>
            </w:r>
          </w:p>
        </w:tc>
        <w:tc>
          <w:tcPr>
            <w:tcW w:w="1100" w:type="dxa"/>
            <w:noWrap/>
            <w:hideMark/>
          </w:tcPr>
          <w:p w14:paraId="0DE4271A" w14:textId="254B8677" w:rsidR="008D77C1" w:rsidRPr="00DD46C4" w:rsidRDefault="008D77C1" w:rsidP="008D77C1">
            <w:pPr>
              <w:jc w:val="center"/>
              <w:cnfStyle w:val="100000000000" w:firstRow="1" w:lastRow="0" w:firstColumn="0" w:lastColumn="0" w:oddVBand="0" w:evenVBand="0" w:oddHBand="0" w:evenHBand="0" w:firstRowFirstColumn="0" w:firstRowLastColumn="0" w:lastRowFirstColumn="0" w:lastRowLastColumn="0"/>
            </w:pPr>
            <w:r>
              <w:t>2019</w:t>
            </w:r>
            <w:r w:rsidR="00F12471">
              <w:t>.</w:t>
            </w:r>
          </w:p>
        </w:tc>
        <w:tc>
          <w:tcPr>
            <w:tcW w:w="1100" w:type="dxa"/>
            <w:noWrap/>
            <w:hideMark/>
          </w:tcPr>
          <w:p w14:paraId="04BCC43A" w14:textId="5D7255CD" w:rsidR="008D77C1" w:rsidRPr="00DD46C4" w:rsidRDefault="008D77C1" w:rsidP="008D77C1">
            <w:pPr>
              <w:jc w:val="center"/>
              <w:cnfStyle w:val="100000000000" w:firstRow="1" w:lastRow="0" w:firstColumn="0" w:lastColumn="0" w:oddVBand="0" w:evenVBand="0" w:oddHBand="0" w:evenHBand="0" w:firstRowFirstColumn="0" w:firstRowLastColumn="0" w:lastRowFirstColumn="0" w:lastRowLastColumn="0"/>
            </w:pPr>
            <w:r>
              <w:t>2020</w:t>
            </w:r>
            <w:r w:rsidR="00F12471">
              <w:t>.</w:t>
            </w:r>
          </w:p>
        </w:tc>
        <w:tc>
          <w:tcPr>
            <w:tcW w:w="1100" w:type="dxa"/>
            <w:noWrap/>
            <w:hideMark/>
          </w:tcPr>
          <w:p w14:paraId="58C085E3" w14:textId="065279C2" w:rsidR="008D77C1" w:rsidRPr="00DD46C4" w:rsidRDefault="008D77C1" w:rsidP="008D77C1">
            <w:pPr>
              <w:jc w:val="center"/>
              <w:cnfStyle w:val="100000000000" w:firstRow="1" w:lastRow="0" w:firstColumn="0" w:lastColumn="0" w:oddVBand="0" w:evenVBand="0" w:oddHBand="0" w:evenHBand="0" w:firstRowFirstColumn="0" w:firstRowLastColumn="0" w:lastRowFirstColumn="0" w:lastRowLastColumn="0"/>
            </w:pPr>
            <w:r>
              <w:t>2021</w:t>
            </w:r>
            <w:r w:rsidR="00F12471">
              <w:t>.</w:t>
            </w:r>
          </w:p>
        </w:tc>
        <w:tc>
          <w:tcPr>
            <w:tcW w:w="1120" w:type="dxa"/>
            <w:noWrap/>
            <w:hideMark/>
          </w:tcPr>
          <w:p w14:paraId="6CDD44BB" w14:textId="2515CA9D" w:rsidR="008D77C1" w:rsidRPr="00DD46C4" w:rsidRDefault="008D77C1" w:rsidP="008D77C1">
            <w:pPr>
              <w:jc w:val="center"/>
              <w:cnfStyle w:val="100000000000" w:firstRow="1" w:lastRow="0" w:firstColumn="0" w:lastColumn="0" w:oddVBand="0" w:evenVBand="0" w:oddHBand="0" w:evenHBand="0" w:firstRowFirstColumn="0" w:firstRowLastColumn="0" w:lastRowFirstColumn="0" w:lastRowLastColumn="0"/>
            </w:pPr>
            <w:r>
              <w:t>2022</w:t>
            </w:r>
            <w:r w:rsidR="00F12471">
              <w:t>.</w:t>
            </w:r>
          </w:p>
        </w:tc>
      </w:tr>
      <w:tr w:rsidR="008D77C1" w:rsidRPr="00613C01" w14:paraId="695C5190" w14:textId="77777777" w:rsidTr="00C17648">
        <w:trPr>
          <w:trHeight w:val="29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F4793D9" w14:textId="77777777" w:rsidR="008D77C1" w:rsidRPr="00DD46C4" w:rsidRDefault="008D77C1" w:rsidP="008D77C1">
            <w:pPr>
              <w:jc w:val="both"/>
              <w:rPr>
                <w:b w:val="0"/>
              </w:rPr>
            </w:pPr>
            <w:r>
              <w:t>Živa riba</w:t>
            </w:r>
          </w:p>
        </w:tc>
        <w:tc>
          <w:tcPr>
            <w:tcW w:w="984" w:type="dxa"/>
            <w:noWrap/>
            <w:vAlign w:val="bottom"/>
            <w:hideMark/>
          </w:tcPr>
          <w:p w14:paraId="17FFB231"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16,500</w:t>
            </w:r>
          </w:p>
        </w:tc>
        <w:tc>
          <w:tcPr>
            <w:tcW w:w="1100" w:type="dxa"/>
            <w:noWrap/>
            <w:vAlign w:val="bottom"/>
            <w:hideMark/>
          </w:tcPr>
          <w:p w14:paraId="4763CAC8"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37,950</w:t>
            </w:r>
          </w:p>
        </w:tc>
        <w:tc>
          <w:tcPr>
            <w:tcW w:w="1100" w:type="dxa"/>
            <w:noWrap/>
            <w:vAlign w:val="bottom"/>
            <w:hideMark/>
          </w:tcPr>
          <w:p w14:paraId="5A67315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43DD033E"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18,035</w:t>
            </w:r>
          </w:p>
        </w:tc>
        <w:tc>
          <w:tcPr>
            <w:tcW w:w="1120" w:type="dxa"/>
            <w:noWrap/>
            <w:vAlign w:val="bottom"/>
            <w:hideMark/>
          </w:tcPr>
          <w:p w14:paraId="10D2282F"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r>
      <w:tr w:rsidR="008D77C1" w:rsidRPr="00613C01" w14:paraId="6DC7C5AA"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5B1EDE3" w14:textId="77777777" w:rsidR="008D77C1" w:rsidRPr="00DD46C4" w:rsidRDefault="008D77C1" w:rsidP="008D77C1">
            <w:pPr>
              <w:jc w:val="both"/>
              <w:rPr>
                <w:b w:val="0"/>
              </w:rPr>
            </w:pPr>
            <w:r>
              <w:t>Svježa ili rashlađena</w:t>
            </w:r>
          </w:p>
        </w:tc>
        <w:tc>
          <w:tcPr>
            <w:tcW w:w="984" w:type="dxa"/>
            <w:noWrap/>
            <w:vAlign w:val="bottom"/>
            <w:hideMark/>
          </w:tcPr>
          <w:p w14:paraId="65FFD882"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10,228</w:t>
            </w:r>
          </w:p>
        </w:tc>
        <w:tc>
          <w:tcPr>
            <w:tcW w:w="1100" w:type="dxa"/>
            <w:noWrap/>
            <w:vAlign w:val="bottom"/>
            <w:hideMark/>
          </w:tcPr>
          <w:p w14:paraId="2321D22A"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63</w:t>
            </w:r>
          </w:p>
        </w:tc>
        <w:tc>
          <w:tcPr>
            <w:tcW w:w="1100" w:type="dxa"/>
            <w:noWrap/>
            <w:vAlign w:val="bottom"/>
            <w:hideMark/>
          </w:tcPr>
          <w:p w14:paraId="63884E0D"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103,752</w:t>
            </w:r>
          </w:p>
        </w:tc>
        <w:tc>
          <w:tcPr>
            <w:tcW w:w="1100" w:type="dxa"/>
            <w:noWrap/>
            <w:vAlign w:val="bottom"/>
            <w:hideMark/>
          </w:tcPr>
          <w:p w14:paraId="7F273CC8"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102,906</w:t>
            </w:r>
          </w:p>
        </w:tc>
        <w:tc>
          <w:tcPr>
            <w:tcW w:w="1120" w:type="dxa"/>
            <w:noWrap/>
            <w:vAlign w:val="bottom"/>
            <w:hideMark/>
          </w:tcPr>
          <w:p w14:paraId="1F53D2B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1,364</w:t>
            </w:r>
          </w:p>
        </w:tc>
      </w:tr>
      <w:tr w:rsidR="008D77C1" w:rsidRPr="00613C01" w14:paraId="103DC933"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3F70F62" w14:textId="77777777" w:rsidR="008D77C1" w:rsidRPr="00DD46C4" w:rsidRDefault="008D77C1" w:rsidP="008D77C1">
            <w:pPr>
              <w:jc w:val="both"/>
              <w:rPr>
                <w:b w:val="0"/>
              </w:rPr>
            </w:pPr>
            <w:r>
              <w:t>Zamrznuta</w:t>
            </w:r>
          </w:p>
        </w:tc>
        <w:tc>
          <w:tcPr>
            <w:tcW w:w="984" w:type="dxa"/>
            <w:noWrap/>
            <w:vAlign w:val="bottom"/>
            <w:hideMark/>
          </w:tcPr>
          <w:p w14:paraId="5815E98F"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3,211</w:t>
            </w:r>
          </w:p>
        </w:tc>
        <w:tc>
          <w:tcPr>
            <w:tcW w:w="1100" w:type="dxa"/>
            <w:noWrap/>
            <w:vAlign w:val="bottom"/>
            <w:hideMark/>
          </w:tcPr>
          <w:p w14:paraId="5BADED50"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267</w:t>
            </w:r>
          </w:p>
        </w:tc>
        <w:tc>
          <w:tcPr>
            <w:tcW w:w="1100" w:type="dxa"/>
            <w:noWrap/>
            <w:vAlign w:val="bottom"/>
            <w:hideMark/>
          </w:tcPr>
          <w:p w14:paraId="3A75F226"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2,495</w:t>
            </w:r>
          </w:p>
        </w:tc>
        <w:tc>
          <w:tcPr>
            <w:tcW w:w="1100" w:type="dxa"/>
            <w:noWrap/>
            <w:vAlign w:val="bottom"/>
            <w:hideMark/>
          </w:tcPr>
          <w:p w14:paraId="59D77EB5"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608</w:t>
            </w:r>
          </w:p>
        </w:tc>
        <w:tc>
          <w:tcPr>
            <w:tcW w:w="1120" w:type="dxa"/>
            <w:noWrap/>
            <w:vAlign w:val="bottom"/>
            <w:hideMark/>
          </w:tcPr>
          <w:p w14:paraId="3B24DCF7"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787</w:t>
            </w:r>
          </w:p>
        </w:tc>
      </w:tr>
      <w:tr w:rsidR="008D77C1" w:rsidRPr="00613C01" w14:paraId="73E763C4"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D5C585C" w14:textId="77777777" w:rsidR="008D77C1" w:rsidRPr="00DD46C4" w:rsidRDefault="008D77C1" w:rsidP="008D77C1">
            <w:pPr>
              <w:jc w:val="both"/>
              <w:rPr>
                <w:b w:val="0"/>
              </w:rPr>
            </w:pPr>
            <w:r>
              <w:t>Zamrznuti fileti</w:t>
            </w:r>
          </w:p>
        </w:tc>
        <w:tc>
          <w:tcPr>
            <w:tcW w:w="984" w:type="dxa"/>
            <w:noWrap/>
            <w:vAlign w:val="bottom"/>
            <w:hideMark/>
          </w:tcPr>
          <w:p w14:paraId="4AB6890E"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615</w:t>
            </w:r>
          </w:p>
        </w:tc>
        <w:tc>
          <w:tcPr>
            <w:tcW w:w="1100" w:type="dxa"/>
            <w:noWrap/>
            <w:vAlign w:val="bottom"/>
            <w:hideMark/>
          </w:tcPr>
          <w:p w14:paraId="57B4AA70"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4,800</w:t>
            </w:r>
          </w:p>
        </w:tc>
        <w:tc>
          <w:tcPr>
            <w:tcW w:w="1100" w:type="dxa"/>
            <w:noWrap/>
            <w:vAlign w:val="bottom"/>
            <w:hideMark/>
          </w:tcPr>
          <w:p w14:paraId="48FB680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6FD37AA2"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440</w:t>
            </w:r>
          </w:p>
        </w:tc>
        <w:tc>
          <w:tcPr>
            <w:tcW w:w="1120" w:type="dxa"/>
            <w:noWrap/>
            <w:vAlign w:val="bottom"/>
            <w:hideMark/>
          </w:tcPr>
          <w:p w14:paraId="1F1496B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1,525</w:t>
            </w:r>
          </w:p>
        </w:tc>
      </w:tr>
      <w:tr w:rsidR="008D77C1" w:rsidRPr="00613C01" w14:paraId="556F727A"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EEB3C42" w14:textId="77777777" w:rsidR="008D77C1" w:rsidRPr="00DD46C4" w:rsidRDefault="008D77C1" w:rsidP="008D77C1">
            <w:pPr>
              <w:jc w:val="both"/>
              <w:rPr>
                <w:b w:val="0"/>
              </w:rPr>
            </w:pPr>
            <w:r>
              <w:t>Sušena, dimljena, soljena ili marinirana</w:t>
            </w:r>
          </w:p>
        </w:tc>
        <w:tc>
          <w:tcPr>
            <w:tcW w:w="984" w:type="dxa"/>
            <w:noWrap/>
            <w:vAlign w:val="bottom"/>
            <w:hideMark/>
          </w:tcPr>
          <w:p w14:paraId="717372B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7505906D"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10,124</w:t>
            </w:r>
          </w:p>
        </w:tc>
        <w:tc>
          <w:tcPr>
            <w:tcW w:w="1100" w:type="dxa"/>
            <w:noWrap/>
            <w:vAlign w:val="bottom"/>
            <w:hideMark/>
          </w:tcPr>
          <w:p w14:paraId="7182A8CB"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1,315</w:t>
            </w:r>
          </w:p>
        </w:tc>
        <w:tc>
          <w:tcPr>
            <w:tcW w:w="1100" w:type="dxa"/>
            <w:noWrap/>
            <w:vAlign w:val="bottom"/>
            <w:hideMark/>
          </w:tcPr>
          <w:p w14:paraId="3C92760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20" w:type="dxa"/>
            <w:noWrap/>
            <w:vAlign w:val="bottom"/>
            <w:hideMark/>
          </w:tcPr>
          <w:p w14:paraId="59C77F67"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2,175</w:t>
            </w:r>
          </w:p>
        </w:tc>
      </w:tr>
      <w:tr w:rsidR="008D77C1" w:rsidRPr="00613C01" w14:paraId="39243788"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F8786EA" w14:textId="77777777" w:rsidR="008D77C1" w:rsidRPr="00DD46C4" w:rsidRDefault="008D77C1" w:rsidP="008D77C1">
            <w:pPr>
              <w:jc w:val="both"/>
              <w:rPr>
                <w:b w:val="0"/>
              </w:rPr>
            </w:pPr>
            <w:r>
              <w:t>Rakovi</w:t>
            </w:r>
          </w:p>
        </w:tc>
        <w:tc>
          <w:tcPr>
            <w:tcW w:w="984" w:type="dxa"/>
            <w:noWrap/>
            <w:vAlign w:val="bottom"/>
            <w:hideMark/>
          </w:tcPr>
          <w:p w14:paraId="7D4F9B9E"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6,345</w:t>
            </w:r>
          </w:p>
        </w:tc>
        <w:tc>
          <w:tcPr>
            <w:tcW w:w="1100" w:type="dxa"/>
            <w:noWrap/>
            <w:vAlign w:val="bottom"/>
            <w:hideMark/>
          </w:tcPr>
          <w:p w14:paraId="7211E9B7"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15</w:t>
            </w:r>
          </w:p>
        </w:tc>
        <w:tc>
          <w:tcPr>
            <w:tcW w:w="1100" w:type="dxa"/>
            <w:noWrap/>
            <w:vAlign w:val="bottom"/>
            <w:hideMark/>
          </w:tcPr>
          <w:p w14:paraId="3440124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42</w:t>
            </w:r>
          </w:p>
        </w:tc>
        <w:tc>
          <w:tcPr>
            <w:tcW w:w="1100" w:type="dxa"/>
            <w:noWrap/>
            <w:vAlign w:val="bottom"/>
            <w:hideMark/>
          </w:tcPr>
          <w:p w14:paraId="190A374A"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355</w:t>
            </w:r>
          </w:p>
        </w:tc>
        <w:tc>
          <w:tcPr>
            <w:tcW w:w="1120" w:type="dxa"/>
            <w:noWrap/>
            <w:vAlign w:val="bottom"/>
            <w:hideMark/>
          </w:tcPr>
          <w:p w14:paraId="37F7D146"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754</w:t>
            </w:r>
          </w:p>
        </w:tc>
      </w:tr>
      <w:tr w:rsidR="008D77C1" w:rsidRPr="00613C01" w14:paraId="12123D24"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D7332B9" w14:textId="77777777" w:rsidR="008D77C1" w:rsidRPr="00DD46C4" w:rsidRDefault="008D77C1" w:rsidP="008D77C1">
            <w:pPr>
              <w:jc w:val="both"/>
              <w:rPr>
                <w:b w:val="0"/>
              </w:rPr>
            </w:pPr>
            <w:r>
              <w:t>Školjke</w:t>
            </w:r>
          </w:p>
        </w:tc>
        <w:tc>
          <w:tcPr>
            <w:tcW w:w="984" w:type="dxa"/>
            <w:noWrap/>
            <w:vAlign w:val="bottom"/>
            <w:hideMark/>
          </w:tcPr>
          <w:p w14:paraId="076DC6A4"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11,428</w:t>
            </w:r>
          </w:p>
        </w:tc>
        <w:tc>
          <w:tcPr>
            <w:tcW w:w="1100" w:type="dxa"/>
            <w:noWrap/>
            <w:vAlign w:val="bottom"/>
            <w:hideMark/>
          </w:tcPr>
          <w:p w14:paraId="196A367B"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1,305</w:t>
            </w:r>
          </w:p>
        </w:tc>
        <w:tc>
          <w:tcPr>
            <w:tcW w:w="1100" w:type="dxa"/>
            <w:noWrap/>
            <w:vAlign w:val="bottom"/>
            <w:hideMark/>
          </w:tcPr>
          <w:p w14:paraId="1AB8C94E"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2,403</w:t>
            </w:r>
          </w:p>
        </w:tc>
        <w:tc>
          <w:tcPr>
            <w:tcW w:w="1100" w:type="dxa"/>
            <w:noWrap/>
            <w:vAlign w:val="bottom"/>
            <w:hideMark/>
          </w:tcPr>
          <w:p w14:paraId="3E0F66CA"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772</w:t>
            </w:r>
          </w:p>
        </w:tc>
        <w:tc>
          <w:tcPr>
            <w:tcW w:w="1120" w:type="dxa"/>
            <w:noWrap/>
            <w:vAlign w:val="bottom"/>
            <w:hideMark/>
          </w:tcPr>
          <w:p w14:paraId="6FE728B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108</w:t>
            </w:r>
          </w:p>
        </w:tc>
      </w:tr>
      <w:tr w:rsidR="008D77C1" w:rsidRPr="00613C01" w14:paraId="3CCDD195"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0C05256" w14:textId="77777777" w:rsidR="008D77C1" w:rsidRPr="00DD46C4" w:rsidRDefault="008D77C1" w:rsidP="008D77C1">
            <w:pPr>
              <w:jc w:val="both"/>
              <w:rPr>
                <w:b w:val="0"/>
              </w:rPr>
            </w:pPr>
            <w:r>
              <w:t>Ostali vodeni beskičmenjaci</w:t>
            </w:r>
          </w:p>
        </w:tc>
        <w:tc>
          <w:tcPr>
            <w:tcW w:w="984" w:type="dxa"/>
            <w:noWrap/>
            <w:vAlign w:val="bottom"/>
            <w:hideMark/>
          </w:tcPr>
          <w:p w14:paraId="4D23994A"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69BC82DF"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7FF5A0CA"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00" w:type="dxa"/>
            <w:noWrap/>
            <w:vAlign w:val="bottom"/>
            <w:hideMark/>
          </w:tcPr>
          <w:p w14:paraId="0D26684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0</w:t>
            </w:r>
          </w:p>
        </w:tc>
        <w:tc>
          <w:tcPr>
            <w:tcW w:w="1120" w:type="dxa"/>
            <w:noWrap/>
            <w:vAlign w:val="bottom"/>
            <w:hideMark/>
          </w:tcPr>
          <w:p w14:paraId="157B7896"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20,000</w:t>
            </w:r>
          </w:p>
        </w:tc>
      </w:tr>
      <w:tr w:rsidR="008D77C1" w:rsidRPr="00613C01" w14:paraId="7D66A5D4"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EEE18B8" w14:textId="77777777" w:rsidR="008D77C1" w:rsidRPr="00DD46C4" w:rsidRDefault="008D77C1" w:rsidP="008D77C1">
            <w:pPr>
              <w:jc w:val="both"/>
              <w:rPr>
                <w:b w:val="0"/>
              </w:rPr>
            </w:pPr>
            <w:r>
              <w:t>Prerađena ili konzervirana riba</w:t>
            </w:r>
          </w:p>
        </w:tc>
        <w:tc>
          <w:tcPr>
            <w:tcW w:w="984" w:type="dxa"/>
            <w:noWrap/>
            <w:vAlign w:val="bottom"/>
            <w:hideMark/>
          </w:tcPr>
          <w:p w14:paraId="4F3731A5"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3,945</w:t>
            </w:r>
          </w:p>
        </w:tc>
        <w:tc>
          <w:tcPr>
            <w:tcW w:w="1100" w:type="dxa"/>
            <w:noWrap/>
            <w:vAlign w:val="bottom"/>
            <w:hideMark/>
          </w:tcPr>
          <w:p w14:paraId="137868E0"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12,212</w:t>
            </w:r>
          </w:p>
        </w:tc>
        <w:tc>
          <w:tcPr>
            <w:tcW w:w="1100" w:type="dxa"/>
            <w:noWrap/>
            <w:vAlign w:val="bottom"/>
            <w:hideMark/>
          </w:tcPr>
          <w:p w14:paraId="0D5C1C5D"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4,937</w:t>
            </w:r>
          </w:p>
        </w:tc>
        <w:tc>
          <w:tcPr>
            <w:tcW w:w="1100" w:type="dxa"/>
            <w:noWrap/>
            <w:vAlign w:val="bottom"/>
            <w:hideMark/>
          </w:tcPr>
          <w:p w14:paraId="21B8DE19"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59</w:t>
            </w:r>
          </w:p>
        </w:tc>
        <w:tc>
          <w:tcPr>
            <w:tcW w:w="1120" w:type="dxa"/>
            <w:noWrap/>
            <w:vAlign w:val="bottom"/>
            <w:hideMark/>
          </w:tcPr>
          <w:p w14:paraId="4C2D3568"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21,791</w:t>
            </w:r>
          </w:p>
        </w:tc>
      </w:tr>
      <w:tr w:rsidR="008D77C1" w:rsidRPr="00613C01" w14:paraId="78F19CBD" w14:textId="77777777" w:rsidTr="00C17648">
        <w:trPr>
          <w:trHeight w:val="28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5F4A80E" w14:textId="77777777" w:rsidR="008D77C1" w:rsidRPr="00DD46C4" w:rsidRDefault="008D77C1" w:rsidP="008D77C1">
            <w:pPr>
              <w:jc w:val="both"/>
              <w:rPr>
                <w:b w:val="0"/>
              </w:rPr>
            </w:pPr>
            <w:r>
              <w:t>Prerađeni ili konzervirani rakovi</w:t>
            </w:r>
          </w:p>
        </w:tc>
        <w:tc>
          <w:tcPr>
            <w:tcW w:w="984" w:type="dxa"/>
            <w:noWrap/>
            <w:vAlign w:val="bottom"/>
            <w:hideMark/>
          </w:tcPr>
          <w:p w14:paraId="75E00C9B"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2,258</w:t>
            </w:r>
          </w:p>
        </w:tc>
        <w:tc>
          <w:tcPr>
            <w:tcW w:w="1100" w:type="dxa"/>
            <w:noWrap/>
            <w:vAlign w:val="bottom"/>
            <w:hideMark/>
          </w:tcPr>
          <w:p w14:paraId="2F508940"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275</w:t>
            </w:r>
          </w:p>
        </w:tc>
        <w:tc>
          <w:tcPr>
            <w:tcW w:w="1100" w:type="dxa"/>
            <w:noWrap/>
            <w:vAlign w:val="bottom"/>
            <w:hideMark/>
          </w:tcPr>
          <w:p w14:paraId="3FAE284D"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w:t>
            </w:r>
          </w:p>
        </w:tc>
        <w:tc>
          <w:tcPr>
            <w:tcW w:w="1100" w:type="dxa"/>
            <w:noWrap/>
            <w:vAlign w:val="bottom"/>
            <w:hideMark/>
          </w:tcPr>
          <w:p w14:paraId="174CF9D3"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39</w:t>
            </w:r>
          </w:p>
        </w:tc>
        <w:tc>
          <w:tcPr>
            <w:tcW w:w="1120" w:type="dxa"/>
            <w:noWrap/>
            <w:vAlign w:val="bottom"/>
            <w:hideMark/>
          </w:tcPr>
          <w:p w14:paraId="7F18E40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108</w:t>
            </w:r>
          </w:p>
        </w:tc>
      </w:tr>
      <w:tr w:rsidR="008D77C1" w:rsidRPr="00613C01" w14:paraId="0295990D" w14:textId="77777777" w:rsidTr="00C17648">
        <w:trPr>
          <w:trHeight w:val="30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816EC94" w14:textId="77777777" w:rsidR="008D77C1" w:rsidRPr="00DD46C4" w:rsidRDefault="008D77C1" w:rsidP="008D77C1">
            <w:pPr>
              <w:jc w:val="right"/>
              <w:rPr>
                <w:i/>
                <w:iCs/>
              </w:rPr>
            </w:pPr>
            <w:r>
              <w:rPr>
                <w:i/>
              </w:rPr>
              <w:t>Ukupno:</w:t>
            </w:r>
          </w:p>
        </w:tc>
        <w:tc>
          <w:tcPr>
            <w:tcW w:w="984" w:type="dxa"/>
            <w:noWrap/>
            <w:vAlign w:val="bottom"/>
            <w:hideMark/>
          </w:tcPr>
          <w:p w14:paraId="527ED596"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rPr>
                <w:b/>
                <w:bCs/>
              </w:rPr>
            </w:pPr>
            <w:r>
              <w:rPr>
                <w:rFonts w:ascii="Calibri" w:hAnsi="Calibri"/>
                <w:b/>
              </w:rPr>
              <w:t>54,530</w:t>
            </w:r>
          </w:p>
        </w:tc>
        <w:tc>
          <w:tcPr>
            <w:tcW w:w="1100" w:type="dxa"/>
            <w:noWrap/>
            <w:vAlign w:val="bottom"/>
            <w:hideMark/>
          </w:tcPr>
          <w:p w14:paraId="66D4C3F1"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rPr>
                <w:b/>
                <w:bCs/>
              </w:rPr>
            </w:pPr>
            <w:r>
              <w:rPr>
                <w:rFonts w:ascii="Calibri" w:hAnsi="Calibri"/>
                <w:b/>
              </w:rPr>
              <w:t>67,010</w:t>
            </w:r>
          </w:p>
        </w:tc>
        <w:tc>
          <w:tcPr>
            <w:tcW w:w="1100" w:type="dxa"/>
            <w:noWrap/>
            <w:vAlign w:val="bottom"/>
            <w:hideMark/>
          </w:tcPr>
          <w:p w14:paraId="0B6DD656"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rPr>
                <w:b/>
                <w:bCs/>
              </w:rPr>
            </w:pPr>
            <w:r>
              <w:rPr>
                <w:rFonts w:ascii="Calibri" w:hAnsi="Calibri"/>
                <w:b/>
              </w:rPr>
              <w:t>114,945</w:t>
            </w:r>
          </w:p>
        </w:tc>
        <w:tc>
          <w:tcPr>
            <w:tcW w:w="1100" w:type="dxa"/>
            <w:noWrap/>
            <w:vAlign w:val="bottom"/>
            <w:hideMark/>
          </w:tcPr>
          <w:p w14:paraId="0FC4564B"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rPr>
                <w:b/>
                <w:bCs/>
              </w:rPr>
            </w:pPr>
            <w:r>
              <w:rPr>
                <w:rFonts w:ascii="Calibri" w:hAnsi="Calibri"/>
                <w:b/>
              </w:rPr>
              <w:t>123,213</w:t>
            </w:r>
          </w:p>
        </w:tc>
        <w:tc>
          <w:tcPr>
            <w:tcW w:w="1120" w:type="dxa"/>
            <w:noWrap/>
            <w:vAlign w:val="bottom"/>
            <w:hideMark/>
          </w:tcPr>
          <w:p w14:paraId="7A2F45CC" w14:textId="77777777" w:rsidR="008D77C1" w:rsidRPr="00DD46C4" w:rsidRDefault="008D77C1" w:rsidP="008D77C1">
            <w:pPr>
              <w:jc w:val="both"/>
              <w:cnfStyle w:val="000000000000" w:firstRow="0" w:lastRow="0" w:firstColumn="0" w:lastColumn="0" w:oddVBand="0" w:evenVBand="0" w:oddHBand="0" w:evenHBand="0" w:firstRowFirstColumn="0" w:firstRowLastColumn="0" w:lastRowFirstColumn="0" w:lastRowLastColumn="0"/>
              <w:rPr>
                <w:b/>
                <w:bCs/>
              </w:rPr>
            </w:pPr>
            <w:r>
              <w:rPr>
                <w:rFonts w:ascii="Calibri" w:hAnsi="Calibri"/>
                <w:b/>
              </w:rPr>
              <w:t>48,612</w:t>
            </w:r>
          </w:p>
        </w:tc>
      </w:tr>
    </w:tbl>
    <w:p w14:paraId="401D379A" w14:textId="77777777" w:rsidR="008D77C1" w:rsidRPr="00DD46C4" w:rsidRDefault="008D77C1" w:rsidP="008D77C1">
      <w:pPr>
        <w:spacing w:after="0"/>
        <w:jc w:val="both"/>
        <w:rPr>
          <w:i/>
          <w:iCs/>
          <w:sz w:val="20"/>
          <w:szCs w:val="20"/>
          <w:lang w:val="en-GB"/>
        </w:rPr>
      </w:pPr>
    </w:p>
    <w:p w14:paraId="3BEAEB69" w14:textId="7826DCDA" w:rsidR="00C17648" w:rsidRPr="00DD46C4" w:rsidRDefault="00C17648" w:rsidP="00C17648">
      <w:pPr>
        <w:spacing w:after="0" w:line="240" w:lineRule="auto"/>
        <w:jc w:val="both"/>
      </w:pPr>
      <w:r>
        <w:t>Izvoz je bilježio pozitivan trend sve do 2022. godine, od 7 tona u 2018. do 26 tona u 2021, a potom je pao na 4 tone u 2022. godini.</w:t>
      </w:r>
      <w:r w:rsidR="008F5E88">
        <w:t xml:space="preserve"> </w:t>
      </w:r>
      <w:r>
        <w:t>Što se tiče vrijednosti, porastao je sa 55 hiljada eura u 2018. na 123 hiljade eura u 2021, a posljednje godine smanjio se na 49 hiljada eura.</w:t>
      </w:r>
      <w:r w:rsidR="008F5E88">
        <w:t xml:space="preserve"> </w:t>
      </w:r>
      <w:r>
        <w:t>Prosječna cijena izvoza gotovo se udvostručila od 2021. do 2022. godine kada je iznosila 11,29 eura. Proizvodi koji se najviše izvoze su žive ribe (do 2022. godine, kada nema podataka o izvozu žive ribe), svježa ili rashlađena riba i školjke.</w:t>
      </w:r>
      <w:r w:rsidR="008F5E88">
        <w:t xml:space="preserve"> </w:t>
      </w:r>
      <w:r>
        <w:t>Unutar grupe robe živa riba, pastrmka ima najveću vrijednost, a u kategoriji svježe ribe najvažnije vrste su brancin, orada, pastrmka, losos i oslić.</w:t>
      </w:r>
      <w:r w:rsidR="008F5E88">
        <w:t xml:space="preserve"> </w:t>
      </w:r>
      <w:r>
        <w:t xml:space="preserve">S obzirom na to da su izvozne brojke male, svaka promjena značajno utiče na njihove promjene, pa je teško pratiti i govoriti o trendu. </w:t>
      </w:r>
    </w:p>
    <w:p w14:paraId="3E55EB2B" w14:textId="77777777" w:rsidR="00C17648" w:rsidRPr="00D448ED" w:rsidRDefault="00C17648" w:rsidP="00C17648">
      <w:pPr>
        <w:spacing w:after="0" w:line="240" w:lineRule="auto"/>
        <w:jc w:val="both"/>
      </w:pPr>
    </w:p>
    <w:p w14:paraId="012BAA2A" w14:textId="690A6395" w:rsidR="00C17648" w:rsidRDefault="00C17648" w:rsidP="00C17648">
      <w:pPr>
        <w:spacing w:after="0" w:line="240" w:lineRule="auto"/>
        <w:jc w:val="both"/>
      </w:pPr>
      <w:r>
        <w:t>U 2020. i 2021. godini uvoz je rastao a potom se značajno smanjio u 2022. godini, što je vjerovatno rezultat činjenice da su uvoznici zadržali zalihe koje nijesu mogli da potroše dok je država bila u vrsti blokade što se tiče kretanja robe i usluga.</w:t>
      </w:r>
      <w:r w:rsidR="008F5E88">
        <w:t xml:space="preserve"> </w:t>
      </w:r>
      <w:r>
        <w:t xml:space="preserve">To je na kraju dovelo do najmanje razlike između izvoza i uvoza u 2022. godini. </w:t>
      </w:r>
    </w:p>
    <w:p w14:paraId="1CD06995" w14:textId="77777777" w:rsidR="00E41A0D" w:rsidRPr="00D448ED" w:rsidRDefault="00E41A0D" w:rsidP="00C17648">
      <w:pPr>
        <w:spacing w:after="0" w:line="240" w:lineRule="auto"/>
        <w:jc w:val="both"/>
      </w:pPr>
    </w:p>
    <w:p w14:paraId="4672ED9A" w14:textId="77777777" w:rsidR="00F12471" w:rsidRPr="00D448ED" w:rsidRDefault="00F12471" w:rsidP="00C17648">
      <w:pPr>
        <w:spacing w:after="0" w:line="240" w:lineRule="auto"/>
        <w:jc w:val="both"/>
      </w:pPr>
    </w:p>
    <w:p w14:paraId="4719F005" w14:textId="77777777" w:rsidR="00F12471" w:rsidRPr="00D448ED" w:rsidRDefault="00F12471" w:rsidP="00C17648">
      <w:pPr>
        <w:spacing w:after="0" w:line="240" w:lineRule="auto"/>
        <w:jc w:val="both"/>
      </w:pPr>
    </w:p>
    <w:p w14:paraId="032BC30F" w14:textId="77777777" w:rsidR="008D77C1" w:rsidRPr="00D448ED" w:rsidRDefault="008D77C1" w:rsidP="008D77C1">
      <w:pPr>
        <w:spacing w:after="0"/>
        <w:jc w:val="both"/>
        <w:rPr>
          <w:i/>
          <w:iCs/>
        </w:rPr>
      </w:pPr>
    </w:p>
    <w:p w14:paraId="40E6D9F6" w14:textId="77777777" w:rsidR="008D77C1" w:rsidRPr="00DD46C4" w:rsidRDefault="008D77C1" w:rsidP="00665600">
      <w:pPr>
        <w:pStyle w:val="Heading6"/>
        <w:rPr>
          <w:i/>
          <w:iCs/>
          <w:sz w:val="20"/>
          <w:szCs w:val="20"/>
        </w:rPr>
      </w:pPr>
      <w:r>
        <w:rPr>
          <w:i/>
          <w:sz w:val="20"/>
        </w:rPr>
        <w:lastRenderedPageBreak/>
        <w:t>Tabela 14: Uvoz u kilogramima, 2018-2022.</w:t>
      </w:r>
    </w:p>
    <w:tbl>
      <w:tblPr>
        <w:tblStyle w:val="GridTable1Light-Accent1"/>
        <w:tblW w:w="8972" w:type="dxa"/>
        <w:tblLook w:val="04A0" w:firstRow="1" w:lastRow="0" w:firstColumn="1" w:lastColumn="0" w:noHBand="0" w:noVBand="1"/>
      </w:tblPr>
      <w:tblGrid>
        <w:gridCol w:w="2972"/>
        <w:gridCol w:w="1540"/>
        <w:gridCol w:w="1115"/>
        <w:gridCol w:w="1115"/>
        <w:gridCol w:w="1115"/>
        <w:gridCol w:w="1115"/>
      </w:tblGrid>
      <w:tr w:rsidR="008D77C1" w:rsidRPr="00613C01" w14:paraId="2E4B8B47" w14:textId="77777777" w:rsidTr="006656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3448A97" w14:textId="77777777" w:rsidR="008D77C1" w:rsidRPr="00613C01" w:rsidRDefault="008D77C1" w:rsidP="00D8155B">
            <w:pPr>
              <w:rPr>
                <w:rFonts w:ascii="Calibri" w:eastAsia="Times New Roman" w:hAnsi="Calibri" w:cs="Calibri"/>
                <w:color w:val="000000"/>
                <w:kern w:val="0"/>
                <w14:ligatures w14:val="none"/>
              </w:rPr>
            </w:pPr>
            <w:r>
              <w:rPr>
                <w:rFonts w:ascii="Calibri" w:hAnsi="Calibri"/>
                <w:color w:val="000000"/>
              </w:rPr>
              <w:t>Grupa robe/ uvoz u EUR</w:t>
            </w:r>
          </w:p>
        </w:tc>
        <w:tc>
          <w:tcPr>
            <w:tcW w:w="1540" w:type="dxa"/>
            <w:noWrap/>
            <w:hideMark/>
          </w:tcPr>
          <w:p w14:paraId="2785BABE" w14:textId="2D6F0200" w:rsidR="008D77C1" w:rsidRPr="00613C01" w:rsidRDefault="008D77C1" w:rsidP="008D77C1">
            <w:pPr>
              <w:ind w:left="-1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2018</w:t>
            </w:r>
            <w:r w:rsidR="0082620F">
              <w:rPr>
                <w:rFonts w:ascii="Calibri" w:hAnsi="Calibri"/>
                <w:color w:val="000000"/>
              </w:rPr>
              <w:t>.</w:t>
            </w:r>
          </w:p>
        </w:tc>
        <w:tc>
          <w:tcPr>
            <w:tcW w:w="1115" w:type="dxa"/>
            <w:noWrap/>
            <w:hideMark/>
          </w:tcPr>
          <w:p w14:paraId="5059D67A" w14:textId="16AC77BE" w:rsidR="008D77C1" w:rsidRPr="00613C01" w:rsidRDefault="008D77C1" w:rsidP="008D77C1">
            <w:pPr>
              <w:ind w:left="-1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2019</w:t>
            </w:r>
            <w:r w:rsidR="0082620F">
              <w:rPr>
                <w:rFonts w:ascii="Calibri" w:hAnsi="Calibri"/>
                <w:color w:val="000000"/>
              </w:rPr>
              <w:t>.</w:t>
            </w:r>
          </w:p>
        </w:tc>
        <w:tc>
          <w:tcPr>
            <w:tcW w:w="1115" w:type="dxa"/>
            <w:noWrap/>
            <w:hideMark/>
          </w:tcPr>
          <w:p w14:paraId="2185DCCA" w14:textId="717A8146" w:rsidR="008D77C1" w:rsidRPr="00613C01" w:rsidRDefault="008D77C1" w:rsidP="008D77C1">
            <w:pPr>
              <w:ind w:left="-1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2020</w:t>
            </w:r>
            <w:r w:rsidR="0082620F">
              <w:rPr>
                <w:rFonts w:ascii="Calibri" w:hAnsi="Calibri"/>
                <w:color w:val="000000"/>
              </w:rPr>
              <w:t>.</w:t>
            </w:r>
          </w:p>
        </w:tc>
        <w:tc>
          <w:tcPr>
            <w:tcW w:w="1115" w:type="dxa"/>
            <w:noWrap/>
            <w:hideMark/>
          </w:tcPr>
          <w:p w14:paraId="2773FC63" w14:textId="03BE3EB0" w:rsidR="008D77C1" w:rsidRPr="00613C01" w:rsidRDefault="008D77C1" w:rsidP="008D77C1">
            <w:pPr>
              <w:ind w:left="-1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2021</w:t>
            </w:r>
            <w:r w:rsidR="0082620F">
              <w:rPr>
                <w:rFonts w:ascii="Calibri" w:hAnsi="Calibri"/>
                <w:color w:val="000000"/>
              </w:rPr>
              <w:t>.</w:t>
            </w:r>
          </w:p>
        </w:tc>
        <w:tc>
          <w:tcPr>
            <w:tcW w:w="1115" w:type="dxa"/>
            <w:noWrap/>
            <w:hideMark/>
          </w:tcPr>
          <w:p w14:paraId="27A634FD" w14:textId="34779AEA" w:rsidR="008D77C1" w:rsidRPr="00613C01" w:rsidRDefault="008D77C1" w:rsidP="008D77C1">
            <w:pPr>
              <w:ind w:left="-157"/>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2022</w:t>
            </w:r>
            <w:r w:rsidR="0082620F">
              <w:rPr>
                <w:rFonts w:ascii="Calibri" w:hAnsi="Calibri"/>
                <w:color w:val="000000"/>
              </w:rPr>
              <w:t>.</w:t>
            </w:r>
          </w:p>
        </w:tc>
      </w:tr>
      <w:tr w:rsidR="008D77C1" w:rsidRPr="00613C01" w14:paraId="33A48161"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32AF391"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Živa riba</w:t>
            </w:r>
          </w:p>
        </w:tc>
        <w:tc>
          <w:tcPr>
            <w:tcW w:w="1540" w:type="dxa"/>
            <w:noWrap/>
            <w:hideMark/>
          </w:tcPr>
          <w:p w14:paraId="41CED42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183,050</w:t>
            </w:r>
          </w:p>
        </w:tc>
        <w:tc>
          <w:tcPr>
            <w:tcW w:w="1115" w:type="dxa"/>
            <w:noWrap/>
            <w:hideMark/>
          </w:tcPr>
          <w:p w14:paraId="36AE754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186,419</w:t>
            </w:r>
          </w:p>
        </w:tc>
        <w:tc>
          <w:tcPr>
            <w:tcW w:w="1115" w:type="dxa"/>
            <w:noWrap/>
            <w:hideMark/>
          </w:tcPr>
          <w:p w14:paraId="5DD6D23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39,805</w:t>
            </w:r>
          </w:p>
        </w:tc>
        <w:tc>
          <w:tcPr>
            <w:tcW w:w="1115" w:type="dxa"/>
            <w:noWrap/>
            <w:hideMark/>
          </w:tcPr>
          <w:p w14:paraId="154BF14F"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44,608</w:t>
            </w:r>
          </w:p>
        </w:tc>
        <w:tc>
          <w:tcPr>
            <w:tcW w:w="1115" w:type="dxa"/>
            <w:noWrap/>
            <w:hideMark/>
          </w:tcPr>
          <w:p w14:paraId="1D752F4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120,610</w:t>
            </w:r>
          </w:p>
        </w:tc>
      </w:tr>
      <w:tr w:rsidR="008D77C1" w:rsidRPr="00613C01" w14:paraId="66BA5AA0"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9042900"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Svježa ili rashlađena</w:t>
            </w:r>
          </w:p>
        </w:tc>
        <w:tc>
          <w:tcPr>
            <w:tcW w:w="1540" w:type="dxa"/>
            <w:noWrap/>
            <w:hideMark/>
          </w:tcPr>
          <w:p w14:paraId="3FA5B8C5"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366,279</w:t>
            </w:r>
          </w:p>
        </w:tc>
        <w:tc>
          <w:tcPr>
            <w:tcW w:w="1115" w:type="dxa"/>
            <w:noWrap/>
            <w:hideMark/>
          </w:tcPr>
          <w:p w14:paraId="53AE3A4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355,064</w:t>
            </w:r>
          </w:p>
        </w:tc>
        <w:tc>
          <w:tcPr>
            <w:tcW w:w="1115" w:type="dxa"/>
            <w:noWrap/>
            <w:hideMark/>
          </w:tcPr>
          <w:p w14:paraId="5DFD9D8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136,962</w:t>
            </w:r>
          </w:p>
        </w:tc>
        <w:tc>
          <w:tcPr>
            <w:tcW w:w="1115" w:type="dxa"/>
            <w:noWrap/>
            <w:hideMark/>
          </w:tcPr>
          <w:p w14:paraId="65918D6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379,548</w:t>
            </w:r>
          </w:p>
        </w:tc>
        <w:tc>
          <w:tcPr>
            <w:tcW w:w="1115" w:type="dxa"/>
            <w:noWrap/>
            <w:hideMark/>
          </w:tcPr>
          <w:p w14:paraId="1BE9785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391,971</w:t>
            </w:r>
          </w:p>
        </w:tc>
      </w:tr>
      <w:tr w:rsidR="008D77C1" w:rsidRPr="00613C01" w14:paraId="4FC90954"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6338EBC"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Zamrznuta</w:t>
            </w:r>
          </w:p>
        </w:tc>
        <w:tc>
          <w:tcPr>
            <w:tcW w:w="1540" w:type="dxa"/>
            <w:noWrap/>
            <w:hideMark/>
          </w:tcPr>
          <w:p w14:paraId="52F77745"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858,300</w:t>
            </w:r>
          </w:p>
        </w:tc>
        <w:tc>
          <w:tcPr>
            <w:tcW w:w="1115" w:type="dxa"/>
            <w:noWrap/>
            <w:hideMark/>
          </w:tcPr>
          <w:p w14:paraId="7AA77C0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961,114</w:t>
            </w:r>
          </w:p>
        </w:tc>
        <w:tc>
          <w:tcPr>
            <w:tcW w:w="1115" w:type="dxa"/>
            <w:noWrap/>
            <w:hideMark/>
          </w:tcPr>
          <w:p w14:paraId="064D792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584,370</w:t>
            </w:r>
          </w:p>
        </w:tc>
        <w:tc>
          <w:tcPr>
            <w:tcW w:w="1115" w:type="dxa"/>
            <w:noWrap/>
            <w:hideMark/>
          </w:tcPr>
          <w:p w14:paraId="652D7C9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663,505</w:t>
            </w:r>
          </w:p>
        </w:tc>
        <w:tc>
          <w:tcPr>
            <w:tcW w:w="1115" w:type="dxa"/>
            <w:noWrap/>
            <w:hideMark/>
          </w:tcPr>
          <w:p w14:paraId="1D11D29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341,391</w:t>
            </w:r>
          </w:p>
        </w:tc>
      </w:tr>
      <w:tr w:rsidR="008D77C1" w:rsidRPr="00613C01" w14:paraId="075EDEC8"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6E77BBDF"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Zamrznuti fileti</w:t>
            </w:r>
          </w:p>
        </w:tc>
        <w:tc>
          <w:tcPr>
            <w:tcW w:w="1540" w:type="dxa"/>
            <w:noWrap/>
            <w:hideMark/>
          </w:tcPr>
          <w:p w14:paraId="026F4A7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410,123</w:t>
            </w:r>
          </w:p>
        </w:tc>
        <w:tc>
          <w:tcPr>
            <w:tcW w:w="1115" w:type="dxa"/>
            <w:noWrap/>
            <w:hideMark/>
          </w:tcPr>
          <w:p w14:paraId="02891CE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398,790</w:t>
            </w:r>
          </w:p>
        </w:tc>
        <w:tc>
          <w:tcPr>
            <w:tcW w:w="1115" w:type="dxa"/>
            <w:noWrap/>
            <w:hideMark/>
          </w:tcPr>
          <w:p w14:paraId="6125FFE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241,698</w:t>
            </w:r>
          </w:p>
        </w:tc>
        <w:tc>
          <w:tcPr>
            <w:tcW w:w="1115" w:type="dxa"/>
            <w:noWrap/>
            <w:hideMark/>
          </w:tcPr>
          <w:p w14:paraId="09D6ACF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406,826</w:t>
            </w:r>
          </w:p>
        </w:tc>
        <w:tc>
          <w:tcPr>
            <w:tcW w:w="1115" w:type="dxa"/>
            <w:noWrap/>
            <w:hideMark/>
          </w:tcPr>
          <w:p w14:paraId="0BB7059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566,926</w:t>
            </w:r>
          </w:p>
        </w:tc>
      </w:tr>
      <w:tr w:rsidR="008D77C1" w:rsidRPr="00613C01" w14:paraId="7A3B490E"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D955F78"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Sušena, dimljena, soljena ili marinirana</w:t>
            </w:r>
          </w:p>
        </w:tc>
        <w:tc>
          <w:tcPr>
            <w:tcW w:w="1540" w:type="dxa"/>
            <w:noWrap/>
            <w:hideMark/>
          </w:tcPr>
          <w:p w14:paraId="467C5D01"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26,467</w:t>
            </w:r>
          </w:p>
        </w:tc>
        <w:tc>
          <w:tcPr>
            <w:tcW w:w="1115" w:type="dxa"/>
            <w:noWrap/>
            <w:hideMark/>
          </w:tcPr>
          <w:p w14:paraId="2C08C41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30,071</w:t>
            </w:r>
          </w:p>
        </w:tc>
        <w:tc>
          <w:tcPr>
            <w:tcW w:w="1115" w:type="dxa"/>
            <w:noWrap/>
            <w:hideMark/>
          </w:tcPr>
          <w:p w14:paraId="67582A5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22,482</w:t>
            </w:r>
          </w:p>
        </w:tc>
        <w:tc>
          <w:tcPr>
            <w:tcW w:w="1115" w:type="dxa"/>
            <w:noWrap/>
            <w:hideMark/>
          </w:tcPr>
          <w:p w14:paraId="3C5DCA2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34,811</w:t>
            </w:r>
          </w:p>
        </w:tc>
        <w:tc>
          <w:tcPr>
            <w:tcW w:w="1115" w:type="dxa"/>
            <w:noWrap/>
            <w:hideMark/>
          </w:tcPr>
          <w:p w14:paraId="75207BD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48,073</w:t>
            </w:r>
          </w:p>
        </w:tc>
      </w:tr>
      <w:tr w:rsidR="008D77C1" w:rsidRPr="00613C01" w14:paraId="2DE3ED5B"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F6EA495"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Rakovi</w:t>
            </w:r>
          </w:p>
        </w:tc>
        <w:tc>
          <w:tcPr>
            <w:tcW w:w="1540" w:type="dxa"/>
            <w:noWrap/>
            <w:hideMark/>
          </w:tcPr>
          <w:p w14:paraId="62ACC3C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281,725</w:t>
            </w:r>
          </w:p>
        </w:tc>
        <w:tc>
          <w:tcPr>
            <w:tcW w:w="1115" w:type="dxa"/>
            <w:noWrap/>
            <w:hideMark/>
          </w:tcPr>
          <w:p w14:paraId="18DF15A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281,874</w:t>
            </w:r>
          </w:p>
        </w:tc>
        <w:tc>
          <w:tcPr>
            <w:tcW w:w="1115" w:type="dxa"/>
            <w:noWrap/>
            <w:hideMark/>
          </w:tcPr>
          <w:p w14:paraId="414EDDF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88,889</w:t>
            </w:r>
          </w:p>
        </w:tc>
        <w:tc>
          <w:tcPr>
            <w:tcW w:w="1115" w:type="dxa"/>
            <w:noWrap/>
            <w:hideMark/>
          </w:tcPr>
          <w:p w14:paraId="09A64A5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277,716</w:t>
            </w:r>
          </w:p>
        </w:tc>
        <w:tc>
          <w:tcPr>
            <w:tcW w:w="1115" w:type="dxa"/>
            <w:noWrap/>
            <w:hideMark/>
          </w:tcPr>
          <w:p w14:paraId="4B7DA30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331,543</w:t>
            </w:r>
          </w:p>
        </w:tc>
      </w:tr>
      <w:tr w:rsidR="008D77C1" w:rsidRPr="00613C01" w14:paraId="78EC102E"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C157D2C"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Školjke</w:t>
            </w:r>
          </w:p>
        </w:tc>
        <w:tc>
          <w:tcPr>
            <w:tcW w:w="1540" w:type="dxa"/>
            <w:noWrap/>
            <w:hideMark/>
          </w:tcPr>
          <w:p w14:paraId="7F6FD4E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787,211</w:t>
            </w:r>
          </w:p>
        </w:tc>
        <w:tc>
          <w:tcPr>
            <w:tcW w:w="1115" w:type="dxa"/>
            <w:noWrap/>
            <w:hideMark/>
          </w:tcPr>
          <w:p w14:paraId="00478C8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800,364</w:t>
            </w:r>
          </w:p>
        </w:tc>
        <w:tc>
          <w:tcPr>
            <w:tcW w:w="1115" w:type="dxa"/>
            <w:noWrap/>
            <w:hideMark/>
          </w:tcPr>
          <w:p w14:paraId="53E77641"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241,978</w:t>
            </w:r>
          </w:p>
        </w:tc>
        <w:tc>
          <w:tcPr>
            <w:tcW w:w="1115" w:type="dxa"/>
            <w:noWrap/>
            <w:hideMark/>
          </w:tcPr>
          <w:p w14:paraId="71B0799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745,300</w:t>
            </w:r>
          </w:p>
        </w:tc>
        <w:tc>
          <w:tcPr>
            <w:tcW w:w="1115" w:type="dxa"/>
            <w:noWrap/>
            <w:hideMark/>
          </w:tcPr>
          <w:p w14:paraId="1A34DC1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751,990</w:t>
            </w:r>
          </w:p>
        </w:tc>
      </w:tr>
      <w:tr w:rsidR="008D77C1" w:rsidRPr="00613C01" w14:paraId="32F58292"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335ACE6"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Ostali vodeni beskičmenjaci</w:t>
            </w:r>
          </w:p>
        </w:tc>
        <w:tc>
          <w:tcPr>
            <w:tcW w:w="1540" w:type="dxa"/>
            <w:noWrap/>
            <w:hideMark/>
          </w:tcPr>
          <w:p w14:paraId="0D36B485"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6,354</w:t>
            </w:r>
          </w:p>
        </w:tc>
        <w:tc>
          <w:tcPr>
            <w:tcW w:w="1115" w:type="dxa"/>
            <w:noWrap/>
            <w:hideMark/>
          </w:tcPr>
          <w:p w14:paraId="06B8184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10,198</w:t>
            </w:r>
          </w:p>
        </w:tc>
        <w:tc>
          <w:tcPr>
            <w:tcW w:w="1115" w:type="dxa"/>
            <w:noWrap/>
            <w:hideMark/>
          </w:tcPr>
          <w:p w14:paraId="5F890E7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1,898</w:t>
            </w:r>
          </w:p>
        </w:tc>
        <w:tc>
          <w:tcPr>
            <w:tcW w:w="1115" w:type="dxa"/>
            <w:noWrap/>
            <w:hideMark/>
          </w:tcPr>
          <w:p w14:paraId="27FD234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1,782</w:t>
            </w:r>
          </w:p>
        </w:tc>
        <w:tc>
          <w:tcPr>
            <w:tcW w:w="1115" w:type="dxa"/>
            <w:noWrap/>
            <w:hideMark/>
          </w:tcPr>
          <w:p w14:paraId="353E52A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4,008</w:t>
            </w:r>
          </w:p>
        </w:tc>
      </w:tr>
      <w:tr w:rsidR="008D77C1" w:rsidRPr="00613C01" w14:paraId="2312400F" w14:textId="77777777" w:rsidTr="00665600">
        <w:trPr>
          <w:trHeight w:val="5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F9EF3D5"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Prerađena ili konzervirana riba</w:t>
            </w:r>
          </w:p>
        </w:tc>
        <w:tc>
          <w:tcPr>
            <w:tcW w:w="1540" w:type="dxa"/>
            <w:noWrap/>
            <w:hideMark/>
          </w:tcPr>
          <w:p w14:paraId="5FFCEF3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1.259.642</w:t>
            </w:r>
          </w:p>
        </w:tc>
        <w:tc>
          <w:tcPr>
            <w:tcW w:w="1115" w:type="dxa"/>
            <w:noWrap/>
            <w:hideMark/>
          </w:tcPr>
          <w:p w14:paraId="0572241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1.583.854</w:t>
            </w:r>
          </w:p>
        </w:tc>
        <w:tc>
          <w:tcPr>
            <w:tcW w:w="1115" w:type="dxa"/>
            <w:noWrap/>
            <w:hideMark/>
          </w:tcPr>
          <w:p w14:paraId="06DE692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1.216.841</w:t>
            </w:r>
          </w:p>
        </w:tc>
        <w:tc>
          <w:tcPr>
            <w:tcW w:w="1115" w:type="dxa"/>
            <w:noWrap/>
            <w:hideMark/>
          </w:tcPr>
          <w:p w14:paraId="1D74FA3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1.132.442</w:t>
            </w:r>
          </w:p>
        </w:tc>
        <w:tc>
          <w:tcPr>
            <w:tcW w:w="1115" w:type="dxa"/>
            <w:noWrap/>
            <w:hideMark/>
          </w:tcPr>
          <w:p w14:paraId="2BB03C9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1.535.783</w:t>
            </w:r>
          </w:p>
        </w:tc>
      </w:tr>
      <w:tr w:rsidR="008D77C1" w:rsidRPr="00613C01" w14:paraId="37ABB476"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E303DF1"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Prerađeni ili konzervirani rakovi</w:t>
            </w:r>
          </w:p>
        </w:tc>
        <w:tc>
          <w:tcPr>
            <w:tcW w:w="1540" w:type="dxa"/>
            <w:noWrap/>
            <w:hideMark/>
          </w:tcPr>
          <w:p w14:paraId="6BC50CC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53,134</w:t>
            </w:r>
          </w:p>
        </w:tc>
        <w:tc>
          <w:tcPr>
            <w:tcW w:w="1115" w:type="dxa"/>
            <w:noWrap/>
            <w:hideMark/>
          </w:tcPr>
          <w:p w14:paraId="01874FE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60,566</w:t>
            </w:r>
          </w:p>
        </w:tc>
        <w:tc>
          <w:tcPr>
            <w:tcW w:w="1115" w:type="dxa"/>
            <w:noWrap/>
            <w:hideMark/>
          </w:tcPr>
          <w:p w14:paraId="3F10700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35,049</w:t>
            </w:r>
          </w:p>
        </w:tc>
        <w:tc>
          <w:tcPr>
            <w:tcW w:w="1115" w:type="dxa"/>
            <w:noWrap/>
            <w:hideMark/>
          </w:tcPr>
          <w:p w14:paraId="74A6E86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61,524</w:t>
            </w:r>
          </w:p>
        </w:tc>
        <w:tc>
          <w:tcPr>
            <w:tcW w:w="1115" w:type="dxa"/>
            <w:noWrap/>
            <w:hideMark/>
          </w:tcPr>
          <w:p w14:paraId="422F9D2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82,635</w:t>
            </w:r>
          </w:p>
        </w:tc>
      </w:tr>
      <w:tr w:rsidR="008D77C1" w:rsidRPr="00613C01" w14:paraId="138B89C8" w14:textId="77777777" w:rsidTr="00665600">
        <w:trPr>
          <w:trHeight w:val="300"/>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136D28E" w14:textId="77777777" w:rsidR="008D77C1" w:rsidRPr="00613C01" w:rsidRDefault="008D77C1" w:rsidP="008D77C1">
            <w:pPr>
              <w:jc w:val="right"/>
              <w:rPr>
                <w:rFonts w:ascii="Calibri" w:eastAsia="Times New Roman" w:hAnsi="Calibri" w:cs="Calibri"/>
                <w:i/>
                <w:iCs/>
                <w:color w:val="000000"/>
                <w:kern w:val="0"/>
                <w14:ligatures w14:val="none"/>
              </w:rPr>
            </w:pPr>
            <w:r>
              <w:rPr>
                <w:rFonts w:ascii="Calibri" w:hAnsi="Calibri"/>
                <w:i/>
                <w:color w:val="000000"/>
              </w:rPr>
              <w:t>Ukupno:</w:t>
            </w:r>
          </w:p>
        </w:tc>
        <w:tc>
          <w:tcPr>
            <w:tcW w:w="1540" w:type="dxa"/>
            <w:noWrap/>
            <w:hideMark/>
          </w:tcPr>
          <w:p w14:paraId="3F387A9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4.232.284</w:t>
            </w:r>
          </w:p>
        </w:tc>
        <w:tc>
          <w:tcPr>
            <w:tcW w:w="1115" w:type="dxa"/>
            <w:noWrap/>
            <w:hideMark/>
          </w:tcPr>
          <w:p w14:paraId="74C2AC25"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4.668.313</w:t>
            </w:r>
          </w:p>
        </w:tc>
        <w:tc>
          <w:tcPr>
            <w:tcW w:w="1115" w:type="dxa"/>
            <w:noWrap/>
            <w:hideMark/>
          </w:tcPr>
          <w:p w14:paraId="6B52EC5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2.609.973</w:t>
            </w:r>
          </w:p>
        </w:tc>
        <w:tc>
          <w:tcPr>
            <w:tcW w:w="1115" w:type="dxa"/>
            <w:noWrap/>
            <w:hideMark/>
          </w:tcPr>
          <w:p w14:paraId="6742C5C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3.748.061</w:t>
            </w:r>
          </w:p>
        </w:tc>
        <w:tc>
          <w:tcPr>
            <w:tcW w:w="1115" w:type="dxa"/>
            <w:noWrap/>
            <w:hideMark/>
          </w:tcPr>
          <w:p w14:paraId="07A9AE2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4.174.930</w:t>
            </w:r>
          </w:p>
        </w:tc>
      </w:tr>
    </w:tbl>
    <w:p w14:paraId="6B316F2E" w14:textId="750B07F4" w:rsidR="00740340" w:rsidRDefault="00740340" w:rsidP="008D77C1">
      <w:pPr>
        <w:spacing w:after="0"/>
        <w:jc w:val="both"/>
        <w:rPr>
          <w:i/>
          <w:iCs/>
          <w:sz w:val="20"/>
          <w:szCs w:val="20"/>
          <w:lang w:val="en-GB"/>
        </w:rPr>
      </w:pPr>
    </w:p>
    <w:p w14:paraId="433D0D92" w14:textId="4792C985" w:rsidR="00165A3A" w:rsidRDefault="00165A3A" w:rsidP="008D77C1">
      <w:pPr>
        <w:spacing w:after="0"/>
        <w:jc w:val="both"/>
        <w:rPr>
          <w:i/>
          <w:iCs/>
          <w:sz w:val="20"/>
          <w:szCs w:val="20"/>
          <w:lang w:val="en-GB"/>
        </w:rPr>
      </w:pPr>
    </w:p>
    <w:p w14:paraId="62833A62" w14:textId="77777777" w:rsidR="008D77C1" w:rsidRPr="00DD46C4" w:rsidRDefault="008D77C1" w:rsidP="00665600">
      <w:pPr>
        <w:pStyle w:val="Heading6"/>
        <w:rPr>
          <w:i/>
          <w:iCs/>
          <w:sz w:val="20"/>
          <w:szCs w:val="20"/>
        </w:rPr>
      </w:pPr>
      <w:r>
        <w:rPr>
          <w:i/>
          <w:sz w:val="20"/>
        </w:rPr>
        <w:t>Tabela 15: Uvoz u EUR, 2018-2022.</w:t>
      </w:r>
    </w:p>
    <w:tbl>
      <w:tblPr>
        <w:tblStyle w:val="GridTable1Light-Accent1"/>
        <w:tblW w:w="8926" w:type="dxa"/>
        <w:tblLook w:val="04A0" w:firstRow="1" w:lastRow="0" w:firstColumn="1" w:lastColumn="0" w:noHBand="0" w:noVBand="1"/>
      </w:tblPr>
      <w:tblGrid>
        <w:gridCol w:w="2785"/>
        <w:gridCol w:w="1299"/>
        <w:gridCol w:w="1300"/>
        <w:gridCol w:w="1226"/>
        <w:gridCol w:w="1226"/>
        <w:gridCol w:w="1226"/>
      </w:tblGrid>
      <w:tr w:rsidR="008D77C1" w:rsidRPr="00613C01" w14:paraId="08FA4411" w14:textId="77777777" w:rsidTr="006656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5F63B969" w14:textId="77777777" w:rsidR="008D77C1" w:rsidRPr="00613C01" w:rsidRDefault="008D77C1" w:rsidP="008D77C1">
            <w:pPr>
              <w:rPr>
                <w:rFonts w:ascii="Calibri" w:eastAsia="Times New Roman" w:hAnsi="Calibri" w:cs="Calibri"/>
                <w:color w:val="000000"/>
                <w:kern w:val="0"/>
                <w14:ligatures w14:val="none"/>
              </w:rPr>
            </w:pPr>
            <w:r>
              <w:rPr>
                <w:rFonts w:ascii="Calibri" w:hAnsi="Calibri"/>
                <w:color w:val="000000"/>
              </w:rPr>
              <w:t>Grupa robe/izvoz u EUR</w:t>
            </w:r>
          </w:p>
        </w:tc>
        <w:tc>
          <w:tcPr>
            <w:tcW w:w="1300" w:type="dxa"/>
            <w:noWrap/>
            <w:hideMark/>
          </w:tcPr>
          <w:p w14:paraId="0FCCDBFF" w14:textId="6B7EC697" w:rsidR="008D77C1" w:rsidRPr="00613C01" w:rsidRDefault="008D77C1" w:rsidP="008D7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2018</w:t>
            </w:r>
            <w:r w:rsidR="0082620F">
              <w:rPr>
                <w:rFonts w:ascii="Calibri" w:hAnsi="Calibri"/>
                <w:color w:val="000000"/>
              </w:rPr>
              <w:t>.</w:t>
            </w:r>
          </w:p>
        </w:tc>
        <w:tc>
          <w:tcPr>
            <w:tcW w:w="1300" w:type="dxa"/>
            <w:noWrap/>
            <w:hideMark/>
          </w:tcPr>
          <w:p w14:paraId="412079DD" w14:textId="799588E9" w:rsidR="008D77C1" w:rsidRPr="00613C01" w:rsidRDefault="008D77C1" w:rsidP="008D7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2019</w:t>
            </w:r>
            <w:r w:rsidR="0082620F">
              <w:rPr>
                <w:rFonts w:ascii="Calibri" w:hAnsi="Calibri"/>
                <w:color w:val="000000"/>
              </w:rPr>
              <w:t>.</w:t>
            </w:r>
          </w:p>
        </w:tc>
        <w:tc>
          <w:tcPr>
            <w:tcW w:w="1225" w:type="dxa"/>
            <w:noWrap/>
            <w:hideMark/>
          </w:tcPr>
          <w:p w14:paraId="15EFDDEB" w14:textId="0B11581B" w:rsidR="008D77C1" w:rsidRPr="00613C01" w:rsidRDefault="008D77C1" w:rsidP="008D7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2020</w:t>
            </w:r>
            <w:r w:rsidR="0082620F">
              <w:rPr>
                <w:rFonts w:ascii="Calibri" w:hAnsi="Calibri"/>
                <w:color w:val="000000"/>
              </w:rPr>
              <w:t>.</w:t>
            </w:r>
          </w:p>
        </w:tc>
        <w:tc>
          <w:tcPr>
            <w:tcW w:w="1225" w:type="dxa"/>
            <w:noWrap/>
            <w:hideMark/>
          </w:tcPr>
          <w:p w14:paraId="2E21308D" w14:textId="336DC0BA" w:rsidR="008D77C1" w:rsidRPr="00613C01" w:rsidRDefault="008D77C1" w:rsidP="008D7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2021</w:t>
            </w:r>
            <w:r w:rsidR="0082620F">
              <w:rPr>
                <w:rFonts w:ascii="Calibri" w:hAnsi="Calibri"/>
                <w:color w:val="000000"/>
              </w:rPr>
              <w:t>.</w:t>
            </w:r>
          </w:p>
        </w:tc>
        <w:tc>
          <w:tcPr>
            <w:tcW w:w="1089" w:type="dxa"/>
            <w:noWrap/>
            <w:hideMark/>
          </w:tcPr>
          <w:p w14:paraId="4A506332" w14:textId="14876CE6" w:rsidR="008D77C1" w:rsidRPr="00613C01" w:rsidRDefault="008D77C1" w:rsidP="008D77C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14:ligatures w14:val="none"/>
              </w:rPr>
            </w:pPr>
            <w:r>
              <w:rPr>
                <w:rFonts w:ascii="Calibri" w:hAnsi="Calibri"/>
                <w:color w:val="000000"/>
              </w:rPr>
              <w:t>2022</w:t>
            </w:r>
            <w:r w:rsidR="0082620F">
              <w:rPr>
                <w:rFonts w:ascii="Calibri" w:hAnsi="Calibri"/>
                <w:color w:val="000000"/>
              </w:rPr>
              <w:t>.</w:t>
            </w:r>
          </w:p>
        </w:tc>
      </w:tr>
      <w:tr w:rsidR="008D77C1" w:rsidRPr="00613C01" w14:paraId="2F6958B7"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0411FDEC"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Živa riba</w:t>
            </w:r>
          </w:p>
        </w:tc>
        <w:tc>
          <w:tcPr>
            <w:tcW w:w="1300" w:type="dxa"/>
            <w:noWrap/>
            <w:hideMark/>
          </w:tcPr>
          <w:p w14:paraId="4146ED9F"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593,570</w:t>
            </w:r>
          </w:p>
        </w:tc>
        <w:tc>
          <w:tcPr>
            <w:tcW w:w="1300" w:type="dxa"/>
            <w:noWrap/>
            <w:hideMark/>
          </w:tcPr>
          <w:p w14:paraId="5916D10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762,649</w:t>
            </w:r>
          </w:p>
        </w:tc>
        <w:tc>
          <w:tcPr>
            <w:tcW w:w="1225" w:type="dxa"/>
            <w:noWrap/>
            <w:hideMark/>
          </w:tcPr>
          <w:p w14:paraId="5B5D61A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298,697</w:t>
            </w:r>
          </w:p>
        </w:tc>
        <w:tc>
          <w:tcPr>
            <w:tcW w:w="1225" w:type="dxa"/>
            <w:noWrap/>
            <w:hideMark/>
          </w:tcPr>
          <w:p w14:paraId="2877AC9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234,630</w:t>
            </w:r>
          </w:p>
        </w:tc>
        <w:tc>
          <w:tcPr>
            <w:tcW w:w="1089" w:type="dxa"/>
            <w:noWrap/>
            <w:hideMark/>
          </w:tcPr>
          <w:p w14:paraId="1224F8CC"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473,265</w:t>
            </w:r>
          </w:p>
        </w:tc>
      </w:tr>
      <w:tr w:rsidR="008D77C1" w:rsidRPr="00613C01" w14:paraId="037B3CB6"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777D3D91"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Svježa ili rashlađena</w:t>
            </w:r>
          </w:p>
        </w:tc>
        <w:tc>
          <w:tcPr>
            <w:tcW w:w="1300" w:type="dxa"/>
            <w:noWrap/>
            <w:hideMark/>
          </w:tcPr>
          <w:p w14:paraId="1AAFE2C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2.166.815</w:t>
            </w:r>
          </w:p>
        </w:tc>
        <w:tc>
          <w:tcPr>
            <w:tcW w:w="1300" w:type="dxa"/>
            <w:noWrap/>
            <w:hideMark/>
          </w:tcPr>
          <w:p w14:paraId="689AE25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2.185.593</w:t>
            </w:r>
          </w:p>
        </w:tc>
        <w:tc>
          <w:tcPr>
            <w:tcW w:w="1225" w:type="dxa"/>
            <w:noWrap/>
            <w:hideMark/>
          </w:tcPr>
          <w:p w14:paraId="18EA612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704,822</w:t>
            </w:r>
          </w:p>
        </w:tc>
        <w:tc>
          <w:tcPr>
            <w:tcW w:w="1225" w:type="dxa"/>
            <w:noWrap/>
            <w:hideMark/>
          </w:tcPr>
          <w:p w14:paraId="729EC3F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2.265.972</w:t>
            </w:r>
          </w:p>
        </w:tc>
        <w:tc>
          <w:tcPr>
            <w:tcW w:w="1089" w:type="dxa"/>
            <w:noWrap/>
            <w:hideMark/>
          </w:tcPr>
          <w:p w14:paraId="4FD041D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2.971.382</w:t>
            </w:r>
          </w:p>
        </w:tc>
      </w:tr>
      <w:tr w:rsidR="008D77C1" w:rsidRPr="00613C01" w14:paraId="79D737C4"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29D4D6E7"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Zamrznuta</w:t>
            </w:r>
          </w:p>
        </w:tc>
        <w:tc>
          <w:tcPr>
            <w:tcW w:w="1300" w:type="dxa"/>
            <w:noWrap/>
            <w:hideMark/>
          </w:tcPr>
          <w:p w14:paraId="65452C0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1.834.372</w:t>
            </w:r>
          </w:p>
        </w:tc>
        <w:tc>
          <w:tcPr>
            <w:tcW w:w="1300" w:type="dxa"/>
            <w:noWrap/>
            <w:hideMark/>
          </w:tcPr>
          <w:p w14:paraId="29B675F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2.098.592</w:t>
            </w:r>
          </w:p>
        </w:tc>
        <w:tc>
          <w:tcPr>
            <w:tcW w:w="1225" w:type="dxa"/>
            <w:noWrap/>
            <w:hideMark/>
          </w:tcPr>
          <w:p w14:paraId="57D8366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1.138.888</w:t>
            </w:r>
          </w:p>
        </w:tc>
        <w:tc>
          <w:tcPr>
            <w:tcW w:w="1225" w:type="dxa"/>
            <w:noWrap/>
            <w:hideMark/>
          </w:tcPr>
          <w:p w14:paraId="1CAC1E0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1.392.092</w:t>
            </w:r>
          </w:p>
        </w:tc>
        <w:tc>
          <w:tcPr>
            <w:tcW w:w="1089" w:type="dxa"/>
            <w:noWrap/>
            <w:hideMark/>
          </w:tcPr>
          <w:p w14:paraId="1208E21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1.228.951</w:t>
            </w:r>
          </w:p>
        </w:tc>
      </w:tr>
      <w:tr w:rsidR="008D77C1" w:rsidRPr="00613C01" w14:paraId="7FBA9255"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5083541C"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Zamrznuti fileti</w:t>
            </w:r>
          </w:p>
        </w:tc>
        <w:tc>
          <w:tcPr>
            <w:tcW w:w="1300" w:type="dxa"/>
            <w:noWrap/>
            <w:hideMark/>
          </w:tcPr>
          <w:p w14:paraId="593EA46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2.099.860</w:t>
            </w:r>
          </w:p>
        </w:tc>
        <w:tc>
          <w:tcPr>
            <w:tcW w:w="1300" w:type="dxa"/>
            <w:noWrap/>
            <w:hideMark/>
          </w:tcPr>
          <w:p w14:paraId="5335719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2.184.719</w:t>
            </w:r>
          </w:p>
        </w:tc>
        <w:tc>
          <w:tcPr>
            <w:tcW w:w="1225" w:type="dxa"/>
            <w:noWrap/>
            <w:hideMark/>
          </w:tcPr>
          <w:p w14:paraId="4453587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1.038.912</w:t>
            </w:r>
          </w:p>
        </w:tc>
        <w:tc>
          <w:tcPr>
            <w:tcW w:w="1225" w:type="dxa"/>
            <w:noWrap/>
            <w:hideMark/>
          </w:tcPr>
          <w:p w14:paraId="4C769AD0"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2.229.189</w:t>
            </w:r>
          </w:p>
        </w:tc>
        <w:tc>
          <w:tcPr>
            <w:tcW w:w="1089" w:type="dxa"/>
            <w:noWrap/>
            <w:hideMark/>
          </w:tcPr>
          <w:p w14:paraId="7D1DEA83"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3.858.226</w:t>
            </w:r>
          </w:p>
        </w:tc>
      </w:tr>
      <w:tr w:rsidR="008D77C1" w:rsidRPr="00613C01" w14:paraId="4296A231"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338CB2B4"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Sušena, dimljena, soljena ili marinirana</w:t>
            </w:r>
          </w:p>
        </w:tc>
        <w:tc>
          <w:tcPr>
            <w:tcW w:w="1300" w:type="dxa"/>
            <w:noWrap/>
            <w:hideMark/>
          </w:tcPr>
          <w:p w14:paraId="37B0658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371,455</w:t>
            </w:r>
          </w:p>
        </w:tc>
        <w:tc>
          <w:tcPr>
            <w:tcW w:w="1300" w:type="dxa"/>
            <w:noWrap/>
            <w:hideMark/>
          </w:tcPr>
          <w:p w14:paraId="0534BAF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418,129</w:t>
            </w:r>
          </w:p>
        </w:tc>
        <w:tc>
          <w:tcPr>
            <w:tcW w:w="1225" w:type="dxa"/>
            <w:noWrap/>
            <w:hideMark/>
          </w:tcPr>
          <w:p w14:paraId="52F5B9BF"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287,516</w:t>
            </w:r>
          </w:p>
        </w:tc>
        <w:tc>
          <w:tcPr>
            <w:tcW w:w="1225" w:type="dxa"/>
            <w:noWrap/>
            <w:hideMark/>
          </w:tcPr>
          <w:p w14:paraId="37E3C5A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465,922</w:t>
            </w:r>
          </w:p>
        </w:tc>
        <w:tc>
          <w:tcPr>
            <w:tcW w:w="1089" w:type="dxa"/>
            <w:noWrap/>
            <w:hideMark/>
          </w:tcPr>
          <w:p w14:paraId="3823704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822,747</w:t>
            </w:r>
          </w:p>
        </w:tc>
      </w:tr>
      <w:tr w:rsidR="008D77C1" w:rsidRPr="00613C01" w14:paraId="6E04AB94"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27D90233"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Rakovi</w:t>
            </w:r>
          </w:p>
        </w:tc>
        <w:tc>
          <w:tcPr>
            <w:tcW w:w="1300" w:type="dxa"/>
            <w:noWrap/>
            <w:hideMark/>
          </w:tcPr>
          <w:p w14:paraId="4B36348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1.953.004</w:t>
            </w:r>
          </w:p>
        </w:tc>
        <w:tc>
          <w:tcPr>
            <w:tcW w:w="1300" w:type="dxa"/>
            <w:noWrap/>
            <w:hideMark/>
          </w:tcPr>
          <w:p w14:paraId="798AA66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2.059.005</w:t>
            </w:r>
          </w:p>
        </w:tc>
        <w:tc>
          <w:tcPr>
            <w:tcW w:w="1225" w:type="dxa"/>
            <w:noWrap/>
            <w:hideMark/>
          </w:tcPr>
          <w:p w14:paraId="571F1C41"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623,196</w:t>
            </w:r>
          </w:p>
        </w:tc>
        <w:tc>
          <w:tcPr>
            <w:tcW w:w="1225" w:type="dxa"/>
            <w:noWrap/>
            <w:hideMark/>
          </w:tcPr>
          <w:p w14:paraId="5F8BCB3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2.064.719</w:t>
            </w:r>
          </w:p>
        </w:tc>
        <w:tc>
          <w:tcPr>
            <w:tcW w:w="1089" w:type="dxa"/>
            <w:noWrap/>
            <w:hideMark/>
          </w:tcPr>
          <w:p w14:paraId="1100FD5E"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2.757.240</w:t>
            </w:r>
          </w:p>
        </w:tc>
      </w:tr>
      <w:tr w:rsidR="008D77C1" w:rsidRPr="00613C01" w14:paraId="33B0B5C3"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443741F4"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Školjke</w:t>
            </w:r>
          </w:p>
        </w:tc>
        <w:tc>
          <w:tcPr>
            <w:tcW w:w="1300" w:type="dxa"/>
            <w:noWrap/>
            <w:hideMark/>
          </w:tcPr>
          <w:p w14:paraId="16EA0AC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4.170.044</w:t>
            </w:r>
          </w:p>
        </w:tc>
        <w:tc>
          <w:tcPr>
            <w:tcW w:w="1300" w:type="dxa"/>
            <w:noWrap/>
            <w:hideMark/>
          </w:tcPr>
          <w:p w14:paraId="2BAC45A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4.197.602</w:t>
            </w:r>
          </w:p>
        </w:tc>
        <w:tc>
          <w:tcPr>
            <w:tcW w:w="1225" w:type="dxa"/>
            <w:noWrap/>
            <w:hideMark/>
          </w:tcPr>
          <w:p w14:paraId="0AF96EA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1.376.827</w:t>
            </w:r>
          </w:p>
        </w:tc>
        <w:tc>
          <w:tcPr>
            <w:tcW w:w="1225" w:type="dxa"/>
            <w:noWrap/>
            <w:hideMark/>
          </w:tcPr>
          <w:p w14:paraId="1E1641E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4.355.535</w:t>
            </w:r>
          </w:p>
        </w:tc>
        <w:tc>
          <w:tcPr>
            <w:tcW w:w="1089" w:type="dxa"/>
            <w:noWrap/>
            <w:hideMark/>
          </w:tcPr>
          <w:p w14:paraId="56EBEB5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5.336.311</w:t>
            </w:r>
          </w:p>
        </w:tc>
      </w:tr>
      <w:tr w:rsidR="008D77C1" w:rsidRPr="00613C01" w14:paraId="12B03333"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1D39BA0E"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color w:val="000000"/>
              </w:rPr>
              <w:t>Ostali vodeni beskičmenjaci</w:t>
            </w:r>
          </w:p>
        </w:tc>
        <w:tc>
          <w:tcPr>
            <w:tcW w:w="1300" w:type="dxa"/>
            <w:noWrap/>
            <w:hideMark/>
          </w:tcPr>
          <w:p w14:paraId="4AA3781D"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26,973</w:t>
            </w:r>
          </w:p>
        </w:tc>
        <w:tc>
          <w:tcPr>
            <w:tcW w:w="1300" w:type="dxa"/>
            <w:noWrap/>
            <w:hideMark/>
          </w:tcPr>
          <w:p w14:paraId="7C43BFE2"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42,463</w:t>
            </w:r>
          </w:p>
        </w:tc>
        <w:tc>
          <w:tcPr>
            <w:tcW w:w="1225" w:type="dxa"/>
            <w:noWrap/>
            <w:hideMark/>
          </w:tcPr>
          <w:p w14:paraId="4E2528A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8,657</w:t>
            </w:r>
          </w:p>
        </w:tc>
        <w:tc>
          <w:tcPr>
            <w:tcW w:w="1225" w:type="dxa"/>
            <w:noWrap/>
            <w:hideMark/>
          </w:tcPr>
          <w:p w14:paraId="029569B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6,089</w:t>
            </w:r>
          </w:p>
        </w:tc>
        <w:tc>
          <w:tcPr>
            <w:tcW w:w="1089" w:type="dxa"/>
            <w:noWrap/>
            <w:hideMark/>
          </w:tcPr>
          <w:p w14:paraId="390512D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23,287</w:t>
            </w:r>
          </w:p>
        </w:tc>
      </w:tr>
      <w:tr w:rsidR="008D77C1" w:rsidRPr="00613C01" w14:paraId="4FD4C32D"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0CA8F064"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Prerađena ili konzervirana riba</w:t>
            </w:r>
          </w:p>
        </w:tc>
        <w:tc>
          <w:tcPr>
            <w:tcW w:w="1300" w:type="dxa"/>
            <w:noWrap/>
            <w:hideMark/>
          </w:tcPr>
          <w:p w14:paraId="481ADD0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5.414.164</w:t>
            </w:r>
          </w:p>
        </w:tc>
        <w:tc>
          <w:tcPr>
            <w:tcW w:w="1300" w:type="dxa"/>
            <w:noWrap/>
            <w:hideMark/>
          </w:tcPr>
          <w:p w14:paraId="499E584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6.611.620</w:t>
            </w:r>
          </w:p>
        </w:tc>
        <w:tc>
          <w:tcPr>
            <w:tcW w:w="1225" w:type="dxa"/>
            <w:noWrap/>
            <w:hideMark/>
          </w:tcPr>
          <w:p w14:paraId="5AAE0DA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4.807.788</w:t>
            </w:r>
          </w:p>
        </w:tc>
        <w:tc>
          <w:tcPr>
            <w:tcW w:w="1225" w:type="dxa"/>
            <w:noWrap/>
            <w:hideMark/>
          </w:tcPr>
          <w:p w14:paraId="624EF31F"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5.104.497</w:t>
            </w:r>
          </w:p>
        </w:tc>
        <w:tc>
          <w:tcPr>
            <w:tcW w:w="1089" w:type="dxa"/>
            <w:noWrap/>
            <w:hideMark/>
          </w:tcPr>
          <w:p w14:paraId="09D1C73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7.441.158</w:t>
            </w:r>
          </w:p>
        </w:tc>
      </w:tr>
      <w:tr w:rsidR="008D77C1" w:rsidRPr="00613C01" w14:paraId="0C99C1D2" w14:textId="77777777" w:rsidTr="00665600">
        <w:trPr>
          <w:trHeight w:val="28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30507DA6" w14:textId="77777777" w:rsidR="008D77C1" w:rsidRPr="00613C01" w:rsidRDefault="008D77C1" w:rsidP="008D77C1">
            <w:pPr>
              <w:rPr>
                <w:rFonts w:ascii="Calibri" w:eastAsia="Times New Roman" w:hAnsi="Calibri" w:cs="Calibri"/>
                <w:b w:val="0"/>
                <w:color w:val="000000"/>
                <w:kern w:val="0"/>
                <w14:ligatures w14:val="none"/>
              </w:rPr>
            </w:pPr>
            <w:r>
              <w:rPr>
                <w:rFonts w:ascii="Calibri" w:hAnsi="Calibri"/>
                <w:b w:val="0"/>
                <w:color w:val="000000"/>
              </w:rPr>
              <w:t>Prerađeni ili konzervirani rakovi</w:t>
            </w:r>
          </w:p>
        </w:tc>
        <w:tc>
          <w:tcPr>
            <w:tcW w:w="1300" w:type="dxa"/>
            <w:noWrap/>
            <w:hideMark/>
          </w:tcPr>
          <w:p w14:paraId="1AF11D27"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410,261</w:t>
            </w:r>
          </w:p>
        </w:tc>
        <w:tc>
          <w:tcPr>
            <w:tcW w:w="1300" w:type="dxa"/>
            <w:noWrap/>
            <w:hideMark/>
          </w:tcPr>
          <w:p w14:paraId="2EF81E76"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434,910</w:t>
            </w:r>
          </w:p>
        </w:tc>
        <w:tc>
          <w:tcPr>
            <w:tcW w:w="1225" w:type="dxa"/>
            <w:noWrap/>
            <w:hideMark/>
          </w:tcPr>
          <w:p w14:paraId="7FB55EA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217,607</w:t>
            </w:r>
          </w:p>
        </w:tc>
        <w:tc>
          <w:tcPr>
            <w:tcW w:w="1225" w:type="dxa"/>
            <w:noWrap/>
            <w:hideMark/>
          </w:tcPr>
          <w:p w14:paraId="6BFDC319"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403,184</w:t>
            </w:r>
          </w:p>
        </w:tc>
        <w:tc>
          <w:tcPr>
            <w:tcW w:w="1089" w:type="dxa"/>
            <w:noWrap/>
            <w:hideMark/>
          </w:tcPr>
          <w:p w14:paraId="01329564"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hAnsi="Calibri"/>
              </w:rPr>
              <w:t>651,275</w:t>
            </w:r>
          </w:p>
        </w:tc>
      </w:tr>
      <w:tr w:rsidR="008D77C1" w:rsidRPr="00613C01" w14:paraId="2BCCF645" w14:textId="77777777" w:rsidTr="00665600">
        <w:trPr>
          <w:trHeight w:val="300"/>
        </w:trPr>
        <w:tc>
          <w:tcPr>
            <w:cnfStyle w:val="001000000000" w:firstRow="0" w:lastRow="0" w:firstColumn="1" w:lastColumn="0" w:oddVBand="0" w:evenVBand="0" w:oddHBand="0" w:evenHBand="0" w:firstRowFirstColumn="0" w:firstRowLastColumn="0" w:lastRowFirstColumn="0" w:lastRowLastColumn="0"/>
            <w:tcW w:w="2787" w:type="dxa"/>
            <w:noWrap/>
            <w:hideMark/>
          </w:tcPr>
          <w:p w14:paraId="01AD5A61" w14:textId="77777777" w:rsidR="008D77C1" w:rsidRPr="00613C01" w:rsidRDefault="008D77C1" w:rsidP="008D77C1">
            <w:pPr>
              <w:jc w:val="right"/>
              <w:rPr>
                <w:rFonts w:ascii="Calibri" w:eastAsia="Times New Roman" w:hAnsi="Calibri" w:cs="Calibri"/>
                <w:i/>
                <w:iCs/>
                <w:color w:val="000000"/>
                <w:kern w:val="0"/>
                <w14:ligatures w14:val="none"/>
              </w:rPr>
            </w:pPr>
            <w:r>
              <w:rPr>
                <w:rFonts w:ascii="Calibri" w:hAnsi="Calibri"/>
                <w:i/>
                <w:color w:val="000000"/>
              </w:rPr>
              <w:t>Ukupno:</w:t>
            </w:r>
          </w:p>
        </w:tc>
        <w:tc>
          <w:tcPr>
            <w:tcW w:w="1300" w:type="dxa"/>
            <w:noWrap/>
            <w:hideMark/>
          </w:tcPr>
          <w:p w14:paraId="7270E5FB"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19.040.518</w:t>
            </w:r>
          </w:p>
        </w:tc>
        <w:tc>
          <w:tcPr>
            <w:tcW w:w="1300" w:type="dxa"/>
            <w:noWrap/>
            <w:hideMark/>
          </w:tcPr>
          <w:p w14:paraId="7033D338"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20.995.282</w:t>
            </w:r>
          </w:p>
        </w:tc>
        <w:tc>
          <w:tcPr>
            <w:tcW w:w="1225" w:type="dxa"/>
            <w:noWrap/>
            <w:hideMark/>
          </w:tcPr>
          <w:p w14:paraId="0F3AFC6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10.502.910</w:t>
            </w:r>
          </w:p>
        </w:tc>
        <w:tc>
          <w:tcPr>
            <w:tcW w:w="1225" w:type="dxa"/>
            <w:noWrap/>
            <w:hideMark/>
          </w:tcPr>
          <w:p w14:paraId="64F225BA"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18.521.828</w:t>
            </w:r>
          </w:p>
        </w:tc>
        <w:tc>
          <w:tcPr>
            <w:tcW w:w="1089" w:type="dxa"/>
            <w:noWrap/>
            <w:hideMark/>
          </w:tcPr>
          <w:p w14:paraId="389E4BC1" w14:textId="77777777" w:rsidR="008D77C1" w:rsidRPr="00613C01" w:rsidRDefault="008D77C1" w:rsidP="008D77C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14:ligatures w14:val="none"/>
              </w:rPr>
            </w:pPr>
            <w:r>
              <w:rPr>
                <w:rFonts w:ascii="Calibri" w:hAnsi="Calibri"/>
                <w:b/>
                <w:color w:val="000000"/>
              </w:rPr>
              <w:t>25.563.842</w:t>
            </w:r>
          </w:p>
        </w:tc>
      </w:tr>
    </w:tbl>
    <w:p w14:paraId="71106FA8" w14:textId="77777777" w:rsidR="00C17648" w:rsidRPr="00DD46C4" w:rsidRDefault="00C17648" w:rsidP="00E07687">
      <w:pPr>
        <w:jc w:val="both"/>
        <w:rPr>
          <w:lang w:val="en-GB"/>
        </w:rPr>
      </w:pPr>
    </w:p>
    <w:p w14:paraId="1E9881E2" w14:textId="320862B4" w:rsidR="00C17648" w:rsidRDefault="00C17648" w:rsidP="00C17648">
      <w:pPr>
        <w:jc w:val="both"/>
      </w:pPr>
      <w:r>
        <w:t>Gore navedeno razmatranje značajno je za budući razvoj i sprovođenje strategije jer je važno uzeti u obzir da je tržište ribljih proizvoda veoma konkurentno, naročito za proizvode s dodatnom vrijednošću.</w:t>
      </w:r>
      <w:r w:rsidR="008F5E88">
        <w:t xml:space="preserve"> </w:t>
      </w:r>
      <w:r>
        <w:t>Velike prerađivačke industrije mogu imati pristup najboljim proizvodima dostupnim na međunarodnom tržištu u pogledu cijene i kvaliteta. To znači da Crna Gora mora pozicionirati svoje proizvode na domaćem tržištu, obezbijediti njihovu prepoznatljivost kako bi domaći ribari i uzgajivači mogli postići veću ekonomsku vrijednost. Konkurencija je jaka i stoga je sprovođenje promotivnih kampanja, udruživanje proizvođača i slične aktivnosti način kojim će se omogućiti vrednovanje domaće ribe kao visokokvalitetnog, hranljivog, dostupnog i svježeg proizvoda.</w:t>
      </w:r>
    </w:p>
    <w:p w14:paraId="2B3D5193" w14:textId="77777777" w:rsidR="0082620F" w:rsidRDefault="0082620F" w:rsidP="00C17648">
      <w:pPr>
        <w:jc w:val="both"/>
      </w:pPr>
    </w:p>
    <w:p w14:paraId="4B7B2DCC" w14:textId="77777777" w:rsidR="0082620F" w:rsidRDefault="0082620F" w:rsidP="00C17648">
      <w:pPr>
        <w:jc w:val="both"/>
      </w:pPr>
    </w:p>
    <w:p w14:paraId="5BBB8CB2" w14:textId="77777777" w:rsidR="00BA5CA3" w:rsidRPr="00DD46C4" w:rsidRDefault="00802616" w:rsidP="00740340">
      <w:pPr>
        <w:pStyle w:val="Heading2"/>
        <w:pBdr>
          <w:bottom w:val="single" w:sz="4" w:space="1" w:color="auto"/>
        </w:pBdr>
        <w:rPr>
          <w:b/>
          <w:bCs/>
          <w:color w:val="1F3864" w:themeColor="accent1" w:themeShade="80"/>
        </w:rPr>
      </w:pPr>
      <w:bookmarkStart w:id="45" w:name="_Toc146722194"/>
      <w:r>
        <w:rPr>
          <w:b/>
          <w:color w:val="1F3864" w:themeColor="accent1" w:themeShade="80"/>
        </w:rPr>
        <w:lastRenderedPageBreak/>
        <w:t>7 PESTLE ANALIZE</w:t>
      </w:r>
      <w:bookmarkEnd w:id="45"/>
    </w:p>
    <w:p w14:paraId="45118173" w14:textId="77777777" w:rsidR="00740340" w:rsidRPr="00D448ED" w:rsidRDefault="00740340" w:rsidP="00BA5CA3">
      <w:pPr>
        <w:jc w:val="both"/>
      </w:pPr>
    </w:p>
    <w:p w14:paraId="4B9FEB20" w14:textId="673B918D" w:rsidR="00BA5CA3" w:rsidRPr="00DD46C4" w:rsidRDefault="00BA5CA3" w:rsidP="00BA5CA3">
      <w:pPr>
        <w:jc w:val="both"/>
      </w:pPr>
      <w:r>
        <w:t>PESTL(E) analiza obuhvata analizu političkih, ekonomskih, socio-kultuoloških, tehnoloških i pravnih faktora, a u klasičnom obliku i faktora okoline (pojedinci, grupe, priroda, životna sredina itd., ako ih određena javna politika zahtijeva).</w:t>
      </w:r>
      <w:r w:rsidR="008F5E88">
        <w:t xml:space="preserve"> </w:t>
      </w:r>
      <w:r>
        <w:t>PESTL(E) analiza treba da prikaže pozitivne i negativne promjene koje se odvijaju u državi/privredi/društvu, kao i nove trendove koji utiču na razvoj turizma u Crnoj Gori.</w:t>
      </w:r>
      <w:r w:rsidR="008F5E88">
        <w:t xml:space="preserve"> </w:t>
      </w:r>
      <w:r>
        <w:t>PESTLE i SWOT analiza moraju biti povezane, odnosno ono što se prepoznaje putem PESTL(E) analize mora se definisati u SWOT analizi kao mogućnost/prilika ili prijetnja.</w:t>
      </w:r>
    </w:p>
    <w:p w14:paraId="510BF601" w14:textId="77777777" w:rsidR="00BA5CA3" w:rsidRPr="00DD46C4" w:rsidRDefault="00BA5CA3" w:rsidP="00BA5CA3">
      <w:pPr>
        <w:jc w:val="both"/>
      </w:pPr>
      <w:r>
        <w:t>Politički faktori uključuju politike vlade, vođstvo i promjene; politike spoljnje trgovine; unutrašnje političke probleme i trendove; poresku politiku; trendove regulacije i deregulacije.</w:t>
      </w:r>
    </w:p>
    <w:p w14:paraId="52E953DD" w14:textId="3FA788DA" w:rsidR="00BA5CA3" w:rsidRPr="00DD46C4" w:rsidRDefault="00BA5CA3" w:rsidP="00BA5CA3">
      <w:pPr>
        <w:jc w:val="both"/>
      </w:pPr>
      <w:r>
        <w:t>Ekonomski faktori uključuju trenutni i projektovani ekonomski rast; inflaciju i kamatne stope; rast zaposlenosti i nezaposlenosti; troškove rada; uticaj globalizacije; raspoloživi dohodak potrošača i privrede; očekivane promjene u ekonomskom okruženju.</w:t>
      </w:r>
    </w:p>
    <w:p w14:paraId="5C431468" w14:textId="77777777" w:rsidR="00BA5CA3" w:rsidRPr="00DD46C4" w:rsidRDefault="00BA5CA3" w:rsidP="00BA5CA3">
      <w:pPr>
        <w:jc w:val="both"/>
      </w:pPr>
      <w:r>
        <w:t>Socijalni faktori uključuju demografiju (starost, pol, rasa, veličina porodice); stavove potrošača, mišljenja i obrasce kupovine; stopu rasta stanovništva i obrasce zaposlenosti; socio-kulturološke promjene; etničke i vjerske trendove; životni standard.</w:t>
      </w:r>
    </w:p>
    <w:p w14:paraId="1472D2CB" w14:textId="77777777" w:rsidR="00BA5CA3" w:rsidRPr="00DD46C4" w:rsidRDefault="00BA5CA3" w:rsidP="00BA5CA3">
      <w:pPr>
        <w:jc w:val="both"/>
      </w:pPr>
      <w:r>
        <w:t>Tehnološki faktori utiču na plasman, na nove načine proizvodnje roba i usluga, nove načine distribucije roba i usluga, nove načine komunikacije s ciljnim tržištima.</w:t>
      </w:r>
    </w:p>
    <w:p w14:paraId="140D76A3" w14:textId="77777777" w:rsidR="00BA5CA3" w:rsidRPr="00DD46C4" w:rsidRDefault="00BA5CA3" w:rsidP="00BA5CA3">
      <w:pPr>
        <w:jc w:val="both"/>
      </w:pPr>
      <w:r>
        <w:t>Faktori sredine su važni zbog sve veće nestašice sirovina; ciljeva zaštite životne sredine; poslovanja kao etičke i održive kompanije; ciljeva smanjenja karbonskog otiska.</w:t>
      </w:r>
    </w:p>
    <w:p w14:paraId="638D0A3A" w14:textId="77777777" w:rsidR="00BA5CA3" w:rsidRPr="00DD46C4" w:rsidRDefault="00BA5CA3" w:rsidP="00BA5CA3">
      <w:pPr>
        <w:jc w:val="both"/>
      </w:pPr>
      <w:r>
        <w:t>Pravni faktori uključuju zdravlje i bezbjednost; jednake prilike; standarde oglašavanja; prava potrošača i zakone; označavanje proizvoda i bezbjednost proizvoda.</w:t>
      </w:r>
    </w:p>
    <w:p w14:paraId="34CE4A0F" w14:textId="77777777" w:rsidR="00BA5CA3" w:rsidRPr="00DD46C4" w:rsidRDefault="00BA5CA3" w:rsidP="00BA5CA3">
      <w:pPr>
        <w:jc w:val="both"/>
      </w:pPr>
      <w:r>
        <w:t>PESTL(E) analize za ovu strategiju date su u formi kratkog pregleda:</w:t>
      </w:r>
    </w:p>
    <w:p w14:paraId="68FBE602" w14:textId="7E41F6FB" w:rsidR="00BA5CA3" w:rsidRPr="00DD46C4" w:rsidRDefault="00BA5CA3" w:rsidP="00AF2538">
      <w:pPr>
        <w:jc w:val="both"/>
      </w:pPr>
      <w:r>
        <w:t>P - promjene vlade utiču na kreiranje politike ribarstva i često dovode do kašnjenja u donošenju zakona i podzakonskih akata,</w:t>
      </w:r>
      <w:r w:rsidR="008F5E88">
        <w:t xml:space="preserve"> </w:t>
      </w:r>
    </w:p>
    <w:p w14:paraId="22B3BC49" w14:textId="6BAEB47B" w:rsidR="00BA5CA3" w:rsidRPr="00DD46C4" w:rsidRDefault="00BA5CA3" w:rsidP="00AF2538">
      <w:pPr>
        <w:jc w:val="both"/>
      </w:pPr>
      <w:r>
        <w:t>E - Visoka stopa inflacije, niska kupovna moć domaćeg stanovništva i visoki ulazni troškovi prepreke su koje treba pratiti i rješavati; vlada mora obezbijediti prihode i kredite koji mogu podstaći razvoj sektora ribarstva.</w:t>
      </w:r>
    </w:p>
    <w:p w14:paraId="644B0306" w14:textId="77777777" w:rsidR="00BA5CA3" w:rsidRPr="00DD46C4" w:rsidRDefault="00BA5CA3" w:rsidP="00AF2538">
      <w:pPr>
        <w:jc w:val="both"/>
      </w:pPr>
      <w:r>
        <w:t>S - Domaće stanovništvo preferira domaću ribu, podizanje svijesti javnosti i promotivne kampanje o politici ribarstva i proizvodima ribarstva mogli bi biti korisni.</w:t>
      </w:r>
    </w:p>
    <w:p w14:paraId="2CBFFA76" w14:textId="77777777" w:rsidR="00BA5CA3" w:rsidRPr="00DD46C4" w:rsidRDefault="00BA5CA3" w:rsidP="00AF2538">
      <w:pPr>
        <w:jc w:val="both"/>
      </w:pPr>
      <w:r>
        <w:t>T - Digitalizacija će obezbijediti podatke u realnom vremenu, poboljšati provjeru i verifikaciju podataka i pružiti informacije za kreiranje politike; inovativne tehnologije će uticati na proizvodnju, marketing i prodaju proizvoda,</w:t>
      </w:r>
    </w:p>
    <w:p w14:paraId="5BF84F51" w14:textId="77777777" w:rsidR="00BA5CA3" w:rsidRPr="00DD46C4" w:rsidRDefault="00BA5CA3" w:rsidP="00AF2538">
      <w:pPr>
        <w:jc w:val="both"/>
      </w:pPr>
      <w:r>
        <w:t xml:space="preserve">L - Usklađivanje s regulativama EU jedan je od glavnih ciljeva Crne Gore u narednom periodu; procjena uticaja preduslov je za svaku promjenu zakonodavstva i to treba imati u vidu. </w:t>
      </w:r>
    </w:p>
    <w:p w14:paraId="6007B715" w14:textId="77777777" w:rsidR="00BA5CA3" w:rsidRPr="00DD46C4" w:rsidRDefault="00BA5CA3" w:rsidP="00AF2538">
      <w:pPr>
        <w:jc w:val="both"/>
      </w:pPr>
      <w:r>
        <w:t>E - Ekološki i aspekti životne sredine, kao što su voda, klima i riblji resursi posebno utiču na ribolov i akvakulturu; Crna Gora mora obezbijediti održivost resursa za buduće generacije; prirodne nepogode uvijek predstavljaju prijetnju, kao i zagađenje vode, podrška se mora usmjeriti na obnovljivu energiju i organsku proizvodnju.</w:t>
      </w:r>
    </w:p>
    <w:p w14:paraId="72C3CA50" w14:textId="284EB31E" w:rsidR="00BF53DF" w:rsidRPr="00DD46C4" w:rsidRDefault="00802616" w:rsidP="00740340">
      <w:pPr>
        <w:pStyle w:val="Heading2"/>
        <w:pBdr>
          <w:bottom w:val="single" w:sz="4" w:space="1" w:color="auto"/>
        </w:pBdr>
        <w:rPr>
          <w:b/>
          <w:bCs/>
          <w:color w:val="1F3864" w:themeColor="accent1" w:themeShade="80"/>
        </w:rPr>
      </w:pPr>
      <w:bookmarkStart w:id="46" w:name="_Toc146722195"/>
      <w:r>
        <w:rPr>
          <w:b/>
          <w:color w:val="1F3864" w:themeColor="accent1" w:themeShade="80"/>
        </w:rPr>
        <w:lastRenderedPageBreak/>
        <w:t>8 SWOT ANALIZE</w:t>
      </w:r>
      <w:bookmarkEnd w:id="46"/>
    </w:p>
    <w:p w14:paraId="5C354F61" w14:textId="77777777" w:rsidR="00740340" w:rsidRPr="00D448ED" w:rsidRDefault="00740340" w:rsidP="00D96276">
      <w:pPr>
        <w:jc w:val="both"/>
      </w:pPr>
    </w:p>
    <w:p w14:paraId="043320DF" w14:textId="5C324DC9" w:rsidR="00BF53DF" w:rsidRPr="00DD46C4" w:rsidRDefault="00BF53DF" w:rsidP="00D96276">
      <w:pPr>
        <w:jc w:val="both"/>
      </w:pPr>
      <w:r>
        <w:t>S obzirom na ciljeve sektorskog razvoja Strategije ribarstva (2015-2020), generalno se može reći da ciljevi nijesu ostvareni ili su ostvareni samo djelimično.</w:t>
      </w:r>
      <w:r w:rsidR="008F5E88">
        <w:t xml:space="preserve"> </w:t>
      </w:r>
      <w:r>
        <w:t xml:space="preserve">Kad planirani ciljevi nijesu postignuti, adekvatna analiza treba da identifikuje razloge za nedostizanje ciljeva. </w:t>
      </w:r>
    </w:p>
    <w:p w14:paraId="3880BC51" w14:textId="4C459489" w:rsidR="00BF53DF" w:rsidRPr="00DD46C4" w:rsidRDefault="00BF53DF" w:rsidP="00D96276">
      <w:pPr>
        <w:jc w:val="both"/>
      </w:pPr>
      <w:r>
        <w:t>Iako nije sproveden monitoring i evaluacija napretka prethodne strategije, može se zaključiti da ekonomsko i poslovno okruženje nijesu dovoljno podržali postizanje njenih ciljeva, što pokazuje sektorska evolucija tokom 7 godina, s nekoliko manjih izuzetaka.</w:t>
      </w:r>
    </w:p>
    <w:p w14:paraId="7CD853FC" w14:textId="5530683D" w:rsidR="008944D8" w:rsidRPr="00CF28BC" w:rsidRDefault="00BF53DF" w:rsidP="00D96276">
      <w:pPr>
        <w:jc w:val="both"/>
      </w:pPr>
      <w:r>
        <w:t>Sektorska analiza za ribarstvo u Crnoj Gori (2021) obuhvata i SWOT analizu</w:t>
      </w:r>
      <w:r w:rsidRPr="00CF28BC">
        <w:rPr>
          <w:color w:val="000000"/>
          <w:vertAlign w:val="superscript"/>
          <w:lang w:val="en-GB"/>
        </w:rPr>
        <w:footnoteReference w:id="62"/>
      </w:r>
      <w:r>
        <w:t>.</w:t>
      </w:r>
      <w:r w:rsidR="008F5E88">
        <w:t xml:space="preserve"> </w:t>
      </w:r>
      <w:r>
        <w:t>U većini slučajeva, izgleda da Slabosti i Prijetnje nadjačavaju Prednosti i Mogućnosti.</w:t>
      </w:r>
    </w:p>
    <w:p w14:paraId="121AF7F1" w14:textId="32C9712C" w:rsidR="008944D8" w:rsidRPr="00D448ED" w:rsidRDefault="008944D8" w:rsidP="00D96276">
      <w:pPr>
        <w:jc w:val="both"/>
      </w:pPr>
    </w:p>
    <w:p w14:paraId="2FA682BD" w14:textId="77777777" w:rsidR="007A4FEB" w:rsidRPr="00CF28BC" w:rsidRDefault="007A4FEB" w:rsidP="00802616">
      <w:pPr>
        <w:pStyle w:val="Heading6"/>
        <w:rPr>
          <w:i/>
          <w:iCs/>
          <w:sz w:val="20"/>
          <w:szCs w:val="20"/>
        </w:rPr>
      </w:pPr>
      <w:r>
        <w:rPr>
          <w:i/>
          <w:sz w:val="20"/>
        </w:rPr>
        <w:t>Slika 4 SWOT analiza za ribolov na moru</w:t>
      </w:r>
    </w:p>
    <w:p w14:paraId="21F24A41" w14:textId="1FF49B80" w:rsidR="008944D8" w:rsidRPr="00CF28BC" w:rsidRDefault="00165A3A" w:rsidP="00D96276">
      <w:pPr>
        <w:jc w:val="both"/>
      </w:pPr>
      <w:r>
        <w:rPr>
          <w:i/>
          <w:noProof/>
          <w:sz w:val="20"/>
          <w:lang w:val="en-US"/>
        </w:rPr>
        <mc:AlternateContent>
          <mc:Choice Requires="wps">
            <w:drawing>
              <wp:anchor distT="0" distB="0" distL="114300" distR="114300" simplePos="0" relativeHeight="251661312" behindDoc="0" locked="0" layoutInCell="1" allowOverlap="1" wp14:anchorId="1425E5B7" wp14:editId="7DA5650F">
                <wp:simplePos x="0" y="0"/>
                <wp:positionH relativeFrom="column">
                  <wp:posOffset>4998085</wp:posOffset>
                </wp:positionH>
                <wp:positionV relativeFrom="paragraph">
                  <wp:posOffset>1585595</wp:posOffset>
                </wp:positionV>
                <wp:extent cx="502920" cy="365760"/>
                <wp:effectExtent l="0" t="0" r="11430" b="15240"/>
                <wp:wrapNone/>
                <wp:docPr id="8" name="Zaobljeni pravokutnik 8"/>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CA127A" w14:textId="77777777" w:rsidR="00D448ED" w:rsidRPr="003D4A6B" w:rsidRDefault="00D448ED" w:rsidP="00ED4B49">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5E5B7" id="Zaobljeni pravokutnik 8" o:spid="_x0000_s1026" style="position:absolute;left:0;text-align:left;margin-left:393.55pt;margin-top:124.85pt;width:39.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" fillcolor="#2e74b5 [2408]" strokecolor="#1f3763 [1604]" strokeweight="1pt">
                <v:stroke joinstyle="miter"/>
                <v:textbox>
                  <w:txbxContent>
                    <w:p w14:paraId="54CA127A" w14:textId="77777777" w:rsidR="00D448ED" w:rsidRPr="003D4A6B" w:rsidRDefault="00D448ED" w:rsidP="00ED4B49">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663360" behindDoc="0" locked="0" layoutInCell="1" allowOverlap="1" wp14:anchorId="161942B1" wp14:editId="6998BAE8">
                <wp:simplePos x="0" y="0"/>
                <wp:positionH relativeFrom="column">
                  <wp:posOffset>29845</wp:posOffset>
                </wp:positionH>
                <wp:positionV relativeFrom="paragraph">
                  <wp:posOffset>1584960</wp:posOffset>
                </wp:positionV>
                <wp:extent cx="487680" cy="342900"/>
                <wp:effectExtent l="0" t="0" r="26670" b="19050"/>
                <wp:wrapNone/>
                <wp:docPr id="9" name="Zaobljeni pravokutnik 9"/>
                <wp:cNvGraphicFramePr/>
                <a:graphic xmlns:a="http://schemas.openxmlformats.org/drawingml/2006/main">
                  <a:graphicData uri="http://schemas.microsoft.com/office/word/2010/wordprocessingShape">
                    <wps:wsp>
                      <wps:cNvSpPr/>
                      <wps:spPr>
                        <a:xfrm flipH="1">
                          <a:off x="0" y="0"/>
                          <a:ext cx="487680" cy="34290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1BA12E" w14:textId="77777777" w:rsidR="00D448ED" w:rsidRPr="003D4A6B" w:rsidRDefault="00D448ED" w:rsidP="00ED4B49">
                            <w:pPr>
                              <w:jc w:val="center"/>
                              <w:rPr>
                                <w:sz w:val="32"/>
                              </w:rPr>
                            </w:pPr>
                            <w:r>
                              <w:rPr>
                                <w:sz w:val="32"/>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942B1" id="Zaobljeni pravokutnik 9" o:spid="_x0000_s1027" style="position:absolute;left:0;text-align:left;margin-left:2.35pt;margin-top:124.8pt;width:38.4pt;height:2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" fillcolor="#ffd966 [1943]" strokecolor="#1f3763 [1604]" strokeweight="1pt">
                <v:stroke joinstyle="miter"/>
                <v:textbox>
                  <w:txbxContent>
                    <w:p w14:paraId="431BA12E" w14:textId="77777777" w:rsidR="00D448ED" w:rsidRPr="003D4A6B" w:rsidRDefault="00D448ED" w:rsidP="00ED4B49">
                      <w:pPr>
                        <w:jc w:val="center"/>
                        <w:rPr>
                          <w:sz w:val="32"/>
                        </w:rPr>
                      </w:pPr>
                      <w:r>
                        <w:rPr>
                          <w:sz w:val="32"/>
                        </w:rPr>
                        <w:t>O</w:t>
                      </w:r>
                    </w:p>
                  </w:txbxContent>
                </v:textbox>
              </v:roundrect>
            </w:pict>
          </mc:Fallback>
        </mc:AlternateContent>
      </w:r>
      <w:r>
        <w:rPr>
          <w:i/>
          <w:noProof/>
          <w:sz w:val="20"/>
          <w:lang w:val="en-US"/>
        </w:rPr>
        <mc:AlternateContent>
          <mc:Choice Requires="wps">
            <w:drawing>
              <wp:anchor distT="0" distB="0" distL="114300" distR="114300" simplePos="0" relativeHeight="251665408" behindDoc="0" locked="0" layoutInCell="1" allowOverlap="1" wp14:anchorId="3A22A75E" wp14:editId="5E7BA507">
                <wp:simplePos x="0" y="0"/>
                <wp:positionH relativeFrom="column">
                  <wp:posOffset>29845</wp:posOffset>
                </wp:positionH>
                <wp:positionV relativeFrom="paragraph">
                  <wp:posOffset>8255</wp:posOffset>
                </wp:positionV>
                <wp:extent cx="502920" cy="365760"/>
                <wp:effectExtent l="0" t="0" r="11430" b="15240"/>
                <wp:wrapNone/>
                <wp:docPr id="10" name="Zaobljeni pravokutnik 10"/>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AC8AD8" w14:textId="77777777" w:rsidR="00D448ED" w:rsidRDefault="00D448ED" w:rsidP="00ED4B49">
                            <w:pPr>
                              <w:jc w:val="center"/>
                              <w:rPr>
                                <w:sz w:val="32"/>
                              </w:rPr>
                            </w:pPr>
                            <w:r>
                              <w:rPr>
                                <w:sz w:val="32"/>
                              </w:rPr>
                              <w:t>S</w:t>
                            </w:r>
                          </w:p>
                          <w:p w14:paraId="03577D74" w14:textId="77777777" w:rsidR="00D448ED" w:rsidRDefault="00D448ED" w:rsidP="00ED4B49">
                            <w:pPr>
                              <w:jc w:val="center"/>
                              <w:rPr>
                                <w:sz w:val="32"/>
                              </w:rPr>
                            </w:pPr>
                          </w:p>
                          <w:p w14:paraId="4E747DB7" w14:textId="77777777" w:rsidR="00D448ED" w:rsidRDefault="00D448ED" w:rsidP="00ED4B49">
                            <w:pPr>
                              <w:jc w:val="center"/>
                              <w:rPr>
                                <w:sz w:val="32"/>
                              </w:rPr>
                            </w:pPr>
                          </w:p>
                          <w:p w14:paraId="6607C69F" w14:textId="77777777" w:rsidR="00D448ED" w:rsidRPr="003D4A6B" w:rsidRDefault="00D448ED" w:rsidP="00ED4B49">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2A75E" id="Zaobljeni pravokutnik 10" o:spid="_x0000_s1028" style="position:absolute;left:0;text-align:left;margin-left:2.35pt;margin-top:.65pt;width:39.6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" fillcolor="#538135 [2409]" strokecolor="#1f3763 [1604]" strokeweight="1pt">
                <v:stroke joinstyle="miter"/>
                <v:textbox>
                  <w:txbxContent>
                    <w:p w14:paraId="71AC8AD8" w14:textId="77777777" w:rsidR="00D448ED" w:rsidRDefault="00D448ED" w:rsidP="00ED4B49">
                      <w:pPr>
                        <w:jc w:val="center"/>
                        <w:rPr>
                          <w:sz w:val="32"/>
                        </w:rPr>
                      </w:pPr>
                      <w:r>
                        <w:rPr>
                          <w:sz w:val="32"/>
                        </w:rPr>
                        <w:t>S</w:t>
                      </w:r>
                    </w:p>
                    <w:p w14:paraId="03577D74" w14:textId="77777777" w:rsidR="00D448ED" w:rsidRDefault="00D448ED" w:rsidP="00ED4B49">
                      <w:pPr>
                        <w:jc w:val="center"/>
                        <w:rPr>
                          <w:sz w:val="32"/>
                        </w:rPr>
                      </w:pPr>
                    </w:p>
                    <w:p w14:paraId="4E747DB7" w14:textId="77777777" w:rsidR="00D448ED" w:rsidRDefault="00D448ED" w:rsidP="00ED4B49">
                      <w:pPr>
                        <w:jc w:val="center"/>
                        <w:rPr>
                          <w:sz w:val="32"/>
                        </w:rPr>
                      </w:pPr>
                    </w:p>
                    <w:p w14:paraId="6607C69F" w14:textId="77777777" w:rsidR="00D448ED" w:rsidRPr="003D4A6B" w:rsidRDefault="00D448ED" w:rsidP="00ED4B49">
                      <w:pPr>
                        <w:jc w:val="center"/>
                        <w:rPr>
                          <w:sz w:val="32"/>
                        </w:rPr>
                      </w:pPr>
                    </w:p>
                  </w:txbxContent>
                </v:textbox>
              </v:roundrect>
            </w:pict>
          </mc:Fallback>
        </mc:AlternateContent>
      </w:r>
      <w:r>
        <w:rPr>
          <w:i/>
          <w:noProof/>
          <w:sz w:val="20"/>
          <w:lang w:val="en-US"/>
        </w:rPr>
        <mc:AlternateContent>
          <mc:Choice Requires="wps">
            <w:drawing>
              <wp:anchor distT="0" distB="0" distL="114300" distR="114300" simplePos="0" relativeHeight="251659264" behindDoc="0" locked="0" layoutInCell="1" allowOverlap="1" wp14:anchorId="4876DC41" wp14:editId="394A3449">
                <wp:simplePos x="0" y="0"/>
                <wp:positionH relativeFrom="column">
                  <wp:posOffset>5005705</wp:posOffset>
                </wp:positionH>
                <wp:positionV relativeFrom="paragraph">
                  <wp:posOffset>8255</wp:posOffset>
                </wp:positionV>
                <wp:extent cx="502920" cy="365760"/>
                <wp:effectExtent l="0" t="0" r="11430" b="15240"/>
                <wp:wrapNone/>
                <wp:docPr id="7" name="Zaobljeni pravokutnik 7"/>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056240" w14:textId="77777777" w:rsidR="00D448ED" w:rsidRPr="003D4A6B" w:rsidRDefault="00D448ED" w:rsidP="003D4A6B">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6DC41" id="Zaobljeni pravokutnik 7" o:spid="_x0000_s1029" style="position:absolute;left:0;text-align:left;margin-left:394.15pt;margin-top:.65pt;width:39.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" fillcolor="#c45911 [2405]" strokecolor="#1f3763 [1604]" strokeweight="1pt">
                <v:stroke joinstyle="miter"/>
                <v:textbox>
                  <w:txbxContent>
                    <w:p w14:paraId="7E056240" w14:textId="77777777" w:rsidR="00D448ED" w:rsidRPr="003D4A6B" w:rsidRDefault="00D448ED" w:rsidP="003D4A6B">
                      <w:pPr>
                        <w:jc w:val="center"/>
                        <w:rPr>
                          <w:sz w:val="32"/>
                        </w:rPr>
                      </w:pPr>
                      <w:r>
                        <w:rPr>
                          <w:sz w:val="32"/>
                        </w:rPr>
                        <w:t>W</w:t>
                      </w:r>
                    </w:p>
                  </w:txbxContent>
                </v:textbox>
              </v:roundrect>
            </w:pict>
          </mc:Fallback>
        </mc:AlternateContent>
      </w:r>
      <w:r>
        <w:rPr>
          <w:noProof/>
          <w:lang w:val="en-US"/>
        </w:rPr>
        <w:drawing>
          <wp:inline distT="0" distB="0" distL="0" distR="0" wp14:anchorId="0C9C7ADC" wp14:editId="7A6EE2AE">
            <wp:extent cx="5486400" cy="3143250"/>
            <wp:effectExtent l="19050" t="0" r="19050" b="1905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7175EED" w14:textId="77777777" w:rsidR="009C5188" w:rsidRPr="00CF28BC" w:rsidRDefault="009C5188" w:rsidP="00802616">
      <w:pPr>
        <w:pStyle w:val="Heading6"/>
        <w:rPr>
          <w:i/>
          <w:iCs/>
          <w:sz w:val="20"/>
          <w:szCs w:val="20"/>
        </w:rPr>
      </w:pPr>
      <w:r>
        <w:rPr>
          <w:i/>
          <w:sz w:val="20"/>
        </w:rPr>
        <w:lastRenderedPageBreak/>
        <w:t>Slika 5 SWOT analiza za privredni slatkovodni ribolov</w:t>
      </w:r>
    </w:p>
    <w:p w14:paraId="06A19699" w14:textId="7766E255" w:rsidR="009C5188" w:rsidRPr="00CF28BC" w:rsidRDefault="00E41A0D" w:rsidP="009C5188">
      <w:pPr>
        <w:spacing w:after="0" w:line="240" w:lineRule="auto"/>
        <w:jc w:val="both"/>
        <w:rPr>
          <w:i/>
          <w:sz w:val="20"/>
          <w:szCs w:val="20"/>
        </w:rPr>
      </w:pPr>
      <w:r>
        <w:rPr>
          <w:i/>
          <w:noProof/>
          <w:sz w:val="20"/>
          <w:lang w:val="en-US"/>
        </w:rPr>
        <mc:AlternateContent>
          <mc:Choice Requires="wps">
            <w:drawing>
              <wp:anchor distT="0" distB="0" distL="114300" distR="114300" simplePos="0" relativeHeight="251667456" behindDoc="0" locked="0" layoutInCell="1" allowOverlap="1" wp14:anchorId="2FC7E5B3" wp14:editId="6924ADF4">
                <wp:simplePos x="0" y="0"/>
                <wp:positionH relativeFrom="column">
                  <wp:posOffset>43180</wp:posOffset>
                </wp:positionH>
                <wp:positionV relativeFrom="paragraph">
                  <wp:posOffset>9525</wp:posOffset>
                </wp:positionV>
                <wp:extent cx="502920" cy="365760"/>
                <wp:effectExtent l="0" t="0" r="11430" b="15240"/>
                <wp:wrapNone/>
                <wp:docPr id="11" name="Zaobljeni pravokutnik 11"/>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F7AFA" w14:textId="77777777" w:rsidR="00D448ED" w:rsidRDefault="00D448ED" w:rsidP="0059562C">
                            <w:pPr>
                              <w:jc w:val="center"/>
                              <w:rPr>
                                <w:sz w:val="32"/>
                              </w:rPr>
                            </w:pPr>
                            <w:r>
                              <w:rPr>
                                <w:sz w:val="32"/>
                              </w:rPr>
                              <w:t>S</w:t>
                            </w:r>
                          </w:p>
                          <w:p w14:paraId="76ED8908" w14:textId="77777777" w:rsidR="00D448ED" w:rsidRDefault="00D448ED" w:rsidP="0059562C">
                            <w:pPr>
                              <w:jc w:val="center"/>
                              <w:rPr>
                                <w:sz w:val="32"/>
                              </w:rPr>
                            </w:pPr>
                          </w:p>
                          <w:p w14:paraId="11AEEB4D" w14:textId="77777777" w:rsidR="00D448ED" w:rsidRDefault="00D448ED" w:rsidP="0059562C">
                            <w:pPr>
                              <w:jc w:val="center"/>
                              <w:rPr>
                                <w:sz w:val="32"/>
                              </w:rPr>
                            </w:pPr>
                          </w:p>
                          <w:p w14:paraId="7E8591F4" w14:textId="77777777" w:rsidR="00D448ED" w:rsidRPr="003D4A6B" w:rsidRDefault="00D448ED" w:rsidP="0059562C">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7E5B3" id="Zaobljeni pravokutnik 11" o:spid="_x0000_s1030" style="position:absolute;left:0;text-align:left;margin-left:3.4pt;margin-top:.75pt;width:39.6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" fillcolor="#538135 [2409]" strokecolor="#1f3763 [1604]" strokeweight="1pt">
                <v:stroke joinstyle="miter"/>
                <v:textbox>
                  <w:txbxContent>
                    <w:p w14:paraId="120F7AFA" w14:textId="77777777" w:rsidR="00D448ED" w:rsidRDefault="00D448ED" w:rsidP="0059562C">
                      <w:pPr>
                        <w:jc w:val="center"/>
                        <w:rPr>
                          <w:sz w:val="32"/>
                        </w:rPr>
                      </w:pPr>
                      <w:r>
                        <w:rPr>
                          <w:sz w:val="32"/>
                        </w:rPr>
                        <w:t>S</w:t>
                      </w:r>
                    </w:p>
                    <w:p w14:paraId="76ED8908" w14:textId="77777777" w:rsidR="00D448ED" w:rsidRDefault="00D448ED" w:rsidP="0059562C">
                      <w:pPr>
                        <w:jc w:val="center"/>
                        <w:rPr>
                          <w:sz w:val="32"/>
                        </w:rPr>
                      </w:pPr>
                    </w:p>
                    <w:p w14:paraId="11AEEB4D" w14:textId="77777777" w:rsidR="00D448ED" w:rsidRDefault="00D448ED" w:rsidP="0059562C">
                      <w:pPr>
                        <w:jc w:val="center"/>
                        <w:rPr>
                          <w:sz w:val="32"/>
                        </w:rPr>
                      </w:pPr>
                    </w:p>
                    <w:p w14:paraId="7E8591F4" w14:textId="77777777" w:rsidR="00D448ED" w:rsidRPr="003D4A6B" w:rsidRDefault="00D448ED" w:rsidP="0059562C">
                      <w:pPr>
                        <w:jc w:val="center"/>
                        <w:rPr>
                          <w:sz w:val="32"/>
                        </w:rPr>
                      </w:pPr>
                    </w:p>
                  </w:txbxContent>
                </v:textbox>
              </v:roundrect>
            </w:pict>
          </mc:Fallback>
        </mc:AlternateContent>
      </w:r>
      <w:r>
        <w:rPr>
          <w:i/>
          <w:noProof/>
          <w:sz w:val="20"/>
          <w:lang w:val="en-US"/>
        </w:rPr>
        <mc:AlternateContent>
          <mc:Choice Requires="wps">
            <w:drawing>
              <wp:anchor distT="0" distB="0" distL="114300" distR="114300" simplePos="0" relativeHeight="251671552" behindDoc="0" locked="0" layoutInCell="1" allowOverlap="1" wp14:anchorId="2BD61D20" wp14:editId="36E6B078">
                <wp:simplePos x="0" y="0"/>
                <wp:positionH relativeFrom="column">
                  <wp:posOffset>45085</wp:posOffset>
                </wp:positionH>
                <wp:positionV relativeFrom="paragraph">
                  <wp:posOffset>1614805</wp:posOffset>
                </wp:positionV>
                <wp:extent cx="487680" cy="350520"/>
                <wp:effectExtent l="0" t="0" r="26670" b="11430"/>
                <wp:wrapNone/>
                <wp:docPr id="13" name="Zaobljeni pravokutnik 13"/>
                <wp:cNvGraphicFramePr/>
                <a:graphic xmlns:a="http://schemas.openxmlformats.org/drawingml/2006/main">
                  <a:graphicData uri="http://schemas.microsoft.com/office/word/2010/wordprocessingShape">
                    <wps:wsp>
                      <wps:cNvSpPr/>
                      <wps:spPr>
                        <a:xfrm flipH="1">
                          <a:off x="0" y="0"/>
                          <a:ext cx="487680" cy="35052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E29F75" w14:textId="77777777" w:rsidR="00D448ED" w:rsidRPr="003D4A6B" w:rsidRDefault="00D448ED" w:rsidP="0059562C">
                            <w:pPr>
                              <w:jc w:val="center"/>
                              <w:rPr>
                                <w:sz w:val="32"/>
                              </w:rPr>
                            </w:pPr>
                            <w:r>
                              <w:rPr>
                                <w:sz w:val="32"/>
                              </w:rPr>
                              <w:t>O</w:t>
                            </w:r>
                            <w:r>
                              <w:rPr>
                                <w:noProof/>
                                <w:lang w:val="en-US"/>
                              </w:rPr>
                              <w:drawing>
                                <wp:inline distT="0" distB="0" distL="0" distR="0" wp14:anchorId="7B0444A4" wp14:editId="6DCA381E">
                                  <wp:extent cx="292100" cy="214779"/>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61D20" id="Zaobljeni pravokutnik 13" o:spid="_x0000_s1031" style="position:absolute;left:0;text-align:left;margin-left:3.55pt;margin-top:127.15pt;width:38.4pt;height:27.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" fillcolor="#ffd966 [1943]" strokecolor="#1f3763 [1604]" strokeweight="1pt">
                <v:stroke joinstyle="miter"/>
                <v:textbox>
                  <w:txbxContent>
                    <w:p w14:paraId="46E29F75" w14:textId="77777777" w:rsidR="00D448ED" w:rsidRPr="003D4A6B" w:rsidRDefault="00D448ED" w:rsidP="0059562C">
                      <w:pPr>
                        <w:jc w:val="center"/>
                        <w:rPr>
                          <w:sz w:val="32"/>
                        </w:rPr>
                      </w:pPr>
                      <w:r>
                        <w:rPr>
                          <w:sz w:val="32"/>
                        </w:rPr>
                        <w:t>O</w:t>
                      </w:r>
                      <w:r>
                        <w:rPr>
                          <w:noProof/>
                          <w:lang w:val="en-US"/>
                        </w:rPr>
                        <w:drawing>
                          <wp:inline distT="0" distB="0" distL="0" distR="0" wp14:anchorId="7B0444A4" wp14:editId="6DCA381E">
                            <wp:extent cx="292100" cy="214779"/>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v:textbox>
              </v:roundrect>
            </w:pict>
          </mc:Fallback>
        </mc:AlternateContent>
      </w:r>
      <w:r>
        <w:rPr>
          <w:i/>
          <w:noProof/>
          <w:sz w:val="20"/>
          <w:lang w:val="en-US"/>
        </w:rPr>
        <mc:AlternateContent>
          <mc:Choice Requires="wps">
            <w:drawing>
              <wp:anchor distT="0" distB="0" distL="114300" distR="114300" simplePos="0" relativeHeight="251673600" behindDoc="0" locked="0" layoutInCell="1" allowOverlap="1" wp14:anchorId="352B41EB" wp14:editId="578C9A6E">
                <wp:simplePos x="0" y="0"/>
                <wp:positionH relativeFrom="column">
                  <wp:posOffset>5005705</wp:posOffset>
                </wp:positionH>
                <wp:positionV relativeFrom="paragraph">
                  <wp:posOffset>1616710</wp:posOffset>
                </wp:positionV>
                <wp:extent cx="502920" cy="365760"/>
                <wp:effectExtent l="0" t="0" r="11430" b="15240"/>
                <wp:wrapNone/>
                <wp:docPr id="14" name="Zaobljeni pravokutnik 14"/>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CB397E" w14:textId="77777777" w:rsidR="00D448ED" w:rsidRPr="003D4A6B" w:rsidRDefault="00D448ED" w:rsidP="0059562C">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B41EB" id="Zaobljeni pravokutnik 14" o:spid="_x0000_s1032" style="position:absolute;left:0;text-align:left;margin-left:394.15pt;margin-top:127.3pt;width:39.6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" fillcolor="#2e74b5 [2408]" strokecolor="#1f3763 [1604]" strokeweight="1pt">
                <v:stroke joinstyle="miter"/>
                <v:textbox>
                  <w:txbxContent>
                    <w:p w14:paraId="15CB397E" w14:textId="77777777" w:rsidR="00D448ED" w:rsidRPr="003D4A6B" w:rsidRDefault="00D448ED" w:rsidP="0059562C">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669504" behindDoc="0" locked="0" layoutInCell="1" allowOverlap="1" wp14:anchorId="480D416E" wp14:editId="2774D56F">
                <wp:simplePos x="0" y="0"/>
                <wp:positionH relativeFrom="column">
                  <wp:posOffset>5005705</wp:posOffset>
                </wp:positionH>
                <wp:positionV relativeFrom="paragraph">
                  <wp:posOffset>8890</wp:posOffset>
                </wp:positionV>
                <wp:extent cx="502920" cy="365760"/>
                <wp:effectExtent l="0" t="0" r="11430" b="15240"/>
                <wp:wrapNone/>
                <wp:docPr id="12" name="Zaobljeni pravokutnik 12"/>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EA88" w14:textId="77777777" w:rsidR="00D448ED" w:rsidRPr="003D4A6B" w:rsidRDefault="00D448ED" w:rsidP="0059562C">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D416E" id="Zaobljeni pravokutnik 12" o:spid="_x0000_s1033" style="position:absolute;left:0;text-align:left;margin-left:394.15pt;margin-top:.7pt;width:39.6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" fillcolor="#c45911 [2405]" strokecolor="#1f3763 [1604]" strokeweight="1pt">
                <v:stroke joinstyle="miter"/>
                <v:textbox>
                  <w:txbxContent>
                    <w:p w14:paraId="525AEA88" w14:textId="77777777" w:rsidR="00D448ED" w:rsidRPr="003D4A6B" w:rsidRDefault="00D448ED" w:rsidP="0059562C">
                      <w:pPr>
                        <w:jc w:val="center"/>
                        <w:rPr>
                          <w:sz w:val="32"/>
                        </w:rPr>
                      </w:pPr>
                      <w:r>
                        <w:rPr>
                          <w:sz w:val="32"/>
                        </w:rPr>
                        <w:t>W</w:t>
                      </w:r>
                    </w:p>
                  </w:txbxContent>
                </v:textbox>
              </v:roundrect>
            </w:pict>
          </mc:Fallback>
        </mc:AlternateContent>
      </w:r>
      <w:r>
        <w:rPr>
          <w:i/>
          <w:noProof/>
          <w:sz w:val="20"/>
          <w:lang w:val="en-US"/>
        </w:rPr>
        <w:drawing>
          <wp:inline distT="0" distB="0" distL="0" distR="0" wp14:anchorId="4B12CE23" wp14:editId="7219FADF">
            <wp:extent cx="5486400" cy="3200400"/>
            <wp:effectExtent l="38100" t="0" r="19050" b="1905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01B1FA9" w14:textId="77777777" w:rsidR="00E2271E" w:rsidRPr="00CF28BC" w:rsidRDefault="00E2271E" w:rsidP="009C5188">
      <w:pPr>
        <w:spacing w:after="0" w:line="240" w:lineRule="auto"/>
        <w:jc w:val="both"/>
        <w:rPr>
          <w:i/>
          <w:sz w:val="20"/>
          <w:szCs w:val="20"/>
          <w:lang w:val="en-GB"/>
        </w:rPr>
      </w:pPr>
    </w:p>
    <w:p w14:paraId="197AD47D" w14:textId="77777777" w:rsidR="00B914BC" w:rsidRDefault="00B914BC" w:rsidP="00802616">
      <w:pPr>
        <w:pStyle w:val="Heading6"/>
        <w:rPr>
          <w:i/>
          <w:iCs/>
          <w:sz w:val="20"/>
          <w:szCs w:val="20"/>
          <w:lang w:val="en-GB"/>
        </w:rPr>
      </w:pPr>
    </w:p>
    <w:p w14:paraId="2B9A5317" w14:textId="3637E5E2" w:rsidR="009C5188" w:rsidRPr="00CF28BC" w:rsidRDefault="00E41A0D" w:rsidP="00802616">
      <w:pPr>
        <w:pStyle w:val="Heading6"/>
        <w:rPr>
          <w:i/>
          <w:iCs/>
          <w:sz w:val="20"/>
          <w:szCs w:val="20"/>
        </w:rPr>
      </w:pPr>
      <w:r>
        <w:rPr>
          <w:i/>
          <w:noProof/>
          <w:sz w:val="20"/>
          <w:lang w:val="en-US"/>
        </w:rPr>
        <mc:AlternateContent>
          <mc:Choice Requires="wps">
            <w:drawing>
              <wp:anchor distT="0" distB="0" distL="114300" distR="114300" simplePos="0" relativeHeight="251675648" behindDoc="0" locked="0" layoutInCell="1" allowOverlap="1" wp14:anchorId="25669789" wp14:editId="6E6C988F">
                <wp:simplePos x="0" y="0"/>
                <wp:positionH relativeFrom="margin">
                  <wp:posOffset>43180</wp:posOffset>
                </wp:positionH>
                <wp:positionV relativeFrom="paragraph">
                  <wp:posOffset>196850</wp:posOffset>
                </wp:positionV>
                <wp:extent cx="478155" cy="365760"/>
                <wp:effectExtent l="0" t="0" r="17145" b="15240"/>
                <wp:wrapNone/>
                <wp:docPr id="15" name="Zaobljeni pravokutnik 15"/>
                <wp:cNvGraphicFramePr/>
                <a:graphic xmlns:a="http://schemas.openxmlformats.org/drawingml/2006/main">
                  <a:graphicData uri="http://schemas.microsoft.com/office/word/2010/wordprocessingShape">
                    <wps:wsp>
                      <wps:cNvSpPr/>
                      <wps:spPr>
                        <a:xfrm>
                          <a:off x="0" y="0"/>
                          <a:ext cx="478155" cy="36576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88619F" w14:textId="77777777" w:rsidR="00D448ED" w:rsidRDefault="00D448ED" w:rsidP="00332FFB">
                            <w:pPr>
                              <w:jc w:val="center"/>
                              <w:rPr>
                                <w:sz w:val="32"/>
                              </w:rPr>
                            </w:pPr>
                            <w:r>
                              <w:rPr>
                                <w:sz w:val="32"/>
                              </w:rPr>
                              <w:t>S</w:t>
                            </w:r>
                          </w:p>
                          <w:p w14:paraId="3A160533" w14:textId="77777777" w:rsidR="00D448ED" w:rsidRDefault="00D448ED" w:rsidP="00332FFB">
                            <w:pPr>
                              <w:jc w:val="center"/>
                              <w:rPr>
                                <w:sz w:val="32"/>
                              </w:rPr>
                            </w:pPr>
                          </w:p>
                          <w:p w14:paraId="79D259DA" w14:textId="77777777" w:rsidR="00D448ED" w:rsidRDefault="00D448ED" w:rsidP="00332FFB">
                            <w:pPr>
                              <w:jc w:val="center"/>
                              <w:rPr>
                                <w:sz w:val="32"/>
                              </w:rPr>
                            </w:pPr>
                          </w:p>
                          <w:p w14:paraId="15CE08B8" w14:textId="77777777" w:rsidR="00D448ED" w:rsidRPr="003D4A6B" w:rsidRDefault="00D448ED" w:rsidP="00332FFB">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69789" id="Zaobljeni pravokutnik 15" o:spid="_x0000_s1034" style="position:absolute;margin-left:3.4pt;margin-top:15.5pt;width:37.65pt;height:2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" fillcolor="#538135 [2409]" strokecolor="#1f3763 [1604]" strokeweight="1pt">
                <v:stroke joinstyle="miter"/>
                <v:textbox>
                  <w:txbxContent>
                    <w:p w14:paraId="7B88619F" w14:textId="77777777" w:rsidR="00D448ED" w:rsidRDefault="00D448ED" w:rsidP="00332FFB">
                      <w:pPr>
                        <w:jc w:val="center"/>
                        <w:rPr>
                          <w:sz w:val="32"/>
                        </w:rPr>
                      </w:pPr>
                      <w:r>
                        <w:rPr>
                          <w:sz w:val="32"/>
                        </w:rPr>
                        <w:t>S</w:t>
                      </w:r>
                    </w:p>
                    <w:p w14:paraId="3A160533" w14:textId="77777777" w:rsidR="00D448ED" w:rsidRDefault="00D448ED" w:rsidP="00332FFB">
                      <w:pPr>
                        <w:jc w:val="center"/>
                        <w:rPr>
                          <w:sz w:val="32"/>
                        </w:rPr>
                      </w:pPr>
                    </w:p>
                    <w:p w14:paraId="79D259DA" w14:textId="77777777" w:rsidR="00D448ED" w:rsidRDefault="00D448ED" w:rsidP="00332FFB">
                      <w:pPr>
                        <w:jc w:val="center"/>
                        <w:rPr>
                          <w:sz w:val="32"/>
                        </w:rPr>
                      </w:pPr>
                    </w:p>
                    <w:p w14:paraId="15CE08B8" w14:textId="77777777" w:rsidR="00D448ED" w:rsidRPr="003D4A6B" w:rsidRDefault="00D448ED" w:rsidP="00332FFB">
                      <w:pPr>
                        <w:jc w:val="center"/>
                        <w:rPr>
                          <w:sz w:val="32"/>
                        </w:rPr>
                      </w:pPr>
                    </w:p>
                  </w:txbxContent>
                </v:textbox>
                <w10:wrap anchorx="margin"/>
              </v:roundrect>
            </w:pict>
          </mc:Fallback>
        </mc:AlternateContent>
      </w:r>
      <w:r>
        <w:rPr>
          <w:i/>
          <w:sz w:val="20"/>
        </w:rPr>
        <w:t xml:space="preserve">Slika 6 SWOT analiza za sportsko-rekreativni ribolov </w:t>
      </w:r>
    </w:p>
    <w:p w14:paraId="5A7251C7" w14:textId="6B8891EC" w:rsidR="009C5188" w:rsidRPr="00CF28BC" w:rsidRDefault="00165A3A" w:rsidP="009C5188">
      <w:pPr>
        <w:spacing w:after="0" w:line="240" w:lineRule="auto"/>
        <w:jc w:val="both"/>
        <w:rPr>
          <w:i/>
          <w:sz w:val="20"/>
          <w:szCs w:val="20"/>
        </w:rPr>
      </w:pPr>
      <w:r>
        <w:rPr>
          <w:i/>
          <w:noProof/>
          <w:sz w:val="20"/>
          <w:lang w:val="en-US"/>
        </w:rPr>
        <mc:AlternateContent>
          <mc:Choice Requires="wps">
            <w:drawing>
              <wp:anchor distT="0" distB="0" distL="114300" distR="114300" simplePos="0" relativeHeight="251679744" behindDoc="0" locked="0" layoutInCell="1" allowOverlap="1" wp14:anchorId="2DE8C766" wp14:editId="31B017C6">
                <wp:simplePos x="0" y="0"/>
                <wp:positionH relativeFrom="column">
                  <wp:posOffset>37465</wp:posOffset>
                </wp:positionH>
                <wp:positionV relativeFrom="paragraph">
                  <wp:posOffset>1607820</wp:posOffset>
                </wp:positionV>
                <wp:extent cx="487680" cy="342900"/>
                <wp:effectExtent l="0" t="0" r="26670" b="19050"/>
                <wp:wrapNone/>
                <wp:docPr id="18" name="Zaobljeni pravokutnik 18"/>
                <wp:cNvGraphicFramePr/>
                <a:graphic xmlns:a="http://schemas.openxmlformats.org/drawingml/2006/main">
                  <a:graphicData uri="http://schemas.microsoft.com/office/word/2010/wordprocessingShape">
                    <wps:wsp>
                      <wps:cNvSpPr/>
                      <wps:spPr>
                        <a:xfrm flipH="1">
                          <a:off x="0" y="0"/>
                          <a:ext cx="487680" cy="34290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85D491" w14:textId="77777777" w:rsidR="00D448ED" w:rsidRPr="003D4A6B" w:rsidRDefault="00D448ED" w:rsidP="00332FFB">
                            <w:pPr>
                              <w:jc w:val="center"/>
                              <w:rPr>
                                <w:sz w:val="32"/>
                              </w:rPr>
                            </w:pPr>
                            <w:r>
                              <w:rPr>
                                <w:sz w:val="32"/>
                              </w:rPr>
                              <w:t>O</w:t>
                            </w:r>
                            <w:r>
                              <w:rPr>
                                <w:noProof/>
                                <w:lang w:val="en-US"/>
                              </w:rPr>
                              <w:drawing>
                                <wp:inline distT="0" distB="0" distL="0" distR="0" wp14:anchorId="01D7D083" wp14:editId="4F66DD92">
                                  <wp:extent cx="292100" cy="214779"/>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C766" id="Zaobljeni pravokutnik 18" o:spid="_x0000_s1035" style="position:absolute;left:0;text-align:left;margin-left:2.95pt;margin-top:126.6pt;width:38.4pt;height:2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" fillcolor="#ffd966 [1943]" strokecolor="#1f3763 [1604]" strokeweight="1pt">
                <v:stroke joinstyle="miter"/>
                <v:textbox>
                  <w:txbxContent>
                    <w:p w14:paraId="2585D491" w14:textId="77777777" w:rsidR="00D448ED" w:rsidRPr="003D4A6B" w:rsidRDefault="00D448ED" w:rsidP="00332FFB">
                      <w:pPr>
                        <w:jc w:val="center"/>
                        <w:rPr>
                          <w:sz w:val="32"/>
                        </w:rPr>
                      </w:pPr>
                      <w:r>
                        <w:rPr>
                          <w:sz w:val="32"/>
                        </w:rPr>
                        <w:t>O</w:t>
                      </w:r>
                      <w:r>
                        <w:rPr>
                          <w:noProof/>
                          <w:lang w:val="en-US"/>
                        </w:rPr>
                        <w:drawing>
                          <wp:inline distT="0" distB="0" distL="0" distR="0" wp14:anchorId="01D7D083" wp14:editId="4F66DD92">
                            <wp:extent cx="292100" cy="214779"/>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v:textbox>
              </v:roundrect>
            </w:pict>
          </mc:Fallback>
        </mc:AlternateContent>
      </w:r>
      <w:r>
        <w:rPr>
          <w:i/>
          <w:noProof/>
          <w:sz w:val="20"/>
          <w:lang w:val="en-US"/>
        </w:rPr>
        <mc:AlternateContent>
          <mc:Choice Requires="wps">
            <w:drawing>
              <wp:anchor distT="0" distB="0" distL="114300" distR="114300" simplePos="0" relativeHeight="251681792" behindDoc="0" locked="0" layoutInCell="1" allowOverlap="1" wp14:anchorId="7E4E5C73" wp14:editId="1F3DAA3B">
                <wp:simplePos x="0" y="0"/>
                <wp:positionH relativeFrom="column">
                  <wp:posOffset>4990465</wp:posOffset>
                </wp:positionH>
                <wp:positionV relativeFrom="paragraph">
                  <wp:posOffset>1589405</wp:posOffset>
                </wp:positionV>
                <wp:extent cx="502920" cy="365760"/>
                <wp:effectExtent l="0" t="0" r="11430" b="15240"/>
                <wp:wrapNone/>
                <wp:docPr id="20" name="Zaobljeni pravokutnik 20"/>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C1AE57" w14:textId="77777777" w:rsidR="00D448ED" w:rsidRPr="003D4A6B" w:rsidRDefault="00D448ED" w:rsidP="00332FFB">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E5C73" id="Zaobljeni pravokutnik 20" o:spid="_x0000_s1036" style="position:absolute;left:0;text-align:left;margin-left:392.95pt;margin-top:125.15pt;width:39.6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" fillcolor="#2e74b5 [2408]" strokecolor="#1f3763 [1604]" strokeweight="1pt">
                <v:stroke joinstyle="miter"/>
                <v:textbox>
                  <w:txbxContent>
                    <w:p w14:paraId="05C1AE57" w14:textId="77777777" w:rsidR="00D448ED" w:rsidRPr="003D4A6B" w:rsidRDefault="00D448ED" w:rsidP="00332FFB">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677696" behindDoc="0" locked="0" layoutInCell="1" allowOverlap="1" wp14:anchorId="1BB8560E" wp14:editId="09CA088B">
                <wp:simplePos x="0" y="0"/>
                <wp:positionH relativeFrom="column">
                  <wp:posOffset>4990465</wp:posOffset>
                </wp:positionH>
                <wp:positionV relativeFrom="paragraph">
                  <wp:posOffset>4445</wp:posOffset>
                </wp:positionV>
                <wp:extent cx="502920" cy="365760"/>
                <wp:effectExtent l="0" t="0" r="11430" b="15240"/>
                <wp:wrapNone/>
                <wp:docPr id="16" name="Zaobljeni pravokutnik 16"/>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0DC92B" w14:textId="77777777" w:rsidR="00D448ED" w:rsidRPr="003D4A6B" w:rsidRDefault="00D448ED" w:rsidP="00332FFB">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8560E" id="Zaobljeni pravokutnik 16" o:spid="_x0000_s1037" style="position:absolute;left:0;text-align:left;margin-left:392.95pt;margin-top:.35pt;width:39.6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" fillcolor="#c45911 [2405]" strokecolor="#1f3763 [1604]" strokeweight="1pt">
                <v:stroke joinstyle="miter"/>
                <v:textbox>
                  <w:txbxContent>
                    <w:p w14:paraId="190DC92B" w14:textId="77777777" w:rsidR="00D448ED" w:rsidRPr="003D4A6B" w:rsidRDefault="00D448ED" w:rsidP="00332FFB">
                      <w:pPr>
                        <w:jc w:val="center"/>
                        <w:rPr>
                          <w:sz w:val="32"/>
                        </w:rPr>
                      </w:pPr>
                      <w:r>
                        <w:rPr>
                          <w:sz w:val="32"/>
                        </w:rPr>
                        <w:t>W</w:t>
                      </w:r>
                    </w:p>
                  </w:txbxContent>
                </v:textbox>
              </v:roundrect>
            </w:pict>
          </mc:Fallback>
        </mc:AlternateContent>
      </w:r>
      <w:r>
        <w:rPr>
          <w:i/>
          <w:noProof/>
          <w:sz w:val="20"/>
          <w:lang w:val="en-US"/>
        </w:rPr>
        <w:drawing>
          <wp:inline distT="0" distB="0" distL="0" distR="0" wp14:anchorId="26B66B7A" wp14:editId="5647D57A">
            <wp:extent cx="5486400" cy="3200400"/>
            <wp:effectExtent l="19050" t="0" r="19050" b="1905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EB81EE6" w14:textId="77777777" w:rsidR="009C5188" w:rsidRPr="00CF28BC" w:rsidRDefault="009C5188" w:rsidP="009C5188">
      <w:pPr>
        <w:spacing w:after="0" w:line="240" w:lineRule="auto"/>
        <w:jc w:val="both"/>
        <w:rPr>
          <w:i/>
          <w:sz w:val="20"/>
          <w:szCs w:val="20"/>
          <w:lang w:val="en-GB"/>
        </w:rPr>
      </w:pPr>
    </w:p>
    <w:p w14:paraId="22FF8B0E" w14:textId="77777777" w:rsidR="00E2271E" w:rsidRPr="00CF28BC" w:rsidRDefault="00E2271E" w:rsidP="009C5188">
      <w:pPr>
        <w:spacing w:after="0" w:line="240" w:lineRule="auto"/>
        <w:jc w:val="both"/>
        <w:rPr>
          <w:i/>
          <w:sz w:val="20"/>
          <w:szCs w:val="20"/>
          <w:lang w:val="en-GB"/>
        </w:rPr>
      </w:pPr>
    </w:p>
    <w:p w14:paraId="40865D2C" w14:textId="77777777" w:rsidR="00E2271E" w:rsidRPr="00CF28BC" w:rsidRDefault="00E2271E" w:rsidP="009C5188">
      <w:pPr>
        <w:spacing w:after="0" w:line="240" w:lineRule="auto"/>
        <w:jc w:val="both"/>
        <w:rPr>
          <w:i/>
          <w:sz w:val="20"/>
          <w:szCs w:val="20"/>
          <w:lang w:val="en-GB"/>
        </w:rPr>
      </w:pPr>
    </w:p>
    <w:p w14:paraId="7DB12697" w14:textId="77777777" w:rsidR="009C5188" w:rsidRPr="00CF28BC" w:rsidRDefault="009C5188" w:rsidP="00802616">
      <w:pPr>
        <w:pStyle w:val="Heading6"/>
        <w:rPr>
          <w:i/>
          <w:iCs/>
          <w:sz w:val="20"/>
          <w:szCs w:val="20"/>
        </w:rPr>
      </w:pPr>
      <w:r>
        <w:rPr>
          <w:i/>
          <w:sz w:val="20"/>
        </w:rPr>
        <w:lastRenderedPageBreak/>
        <w:t>Slika 7 SWOT analiza za marikulturu</w:t>
      </w:r>
    </w:p>
    <w:p w14:paraId="1022653F" w14:textId="72E2C809" w:rsidR="00D04D5C" w:rsidRPr="00CF28BC" w:rsidRDefault="00165A3A" w:rsidP="009C5188">
      <w:pPr>
        <w:spacing w:after="0" w:line="240" w:lineRule="auto"/>
        <w:jc w:val="both"/>
        <w:rPr>
          <w:i/>
          <w:sz w:val="20"/>
          <w:szCs w:val="20"/>
        </w:rPr>
      </w:pPr>
      <w:r>
        <w:rPr>
          <w:i/>
          <w:noProof/>
          <w:sz w:val="20"/>
          <w:lang w:val="en-US"/>
        </w:rPr>
        <mc:AlternateContent>
          <mc:Choice Requires="wps">
            <w:drawing>
              <wp:anchor distT="0" distB="0" distL="114300" distR="114300" simplePos="0" relativeHeight="251687936" behindDoc="0" locked="0" layoutInCell="1" allowOverlap="1" wp14:anchorId="68406DD7" wp14:editId="6C1A4D02">
                <wp:simplePos x="0" y="0"/>
                <wp:positionH relativeFrom="column">
                  <wp:posOffset>18415</wp:posOffset>
                </wp:positionH>
                <wp:positionV relativeFrom="paragraph">
                  <wp:posOffset>1596390</wp:posOffset>
                </wp:positionV>
                <wp:extent cx="487680" cy="358140"/>
                <wp:effectExtent l="0" t="0" r="26670" b="22860"/>
                <wp:wrapNone/>
                <wp:docPr id="28" name="Zaobljeni pravokutnik 28"/>
                <wp:cNvGraphicFramePr/>
                <a:graphic xmlns:a="http://schemas.openxmlformats.org/drawingml/2006/main">
                  <a:graphicData uri="http://schemas.microsoft.com/office/word/2010/wordprocessingShape">
                    <wps:wsp>
                      <wps:cNvSpPr/>
                      <wps:spPr>
                        <a:xfrm flipH="1">
                          <a:off x="0" y="0"/>
                          <a:ext cx="487680" cy="35814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617B6" w14:textId="77777777" w:rsidR="00D448ED" w:rsidRPr="003D4A6B" w:rsidRDefault="00D448ED" w:rsidP="00FA57E1">
                            <w:pPr>
                              <w:jc w:val="center"/>
                              <w:rPr>
                                <w:sz w:val="32"/>
                              </w:rPr>
                            </w:pPr>
                            <w:r>
                              <w:rPr>
                                <w:sz w:val="32"/>
                              </w:rPr>
                              <w:t>O</w:t>
                            </w:r>
                            <w:r>
                              <w:rPr>
                                <w:noProof/>
                                <w:lang w:val="en-US"/>
                              </w:rPr>
                              <w:drawing>
                                <wp:inline distT="0" distB="0" distL="0" distR="0" wp14:anchorId="384F1BC9" wp14:editId="4DE9AE28">
                                  <wp:extent cx="292100" cy="214779"/>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06DD7" id="Zaobljeni pravokutnik 28" o:spid="_x0000_s1038" style="position:absolute;left:0;text-align:left;margin-left:1.45pt;margin-top:125.7pt;width:38.4pt;height:28.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" fillcolor="#ffd966 [1943]" strokecolor="#1f3763 [1604]" strokeweight="1pt">
                <v:stroke joinstyle="miter"/>
                <v:textbox>
                  <w:txbxContent>
                    <w:p w14:paraId="4CA617B6" w14:textId="77777777" w:rsidR="00D448ED" w:rsidRPr="003D4A6B" w:rsidRDefault="00D448ED" w:rsidP="00FA57E1">
                      <w:pPr>
                        <w:jc w:val="center"/>
                        <w:rPr>
                          <w:sz w:val="32"/>
                        </w:rPr>
                      </w:pPr>
                      <w:r>
                        <w:rPr>
                          <w:sz w:val="32"/>
                        </w:rPr>
                        <w:t>O</w:t>
                      </w:r>
                      <w:r>
                        <w:rPr>
                          <w:noProof/>
                          <w:lang w:val="en-US"/>
                        </w:rPr>
                        <w:drawing>
                          <wp:inline distT="0" distB="0" distL="0" distR="0" wp14:anchorId="384F1BC9" wp14:editId="4DE9AE28">
                            <wp:extent cx="292100" cy="214779"/>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v:textbox>
              </v:roundrect>
            </w:pict>
          </mc:Fallback>
        </mc:AlternateContent>
      </w:r>
      <w:r>
        <w:rPr>
          <w:i/>
          <w:noProof/>
          <w:sz w:val="20"/>
          <w:lang w:val="en-US"/>
        </w:rPr>
        <mc:AlternateContent>
          <mc:Choice Requires="wps">
            <w:drawing>
              <wp:anchor distT="0" distB="0" distL="114300" distR="114300" simplePos="0" relativeHeight="251689984" behindDoc="0" locked="0" layoutInCell="1" allowOverlap="1" wp14:anchorId="7B037AEF" wp14:editId="600194E9">
                <wp:simplePos x="0" y="0"/>
                <wp:positionH relativeFrom="column">
                  <wp:posOffset>5005705</wp:posOffset>
                </wp:positionH>
                <wp:positionV relativeFrom="paragraph">
                  <wp:posOffset>1598930</wp:posOffset>
                </wp:positionV>
                <wp:extent cx="502920" cy="365760"/>
                <wp:effectExtent l="0" t="0" r="11430" b="15240"/>
                <wp:wrapNone/>
                <wp:docPr id="30" name="Zaobljeni pravokutnik 30"/>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1D1B9" w14:textId="77777777" w:rsidR="00D448ED" w:rsidRPr="003D4A6B" w:rsidRDefault="00D448ED" w:rsidP="00FA57E1">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37AEF" id="Zaobljeni pravokutnik 30" o:spid="_x0000_s1039" style="position:absolute;left:0;text-align:left;margin-left:394.15pt;margin-top:125.9pt;width:39.6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" fillcolor="#2e74b5 [2408]" strokecolor="#1f3763 [1604]" strokeweight="1pt">
                <v:stroke joinstyle="miter"/>
                <v:textbox>
                  <w:txbxContent>
                    <w:p w14:paraId="18D1D1B9" w14:textId="77777777" w:rsidR="00D448ED" w:rsidRPr="003D4A6B" w:rsidRDefault="00D448ED" w:rsidP="00FA57E1">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685888" behindDoc="0" locked="0" layoutInCell="1" allowOverlap="1" wp14:anchorId="6E1E3E4B" wp14:editId="1948AC73">
                <wp:simplePos x="0" y="0"/>
                <wp:positionH relativeFrom="column">
                  <wp:posOffset>4990465</wp:posOffset>
                </wp:positionH>
                <wp:positionV relativeFrom="paragraph">
                  <wp:posOffset>6350</wp:posOffset>
                </wp:positionV>
                <wp:extent cx="502920" cy="365760"/>
                <wp:effectExtent l="0" t="0" r="11430" b="15240"/>
                <wp:wrapNone/>
                <wp:docPr id="24" name="Zaobljeni pravokutnik 24"/>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2C6166" w14:textId="77777777" w:rsidR="00D448ED" w:rsidRPr="003D4A6B" w:rsidRDefault="00D448ED" w:rsidP="00332FFB">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E3E4B" id="Zaobljeni pravokutnik 24" o:spid="_x0000_s1040" style="position:absolute;left:0;text-align:left;margin-left:392.95pt;margin-top:.5pt;width:39.6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" fillcolor="#c45911 [2405]" strokecolor="#1f3763 [1604]" strokeweight="1pt">
                <v:stroke joinstyle="miter"/>
                <v:textbox>
                  <w:txbxContent>
                    <w:p w14:paraId="632C6166" w14:textId="77777777" w:rsidR="00D448ED" w:rsidRPr="003D4A6B" w:rsidRDefault="00D448ED" w:rsidP="00332FFB">
                      <w:pPr>
                        <w:jc w:val="center"/>
                        <w:rPr>
                          <w:sz w:val="32"/>
                        </w:rPr>
                      </w:pPr>
                      <w:r>
                        <w:rPr>
                          <w:sz w:val="32"/>
                        </w:rPr>
                        <w:t>W</w:t>
                      </w:r>
                    </w:p>
                  </w:txbxContent>
                </v:textbox>
              </v:roundrect>
            </w:pict>
          </mc:Fallback>
        </mc:AlternateContent>
      </w:r>
      <w:r>
        <w:rPr>
          <w:i/>
          <w:noProof/>
          <w:sz w:val="20"/>
          <w:lang w:val="en-US"/>
        </w:rPr>
        <mc:AlternateContent>
          <mc:Choice Requires="wps">
            <w:drawing>
              <wp:anchor distT="0" distB="0" distL="114300" distR="114300" simplePos="0" relativeHeight="251683840" behindDoc="0" locked="0" layoutInCell="1" allowOverlap="1" wp14:anchorId="140C6C28" wp14:editId="3B9DECBC">
                <wp:simplePos x="0" y="0"/>
                <wp:positionH relativeFrom="margin">
                  <wp:posOffset>6985</wp:posOffset>
                </wp:positionH>
                <wp:positionV relativeFrom="paragraph">
                  <wp:posOffset>6350</wp:posOffset>
                </wp:positionV>
                <wp:extent cx="457200" cy="342900"/>
                <wp:effectExtent l="0" t="0" r="19050" b="19050"/>
                <wp:wrapNone/>
                <wp:docPr id="23" name="Zaobljeni pravokutnik 23"/>
                <wp:cNvGraphicFramePr/>
                <a:graphic xmlns:a="http://schemas.openxmlformats.org/drawingml/2006/main">
                  <a:graphicData uri="http://schemas.microsoft.com/office/word/2010/wordprocessingShape">
                    <wps:wsp>
                      <wps:cNvSpPr/>
                      <wps:spPr>
                        <a:xfrm>
                          <a:off x="0" y="0"/>
                          <a:ext cx="457200" cy="3429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35BFD8" w14:textId="77777777" w:rsidR="00D448ED" w:rsidRDefault="00D448ED" w:rsidP="00332FFB">
                            <w:pPr>
                              <w:jc w:val="center"/>
                              <w:rPr>
                                <w:sz w:val="32"/>
                              </w:rPr>
                            </w:pPr>
                            <w:r>
                              <w:rPr>
                                <w:sz w:val="32"/>
                              </w:rPr>
                              <w:t>S</w:t>
                            </w:r>
                          </w:p>
                          <w:p w14:paraId="1A0D8488" w14:textId="77777777" w:rsidR="00D448ED" w:rsidRDefault="00D448ED" w:rsidP="00332FFB">
                            <w:pPr>
                              <w:jc w:val="center"/>
                              <w:rPr>
                                <w:sz w:val="32"/>
                              </w:rPr>
                            </w:pPr>
                          </w:p>
                          <w:p w14:paraId="13A21EB0" w14:textId="77777777" w:rsidR="00D448ED" w:rsidRDefault="00D448ED" w:rsidP="00332FFB">
                            <w:pPr>
                              <w:jc w:val="center"/>
                              <w:rPr>
                                <w:sz w:val="32"/>
                              </w:rPr>
                            </w:pPr>
                          </w:p>
                          <w:p w14:paraId="4D801224" w14:textId="77777777" w:rsidR="00D448ED" w:rsidRPr="003D4A6B" w:rsidRDefault="00D448ED" w:rsidP="00332FFB">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C6C28" id="Zaobljeni pravokutnik 23" o:spid="_x0000_s1041" style="position:absolute;left:0;text-align:left;margin-left:.55pt;margin-top:.5pt;width:36pt;height: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" fillcolor="#538135 [2409]" strokecolor="#1f3763 [1604]" strokeweight="1pt">
                <v:stroke joinstyle="miter"/>
                <v:textbox>
                  <w:txbxContent>
                    <w:p w14:paraId="2535BFD8" w14:textId="77777777" w:rsidR="00D448ED" w:rsidRDefault="00D448ED" w:rsidP="00332FFB">
                      <w:pPr>
                        <w:jc w:val="center"/>
                        <w:rPr>
                          <w:sz w:val="32"/>
                        </w:rPr>
                      </w:pPr>
                      <w:r>
                        <w:rPr>
                          <w:sz w:val="32"/>
                        </w:rPr>
                        <w:t>S</w:t>
                      </w:r>
                    </w:p>
                    <w:p w14:paraId="1A0D8488" w14:textId="77777777" w:rsidR="00D448ED" w:rsidRDefault="00D448ED" w:rsidP="00332FFB">
                      <w:pPr>
                        <w:jc w:val="center"/>
                        <w:rPr>
                          <w:sz w:val="32"/>
                        </w:rPr>
                      </w:pPr>
                    </w:p>
                    <w:p w14:paraId="13A21EB0" w14:textId="77777777" w:rsidR="00D448ED" w:rsidRDefault="00D448ED" w:rsidP="00332FFB">
                      <w:pPr>
                        <w:jc w:val="center"/>
                        <w:rPr>
                          <w:sz w:val="32"/>
                        </w:rPr>
                      </w:pPr>
                    </w:p>
                    <w:p w14:paraId="4D801224" w14:textId="77777777" w:rsidR="00D448ED" w:rsidRPr="003D4A6B" w:rsidRDefault="00D448ED" w:rsidP="00332FFB">
                      <w:pPr>
                        <w:jc w:val="center"/>
                        <w:rPr>
                          <w:sz w:val="32"/>
                        </w:rPr>
                      </w:pPr>
                    </w:p>
                  </w:txbxContent>
                </v:textbox>
                <w10:wrap anchorx="margin"/>
              </v:roundrect>
            </w:pict>
          </mc:Fallback>
        </mc:AlternateContent>
      </w:r>
      <w:r>
        <w:rPr>
          <w:i/>
          <w:noProof/>
          <w:sz w:val="20"/>
          <w:lang w:val="en-US"/>
        </w:rPr>
        <w:drawing>
          <wp:inline distT="0" distB="0" distL="0" distR="0" wp14:anchorId="348FB699" wp14:editId="01045ABF">
            <wp:extent cx="5486400" cy="3200400"/>
            <wp:effectExtent l="19050" t="38100" r="19050" b="1905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1292D511" w14:textId="77777777" w:rsidR="00D04D5C" w:rsidRPr="00CF28BC" w:rsidRDefault="00D04D5C" w:rsidP="009C5188">
      <w:pPr>
        <w:spacing w:after="0" w:line="240" w:lineRule="auto"/>
        <w:jc w:val="both"/>
        <w:rPr>
          <w:i/>
          <w:sz w:val="20"/>
          <w:szCs w:val="20"/>
          <w:lang w:val="en-GB"/>
        </w:rPr>
      </w:pPr>
    </w:p>
    <w:p w14:paraId="2604A2FA" w14:textId="77777777" w:rsidR="00D04D5C" w:rsidRPr="00CF28BC" w:rsidRDefault="00D04D5C" w:rsidP="009C5188">
      <w:pPr>
        <w:spacing w:after="0" w:line="240" w:lineRule="auto"/>
        <w:jc w:val="both"/>
        <w:rPr>
          <w:i/>
          <w:sz w:val="20"/>
          <w:szCs w:val="20"/>
          <w:lang w:val="en-GB"/>
        </w:rPr>
      </w:pPr>
    </w:p>
    <w:p w14:paraId="1AED1455" w14:textId="77777777" w:rsidR="009C5188" w:rsidRPr="00CF28BC" w:rsidRDefault="009C5188" w:rsidP="00802616">
      <w:pPr>
        <w:pStyle w:val="Heading6"/>
        <w:rPr>
          <w:i/>
          <w:iCs/>
          <w:sz w:val="20"/>
          <w:szCs w:val="20"/>
        </w:rPr>
      </w:pPr>
      <w:r>
        <w:rPr>
          <w:i/>
          <w:sz w:val="20"/>
        </w:rPr>
        <w:t>Slika 8 SWOT analiza za akvakulturu</w:t>
      </w:r>
    </w:p>
    <w:p w14:paraId="1431CD9C" w14:textId="77777777" w:rsidR="009C5188" w:rsidRPr="00CF28BC" w:rsidRDefault="00F32064" w:rsidP="009C5188">
      <w:pPr>
        <w:spacing w:after="0" w:line="240" w:lineRule="auto"/>
        <w:jc w:val="both"/>
        <w:rPr>
          <w:i/>
          <w:sz w:val="20"/>
          <w:szCs w:val="20"/>
        </w:rPr>
      </w:pPr>
      <w:r>
        <w:rPr>
          <w:i/>
          <w:noProof/>
          <w:sz w:val="20"/>
          <w:lang w:val="en-US"/>
        </w:rPr>
        <mc:AlternateContent>
          <mc:Choice Requires="wps">
            <w:drawing>
              <wp:anchor distT="0" distB="0" distL="114300" distR="114300" simplePos="0" relativeHeight="251698176" behindDoc="0" locked="0" layoutInCell="1" allowOverlap="1" wp14:anchorId="6DC91E31" wp14:editId="57981F0E">
                <wp:simplePos x="0" y="0"/>
                <wp:positionH relativeFrom="column">
                  <wp:posOffset>5020945</wp:posOffset>
                </wp:positionH>
                <wp:positionV relativeFrom="paragraph">
                  <wp:posOffset>1599565</wp:posOffset>
                </wp:positionV>
                <wp:extent cx="472440" cy="365760"/>
                <wp:effectExtent l="0" t="0" r="22860" b="15240"/>
                <wp:wrapNone/>
                <wp:docPr id="36" name="Zaobljeni pravokutnik 36"/>
                <wp:cNvGraphicFramePr/>
                <a:graphic xmlns:a="http://schemas.openxmlformats.org/drawingml/2006/main">
                  <a:graphicData uri="http://schemas.microsoft.com/office/word/2010/wordprocessingShape">
                    <wps:wsp>
                      <wps:cNvSpPr/>
                      <wps:spPr>
                        <a:xfrm>
                          <a:off x="0" y="0"/>
                          <a:ext cx="47244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4D2304" w14:textId="77777777" w:rsidR="00D448ED" w:rsidRPr="003D4A6B" w:rsidRDefault="00D448ED" w:rsidP="00B2774F">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91E31" id="Zaobljeni pravokutnik 36" o:spid="_x0000_s1042" style="position:absolute;left:0;text-align:left;margin-left:395.35pt;margin-top:125.95pt;width:37.2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" fillcolor="#2e74b5 [2408]" strokecolor="#1f3763 [1604]" strokeweight="1pt">
                <v:stroke joinstyle="miter"/>
                <v:textbox>
                  <w:txbxContent>
                    <w:p w14:paraId="794D2304" w14:textId="77777777" w:rsidR="00D448ED" w:rsidRPr="003D4A6B" w:rsidRDefault="00D448ED" w:rsidP="00B2774F">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696128" behindDoc="0" locked="0" layoutInCell="1" allowOverlap="1" wp14:anchorId="01EC539A" wp14:editId="624FE38E">
                <wp:simplePos x="0" y="0"/>
                <wp:positionH relativeFrom="column">
                  <wp:posOffset>22225</wp:posOffset>
                </wp:positionH>
                <wp:positionV relativeFrom="paragraph">
                  <wp:posOffset>1591945</wp:posOffset>
                </wp:positionV>
                <wp:extent cx="480060" cy="358140"/>
                <wp:effectExtent l="0" t="0" r="15240" b="22860"/>
                <wp:wrapNone/>
                <wp:docPr id="34" name="Zaobljeni pravokutnik 34"/>
                <wp:cNvGraphicFramePr/>
                <a:graphic xmlns:a="http://schemas.openxmlformats.org/drawingml/2006/main">
                  <a:graphicData uri="http://schemas.microsoft.com/office/word/2010/wordprocessingShape">
                    <wps:wsp>
                      <wps:cNvSpPr/>
                      <wps:spPr>
                        <a:xfrm flipH="1">
                          <a:off x="0" y="0"/>
                          <a:ext cx="480060" cy="35814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BE3428" w14:textId="77777777" w:rsidR="00D448ED" w:rsidRPr="003D4A6B" w:rsidRDefault="00D448ED" w:rsidP="00B2774F">
                            <w:pPr>
                              <w:jc w:val="center"/>
                              <w:rPr>
                                <w:sz w:val="32"/>
                              </w:rPr>
                            </w:pPr>
                            <w:r>
                              <w:rPr>
                                <w:sz w:val="32"/>
                              </w:rPr>
                              <w:t>O</w:t>
                            </w:r>
                            <w:r>
                              <w:rPr>
                                <w:noProof/>
                                <w:lang w:val="en-US"/>
                              </w:rPr>
                              <w:drawing>
                                <wp:inline distT="0" distB="0" distL="0" distR="0" wp14:anchorId="18CB20F5" wp14:editId="43BC041C">
                                  <wp:extent cx="292100" cy="214779"/>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C539A" id="Zaobljeni pravokutnik 34" o:spid="_x0000_s1043" style="position:absolute;left:0;text-align:left;margin-left:1.75pt;margin-top:125.35pt;width:37.8pt;height:28.2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" fillcolor="#ffd966 [1943]" strokecolor="#1f3763 [1604]" strokeweight="1pt">
                <v:stroke joinstyle="miter"/>
                <v:textbox>
                  <w:txbxContent>
                    <w:p w14:paraId="40BE3428" w14:textId="77777777" w:rsidR="00D448ED" w:rsidRPr="003D4A6B" w:rsidRDefault="00D448ED" w:rsidP="00B2774F">
                      <w:pPr>
                        <w:jc w:val="center"/>
                        <w:rPr>
                          <w:sz w:val="32"/>
                        </w:rPr>
                      </w:pPr>
                      <w:r>
                        <w:rPr>
                          <w:sz w:val="32"/>
                        </w:rPr>
                        <w:t>O</w:t>
                      </w:r>
                      <w:r>
                        <w:rPr>
                          <w:noProof/>
                          <w:lang w:val="en-US"/>
                        </w:rPr>
                        <w:drawing>
                          <wp:inline distT="0" distB="0" distL="0" distR="0" wp14:anchorId="18CB20F5" wp14:editId="43BC041C">
                            <wp:extent cx="292100" cy="214779"/>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v:textbox>
              </v:roundrect>
            </w:pict>
          </mc:Fallback>
        </mc:AlternateContent>
      </w:r>
      <w:r>
        <w:rPr>
          <w:i/>
          <w:noProof/>
          <w:sz w:val="20"/>
          <w:lang w:val="en-US"/>
        </w:rPr>
        <mc:AlternateContent>
          <mc:Choice Requires="wps">
            <w:drawing>
              <wp:anchor distT="0" distB="0" distL="114300" distR="114300" simplePos="0" relativeHeight="251694080" behindDoc="0" locked="0" layoutInCell="1" allowOverlap="1" wp14:anchorId="2DD9A9AA" wp14:editId="124E9888">
                <wp:simplePos x="0" y="0"/>
                <wp:positionH relativeFrom="column">
                  <wp:posOffset>4975225</wp:posOffset>
                </wp:positionH>
                <wp:positionV relativeFrom="paragraph">
                  <wp:posOffset>6985</wp:posOffset>
                </wp:positionV>
                <wp:extent cx="502920" cy="365760"/>
                <wp:effectExtent l="0" t="0" r="11430" b="15240"/>
                <wp:wrapNone/>
                <wp:docPr id="33" name="Zaobljeni pravokutnik 33"/>
                <wp:cNvGraphicFramePr/>
                <a:graphic xmlns:a="http://schemas.openxmlformats.org/drawingml/2006/main">
                  <a:graphicData uri="http://schemas.microsoft.com/office/word/2010/wordprocessingShape">
                    <wps:wsp>
                      <wps:cNvSpPr/>
                      <wps:spPr>
                        <a:xfrm>
                          <a:off x="0" y="0"/>
                          <a:ext cx="502920" cy="36576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570A59" w14:textId="77777777" w:rsidR="00D448ED" w:rsidRPr="003D4A6B" w:rsidRDefault="00D448ED" w:rsidP="00B2774F">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9A9AA" id="Zaobljeni pravokutnik 33" o:spid="_x0000_s1044" style="position:absolute;left:0;text-align:left;margin-left:391.75pt;margin-top:.55pt;width:39.6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" fillcolor="#c45911 [2405]" strokecolor="#1f3763 [1604]" strokeweight="1pt">
                <v:stroke joinstyle="miter"/>
                <v:textbox>
                  <w:txbxContent>
                    <w:p w14:paraId="49570A59" w14:textId="77777777" w:rsidR="00D448ED" w:rsidRPr="003D4A6B" w:rsidRDefault="00D448ED" w:rsidP="00B2774F">
                      <w:pPr>
                        <w:jc w:val="center"/>
                        <w:rPr>
                          <w:sz w:val="32"/>
                        </w:rPr>
                      </w:pPr>
                      <w:r>
                        <w:rPr>
                          <w:sz w:val="32"/>
                        </w:rPr>
                        <w:t>W</w:t>
                      </w:r>
                    </w:p>
                  </w:txbxContent>
                </v:textbox>
              </v:roundrect>
            </w:pict>
          </mc:Fallback>
        </mc:AlternateContent>
      </w:r>
      <w:r>
        <w:rPr>
          <w:i/>
          <w:noProof/>
          <w:sz w:val="20"/>
          <w:lang w:val="en-US"/>
        </w:rPr>
        <mc:AlternateContent>
          <mc:Choice Requires="wps">
            <w:drawing>
              <wp:anchor distT="0" distB="0" distL="114300" distR="114300" simplePos="0" relativeHeight="251692032" behindDoc="0" locked="0" layoutInCell="1" allowOverlap="1" wp14:anchorId="6C3E4E9A" wp14:editId="2D5A68CD">
                <wp:simplePos x="0" y="0"/>
                <wp:positionH relativeFrom="margin">
                  <wp:posOffset>6985</wp:posOffset>
                </wp:positionH>
                <wp:positionV relativeFrom="paragraph">
                  <wp:posOffset>-635</wp:posOffset>
                </wp:positionV>
                <wp:extent cx="457200" cy="342900"/>
                <wp:effectExtent l="0" t="0" r="19050" b="19050"/>
                <wp:wrapNone/>
                <wp:docPr id="31" name="Zaobljeni pravokutnik 31"/>
                <wp:cNvGraphicFramePr/>
                <a:graphic xmlns:a="http://schemas.openxmlformats.org/drawingml/2006/main">
                  <a:graphicData uri="http://schemas.microsoft.com/office/word/2010/wordprocessingShape">
                    <wps:wsp>
                      <wps:cNvSpPr/>
                      <wps:spPr>
                        <a:xfrm>
                          <a:off x="0" y="0"/>
                          <a:ext cx="457200" cy="3429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D3F81D" w14:textId="77777777" w:rsidR="00D448ED" w:rsidRDefault="00D448ED" w:rsidP="00B2774F">
                            <w:pPr>
                              <w:jc w:val="center"/>
                              <w:rPr>
                                <w:sz w:val="32"/>
                              </w:rPr>
                            </w:pPr>
                            <w:r>
                              <w:rPr>
                                <w:sz w:val="32"/>
                              </w:rPr>
                              <w:t>S</w:t>
                            </w:r>
                          </w:p>
                          <w:p w14:paraId="2CE22822" w14:textId="77777777" w:rsidR="00D448ED" w:rsidRDefault="00D448ED" w:rsidP="00B2774F">
                            <w:pPr>
                              <w:jc w:val="center"/>
                              <w:rPr>
                                <w:sz w:val="32"/>
                              </w:rPr>
                            </w:pPr>
                          </w:p>
                          <w:p w14:paraId="7B2A71A5" w14:textId="77777777" w:rsidR="00D448ED" w:rsidRDefault="00D448ED" w:rsidP="00B2774F">
                            <w:pPr>
                              <w:jc w:val="center"/>
                              <w:rPr>
                                <w:sz w:val="32"/>
                              </w:rPr>
                            </w:pPr>
                          </w:p>
                          <w:p w14:paraId="2656CA38" w14:textId="77777777" w:rsidR="00D448ED" w:rsidRPr="003D4A6B" w:rsidRDefault="00D448ED" w:rsidP="00B2774F">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E4E9A" id="Zaobljeni pravokutnik 31" o:spid="_x0000_s1045" style="position:absolute;left:0;text-align:left;margin-left:.55pt;margin-top:-.05pt;width:36pt;height: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" fillcolor="#538135 [2409]" strokecolor="#1f3763 [1604]" strokeweight="1pt">
                <v:stroke joinstyle="miter"/>
                <v:textbox>
                  <w:txbxContent>
                    <w:p w14:paraId="26D3F81D" w14:textId="77777777" w:rsidR="00D448ED" w:rsidRDefault="00D448ED" w:rsidP="00B2774F">
                      <w:pPr>
                        <w:jc w:val="center"/>
                        <w:rPr>
                          <w:sz w:val="32"/>
                        </w:rPr>
                      </w:pPr>
                      <w:r>
                        <w:rPr>
                          <w:sz w:val="32"/>
                        </w:rPr>
                        <w:t>S</w:t>
                      </w:r>
                    </w:p>
                    <w:p w14:paraId="2CE22822" w14:textId="77777777" w:rsidR="00D448ED" w:rsidRDefault="00D448ED" w:rsidP="00B2774F">
                      <w:pPr>
                        <w:jc w:val="center"/>
                        <w:rPr>
                          <w:sz w:val="32"/>
                        </w:rPr>
                      </w:pPr>
                    </w:p>
                    <w:p w14:paraId="7B2A71A5" w14:textId="77777777" w:rsidR="00D448ED" w:rsidRDefault="00D448ED" w:rsidP="00B2774F">
                      <w:pPr>
                        <w:jc w:val="center"/>
                        <w:rPr>
                          <w:sz w:val="32"/>
                        </w:rPr>
                      </w:pPr>
                    </w:p>
                    <w:p w14:paraId="2656CA38" w14:textId="77777777" w:rsidR="00D448ED" w:rsidRPr="003D4A6B" w:rsidRDefault="00D448ED" w:rsidP="00B2774F">
                      <w:pPr>
                        <w:jc w:val="center"/>
                        <w:rPr>
                          <w:sz w:val="32"/>
                        </w:rPr>
                      </w:pPr>
                    </w:p>
                  </w:txbxContent>
                </v:textbox>
                <w10:wrap anchorx="margin"/>
              </v:roundrect>
            </w:pict>
          </mc:Fallback>
        </mc:AlternateContent>
      </w:r>
      <w:r>
        <w:rPr>
          <w:i/>
          <w:noProof/>
          <w:sz w:val="20"/>
          <w:lang w:val="en-US"/>
        </w:rPr>
        <w:drawing>
          <wp:inline distT="0" distB="0" distL="0" distR="0" wp14:anchorId="007347E2" wp14:editId="6199608C">
            <wp:extent cx="5486400" cy="3200400"/>
            <wp:effectExtent l="19050" t="0" r="19050" b="57150"/>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5A98D26" w14:textId="77777777" w:rsidR="00D04D5C" w:rsidRPr="00CF28BC" w:rsidRDefault="00D04D5C" w:rsidP="009C5188">
      <w:pPr>
        <w:spacing w:after="0" w:line="240" w:lineRule="auto"/>
        <w:jc w:val="both"/>
        <w:rPr>
          <w:i/>
          <w:sz w:val="20"/>
          <w:szCs w:val="20"/>
          <w:lang w:val="en-GB"/>
        </w:rPr>
      </w:pPr>
    </w:p>
    <w:p w14:paraId="6498BC7A" w14:textId="77777777" w:rsidR="00E2271E" w:rsidRPr="00CF28BC" w:rsidRDefault="00E2271E" w:rsidP="009C5188">
      <w:pPr>
        <w:spacing w:after="0" w:line="240" w:lineRule="auto"/>
        <w:jc w:val="both"/>
        <w:rPr>
          <w:i/>
          <w:sz w:val="20"/>
          <w:szCs w:val="20"/>
          <w:lang w:val="en-GB"/>
        </w:rPr>
      </w:pPr>
    </w:p>
    <w:p w14:paraId="260FABD8" w14:textId="77777777" w:rsidR="009C5188" w:rsidRPr="00CF28BC" w:rsidRDefault="009C5188" w:rsidP="00802616">
      <w:pPr>
        <w:pStyle w:val="Heading6"/>
        <w:rPr>
          <w:i/>
          <w:iCs/>
          <w:sz w:val="20"/>
          <w:szCs w:val="20"/>
        </w:rPr>
      </w:pPr>
      <w:r>
        <w:rPr>
          <w:i/>
          <w:sz w:val="20"/>
        </w:rPr>
        <w:lastRenderedPageBreak/>
        <w:t>Slika 9 SWOT analiza za plasman i preradu</w:t>
      </w:r>
    </w:p>
    <w:p w14:paraId="42404E9E" w14:textId="77777777" w:rsidR="009C5188" w:rsidRPr="00CF28BC" w:rsidRDefault="00A567EC" w:rsidP="00D96276">
      <w:pPr>
        <w:jc w:val="both"/>
      </w:pPr>
      <w:r>
        <w:rPr>
          <w:i/>
          <w:noProof/>
          <w:sz w:val="20"/>
          <w:lang w:val="en-US"/>
        </w:rPr>
        <mc:AlternateContent>
          <mc:Choice Requires="wps">
            <w:drawing>
              <wp:anchor distT="0" distB="0" distL="114300" distR="114300" simplePos="0" relativeHeight="251702272" behindDoc="0" locked="0" layoutInCell="1" allowOverlap="1" wp14:anchorId="5419C495" wp14:editId="7B9778BE">
                <wp:simplePos x="0" y="0"/>
                <wp:positionH relativeFrom="column">
                  <wp:posOffset>5028565</wp:posOffset>
                </wp:positionH>
                <wp:positionV relativeFrom="paragraph">
                  <wp:posOffset>1595755</wp:posOffset>
                </wp:positionV>
                <wp:extent cx="472440" cy="365760"/>
                <wp:effectExtent l="0" t="0" r="22860" b="15240"/>
                <wp:wrapNone/>
                <wp:docPr id="39" name="Zaobljeni pravokutnik 39"/>
                <wp:cNvGraphicFramePr/>
                <a:graphic xmlns:a="http://schemas.openxmlformats.org/drawingml/2006/main">
                  <a:graphicData uri="http://schemas.microsoft.com/office/word/2010/wordprocessingShape">
                    <wps:wsp>
                      <wps:cNvSpPr/>
                      <wps:spPr>
                        <a:xfrm>
                          <a:off x="0" y="0"/>
                          <a:ext cx="472440" cy="36576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DF2F70" w14:textId="77777777" w:rsidR="00D448ED" w:rsidRPr="003D4A6B" w:rsidRDefault="00D448ED" w:rsidP="00D04540">
                            <w:pPr>
                              <w:jc w:val="center"/>
                              <w:rPr>
                                <w:sz w:val="32"/>
                              </w:rPr>
                            </w:pPr>
                            <w:r>
                              <w:rPr>
                                <w:sz w:val="32"/>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9C495" id="Zaobljeni pravokutnik 39" o:spid="_x0000_s1046" style="position:absolute;left:0;text-align:left;margin-left:395.95pt;margin-top:125.65pt;width:37.2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" fillcolor="#2e74b5 [2408]" strokecolor="#1f3763 [1604]" strokeweight="1pt">
                <v:stroke joinstyle="miter"/>
                <v:textbox>
                  <w:txbxContent>
                    <w:p w14:paraId="77DF2F70" w14:textId="77777777" w:rsidR="00D448ED" w:rsidRPr="003D4A6B" w:rsidRDefault="00D448ED" w:rsidP="00D04540">
                      <w:pPr>
                        <w:jc w:val="center"/>
                        <w:rPr>
                          <w:sz w:val="32"/>
                        </w:rPr>
                      </w:pPr>
                      <w:r>
                        <w:rPr>
                          <w:sz w:val="32"/>
                        </w:rPr>
                        <w:t>T</w:t>
                      </w:r>
                    </w:p>
                  </w:txbxContent>
                </v:textbox>
              </v:roundrect>
            </w:pict>
          </mc:Fallback>
        </mc:AlternateContent>
      </w:r>
      <w:r>
        <w:rPr>
          <w:i/>
          <w:noProof/>
          <w:sz w:val="20"/>
          <w:lang w:val="en-US"/>
        </w:rPr>
        <mc:AlternateContent>
          <mc:Choice Requires="wps">
            <w:drawing>
              <wp:anchor distT="0" distB="0" distL="114300" distR="114300" simplePos="0" relativeHeight="251706368" behindDoc="0" locked="0" layoutInCell="1" allowOverlap="1" wp14:anchorId="7D001172" wp14:editId="06AA4F82">
                <wp:simplePos x="0" y="0"/>
                <wp:positionH relativeFrom="column">
                  <wp:posOffset>4975225</wp:posOffset>
                </wp:positionH>
                <wp:positionV relativeFrom="paragraph">
                  <wp:posOffset>10795</wp:posOffset>
                </wp:positionV>
                <wp:extent cx="502920" cy="365760"/>
                <wp:effectExtent l="0" t="0" r="11430" b="15240"/>
                <wp:wrapNone/>
                <wp:docPr id="41" name="Zaobljeni pravokutnik 41"/>
                <wp:cNvGraphicFramePr/>
                <a:graphic xmlns:a="http://schemas.openxmlformats.org/drawingml/2006/main">
                  <a:graphicData uri="http://schemas.microsoft.com/office/word/2010/wordprocessingShape">
                    <wps:wsp>
                      <wps:cNvSpPr/>
                      <wps:spPr>
                        <a:xfrm>
                          <a:off x="0" y="0"/>
                          <a:ext cx="502920" cy="365760"/>
                        </a:xfrm>
                        <a:prstGeom prst="roundRect">
                          <a:avLst>
                            <a:gd name="adj" fmla="val 0"/>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2F451C" w14:textId="77777777" w:rsidR="00D448ED" w:rsidRPr="003D4A6B" w:rsidRDefault="00D448ED" w:rsidP="00D04540">
                            <w:pPr>
                              <w:jc w:val="center"/>
                              <w:rPr>
                                <w:sz w:val="32"/>
                              </w:rPr>
                            </w:pPr>
                            <w:r>
                              <w:rPr>
                                <w:sz w:val="32"/>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01172" id="Zaobljeni pravokutnik 41" o:spid="_x0000_s1047" style="position:absolute;left:0;text-align:left;margin-left:391.75pt;margin-top:.85pt;width:39.6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" fillcolor="#c45911 [2405]" strokecolor="#1f3763 [1604]" strokeweight="1pt">
                <v:stroke joinstyle="miter"/>
                <v:textbox>
                  <w:txbxContent>
                    <w:p w14:paraId="562F451C" w14:textId="77777777" w:rsidR="00D448ED" w:rsidRPr="003D4A6B" w:rsidRDefault="00D448ED" w:rsidP="00D04540">
                      <w:pPr>
                        <w:jc w:val="center"/>
                        <w:rPr>
                          <w:sz w:val="32"/>
                        </w:rPr>
                      </w:pPr>
                      <w:r>
                        <w:rPr>
                          <w:sz w:val="32"/>
                        </w:rPr>
                        <w:t>W</w:t>
                      </w:r>
                    </w:p>
                  </w:txbxContent>
                </v:textbox>
              </v:roundrect>
            </w:pict>
          </mc:Fallback>
        </mc:AlternateContent>
      </w:r>
      <w:r>
        <w:rPr>
          <w:i/>
          <w:noProof/>
          <w:sz w:val="20"/>
          <w:lang w:val="en-US"/>
        </w:rPr>
        <mc:AlternateContent>
          <mc:Choice Requires="wps">
            <w:drawing>
              <wp:anchor distT="0" distB="0" distL="114300" distR="114300" simplePos="0" relativeHeight="251704320" behindDoc="0" locked="0" layoutInCell="1" allowOverlap="1" wp14:anchorId="4EB8E2E7" wp14:editId="25E585FF">
                <wp:simplePos x="0" y="0"/>
                <wp:positionH relativeFrom="margin">
                  <wp:posOffset>14605</wp:posOffset>
                </wp:positionH>
                <wp:positionV relativeFrom="paragraph">
                  <wp:posOffset>10795</wp:posOffset>
                </wp:positionV>
                <wp:extent cx="457200" cy="342900"/>
                <wp:effectExtent l="0" t="0" r="19050" b="19050"/>
                <wp:wrapNone/>
                <wp:docPr id="40" name="Zaobljeni pravokutnik 40"/>
                <wp:cNvGraphicFramePr/>
                <a:graphic xmlns:a="http://schemas.openxmlformats.org/drawingml/2006/main">
                  <a:graphicData uri="http://schemas.microsoft.com/office/word/2010/wordprocessingShape">
                    <wps:wsp>
                      <wps:cNvSpPr/>
                      <wps:spPr>
                        <a:xfrm>
                          <a:off x="0" y="0"/>
                          <a:ext cx="457200" cy="3429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ECBB16" w14:textId="77777777" w:rsidR="00D448ED" w:rsidRDefault="00D448ED" w:rsidP="00D04540">
                            <w:pPr>
                              <w:jc w:val="center"/>
                              <w:rPr>
                                <w:sz w:val="32"/>
                              </w:rPr>
                            </w:pPr>
                            <w:r>
                              <w:rPr>
                                <w:sz w:val="32"/>
                              </w:rPr>
                              <w:t>S</w:t>
                            </w:r>
                          </w:p>
                          <w:p w14:paraId="4ED1F091" w14:textId="77777777" w:rsidR="00D448ED" w:rsidRDefault="00D448ED" w:rsidP="00D04540">
                            <w:pPr>
                              <w:jc w:val="center"/>
                              <w:rPr>
                                <w:sz w:val="32"/>
                              </w:rPr>
                            </w:pPr>
                          </w:p>
                          <w:p w14:paraId="6706BFA5" w14:textId="77777777" w:rsidR="00D448ED" w:rsidRDefault="00D448ED" w:rsidP="00D04540">
                            <w:pPr>
                              <w:jc w:val="center"/>
                              <w:rPr>
                                <w:sz w:val="32"/>
                              </w:rPr>
                            </w:pPr>
                          </w:p>
                          <w:p w14:paraId="08F30D0A" w14:textId="77777777" w:rsidR="00D448ED" w:rsidRPr="003D4A6B" w:rsidRDefault="00D448ED" w:rsidP="00D04540">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8E2E7" id="Zaobljeni pravokutnik 40" o:spid="_x0000_s1048" style="position:absolute;left:0;text-align:left;margin-left:1.15pt;margin-top:.85pt;width:36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" fillcolor="#538135 [2409]" strokecolor="#1f3763 [1604]" strokeweight="1pt">
                <v:stroke joinstyle="miter"/>
                <v:textbox>
                  <w:txbxContent>
                    <w:p w14:paraId="02ECBB16" w14:textId="77777777" w:rsidR="00D448ED" w:rsidRDefault="00D448ED" w:rsidP="00D04540">
                      <w:pPr>
                        <w:jc w:val="center"/>
                        <w:rPr>
                          <w:sz w:val="32"/>
                        </w:rPr>
                      </w:pPr>
                      <w:r>
                        <w:rPr>
                          <w:sz w:val="32"/>
                        </w:rPr>
                        <w:t>S</w:t>
                      </w:r>
                    </w:p>
                    <w:p w14:paraId="4ED1F091" w14:textId="77777777" w:rsidR="00D448ED" w:rsidRDefault="00D448ED" w:rsidP="00D04540">
                      <w:pPr>
                        <w:jc w:val="center"/>
                        <w:rPr>
                          <w:sz w:val="32"/>
                        </w:rPr>
                      </w:pPr>
                    </w:p>
                    <w:p w14:paraId="6706BFA5" w14:textId="77777777" w:rsidR="00D448ED" w:rsidRDefault="00D448ED" w:rsidP="00D04540">
                      <w:pPr>
                        <w:jc w:val="center"/>
                        <w:rPr>
                          <w:sz w:val="32"/>
                        </w:rPr>
                      </w:pPr>
                    </w:p>
                    <w:p w14:paraId="08F30D0A" w14:textId="77777777" w:rsidR="00D448ED" w:rsidRPr="003D4A6B" w:rsidRDefault="00D448ED" w:rsidP="00D04540">
                      <w:pPr>
                        <w:jc w:val="center"/>
                        <w:rPr>
                          <w:sz w:val="32"/>
                        </w:rPr>
                      </w:pPr>
                    </w:p>
                  </w:txbxContent>
                </v:textbox>
                <w10:wrap anchorx="margin"/>
              </v:roundrect>
            </w:pict>
          </mc:Fallback>
        </mc:AlternateContent>
      </w:r>
      <w:r>
        <w:rPr>
          <w:i/>
          <w:noProof/>
          <w:sz w:val="20"/>
          <w:lang w:val="en-US"/>
        </w:rPr>
        <mc:AlternateContent>
          <mc:Choice Requires="wps">
            <w:drawing>
              <wp:anchor distT="0" distB="0" distL="114300" distR="114300" simplePos="0" relativeHeight="251700224" behindDoc="0" locked="0" layoutInCell="1" allowOverlap="1" wp14:anchorId="71524573" wp14:editId="7C3F475B">
                <wp:simplePos x="0" y="0"/>
                <wp:positionH relativeFrom="column">
                  <wp:posOffset>14605</wp:posOffset>
                </wp:positionH>
                <wp:positionV relativeFrom="paragraph">
                  <wp:posOffset>1618615</wp:posOffset>
                </wp:positionV>
                <wp:extent cx="480060" cy="358140"/>
                <wp:effectExtent l="0" t="0" r="15240" b="22860"/>
                <wp:wrapNone/>
                <wp:docPr id="37" name="Zaobljeni pravokutnik 37"/>
                <wp:cNvGraphicFramePr/>
                <a:graphic xmlns:a="http://schemas.openxmlformats.org/drawingml/2006/main">
                  <a:graphicData uri="http://schemas.microsoft.com/office/word/2010/wordprocessingShape">
                    <wps:wsp>
                      <wps:cNvSpPr/>
                      <wps:spPr>
                        <a:xfrm flipH="1">
                          <a:off x="0" y="0"/>
                          <a:ext cx="480060" cy="358140"/>
                        </a:xfrm>
                        <a:prstGeom prst="roundRect">
                          <a:avLst>
                            <a:gd name="adj" fmla="val 0"/>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B2D16F" w14:textId="77777777" w:rsidR="00D448ED" w:rsidRPr="003D4A6B" w:rsidRDefault="00D448ED" w:rsidP="00D04540">
                            <w:pPr>
                              <w:jc w:val="center"/>
                              <w:rPr>
                                <w:sz w:val="32"/>
                              </w:rPr>
                            </w:pPr>
                            <w:r>
                              <w:rPr>
                                <w:sz w:val="32"/>
                              </w:rPr>
                              <w:t>O</w:t>
                            </w:r>
                            <w:r>
                              <w:rPr>
                                <w:noProof/>
                                <w:lang w:val="en-US"/>
                              </w:rPr>
                              <w:drawing>
                                <wp:inline distT="0" distB="0" distL="0" distR="0" wp14:anchorId="1EF68D5A" wp14:editId="73996DBD">
                                  <wp:extent cx="292100" cy="214779"/>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24573" id="Zaobljeni pravokutnik 37" o:spid="_x0000_s1049" style="position:absolute;left:0;text-align:left;margin-left:1.15pt;margin-top:127.45pt;width:37.8pt;height:28.2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" fillcolor="#ffd966 [1943]" strokecolor="#1f3763 [1604]" strokeweight="1pt">
                <v:stroke joinstyle="miter"/>
                <v:textbox>
                  <w:txbxContent>
                    <w:p w14:paraId="33B2D16F" w14:textId="77777777" w:rsidR="00D448ED" w:rsidRPr="003D4A6B" w:rsidRDefault="00D448ED" w:rsidP="00D04540">
                      <w:pPr>
                        <w:jc w:val="center"/>
                        <w:rPr>
                          <w:sz w:val="32"/>
                        </w:rPr>
                      </w:pPr>
                      <w:r>
                        <w:rPr>
                          <w:sz w:val="32"/>
                        </w:rPr>
                        <w:t>O</w:t>
                      </w:r>
                      <w:r>
                        <w:rPr>
                          <w:noProof/>
                          <w:lang w:val="en-US"/>
                        </w:rPr>
                        <w:drawing>
                          <wp:inline distT="0" distB="0" distL="0" distR="0" wp14:anchorId="1EF68D5A" wp14:editId="73996DBD">
                            <wp:extent cx="292100" cy="214779"/>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 cy="214779"/>
                                    </a:xfrm>
                                    <a:prstGeom prst="rect">
                                      <a:avLst/>
                                    </a:prstGeom>
                                    <a:noFill/>
                                    <a:ln>
                                      <a:noFill/>
                                    </a:ln>
                                  </pic:spPr>
                                </pic:pic>
                              </a:graphicData>
                            </a:graphic>
                          </wp:inline>
                        </w:drawing>
                      </w:r>
                    </w:p>
                  </w:txbxContent>
                </v:textbox>
              </v:roundrect>
            </w:pict>
          </mc:Fallback>
        </mc:AlternateContent>
      </w:r>
      <w:r>
        <w:rPr>
          <w:noProof/>
          <w:lang w:val="en-US"/>
        </w:rPr>
        <w:drawing>
          <wp:inline distT="0" distB="0" distL="0" distR="0" wp14:anchorId="22A1748F" wp14:editId="5875A5A0">
            <wp:extent cx="5486400" cy="3200400"/>
            <wp:effectExtent l="19050" t="0" r="19050" b="19050"/>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3814D260" w14:textId="1E92A1C8" w:rsidR="00BF53DF" w:rsidRDefault="00BF53DF" w:rsidP="00D96276">
      <w:pPr>
        <w:jc w:val="both"/>
        <w:rPr>
          <w:lang w:val="en-GB"/>
        </w:rPr>
      </w:pPr>
    </w:p>
    <w:p w14:paraId="7A553DBC" w14:textId="4FCD028C" w:rsidR="0034439C" w:rsidRDefault="0034439C">
      <w:r>
        <w:br w:type="page"/>
      </w:r>
    </w:p>
    <w:p w14:paraId="11D77196" w14:textId="74B8A8DC" w:rsidR="00056BC2" w:rsidRPr="00CF28BC" w:rsidRDefault="00802616" w:rsidP="00740340">
      <w:pPr>
        <w:pStyle w:val="Heading2"/>
        <w:pBdr>
          <w:bottom w:val="single" w:sz="4" w:space="1" w:color="auto"/>
        </w:pBdr>
        <w:rPr>
          <w:b/>
          <w:bCs/>
          <w:color w:val="1F3864" w:themeColor="accent1" w:themeShade="80"/>
        </w:rPr>
      </w:pPr>
      <w:bookmarkStart w:id="47" w:name="_Toc146722196"/>
      <w:r>
        <w:rPr>
          <w:b/>
          <w:color w:val="1F3864" w:themeColor="accent1" w:themeShade="80"/>
        </w:rPr>
        <w:lastRenderedPageBreak/>
        <w:t>9 POREĐENJE SA ZAKONODAVSTVOM EU I GLAVNI ZAKLJUČCI</w:t>
      </w:r>
      <w:bookmarkEnd w:id="47"/>
      <w:r>
        <w:rPr>
          <w:b/>
          <w:color w:val="1F3864" w:themeColor="accent1" w:themeShade="80"/>
        </w:rPr>
        <w:t xml:space="preserve"> </w:t>
      </w:r>
    </w:p>
    <w:p w14:paraId="112D50A0" w14:textId="77777777" w:rsidR="00740340" w:rsidRPr="00D11DFC" w:rsidRDefault="00740340" w:rsidP="00F51FC1">
      <w:pPr>
        <w:jc w:val="both"/>
        <w:rPr>
          <w:lang w:val="fr-FR"/>
        </w:rPr>
      </w:pPr>
    </w:p>
    <w:p w14:paraId="127AC865" w14:textId="42E4A944" w:rsidR="00752CB5" w:rsidRPr="00573F49" w:rsidRDefault="00D82295" w:rsidP="00F51FC1">
      <w:pPr>
        <w:jc w:val="both"/>
      </w:pPr>
      <w:r>
        <w:t>Kada se uporedi sa zakonodavstvom EU u vezi sa ribarstvom i uzimajući u obzir prikazani pregled sektora ribarstva zajedno sa PESTL(E) i SWOT analizama, evidentno je da Crna Gora ide putem usklađivanja nacionalnog zakonodavstva sa pravnom tekovinom EU i da je postignut određeni nivo usklađenosti.</w:t>
      </w:r>
      <w:r w:rsidR="008F5E88">
        <w:t xml:space="preserve"> </w:t>
      </w:r>
      <w:r>
        <w:t xml:space="preserve">Zaključci su dati za glavne stubove ZPR: upravljanje resursima i ribolovnom flotom, tržište i strukturne mjere, prikupljanje podataka, inspekcijski nadzor i kontrola. </w:t>
      </w:r>
    </w:p>
    <w:p w14:paraId="0B667BFF" w14:textId="77777777" w:rsidR="00752CB5" w:rsidRPr="00573F49" w:rsidRDefault="00802616" w:rsidP="00740340">
      <w:pPr>
        <w:pStyle w:val="Heading3"/>
        <w:rPr>
          <w:b/>
          <w:bCs/>
          <w:color w:val="1F3864" w:themeColor="accent1" w:themeShade="80"/>
        </w:rPr>
      </w:pPr>
      <w:bookmarkStart w:id="48" w:name="_Toc146722197"/>
      <w:r>
        <w:rPr>
          <w:b/>
          <w:color w:val="1F3864" w:themeColor="accent1" w:themeShade="80"/>
        </w:rPr>
        <w:t>9.1 UPRAVLJANJE RESURSIMA I FLOTOM</w:t>
      </w:r>
      <w:bookmarkEnd w:id="48"/>
    </w:p>
    <w:p w14:paraId="75AFAD0A" w14:textId="4ACA3CAB" w:rsidR="00752CB5" w:rsidRPr="00573F49" w:rsidRDefault="00752CB5" w:rsidP="00F51FC1">
      <w:pPr>
        <w:jc w:val="both"/>
        <w:rPr>
          <w:u w:val="single"/>
        </w:rPr>
      </w:pPr>
      <w:r>
        <w:rPr>
          <w:u w:val="single"/>
        </w:rPr>
        <w:t>Pozitivn</w:t>
      </w:r>
      <w:r w:rsidR="00AC343D">
        <w:rPr>
          <w:u w:val="single"/>
        </w:rPr>
        <w:t>o</w:t>
      </w:r>
    </w:p>
    <w:p w14:paraId="6F8E5CCE" w14:textId="77777777" w:rsidR="00752CB5" w:rsidRPr="00573F49" w:rsidRDefault="00752CB5" w:rsidP="002C3DA6">
      <w:pPr>
        <w:pStyle w:val="ListParagraph"/>
        <w:numPr>
          <w:ilvl w:val="0"/>
          <w:numId w:val="10"/>
        </w:numPr>
        <w:jc w:val="both"/>
      </w:pPr>
      <w:r>
        <w:t xml:space="preserve">Sistem izdavanja dozvola za privredni ribolov je uspostavljen; dozvola se izdaje na ime vlasnika za konkretno plovilo </w:t>
      </w:r>
    </w:p>
    <w:p w14:paraId="398B35B5" w14:textId="77777777" w:rsidR="0034439C" w:rsidRDefault="00CF28BC" w:rsidP="0034439C">
      <w:pPr>
        <w:pStyle w:val="ListParagraph"/>
        <w:numPr>
          <w:ilvl w:val="0"/>
          <w:numId w:val="40"/>
        </w:numPr>
        <w:spacing w:line="256" w:lineRule="auto"/>
        <w:jc w:val="both"/>
      </w:pPr>
      <w:r>
        <w:t>Mjerenje i ponovno mjerenje plovila su u nadležnosti Uprave za pomorsku sigurnost i upravljanje lukama</w:t>
      </w:r>
    </w:p>
    <w:p w14:paraId="4E6C372D" w14:textId="2C9840AA" w:rsidR="00752CB5" w:rsidRPr="0034439C" w:rsidRDefault="00CF28BC" w:rsidP="0039642D">
      <w:pPr>
        <w:pStyle w:val="ListParagraph"/>
        <w:numPr>
          <w:ilvl w:val="0"/>
          <w:numId w:val="10"/>
        </w:numPr>
        <w:jc w:val="both"/>
      </w:pPr>
      <w:r>
        <w:t>Registar ribarske flote je uspostavljen</w:t>
      </w:r>
    </w:p>
    <w:p w14:paraId="288DA266" w14:textId="77777777" w:rsidR="00480ADC" w:rsidRPr="00573F49" w:rsidRDefault="00CF28BC" w:rsidP="002C3DA6">
      <w:pPr>
        <w:pStyle w:val="ListParagraph"/>
        <w:numPr>
          <w:ilvl w:val="0"/>
          <w:numId w:val="10"/>
        </w:numPr>
        <w:jc w:val="both"/>
      </w:pPr>
      <w:r>
        <w:t>Segmentacija flote je uspostavljena</w:t>
      </w:r>
    </w:p>
    <w:p w14:paraId="5C9BEFDB" w14:textId="77777777" w:rsidR="000D634A" w:rsidRPr="00573F49" w:rsidRDefault="000D634A" w:rsidP="002C3DA6">
      <w:pPr>
        <w:pStyle w:val="ListParagraph"/>
        <w:numPr>
          <w:ilvl w:val="0"/>
          <w:numId w:val="10"/>
        </w:numPr>
        <w:jc w:val="both"/>
      </w:pPr>
      <w:r>
        <w:t>Ribarski informacioni sistem je uspostavljen</w:t>
      </w:r>
    </w:p>
    <w:p w14:paraId="654D855D" w14:textId="77777777" w:rsidR="00752CB5" w:rsidRPr="00573F49" w:rsidRDefault="00CF28BC" w:rsidP="002C3DA6">
      <w:pPr>
        <w:pStyle w:val="ListParagraph"/>
        <w:numPr>
          <w:ilvl w:val="0"/>
          <w:numId w:val="10"/>
        </w:numPr>
        <w:jc w:val="both"/>
      </w:pPr>
      <w:r>
        <w:t>Upravljačke mjere sprovode se uglavnom kao tehničke i mjere napora</w:t>
      </w:r>
    </w:p>
    <w:p w14:paraId="6A0234B2" w14:textId="01CB225A" w:rsidR="00752CB5" w:rsidRPr="00573F49" w:rsidRDefault="00C65E58" w:rsidP="002C3DA6">
      <w:pPr>
        <w:pStyle w:val="ListParagraph"/>
        <w:numPr>
          <w:ilvl w:val="0"/>
          <w:numId w:val="10"/>
        </w:numPr>
        <w:jc w:val="both"/>
      </w:pPr>
      <w:r>
        <w:t>Sportsko-rekreativni ribolov obavlja se na osnovu broja dozvola koja je ograničena na godišnjem nivou</w:t>
      </w:r>
    </w:p>
    <w:p w14:paraId="71AC90CA" w14:textId="77777777" w:rsidR="00752CB5" w:rsidRPr="00573F49" w:rsidRDefault="00752CB5" w:rsidP="002C3DA6">
      <w:pPr>
        <w:pStyle w:val="ListParagraph"/>
        <w:numPr>
          <w:ilvl w:val="0"/>
          <w:numId w:val="10"/>
        </w:numPr>
        <w:jc w:val="both"/>
      </w:pPr>
      <w:r>
        <w:t>IBMK vrši projcenu stanja resursa</w:t>
      </w:r>
    </w:p>
    <w:p w14:paraId="043B8674" w14:textId="0E5760E6" w:rsidR="00752CB5" w:rsidRPr="00573F49" w:rsidRDefault="00C65E58" w:rsidP="002C3DA6">
      <w:pPr>
        <w:pStyle w:val="ListParagraph"/>
        <w:numPr>
          <w:ilvl w:val="0"/>
          <w:numId w:val="10"/>
        </w:numPr>
        <w:jc w:val="both"/>
      </w:pPr>
      <w:r>
        <w:t>Minimalna veličina ulova je uspostavljena i usklađena sa pravnom tekovinom EU</w:t>
      </w:r>
    </w:p>
    <w:p w14:paraId="7AA1C75C" w14:textId="06221573" w:rsidR="00F51FC1" w:rsidRPr="00573F49" w:rsidRDefault="00C65E58" w:rsidP="002C3DA6">
      <w:pPr>
        <w:pStyle w:val="ListParagraph"/>
        <w:numPr>
          <w:ilvl w:val="0"/>
          <w:numId w:val="10"/>
        </w:numPr>
        <w:jc w:val="both"/>
      </w:pPr>
      <w:r>
        <w:t>Ribolov pridnenim kočama i pelagičnim kočama već je zabranjen unutar 3 NM od obale ili na dubinama ispod 50 m, kao i ribolov pridnenim i pelagičnim kočama i plivaricama u području Boke Kotorske</w:t>
      </w:r>
    </w:p>
    <w:p w14:paraId="2B6A0F9B" w14:textId="68C30DB1" w:rsidR="00F51FC1" w:rsidRPr="00573F49" w:rsidRDefault="00C65E58" w:rsidP="002C3DA6">
      <w:pPr>
        <w:pStyle w:val="ListParagraph"/>
        <w:numPr>
          <w:ilvl w:val="0"/>
          <w:numId w:val="10"/>
        </w:numPr>
        <w:jc w:val="both"/>
      </w:pPr>
      <w:r>
        <w:t>Različite mjere zaštite životne sredine prim</w:t>
      </w:r>
      <w:r w:rsidR="00650CAE">
        <w:t>j</w:t>
      </w:r>
      <w:r>
        <w:t>enjuju se na velikom dijelu ribolovnog mora i obalnog područja; moguće je odrediti zaštićena ribarska područja ili područja pogodna za mriješćenje i rast različitih morskih organizama</w:t>
      </w:r>
    </w:p>
    <w:p w14:paraId="1EE57877" w14:textId="63195C99" w:rsidR="00F51FC1" w:rsidRDefault="00501FD2" w:rsidP="002C3DA6">
      <w:pPr>
        <w:pStyle w:val="ListParagraph"/>
        <w:numPr>
          <w:ilvl w:val="0"/>
          <w:numId w:val="10"/>
        </w:numPr>
        <w:jc w:val="both"/>
      </w:pPr>
      <w:r>
        <w:t>Posebni propisi o zaštiti životne sredine takođe sadrže odredbe o zaštiti određenih morskih organizama, u skladu sa međunarodnim i EU zahtjevima</w:t>
      </w:r>
    </w:p>
    <w:p w14:paraId="5D5060D4" w14:textId="709430FA" w:rsidR="00A47B5B" w:rsidRDefault="00A47B5B" w:rsidP="002C3DA6">
      <w:pPr>
        <w:pStyle w:val="ListParagraph"/>
        <w:numPr>
          <w:ilvl w:val="0"/>
          <w:numId w:val="10"/>
        </w:numPr>
        <w:jc w:val="both"/>
      </w:pPr>
      <w:r>
        <w:t>Utvrđena su tri zaštićena područja u moru</w:t>
      </w:r>
    </w:p>
    <w:p w14:paraId="36FCA828" w14:textId="567819AB" w:rsidR="00A47B5B" w:rsidRDefault="00A47B5B" w:rsidP="00A47B5B">
      <w:pPr>
        <w:pStyle w:val="ListParagraph"/>
        <w:numPr>
          <w:ilvl w:val="0"/>
          <w:numId w:val="10"/>
        </w:numPr>
        <w:jc w:val="both"/>
      </w:pPr>
      <w:r>
        <w:t>Tehničke karakteristike ribarskih alata usklađene su sa odredbama EU (osim vučnih alata)</w:t>
      </w:r>
    </w:p>
    <w:p w14:paraId="394213C1" w14:textId="77777777" w:rsidR="00A47B5B" w:rsidRPr="00D11DFC" w:rsidRDefault="00A47B5B" w:rsidP="002C3DA6">
      <w:pPr>
        <w:pStyle w:val="ListParagraph"/>
        <w:numPr>
          <w:ilvl w:val="0"/>
          <w:numId w:val="10"/>
        </w:numPr>
        <w:jc w:val="both"/>
      </w:pPr>
    </w:p>
    <w:p w14:paraId="3243A524" w14:textId="7C477CBB" w:rsidR="00E25E45" w:rsidRPr="00573F49" w:rsidRDefault="00752CB5" w:rsidP="00F51FC1">
      <w:pPr>
        <w:jc w:val="both"/>
        <w:rPr>
          <w:u w:val="single"/>
        </w:rPr>
      </w:pPr>
      <w:r>
        <w:rPr>
          <w:u w:val="single"/>
        </w:rPr>
        <w:t>Negativn</w:t>
      </w:r>
      <w:r w:rsidR="00AC343D">
        <w:rPr>
          <w:u w:val="single"/>
        </w:rPr>
        <w:t>o</w:t>
      </w:r>
      <w:r>
        <w:rPr>
          <w:u w:val="single"/>
        </w:rPr>
        <w:t xml:space="preserve"> </w:t>
      </w:r>
    </w:p>
    <w:p w14:paraId="68232799" w14:textId="77777777" w:rsidR="00056BC2" w:rsidRDefault="00C65E58" w:rsidP="002C3DA6">
      <w:pPr>
        <w:pStyle w:val="ListParagraph"/>
        <w:numPr>
          <w:ilvl w:val="0"/>
          <w:numId w:val="11"/>
        </w:numPr>
        <w:jc w:val="both"/>
      </w:pPr>
      <w:r>
        <w:t>Nema ograničenja za kapacitet ribarske flote</w:t>
      </w:r>
    </w:p>
    <w:p w14:paraId="27B30A66" w14:textId="77777777" w:rsidR="00501FD2" w:rsidRDefault="00501FD2" w:rsidP="002C3DA6">
      <w:pPr>
        <w:pStyle w:val="ListParagraph"/>
        <w:numPr>
          <w:ilvl w:val="0"/>
          <w:numId w:val="11"/>
        </w:numPr>
        <w:jc w:val="both"/>
      </w:pPr>
      <w:r>
        <w:t>Ne postoji sistem za ulaz-izlaz u upravljanju flotom</w:t>
      </w:r>
    </w:p>
    <w:p w14:paraId="1AA2C186" w14:textId="77777777" w:rsidR="00501FD2" w:rsidRPr="00573F49" w:rsidRDefault="004C4A86" w:rsidP="002C3DA6">
      <w:pPr>
        <w:pStyle w:val="ListParagraph"/>
        <w:numPr>
          <w:ilvl w:val="0"/>
          <w:numId w:val="11"/>
        </w:numPr>
        <w:jc w:val="both"/>
      </w:pPr>
      <w:r>
        <w:t>Ne postoji mehanizam za praćenje ravnoteže između kapaciteta flote i ribolovnih mogućnosti</w:t>
      </w:r>
    </w:p>
    <w:p w14:paraId="70E6FCAE" w14:textId="4E838CAE" w:rsidR="00056BC2" w:rsidRPr="00573F49" w:rsidRDefault="00C65E58" w:rsidP="002C3DA6">
      <w:pPr>
        <w:pStyle w:val="ListParagraph"/>
        <w:numPr>
          <w:ilvl w:val="0"/>
          <w:numId w:val="11"/>
        </w:numPr>
        <w:jc w:val="both"/>
      </w:pPr>
      <w:r>
        <w:t>Bezbjednost na moru, uslovi rada i higijenski i sanitarni standari na plovilima treba da se unaprijede</w:t>
      </w:r>
    </w:p>
    <w:p w14:paraId="68789898" w14:textId="77777777" w:rsidR="00752CB5" w:rsidRPr="00573F49" w:rsidRDefault="00C65E58" w:rsidP="002C3DA6">
      <w:pPr>
        <w:pStyle w:val="ListParagraph"/>
        <w:numPr>
          <w:ilvl w:val="0"/>
          <w:numId w:val="11"/>
        </w:numPr>
        <w:jc w:val="both"/>
      </w:pPr>
      <w:r>
        <w:t>Plovila koja se koriste isključivo u akvakulturi nijesu upisana u registar ribarske flote</w:t>
      </w:r>
    </w:p>
    <w:p w14:paraId="7582E2F2" w14:textId="7D0B2360" w:rsidR="0080410B" w:rsidRDefault="00165A3A" w:rsidP="0080410B">
      <w:pPr>
        <w:pStyle w:val="ListParagraph"/>
        <w:numPr>
          <w:ilvl w:val="0"/>
          <w:numId w:val="11"/>
        </w:numPr>
        <w:jc w:val="both"/>
      </w:pPr>
      <w:r>
        <w:t>Usklađenost sa regionalnim pravnim okvirom zahtijeva dodatne napore</w:t>
      </w:r>
    </w:p>
    <w:p w14:paraId="2A0B4B67" w14:textId="77777777" w:rsidR="0080410B" w:rsidRPr="00573F49" w:rsidRDefault="0080410B" w:rsidP="002C3DA6">
      <w:pPr>
        <w:pStyle w:val="ListParagraph"/>
        <w:numPr>
          <w:ilvl w:val="0"/>
          <w:numId w:val="11"/>
        </w:numPr>
        <w:jc w:val="both"/>
      </w:pPr>
      <w:r>
        <w:t>Ne postoje mape morskih staništa</w:t>
      </w:r>
    </w:p>
    <w:p w14:paraId="0E586D70" w14:textId="5A0479FE" w:rsidR="00F51FC1" w:rsidRPr="00573F49" w:rsidRDefault="00C65E58" w:rsidP="002C3DA6">
      <w:pPr>
        <w:pStyle w:val="ListParagraph"/>
        <w:numPr>
          <w:ilvl w:val="0"/>
          <w:numId w:val="11"/>
        </w:numPr>
        <w:jc w:val="both"/>
      </w:pPr>
      <w:r>
        <w:t>Ne postoje opremljena mjesta iskrcaja</w:t>
      </w:r>
    </w:p>
    <w:p w14:paraId="716B0BF2" w14:textId="2C864BDF" w:rsidR="00F51FC1" w:rsidRDefault="00C65E58" w:rsidP="002C3DA6">
      <w:pPr>
        <w:pStyle w:val="ListParagraph"/>
        <w:numPr>
          <w:ilvl w:val="0"/>
          <w:numId w:val="11"/>
        </w:numPr>
        <w:jc w:val="both"/>
      </w:pPr>
      <w:r>
        <w:t>Ribolovni alati nijesu usklađeni sa odredbama EU</w:t>
      </w:r>
    </w:p>
    <w:p w14:paraId="32B62DD6" w14:textId="77777777" w:rsidR="00C65E58" w:rsidRDefault="00C65E58" w:rsidP="002C3DA6">
      <w:pPr>
        <w:pStyle w:val="ListParagraph"/>
        <w:numPr>
          <w:ilvl w:val="0"/>
          <w:numId w:val="11"/>
        </w:numPr>
        <w:jc w:val="both"/>
      </w:pPr>
      <w:r>
        <w:t>Nijesu uspostavljeni nacionalni planovi upravljanja za ključne ribolove (plivarice, koče, obalne potegače ili jegulje)</w:t>
      </w:r>
    </w:p>
    <w:p w14:paraId="12094C60" w14:textId="77777777" w:rsidR="00501FD2" w:rsidRDefault="00501FD2" w:rsidP="002C3DA6">
      <w:pPr>
        <w:pStyle w:val="ListParagraph"/>
        <w:numPr>
          <w:ilvl w:val="0"/>
          <w:numId w:val="11"/>
        </w:numPr>
        <w:jc w:val="both"/>
      </w:pPr>
      <w:r>
        <w:lastRenderedPageBreak/>
        <w:t>Obaveza iskrcavanja ne sprovodi se u skladu sa pravnom tekovinom</w:t>
      </w:r>
    </w:p>
    <w:p w14:paraId="09C3CC5B" w14:textId="77777777" w:rsidR="00501FD2" w:rsidRPr="00D11DFC" w:rsidRDefault="00501FD2" w:rsidP="00573F49">
      <w:pPr>
        <w:pStyle w:val="ListParagraph"/>
        <w:jc w:val="both"/>
        <w:rPr>
          <w:lang w:val="fr-FR"/>
        </w:rPr>
      </w:pPr>
    </w:p>
    <w:p w14:paraId="37836B7E" w14:textId="77777777" w:rsidR="00480ADC" w:rsidRPr="00573F49" w:rsidRDefault="00802616" w:rsidP="00740340">
      <w:pPr>
        <w:pStyle w:val="Heading3"/>
        <w:rPr>
          <w:b/>
          <w:bCs/>
          <w:color w:val="1F3864" w:themeColor="accent1" w:themeShade="80"/>
        </w:rPr>
      </w:pPr>
      <w:bookmarkStart w:id="49" w:name="_Toc146722198"/>
      <w:r>
        <w:rPr>
          <w:b/>
          <w:color w:val="1F3864" w:themeColor="accent1" w:themeShade="80"/>
        </w:rPr>
        <w:t>9.2 UREĐENJE TRŽIŠTA</w:t>
      </w:r>
      <w:bookmarkEnd w:id="49"/>
    </w:p>
    <w:p w14:paraId="47BF8F99" w14:textId="6C9850E8" w:rsidR="00480ADC" w:rsidRPr="00573F49" w:rsidRDefault="00480ADC" w:rsidP="00480ADC">
      <w:pPr>
        <w:jc w:val="both"/>
        <w:rPr>
          <w:u w:val="single"/>
        </w:rPr>
      </w:pPr>
      <w:r>
        <w:rPr>
          <w:u w:val="single"/>
        </w:rPr>
        <w:t>Pozitivn</w:t>
      </w:r>
      <w:r w:rsidR="00AC343D">
        <w:rPr>
          <w:u w:val="single"/>
        </w:rPr>
        <w:t>o</w:t>
      </w:r>
    </w:p>
    <w:p w14:paraId="5543762B" w14:textId="4038D05D" w:rsidR="004E207E" w:rsidRPr="00573F49" w:rsidRDefault="004E207E" w:rsidP="004E207E">
      <w:pPr>
        <w:pStyle w:val="ListParagraph"/>
        <w:numPr>
          <w:ilvl w:val="0"/>
          <w:numId w:val="12"/>
        </w:numPr>
        <w:jc w:val="both"/>
      </w:pPr>
      <w:r>
        <w:t xml:space="preserve">Uređenje tržišta u skladu sa ZPP obuhvaćeno je Nacrtom zakona o uređenju tržišta u ribarstvu i akvakulturi (sadrži glavne elemente zajedničkog uređenja tržišta (tržišni standardi, informacije za potrošače, tržišna konkurencija, organizacije proizvođača) </w:t>
      </w:r>
    </w:p>
    <w:p w14:paraId="3A1F0D37" w14:textId="625FCCFE" w:rsidR="00480ADC" w:rsidRPr="00573F49" w:rsidRDefault="004C4A86" w:rsidP="002C3DA6">
      <w:pPr>
        <w:pStyle w:val="ListParagraph"/>
        <w:numPr>
          <w:ilvl w:val="0"/>
          <w:numId w:val="12"/>
        </w:numPr>
        <w:jc w:val="both"/>
      </w:pPr>
      <w:r>
        <w:t>Nacionalne mjere sufinansiranja u sektoru ribarstva sprovode se kroz Agrobudžet</w:t>
      </w:r>
    </w:p>
    <w:p w14:paraId="544ADADC" w14:textId="104820CA" w:rsidR="00480ADC" w:rsidRPr="00573F49" w:rsidRDefault="004C4A86" w:rsidP="002C3DA6">
      <w:pPr>
        <w:pStyle w:val="ListParagraph"/>
        <w:numPr>
          <w:ilvl w:val="0"/>
          <w:numId w:val="12"/>
        </w:numPr>
        <w:jc w:val="both"/>
      </w:pPr>
      <w:r>
        <w:t>Prodajni list se popunjava i dostavlja elektronski FIS-u</w:t>
      </w:r>
    </w:p>
    <w:p w14:paraId="56BB08A1" w14:textId="3A1EAA2B" w:rsidR="00480ADC" w:rsidRPr="00573F49" w:rsidRDefault="004C4A86" w:rsidP="002C3DA6">
      <w:pPr>
        <w:pStyle w:val="ListParagraph"/>
        <w:numPr>
          <w:ilvl w:val="0"/>
          <w:numId w:val="12"/>
        </w:numPr>
        <w:jc w:val="both"/>
      </w:pPr>
      <w:r>
        <w:t>Registar prvih kupaca je uspostavljen</w:t>
      </w:r>
    </w:p>
    <w:p w14:paraId="6046F91B" w14:textId="78D98F22" w:rsidR="00480ADC" w:rsidRPr="00573F49" w:rsidRDefault="00480ADC" w:rsidP="00480ADC">
      <w:pPr>
        <w:jc w:val="both"/>
        <w:rPr>
          <w:u w:val="single"/>
        </w:rPr>
      </w:pPr>
      <w:r>
        <w:rPr>
          <w:u w:val="single"/>
        </w:rPr>
        <w:t>Negativn</w:t>
      </w:r>
      <w:r w:rsidR="00AC343D">
        <w:rPr>
          <w:u w:val="single"/>
        </w:rPr>
        <w:t>o</w:t>
      </w:r>
    </w:p>
    <w:p w14:paraId="1DCF5AE0" w14:textId="77777777" w:rsidR="00480ADC" w:rsidRPr="00573F49" w:rsidRDefault="00480ADC" w:rsidP="002C3DA6">
      <w:pPr>
        <w:pStyle w:val="ListParagraph"/>
        <w:numPr>
          <w:ilvl w:val="0"/>
          <w:numId w:val="13"/>
        </w:numPr>
        <w:jc w:val="both"/>
      </w:pPr>
      <w:r>
        <w:t>Zakon o uređenju tržišta u ribarstvu i akvakulturi još uvijek nije usvojen</w:t>
      </w:r>
    </w:p>
    <w:p w14:paraId="36DE0397" w14:textId="457303B8" w:rsidR="00480ADC" w:rsidRPr="00573F49" w:rsidRDefault="004C4A86" w:rsidP="002C3DA6">
      <w:pPr>
        <w:pStyle w:val="ListParagraph"/>
        <w:numPr>
          <w:ilvl w:val="0"/>
          <w:numId w:val="13"/>
        </w:numPr>
        <w:jc w:val="both"/>
      </w:pPr>
      <w:r>
        <w:t xml:space="preserve">Nijesu donijeti podzakonski akti koji prate mjere uređenja tržišta </w:t>
      </w:r>
    </w:p>
    <w:p w14:paraId="7E3C84E1" w14:textId="68628A59" w:rsidR="00480ADC" w:rsidRPr="00573F49" w:rsidRDefault="004C4A86" w:rsidP="002C3DA6">
      <w:pPr>
        <w:pStyle w:val="ListParagraph"/>
        <w:numPr>
          <w:ilvl w:val="0"/>
          <w:numId w:val="13"/>
        </w:numPr>
        <w:jc w:val="both"/>
      </w:pPr>
      <w:r>
        <w:t>Ne postoje organizacije proizvođača</w:t>
      </w:r>
    </w:p>
    <w:p w14:paraId="72C2A173" w14:textId="276276BD" w:rsidR="00480ADC" w:rsidRPr="00573F49" w:rsidRDefault="004C4A86" w:rsidP="002C3DA6">
      <w:pPr>
        <w:pStyle w:val="ListParagraph"/>
        <w:numPr>
          <w:ilvl w:val="0"/>
          <w:numId w:val="13"/>
        </w:numPr>
        <w:jc w:val="both"/>
      </w:pPr>
      <w:r>
        <w:t>Nema obaveze vaganja</w:t>
      </w:r>
    </w:p>
    <w:p w14:paraId="2FB8A068" w14:textId="77777777" w:rsidR="00056BC2" w:rsidRPr="00573F49" w:rsidRDefault="00802616" w:rsidP="00740340">
      <w:pPr>
        <w:pStyle w:val="Heading3"/>
        <w:rPr>
          <w:b/>
          <w:bCs/>
          <w:color w:val="1F3864" w:themeColor="accent1" w:themeShade="80"/>
        </w:rPr>
      </w:pPr>
      <w:bookmarkStart w:id="50" w:name="_Toc146722199"/>
      <w:r>
        <w:rPr>
          <w:b/>
          <w:color w:val="1F3864" w:themeColor="accent1" w:themeShade="80"/>
        </w:rPr>
        <w:t>9.3 STRUKTURNE MJERE I DRŽAVNA POMOĆ</w:t>
      </w:r>
      <w:bookmarkEnd w:id="50"/>
    </w:p>
    <w:p w14:paraId="58EE7159" w14:textId="5210BF43" w:rsidR="00F51FC1" w:rsidRPr="00573F49" w:rsidRDefault="00F51FC1" w:rsidP="00F51FC1">
      <w:pPr>
        <w:jc w:val="both"/>
        <w:rPr>
          <w:u w:val="single"/>
        </w:rPr>
      </w:pPr>
      <w:r>
        <w:rPr>
          <w:u w:val="single"/>
        </w:rPr>
        <w:t>Pozitivn</w:t>
      </w:r>
      <w:r w:rsidR="00AC343D">
        <w:rPr>
          <w:u w:val="single"/>
        </w:rPr>
        <w:t>o</w:t>
      </w:r>
    </w:p>
    <w:p w14:paraId="757E584E" w14:textId="77777777" w:rsidR="004E207E" w:rsidRDefault="004E207E" w:rsidP="004E207E">
      <w:pPr>
        <w:pStyle w:val="ListParagraph"/>
        <w:numPr>
          <w:ilvl w:val="0"/>
          <w:numId w:val="12"/>
        </w:numPr>
        <w:jc w:val="both"/>
      </w:pPr>
      <w:r>
        <w:t>Nacrt zakona o strukturnim mjerama i dodjeli državne pomoći u ribarstvu i akvakulturi je izrađen</w:t>
      </w:r>
    </w:p>
    <w:p w14:paraId="4E7F4CAE" w14:textId="353825C3" w:rsidR="00480ADC" w:rsidRPr="00573F49" w:rsidRDefault="00480ADC" w:rsidP="002C3DA6">
      <w:pPr>
        <w:pStyle w:val="ListParagraph"/>
        <w:numPr>
          <w:ilvl w:val="0"/>
          <w:numId w:val="12"/>
        </w:numPr>
        <w:jc w:val="both"/>
      </w:pPr>
      <w:r>
        <w:t>Agrobudžet je uspostavio i definisao nacionalne mjere za investicije u ribarstvu i akvakulturi</w:t>
      </w:r>
    </w:p>
    <w:p w14:paraId="04AD97E4" w14:textId="77777777" w:rsidR="00784C4A" w:rsidRPr="00573F49" w:rsidRDefault="00784C4A" w:rsidP="002C3DA6">
      <w:pPr>
        <w:pStyle w:val="ListParagraph"/>
        <w:numPr>
          <w:ilvl w:val="0"/>
          <w:numId w:val="12"/>
        </w:numPr>
        <w:jc w:val="both"/>
      </w:pPr>
      <w:r>
        <w:t>IPARD program je u toku</w:t>
      </w:r>
    </w:p>
    <w:p w14:paraId="12A8AFCB" w14:textId="77777777" w:rsidR="00784C4A" w:rsidRPr="00573F49" w:rsidRDefault="00784C4A" w:rsidP="002C3DA6">
      <w:pPr>
        <w:pStyle w:val="ListParagraph"/>
        <w:numPr>
          <w:ilvl w:val="0"/>
          <w:numId w:val="12"/>
        </w:numPr>
        <w:jc w:val="both"/>
      </w:pPr>
      <w:r>
        <w:t>MIDAS mjere za finansijsku podršku sektoru su na snazi</w:t>
      </w:r>
    </w:p>
    <w:p w14:paraId="6C6CA76E" w14:textId="25A79E69" w:rsidR="00F51FC1" w:rsidRPr="00573F49" w:rsidRDefault="00F51FC1" w:rsidP="00F51FC1">
      <w:pPr>
        <w:jc w:val="both"/>
        <w:rPr>
          <w:u w:val="single"/>
        </w:rPr>
      </w:pPr>
      <w:r>
        <w:rPr>
          <w:u w:val="single"/>
        </w:rPr>
        <w:t>Negativn</w:t>
      </w:r>
      <w:r w:rsidR="00AC343D">
        <w:rPr>
          <w:u w:val="single"/>
        </w:rPr>
        <w:t>o</w:t>
      </w:r>
    </w:p>
    <w:p w14:paraId="28C6963D" w14:textId="77777777" w:rsidR="004E207E" w:rsidRDefault="004E207E" w:rsidP="004E207E">
      <w:pPr>
        <w:pStyle w:val="ListParagraph"/>
        <w:numPr>
          <w:ilvl w:val="0"/>
          <w:numId w:val="13"/>
        </w:numPr>
        <w:jc w:val="both"/>
      </w:pPr>
      <w:r>
        <w:t>Nacrt zakona o strukturnim mjerama i dodjeli državne pomoći u ribarstvu i akvakulturi treba inovirati i usvojiti</w:t>
      </w:r>
    </w:p>
    <w:p w14:paraId="34DE8393" w14:textId="3D075019" w:rsidR="00165A3A" w:rsidRDefault="00165A3A" w:rsidP="002C3DA6">
      <w:pPr>
        <w:pStyle w:val="ListParagraph"/>
        <w:numPr>
          <w:ilvl w:val="0"/>
          <w:numId w:val="13"/>
        </w:numPr>
        <w:jc w:val="both"/>
      </w:pPr>
      <w:r>
        <w:t>Nijesu donijeti podzakonski akti za strukturne mjere</w:t>
      </w:r>
    </w:p>
    <w:p w14:paraId="1F601901" w14:textId="2002530F" w:rsidR="00DB5DC7" w:rsidRDefault="0080410B" w:rsidP="002C3DA6">
      <w:pPr>
        <w:pStyle w:val="ListParagraph"/>
        <w:numPr>
          <w:ilvl w:val="0"/>
          <w:numId w:val="13"/>
        </w:numPr>
        <w:jc w:val="both"/>
      </w:pPr>
      <w:r>
        <w:t xml:space="preserve">Nema uspostavljenih strukturnih mjera </w:t>
      </w:r>
    </w:p>
    <w:p w14:paraId="14393919" w14:textId="101FC4F8" w:rsidR="00165A3A" w:rsidRDefault="00165A3A" w:rsidP="002C3DA6">
      <w:pPr>
        <w:pStyle w:val="ListParagraph"/>
        <w:numPr>
          <w:ilvl w:val="0"/>
          <w:numId w:val="13"/>
        </w:numPr>
        <w:jc w:val="both"/>
      </w:pPr>
      <w:r>
        <w:t xml:space="preserve">Nijesu određena tijela za upravljanje programima </w:t>
      </w:r>
    </w:p>
    <w:p w14:paraId="159CE142" w14:textId="77777777" w:rsidR="0080410B" w:rsidRPr="00573F49" w:rsidRDefault="0080410B" w:rsidP="002C3DA6">
      <w:pPr>
        <w:pStyle w:val="ListParagraph"/>
        <w:numPr>
          <w:ilvl w:val="0"/>
          <w:numId w:val="13"/>
        </w:numPr>
        <w:jc w:val="both"/>
      </w:pPr>
      <w:r>
        <w:t>Potrebno je izraditi nacrt operativnog programa</w:t>
      </w:r>
    </w:p>
    <w:p w14:paraId="3E7A6CE1" w14:textId="77777777" w:rsidR="00F51FC1" w:rsidRPr="00573F49" w:rsidRDefault="00802616" w:rsidP="00740340">
      <w:pPr>
        <w:pStyle w:val="Heading3"/>
        <w:rPr>
          <w:b/>
          <w:bCs/>
          <w:color w:val="1F3864" w:themeColor="accent1" w:themeShade="80"/>
        </w:rPr>
      </w:pPr>
      <w:bookmarkStart w:id="51" w:name="_Toc146722200"/>
      <w:r>
        <w:rPr>
          <w:b/>
          <w:color w:val="1F3864" w:themeColor="accent1" w:themeShade="80"/>
        </w:rPr>
        <w:t>9.4 PRIKUPLJANJE PODATAKA</w:t>
      </w:r>
      <w:bookmarkEnd w:id="51"/>
    </w:p>
    <w:p w14:paraId="79AFCDA6" w14:textId="7B53BF68" w:rsidR="00F51FC1" w:rsidRPr="00573F49" w:rsidRDefault="005F765A" w:rsidP="00C17648">
      <w:pPr>
        <w:rPr>
          <w:u w:val="single"/>
        </w:rPr>
      </w:pPr>
      <w:r>
        <w:rPr>
          <w:u w:val="single"/>
        </w:rPr>
        <w:t>Pozitivn</w:t>
      </w:r>
      <w:r w:rsidR="00AC343D">
        <w:rPr>
          <w:u w:val="single"/>
        </w:rPr>
        <w:t>o</w:t>
      </w:r>
    </w:p>
    <w:p w14:paraId="6871584E" w14:textId="7D77CFF8" w:rsidR="005F765A" w:rsidRPr="00573F49" w:rsidRDefault="005F765A" w:rsidP="002C3DA6">
      <w:pPr>
        <w:pStyle w:val="ListParagraph"/>
        <w:numPr>
          <w:ilvl w:val="0"/>
          <w:numId w:val="14"/>
        </w:numPr>
      </w:pPr>
      <w:r>
        <w:t>IBMK prikuplja i analizira biološke podatke i učestvuje u grupama za procjenu stanja resursa na regionalnom nivou</w:t>
      </w:r>
    </w:p>
    <w:p w14:paraId="5F55A40A" w14:textId="77EFECE3" w:rsidR="005F765A" w:rsidRPr="00573F49" w:rsidRDefault="005F765A" w:rsidP="002C3DA6">
      <w:pPr>
        <w:pStyle w:val="ListParagraph"/>
        <w:numPr>
          <w:ilvl w:val="0"/>
          <w:numId w:val="14"/>
        </w:numPr>
      </w:pPr>
      <w:r>
        <w:t>MPŠV prikuplja podatke o ribarstvu preko dnevnika ulova i prikuplja socio-ekonomske podatke i učestvuje u svim relevantnim radnim grupama i sastancima na regionalnom nivou</w:t>
      </w:r>
    </w:p>
    <w:p w14:paraId="73830F90" w14:textId="77777777" w:rsidR="005F765A" w:rsidRPr="00573F49" w:rsidRDefault="005F765A" w:rsidP="002C3DA6">
      <w:pPr>
        <w:pStyle w:val="ListParagraph"/>
        <w:numPr>
          <w:ilvl w:val="0"/>
          <w:numId w:val="14"/>
        </w:numPr>
      </w:pPr>
      <w:r>
        <w:t>MONSTAT prikuplja statističke podatke, uključujući podatke o statistici u ribarstvu (koje obezbjeđuje MPŠV)</w:t>
      </w:r>
    </w:p>
    <w:p w14:paraId="05F8F1CA" w14:textId="0F298915" w:rsidR="005F765A" w:rsidRPr="00573F49" w:rsidRDefault="005F765A" w:rsidP="00C17648">
      <w:pPr>
        <w:rPr>
          <w:u w:val="single"/>
        </w:rPr>
      </w:pPr>
      <w:r>
        <w:rPr>
          <w:u w:val="single"/>
        </w:rPr>
        <w:t>Negativn</w:t>
      </w:r>
      <w:r w:rsidR="00AC343D">
        <w:rPr>
          <w:u w:val="single"/>
        </w:rPr>
        <w:t>o</w:t>
      </w:r>
    </w:p>
    <w:p w14:paraId="3A608A34" w14:textId="6AC478D0" w:rsidR="00F51FC1" w:rsidRPr="00573F49" w:rsidRDefault="0080410B" w:rsidP="002C3DA6">
      <w:pPr>
        <w:pStyle w:val="ListParagraph"/>
        <w:numPr>
          <w:ilvl w:val="0"/>
          <w:numId w:val="15"/>
        </w:numPr>
      </w:pPr>
      <w:r>
        <w:t>Okvir za prikupljanje podataka treba dodatno uskladiti sa zahtjevima ZPR</w:t>
      </w:r>
    </w:p>
    <w:p w14:paraId="22E33DBD" w14:textId="77777777" w:rsidR="004E207E" w:rsidRDefault="0080410B" w:rsidP="002C3DA6">
      <w:pPr>
        <w:pStyle w:val="ListParagraph"/>
        <w:numPr>
          <w:ilvl w:val="0"/>
          <w:numId w:val="15"/>
        </w:numPr>
      </w:pPr>
      <w:r>
        <w:t>Nedostatak naučnika u IBMK posvećenog vršenju procjene stanja resursa, prikupljanju i obradi podataka</w:t>
      </w:r>
    </w:p>
    <w:p w14:paraId="24A2D318" w14:textId="4F440BE9" w:rsidR="005F765A" w:rsidRPr="004E207E" w:rsidRDefault="004E207E" w:rsidP="004E207E">
      <w:pPr>
        <w:pStyle w:val="ListParagraph"/>
        <w:numPr>
          <w:ilvl w:val="0"/>
          <w:numId w:val="15"/>
        </w:numPr>
      </w:pPr>
      <w:r>
        <w:lastRenderedPageBreak/>
        <w:t xml:space="preserve">Nedovoljni administrativni kapaciteti u Direktoratu za ribarstvo koji se bavi ovim dijelom sektora </w:t>
      </w:r>
    </w:p>
    <w:p w14:paraId="15891045" w14:textId="605C9C8B" w:rsidR="00F51FC1" w:rsidRPr="00573F49" w:rsidRDefault="0080410B" w:rsidP="002C3DA6">
      <w:pPr>
        <w:pStyle w:val="ListParagraph"/>
        <w:numPr>
          <w:ilvl w:val="0"/>
          <w:numId w:val="15"/>
        </w:numPr>
      </w:pPr>
      <w:r>
        <w:t>Ne postoji sistem za prikupljanje podataka</w:t>
      </w:r>
    </w:p>
    <w:p w14:paraId="4641E4A8" w14:textId="77777777" w:rsidR="00777586" w:rsidRPr="00573F49" w:rsidRDefault="00802616" w:rsidP="00740340">
      <w:pPr>
        <w:pStyle w:val="Heading3"/>
        <w:rPr>
          <w:b/>
          <w:bCs/>
          <w:color w:val="1F3864" w:themeColor="accent1" w:themeShade="80"/>
        </w:rPr>
      </w:pPr>
      <w:bookmarkStart w:id="52" w:name="_Toc146722201"/>
      <w:r>
        <w:rPr>
          <w:b/>
          <w:color w:val="1F3864" w:themeColor="accent1" w:themeShade="80"/>
        </w:rPr>
        <w:t>9.5 INSPEKCIJA I KONTROLA</w:t>
      </w:r>
      <w:bookmarkEnd w:id="52"/>
    </w:p>
    <w:p w14:paraId="68EDE6B5" w14:textId="51B5BCBF" w:rsidR="00777586" w:rsidRPr="00573F49" w:rsidRDefault="00777586" w:rsidP="00777586">
      <w:pPr>
        <w:rPr>
          <w:u w:val="single"/>
        </w:rPr>
      </w:pPr>
      <w:r>
        <w:rPr>
          <w:u w:val="single"/>
        </w:rPr>
        <w:t>Pozitivn</w:t>
      </w:r>
      <w:r w:rsidR="00AC343D">
        <w:rPr>
          <w:u w:val="single"/>
        </w:rPr>
        <w:t>o</w:t>
      </w:r>
    </w:p>
    <w:p w14:paraId="09B89A41" w14:textId="77777777" w:rsidR="00777586" w:rsidRPr="00573F49" w:rsidRDefault="00053543" w:rsidP="002C3DA6">
      <w:pPr>
        <w:pStyle w:val="ListParagraph"/>
        <w:numPr>
          <w:ilvl w:val="0"/>
          <w:numId w:val="16"/>
        </w:numPr>
      </w:pPr>
      <w:r>
        <w:t>Ribarski informacioni sistem je uspostavljen</w:t>
      </w:r>
    </w:p>
    <w:p w14:paraId="082891B1" w14:textId="77777777" w:rsidR="004E207E" w:rsidRDefault="004E207E" w:rsidP="004E207E">
      <w:pPr>
        <w:pStyle w:val="ListParagraph"/>
        <w:numPr>
          <w:ilvl w:val="0"/>
          <w:numId w:val="16"/>
        </w:numPr>
      </w:pPr>
      <w:r>
        <w:t>VMS je uspostavljen</w:t>
      </w:r>
    </w:p>
    <w:p w14:paraId="1769E73B" w14:textId="77777777" w:rsidR="004E207E" w:rsidRPr="00FA0581" w:rsidRDefault="004E207E" w:rsidP="004E207E">
      <w:pPr>
        <w:pStyle w:val="ListParagraph"/>
        <w:numPr>
          <w:ilvl w:val="0"/>
          <w:numId w:val="16"/>
        </w:numPr>
      </w:pPr>
      <w:r>
        <w:t xml:space="preserve">AIS uređaji su instalirani, a razmjena podataka sa Upravom za pomorsku sigurnost i upravljanje lukama je uspostavljena </w:t>
      </w:r>
    </w:p>
    <w:p w14:paraId="54D87130" w14:textId="77777777" w:rsidR="004E207E" w:rsidRPr="00573F49" w:rsidRDefault="004E207E" w:rsidP="004E207E">
      <w:pPr>
        <w:pStyle w:val="ListParagraph"/>
        <w:numPr>
          <w:ilvl w:val="0"/>
          <w:numId w:val="16"/>
        </w:numPr>
      </w:pPr>
      <w:r>
        <w:t>Uređaji za praćenje su instalirani na svim aktivnim plovilama dužine preko 10 m LoA (i manjih ako se sufinansiraju putem MIDAS mjera)</w:t>
      </w:r>
    </w:p>
    <w:p w14:paraId="4838A40F" w14:textId="42DF3A4E" w:rsidR="00053543" w:rsidRPr="00573F49" w:rsidRDefault="0080410B" w:rsidP="002C3DA6">
      <w:pPr>
        <w:pStyle w:val="ListParagraph"/>
        <w:numPr>
          <w:ilvl w:val="0"/>
          <w:numId w:val="16"/>
        </w:numPr>
      </w:pPr>
      <w:r>
        <w:t>Propisane su odredbe o sankcijama za različite prekršaje</w:t>
      </w:r>
    </w:p>
    <w:p w14:paraId="3FFAA4AC" w14:textId="3268E5B2" w:rsidR="00777586" w:rsidRPr="00573F49" w:rsidRDefault="00777586" w:rsidP="00777586">
      <w:pPr>
        <w:rPr>
          <w:u w:val="single"/>
        </w:rPr>
      </w:pPr>
      <w:r>
        <w:rPr>
          <w:u w:val="single"/>
        </w:rPr>
        <w:t>Negati</w:t>
      </w:r>
      <w:r w:rsidR="00AC343D">
        <w:rPr>
          <w:u w:val="single"/>
        </w:rPr>
        <w:t>v</w:t>
      </w:r>
      <w:r>
        <w:rPr>
          <w:u w:val="single"/>
        </w:rPr>
        <w:t>n</w:t>
      </w:r>
      <w:r w:rsidR="00AC343D">
        <w:rPr>
          <w:u w:val="single"/>
        </w:rPr>
        <w:t>o</w:t>
      </w:r>
    </w:p>
    <w:p w14:paraId="562AAC8C" w14:textId="77777777" w:rsidR="00053543" w:rsidRPr="00573F49" w:rsidRDefault="0080410B" w:rsidP="002C3DA6">
      <w:pPr>
        <w:pStyle w:val="ListParagraph"/>
        <w:numPr>
          <w:ilvl w:val="0"/>
          <w:numId w:val="17"/>
        </w:numPr>
      </w:pPr>
      <w:r>
        <w:t>Ne postoji sistem kaznenog bodovanja</w:t>
      </w:r>
    </w:p>
    <w:p w14:paraId="3E2A66BA" w14:textId="77777777" w:rsidR="00053543" w:rsidRPr="00573F49" w:rsidRDefault="0080410B" w:rsidP="002C3DA6">
      <w:pPr>
        <w:pStyle w:val="ListParagraph"/>
        <w:numPr>
          <w:ilvl w:val="0"/>
          <w:numId w:val="17"/>
        </w:numPr>
      </w:pPr>
      <w:r>
        <w:t>Nijesu odrđena mjesta za iskrcaj</w:t>
      </w:r>
    </w:p>
    <w:p w14:paraId="7BB3CEAD" w14:textId="08CCAB17" w:rsidR="0080410B" w:rsidRDefault="0080410B" w:rsidP="002C3DA6">
      <w:pPr>
        <w:pStyle w:val="ListParagraph"/>
        <w:numPr>
          <w:ilvl w:val="0"/>
          <w:numId w:val="17"/>
        </w:numPr>
      </w:pPr>
      <w:r>
        <w:t>Ne vrši se sertifikacija motora</w:t>
      </w:r>
    </w:p>
    <w:p w14:paraId="3C0CAC46" w14:textId="77777777" w:rsidR="0080410B" w:rsidRDefault="0080410B" w:rsidP="002C3DA6">
      <w:pPr>
        <w:pStyle w:val="ListParagraph"/>
        <w:numPr>
          <w:ilvl w:val="0"/>
          <w:numId w:val="17"/>
        </w:numPr>
      </w:pPr>
      <w:r>
        <w:t>Unutrašnju organizaciju Uprave za inspekcijske poslove potrebno je optimizovati</w:t>
      </w:r>
    </w:p>
    <w:p w14:paraId="4D39C2C9" w14:textId="2C15A395" w:rsidR="0080410B" w:rsidRDefault="0080410B" w:rsidP="002C3DA6">
      <w:pPr>
        <w:pStyle w:val="ListParagraph"/>
        <w:numPr>
          <w:ilvl w:val="0"/>
          <w:numId w:val="17"/>
        </w:numPr>
      </w:pPr>
      <w:r>
        <w:t>Nedovoljni ljudski kapaciteti</w:t>
      </w:r>
    </w:p>
    <w:p w14:paraId="3BF26C31" w14:textId="77777777" w:rsidR="0080410B" w:rsidRDefault="0080410B" w:rsidP="002C3DA6">
      <w:pPr>
        <w:pStyle w:val="ListParagraph"/>
        <w:numPr>
          <w:ilvl w:val="0"/>
          <w:numId w:val="17"/>
        </w:numPr>
      </w:pPr>
      <w:r>
        <w:t>Nedostatak opreme za efikasan inspekcijski nadzor i kontrolu</w:t>
      </w:r>
    </w:p>
    <w:p w14:paraId="5E2D5F1A" w14:textId="77777777" w:rsidR="0080410B" w:rsidRDefault="0080410B" w:rsidP="002C3DA6">
      <w:pPr>
        <w:pStyle w:val="ListParagraph"/>
        <w:numPr>
          <w:ilvl w:val="0"/>
          <w:numId w:val="17"/>
        </w:numPr>
      </w:pPr>
      <w:r>
        <w:t>Nijesu objedinjeni postupci inspekcijskog nadzora i kontrole koji su u potpunosti u skladu sa pravnom tekovinom EU</w:t>
      </w:r>
    </w:p>
    <w:p w14:paraId="0DA65758" w14:textId="77777777" w:rsidR="0080410B" w:rsidRPr="00573F49" w:rsidRDefault="0080410B" w:rsidP="002C3DA6">
      <w:pPr>
        <w:pStyle w:val="ListParagraph"/>
        <w:numPr>
          <w:ilvl w:val="0"/>
          <w:numId w:val="17"/>
        </w:numPr>
      </w:pPr>
      <w:r>
        <w:t>Nijesu uspostavljeni godišnji planovi rada u potpunosti u skladu sa pravnom tekovinom EU</w:t>
      </w:r>
    </w:p>
    <w:p w14:paraId="4C9EBCC7" w14:textId="77777777" w:rsidR="00784C4A" w:rsidRPr="00573F49" w:rsidRDefault="00784C4A">
      <w:r>
        <w:br w:type="page"/>
      </w:r>
    </w:p>
    <w:p w14:paraId="00BCF3CA" w14:textId="77777777" w:rsidR="002B4A87" w:rsidRPr="00573F49" w:rsidRDefault="002B4A87" w:rsidP="002C3DA6">
      <w:pPr>
        <w:pStyle w:val="Heading1"/>
        <w:numPr>
          <w:ilvl w:val="0"/>
          <w:numId w:val="18"/>
        </w:numPr>
        <w:pBdr>
          <w:bottom w:val="single" w:sz="4" w:space="1" w:color="auto"/>
        </w:pBdr>
        <w:rPr>
          <w:color w:val="1F3864" w:themeColor="accent1" w:themeShade="80"/>
        </w:rPr>
      </w:pPr>
      <w:bookmarkStart w:id="53" w:name="_Toc146722202"/>
      <w:r>
        <w:rPr>
          <w:b/>
          <w:color w:val="1F3864" w:themeColor="accent1" w:themeShade="80"/>
        </w:rPr>
        <w:lastRenderedPageBreak/>
        <w:t>VIZIJA, STRATEŠKI CILJEVI, MJERE I INDIKATORI</w:t>
      </w:r>
      <w:bookmarkEnd w:id="53"/>
    </w:p>
    <w:p w14:paraId="6BE14986" w14:textId="77777777" w:rsidR="002B4A87" w:rsidRPr="00573F49" w:rsidRDefault="002B4A87" w:rsidP="00C17648">
      <w:pPr>
        <w:rPr>
          <w:lang w:val="en-GB"/>
        </w:rPr>
      </w:pPr>
    </w:p>
    <w:p w14:paraId="3CCE7BEA" w14:textId="7D40BCBF" w:rsidR="002B4A87" w:rsidRPr="00613C01" w:rsidRDefault="002B4A87" w:rsidP="002B4A87">
      <w:pPr>
        <w:jc w:val="both"/>
      </w:pPr>
      <w:r>
        <w:t>Ova Strategija predviđena je kao nastavak Strategije ribarstva za period 2015-2020.</w:t>
      </w:r>
      <w:r w:rsidR="008F5E88">
        <w:t xml:space="preserve"> </w:t>
      </w:r>
      <w:r>
        <w:t>Ona se prilagođava novoj stvarnosti i proiz</w:t>
      </w:r>
      <w:r w:rsidR="00AC343D">
        <w:t>i</w:t>
      </w:r>
      <w:r>
        <w:t>lazi iz skorijeg razvoja događaja na međunarodnom nivou.</w:t>
      </w:r>
      <w:r w:rsidR="008F5E88">
        <w:t xml:space="preserve"> </w:t>
      </w:r>
      <w:r>
        <w:t>Ova Strategija uključuje odgovarajući akcioni plan koji sadrži korake, vremenski okvir i predviđena finansijska sredstva koja će biti usmjerena ka sektoru ribarstva, uključujući troškove usklađivanja pravnog okvira i mehanizama, izgradnje administrativnih i inspekcijskih kapaciteta i razvoj sektora.</w:t>
      </w:r>
      <w:r w:rsidR="008F5E88">
        <w:t xml:space="preserve"> </w:t>
      </w:r>
      <w:r>
        <w:t xml:space="preserve">Ova Strategija, zajedno s odgovarajućim akcionim planom, prepoznaje dosadašnji napredak ostvaren na osnovu prethodnog akcionog plana za period 2015-2020. i nastavlja se na rezultate postignute u tom periodu. </w:t>
      </w:r>
    </w:p>
    <w:p w14:paraId="5874841E" w14:textId="0499E9D9" w:rsidR="002B4A87" w:rsidRDefault="002B4A87" w:rsidP="002B4A87">
      <w:pPr>
        <w:jc w:val="both"/>
      </w:pPr>
      <w:r>
        <w:t xml:space="preserve">Ova Strategija priprema sektor ribarstva za novu fazu u procesu pristupanja EU, obezbjeđuje veću usklađenost u kontekstu regionalnih politika, naročito GFCM-a, uzima u obzir </w:t>
      </w:r>
      <w:r w:rsidR="00AC343D">
        <w:t>e</w:t>
      </w:r>
      <w:r>
        <w:t xml:space="preserve">vropski </w:t>
      </w:r>
      <w:r w:rsidR="00AC343D">
        <w:t>Z</w:t>
      </w:r>
      <w:r>
        <w:t>eleni dogovor i njegove posljedice, predviđa uspostavljanje svih potrebnih sprovedbenih mehanizama i izgradnju ukupnih kapaciteta kao podršku sektoru ribarstva. Naglasak je stavljen na kvalitet i cilj je da se obezbijedi održivost i jačanje konkurentnosti ribarstva u vrlo dinamičnom međunarodnom okruženju u kojem Crna Gora ima aktivnu ulogu.</w:t>
      </w:r>
    </w:p>
    <w:p w14:paraId="791998F5" w14:textId="77777777" w:rsidR="002B4A87" w:rsidRPr="00613C01" w:rsidRDefault="002B4A87" w:rsidP="002B4A87">
      <w:pPr>
        <w:jc w:val="both"/>
      </w:pPr>
      <w:r>
        <w:rPr>
          <w:noProof/>
          <w:lang w:val="en-US"/>
        </w:rPr>
        <mc:AlternateContent>
          <mc:Choice Requires="wps">
            <w:drawing>
              <wp:anchor distT="0" distB="0" distL="114300" distR="114300" simplePos="0" relativeHeight="251707392" behindDoc="0" locked="0" layoutInCell="1" allowOverlap="1" wp14:anchorId="7716352A" wp14:editId="51FD1700">
                <wp:simplePos x="0" y="0"/>
                <wp:positionH relativeFrom="column">
                  <wp:posOffset>157479</wp:posOffset>
                </wp:positionH>
                <wp:positionV relativeFrom="paragraph">
                  <wp:posOffset>27940</wp:posOffset>
                </wp:positionV>
                <wp:extent cx="5495925" cy="838200"/>
                <wp:effectExtent l="0" t="0" r="28575" b="19050"/>
                <wp:wrapNone/>
                <wp:docPr id="863681398" name="Pravokutnik: zaobljeni kutovi 2"/>
                <wp:cNvGraphicFramePr/>
                <a:graphic xmlns:a="http://schemas.openxmlformats.org/drawingml/2006/main">
                  <a:graphicData uri="http://schemas.microsoft.com/office/word/2010/wordprocessingShape">
                    <wps:wsp>
                      <wps:cNvSpPr/>
                      <wps:spPr>
                        <a:xfrm>
                          <a:off x="0" y="0"/>
                          <a:ext cx="5495925" cy="838200"/>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99DC50" w14:textId="6660F0B9" w:rsidR="00D448ED" w:rsidRPr="00587D51" w:rsidRDefault="00D448ED" w:rsidP="00665600">
                            <w:pPr>
                              <w:shd w:val="clear" w:color="auto" w:fill="DEEAF6" w:themeFill="accent5" w:themeFillTint="33"/>
                              <w:jc w:val="center"/>
                              <w:rPr>
                                <w:color w:val="1F3864" w:themeColor="accent1" w:themeShade="80"/>
                                <w:sz w:val="28"/>
                                <w:szCs w:val="28"/>
                              </w:rPr>
                            </w:pPr>
                            <w:r>
                              <w:rPr>
                                <w:b/>
                                <w:color w:val="1F3864" w:themeColor="accent1" w:themeShade="80"/>
                                <w:sz w:val="28"/>
                              </w:rPr>
                              <w:t>VIZIJA:</w:t>
                            </w:r>
                            <w:r>
                              <w:rPr>
                                <w:color w:val="1F3864" w:themeColor="accent1" w:themeShade="80"/>
                                <w:sz w:val="28"/>
                              </w:rPr>
                              <w:t xml:space="preserve"> </w:t>
                            </w:r>
                            <w:r>
                              <w:rPr>
                                <w:b/>
                                <w:color w:val="1F3864" w:themeColor="accent1" w:themeShade="80"/>
                                <w:sz w:val="28"/>
                              </w:rPr>
                              <w:t>ODRŽIVI I KONKURENTNI SEKTOR RIBARSTVA U ZDRAVOM OKRUŽENJU, U POTPUNOSTI FUNKCIONALAN U KONTEKSTU EU I MEĐUNARODNOM KONTEKSTU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6352A" id="Pravokutnik: zaobljeni kutovi 2" o:spid="_x0000_s1050" style="position:absolute;left:0;text-align:left;margin-left:12.4pt;margin-top:2.2pt;width:432.7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" fillcolor="#deeaf6 [664]" strokecolor="#09101d [484]" strokeweight="1pt">
                <v:stroke joinstyle="miter"/>
                <v:textbox>
                  <w:txbxContent>
                    <w:p w14:paraId="5D99DC50" w14:textId="6660F0B9" w:rsidR="00D448ED" w:rsidRPr="00587D51" w:rsidRDefault="00D448ED" w:rsidP="00665600">
                      <w:pPr>
                        <w:shd w:val="clear" w:color="auto" w:fill="DEEAF6" w:themeFill="accent5" w:themeFillTint="33"/>
                        <w:jc w:val="center"/>
                        <w:rPr>
                          <w:color w:val="1F3864" w:themeColor="accent1" w:themeShade="80"/>
                          <w:sz w:val="28"/>
                          <w:szCs w:val="28"/>
                        </w:rPr>
                      </w:pPr>
                      <w:r>
                        <w:rPr>
                          <w:b/>
                          <w:color w:val="1F3864" w:themeColor="accent1" w:themeShade="80"/>
                          <w:sz w:val="28"/>
                        </w:rPr>
                        <w:t>VIZIJA:</w:t>
                      </w:r>
                      <w:r>
                        <w:rPr>
                          <w:color w:val="1F3864" w:themeColor="accent1" w:themeShade="80"/>
                          <w:sz w:val="28"/>
                        </w:rPr>
                        <w:t xml:space="preserve"> </w:t>
                      </w:r>
                      <w:r>
                        <w:rPr>
                          <w:b/>
                          <w:color w:val="1F3864" w:themeColor="accent1" w:themeShade="80"/>
                          <w:sz w:val="28"/>
                        </w:rPr>
                        <w:t>ODRŽIVI I KONKURENTNI SEKTOR RIBARSTVA U ZDRAVOM OKRUŽENJU, U POTPUNOSTI FUNKCIONALAN U KONTEKSTU EU I MEĐUNARODNOM KONTEKSTU</w:t>
                      </w:r>
                    </w:p>
                  </w:txbxContent>
                </v:textbox>
              </v:roundrect>
            </w:pict>
          </mc:Fallback>
        </mc:AlternateContent>
      </w:r>
    </w:p>
    <w:p w14:paraId="660DEA09" w14:textId="77777777" w:rsidR="002B4A87" w:rsidRPr="00D11DFC" w:rsidRDefault="002B4A87" w:rsidP="002B4A87">
      <w:pPr>
        <w:jc w:val="both"/>
      </w:pPr>
    </w:p>
    <w:p w14:paraId="3ED83F00" w14:textId="77777777" w:rsidR="002B4A87" w:rsidRPr="00D11DFC" w:rsidRDefault="002B4A87" w:rsidP="002B4A87">
      <w:pPr>
        <w:jc w:val="both"/>
      </w:pPr>
    </w:p>
    <w:p w14:paraId="08F5B3C7" w14:textId="77777777" w:rsidR="00692DBA" w:rsidRPr="00D11DFC" w:rsidRDefault="00692DBA" w:rsidP="002B4A87">
      <w:pPr>
        <w:jc w:val="both"/>
      </w:pPr>
    </w:p>
    <w:p w14:paraId="54FE856D" w14:textId="77777777" w:rsidR="002B4A87" w:rsidRPr="00613C01" w:rsidRDefault="00587D51" w:rsidP="00587D51">
      <w:pPr>
        <w:jc w:val="both"/>
      </w:pPr>
      <w:r>
        <w:t>U cilju ostvarivanja vizije, Strategija predviđa tri strateška cilja, koji su obrađeni na nivou operativnih ciljeva i odgovarajućih mjera:</w:t>
      </w:r>
    </w:p>
    <w:p w14:paraId="43517FEA" w14:textId="6BFDBDC6" w:rsidR="002B4A87" w:rsidRPr="00613C01" w:rsidRDefault="00C5531B" w:rsidP="00C5531B">
      <w:pPr>
        <w:shd w:val="clear" w:color="auto" w:fill="FFFFFF" w:themeFill="background1"/>
        <w:spacing w:after="0"/>
        <w:jc w:val="both"/>
      </w:pPr>
      <w:r>
        <w:rPr>
          <w:b/>
        </w:rPr>
        <w:t>STRATEŠKI</w:t>
      </w:r>
      <w:r w:rsidR="008F5E88">
        <w:rPr>
          <w:b/>
        </w:rPr>
        <w:t xml:space="preserve"> </w:t>
      </w:r>
      <w:r>
        <w:rPr>
          <w:b/>
        </w:rPr>
        <w:t>CILJ I:</w:t>
      </w:r>
      <w:r>
        <w:t xml:space="preserve"> Pravni okvir i mehanizmi usklađeni sa EU i međunarodnim obavezama</w:t>
      </w:r>
    </w:p>
    <w:p w14:paraId="28A4FB44" w14:textId="77777777" w:rsidR="002B4A87" w:rsidRPr="00613C01" w:rsidRDefault="002B4A87" w:rsidP="00C5531B">
      <w:pPr>
        <w:pStyle w:val="ListParagraph"/>
        <w:numPr>
          <w:ilvl w:val="0"/>
          <w:numId w:val="24"/>
        </w:numPr>
        <w:shd w:val="clear" w:color="auto" w:fill="FFFFFF" w:themeFill="background1"/>
        <w:spacing w:after="0" w:line="276" w:lineRule="auto"/>
        <w:jc w:val="both"/>
      </w:pPr>
      <w:r>
        <w:rPr>
          <w:b/>
        </w:rPr>
        <w:t>Operativni cilj I.1</w:t>
      </w:r>
      <w:r>
        <w:t>: Sva osnovna načela ZPR i RFMO integrisani su u nacionalni pravni okvir</w:t>
      </w:r>
    </w:p>
    <w:p w14:paraId="5C482F93" w14:textId="77777777" w:rsidR="002B4A87" w:rsidRPr="00613C01" w:rsidRDefault="002B4A87" w:rsidP="00C5531B">
      <w:pPr>
        <w:pStyle w:val="ListParagraph"/>
        <w:numPr>
          <w:ilvl w:val="0"/>
          <w:numId w:val="24"/>
        </w:numPr>
        <w:shd w:val="clear" w:color="auto" w:fill="FFFFFF" w:themeFill="background1"/>
        <w:spacing w:after="0" w:line="276" w:lineRule="auto"/>
        <w:jc w:val="both"/>
      </w:pPr>
      <w:r>
        <w:rPr>
          <w:b/>
        </w:rPr>
        <w:t>Operativni cilj I.2</w:t>
      </w:r>
      <w:r>
        <w:t>: Ključni mehanizmi za djelotvorno upravljanje, kako ih definišu EU i međunarodni standardi, uspostavljeni su</w:t>
      </w:r>
    </w:p>
    <w:p w14:paraId="2CDDE6E3" w14:textId="77777777" w:rsidR="00C5531B" w:rsidRPr="00D11DFC" w:rsidRDefault="00C5531B" w:rsidP="00C5531B">
      <w:pPr>
        <w:shd w:val="clear" w:color="auto" w:fill="FFFFFF" w:themeFill="background1"/>
        <w:spacing w:after="0"/>
        <w:jc w:val="both"/>
        <w:rPr>
          <w:b/>
          <w:bCs/>
        </w:rPr>
      </w:pPr>
    </w:p>
    <w:p w14:paraId="58560C5E" w14:textId="66ED31C9" w:rsidR="002B4A87" w:rsidRPr="00613C01" w:rsidRDefault="00C5531B" w:rsidP="00C5531B">
      <w:pPr>
        <w:shd w:val="clear" w:color="auto" w:fill="FFFFFF" w:themeFill="background1"/>
        <w:spacing w:after="0"/>
        <w:jc w:val="both"/>
      </w:pPr>
      <w:r>
        <w:rPr>
          <w:b/>
        </w:rPr>
        <w:t>STRATEŠKI</w:t>
      </w:r>
      <w:r w:rsidR="008F5E88">
        <w:rPr>
          <w:b/>
        </w:rPr>
        <w:t xml:space="preserve"> </w:t>
      </w:r>
      <w:r>
        <w:rPr>
          <w:b/>
        </w:rPr>
        <w:t>CILJ II:</w:t>
      </w:r>
      <w:r w:rsidR="008F5E88">
        <w:t xml:space="preserve"> </w:t>
      </w:r>
      <w:r>
        <w:t>Djelotvorna kontrola i efikasna administracija kao ključni sistemi podrške za zdravo i održivo ribarstvo</w:t>
      </w:r>
    </w:p>
    <w:p w14:paraId="7825568D" w14:textId="77777777" w:rsidR="002B4A87" w:rsidRPr="00613C01" w:rsidRDefault="002B4A87" w:rsidP="00C5531B">
      <w:pPr>
        <w:pStyle w:val="ListParagraph"/>
        <w:numPr>
          <w:ilvl w:val="0"/>
          <w:numId w:val="25"/>
        </w:numPr>
        <w:spacing w:after="0" w:line="276" w:lineRule="auto"/>
        <w:jc w:val="both"/>
      </w:pPr>
      <w:r>
        <w:rPr>
          <w:b/>
        </w:rPr>
        <w:t>Operativni cilj II.1</w:t>
      </w:r>
      <w:r>
        <w:t>: Djelotvorna kontrola kao garancija usaglašenosti</w:t>
      </w:r>
    </w:p>
    <w:p w14:paraId="4B764859" w14:textId="77777777" w:rsidR="002B4A87" w:rsidRPr="00613C01" w:rsidRDefault="002B4A87" w:rsidP="00C5531B">
      <w:pPr>
        <w:pStyle w:val="ListParagraph"/>
        <w:numPr>
          <w:ilvl w:val="0"/>
          <w:numId w:val="25"/>
        </w:numPr>
        <w:spacing w:after="0" w:line="276" w:lineRule="auto"/>
        <w:jc w:val="both"/>
      </w:pPr>
      <w:r>
        <w:rPr>
          <w:b/>
        </w:rPr>
        <w:t>Operativni cilj II.2</w:t>
      </w:r>
      <w:r>
        <w:t>: Efikasna, odgovorna i ažurna administracija</w:t>
      </w:r>
    </w:p>
    <w:p w14:paraId="1568B18A" w14:textId="77777777" w:rsidR="00C5531B" w:rsidRDefault="00C5531B" w:rsidP="00C5531B">
      <w:pPr>
        <w:shd w:val="clear" w:color="auto" w:fill="FFFFFF" w:themeFill="background1"/>
        <w:spacing w:after="0"/>
        <w:jc w:val="both"/>
        <w:rPr>
          <w:b/>
          <w:bCs/>
          <w:lang w:val="en-GB"/>
        </w:rPr>
      </w:pPr>
    </w:p>
    <w:p w14:paraId="13C2522E" w14:textId="5BD662FB" w:rsidR="002B4A87" w:rsidRPr="00613C01" w:rsidRDefault="00C5531B" w:rsidP="00C5531B">
      <w:pPr>
        <w:shd w:val="clear" w:color="auto" w:fill="FFFFFF" w:themeFill="background1"/>
        <w:spacing w:after="0"/>
        <w:jc w:val="both"/>
      </w:pPr>
      <w:r>
        <w:rPr>
          <w:b/>
        </w:rPr>
        <w:t>STRATEŠKI</w:t>
      </w:r>
      <w:r w:rsidR="008F5E88">
        <w:rPr>
          <w:b/>
        </w:rPr>
        <w:t xml:space="preserve"> </w:t>
      </w:r>
      <w:r>
        <w:rPr>
          <w:b/>
        </w:rPr>
        <w:t>CILJ III:</w:t>
      </w:r>
      <w:r>
        <w:t xml:space="preserve"> Ekološki, ekonomski i socijalno održivo ribarstvo i akvakultura</w:t>
      </w:r>
    </w:p>
    <w:p w14:paraId="20D76C01" w14:textId="77777777" w:rsidR="002B4A87" w:rsidRPr="00613C01" w:rsidRDefault="002B4A87" w:rsidP="00C5531B">
      <w:pPr>
        <w:pStyle w:val="ListParagraph"/>
        <w:numPr>
          <w:ilvl w:val="0"/>
          <w:numId w:val="26"/>
        </w:numPr>
        <w:spacing w:after="0" w:line="276" w:lineRule="auto"/>
        <w:jc w:val="both"/>
      </w:pPr>
      <w:r>
        <w:rPr>
          <w:b/>
        </w:rPr>
        <w:t>Operativni cilj III.1</w:t>
      </w:r>
      <w:r>
        <w:t>: Povećanje konkurentnosti sektora primarne proizvodnje</w:t>
      </w:r>
    </w:p>
    <w:p w14:paraId="03572C2C" w14:textId="77777777" w:rsidR="002B4A87" w:rsidRPr="00613C01" w:rsidRDefault="002B4A87" w:rsidP="00C5531B">
      <w:pPr>
        <w:pStyle w:val="ListParagraph"/>
        <w:numPr>
          <w:ilvl w:val="0"/>
          <w:numId w:val="26"/>
        </w:numPr>
        <w:spacing w:after="0" w:line="276" w:lineRule="auto"/>
        <w:jc w:val="both"/>
      </w:pPr>
      <w:r>
        <w:rPr>
          <w:b/>
        </w:rPr>
        <w:t>Operativni cilj III.2</w:t>
      </w:r>
      <w:r>
        <w:t>: Povećanje investicionog kapaciteta sektora</w:t>
      </w:r>
    </w:p>
    <w:p w14:paraId="0A0DD4EE" w14:textId="3BEDB89B" w:rsidR="00700EAF" w:rsidRDefault="002B4A87" w:rsidP="00C5531B">
      <w:pPr>
        <w:pStyle w:val="ListParagraph"/>
        <w:numPr>
          <w:ilvl w:val="0"/>
          <w:numId w:val="26"/>
        </w:numPr>
        <w:spacing w:after="0" w:line="276" w:lineRule="auto"/>
        <w:jc w:val="both"/>
      </w:pPr>
      <w:r>
        <w:rPr>
          <w:b/>
        </w:rPr>
        <w:t>Operativni cilj III.3</w:t>
      </w:r>
      <w:r>
        <w:t>: Odgovarfajuća mreža infrastrukture za iskrcaj koja pruža potpunu logističku podršku operativnoj ribarskoj floti i na odgovarajući način odgovara obavezama iskrcaja</w:t>
      </w:r>
    </w:p>
    <w:p w14:paraId="4246443D" w14:textId="4338B9E9" w:rsidR="002B4A87" w:rsidRDefault="00700EAF" w:rsidP="00C5531B">
      <w:pPr>
        <w:pStyle w:val="ListParagraph"/>
        <w:numPr>
          <w:ilvl w:val="0"/>
          <w:numId w:val="26"/>
        </w:numPr>
        <w:spacing w:after="0" w:line="276" w:lineRule="auto"/>
        <w:jc w:val="both"/>
      </w:pPr>
      <w:r>
        <w:rPr>
          <w:b/>
        </w:rPr>
        <w:t>Operativni cilj III.4</w:t>
      </w:r>
      <w:r>
        <w:t>: Povećana dodata vrijednost proizvoda ribarstva i akvakulture</w:t>
      </w:r>
    </w:p>
    <w:p w14:paraId="45EF4EA8" w14:textId="77777777" w:rsidR="00AC343D" w:rsidRDefault="00AC343D" w:rsidP="00AC343D">
      <w:pPr>
        <w:spacing w:after="0" w:line="276" w:lineRule="auto"/>
        <w:jc w:val="both"/>
      </w:pPr>
    </w:p>
    <w:p w14:paraId="359274DD" w14:textId="77777777" w:rsidR="00AC343D" w:rsidRPr="00613C01" w:rsidRDefault="00AC343D" w:rsidP="00AC343D">
      <w:pPr>
        <w:spacing w:after="0" w:line="276" w:lineRule="auto"/>
        <w:jc w:val="both"/>
      </w:pPr>
    </w:p>
    <w:p w14:paraId="1CB4B11A" w14:textId="7E4EB015" w:rsidR="00587D51" w:rsidRPr="00573F49" w:rsidRDefault="00587D51" w:rsidP="00587D51">
      <w:pPr>
        <w:pStyle w:val="Heading2"/>
        <w:pBdr>
          <w:bottom w:val="single" w:sz="4" w:space="1" w:color="auto"/>
        </w:pBdr>
        <w:rPr>
          <w:b/>
          <w:bCs/>
          <w:color w:val="1F3864" w:themeColor="accent1" w:themeShade="80"/>
        </w:rPr>
      </w:pPr>
      <w:bookmarkStart w:id="54" w:name="_Toc146722203"/>
      <w:r>
        <w:rPr>
          <w:b/>
          <w:color w:val="1F3864" w:themeColor="accent1" w:themeShade="80"/>
        </w:rPr>
        <w:lastRenderedPageBreak/>
        <w:t>10. STRATEŠKI</w:t>
      </w:r>
      <w:r w:rsidR="008F5E88">
        <w:rPr>
          <w:b/>
          <w:color w:val="1F3864" w:themeColor="accent1" w:themeShade="80"/>
        </w:rPr>
        <w:t xml:space="preserve"> </w:t>
      </w:r>
      <w:r>
        <w:rPr>
          <w:b/>
          <w:color w:val="1F3864" w:themeColor="accent1" w:themeShade="80"/>
        </w:rPr>
        <w:t>CILJ I: PRAVNI OKVIR I MEHANIZMI USKLAĐENI S EU I MEĐUNARODNIM OBAVEZAMA</w:t>
      </w:r>
      <w:bookmarkEnd w:id="54"/>
    </w:p>
    <w:p w14:paraId="5AFAFD39" w14:textId="77777777" w:rsidR="00587D51" w:rsidRPr="00D11DFC" w:rsidRDefault="00587D51" w:rsidP="00587D51"/>
    <w:p w14:paraId="69D1582F" w14:textId="77777777" w:rsidR="00587D51" w:rsidRPr="00613C01" w:rsidRDefault="00587D51" w:rsidP="00587D51">
      <w:pPr>
        <w:ind w:left="708"/>
      </w:pPr>
      <w:r>
        <w:rPr>
          <w:b/>
        </w:rPr>
        <w:t>INDIKATOR</w:t>
      </w:r>
      <w:r>
        <w:t xml:space="preserve"> UTICAJA: Crna Gora uspješno ispunjava svoje obveze koje proističu iz pravnog okvira EU i RFMO.</w:t>
      </w:r>
    </w:p>
    <w:p w14:paraId="1F30F32B" w14:textId="402F6D76" w:rsidR="00587D51" w:rsidRPr="00613C01" w:rsidRDefault="00587D51" w:rsidP="00587D51">
      <w:pPr>
        <w:jc w:val="both"/>
      </w:pPr>
      <w:r>
        <w:t>Crna Gora kao zemlja kandidat na putu prema punopravnom članstvu u EU ima niz obaveza koje treba da ispuni prije pristupanja. Naime, otvaranje Poglavlja 13</w:t>
      </w:r>
      <w:r w:rsidR="00AC343D">
        <w:t>,</w:t>
      </w:r>
      <w:r>
        <w:t xml:space="preserve"> 30. juna 2016. godine</w:t>
      </w:r>
      <w:r w:rsidR="00AC343D">
        <w:t>,</w:t>
      </w:r>
      <w:r>
        <w:t xml:space="preserve"> za rezultat je imalo utvrđivanje završnih mjerila, uključujući potrebu za usvajanjem zakonodavstva koje obezbjeđuje značajan stepen usaglašenosti sa pravnom tekovinom EU u oblasti ribarstva i obezbjeđuje da Crna Gora bude u mogućnosti da u potpunosti primjenjuje Zajedničku politiku ribarstva nakon pristupanja.</w:t>
      </w:r>
      <w:r w:rsidR="008F5E88">
        <w:t xml:space="preserve"> </w:t>
      </w:r>
      <w:r>
        <w:t>Takođe se očekuje da Crna Gora značajno ojača administrativne, inspekcijske i kontrolne kapacitete koje zahtijeva Zajednička politika ribarstva i obezbijedi da su zahtjevi EU u potpunosti ispunjeni na datum pristupanja, naročito u pogledu inspekcijskog nadzora i kontrole.</w:t>
      </w:r>
      <w:r w:rsidR="008F5E88">
        <w:t xml:space="preserve"> </w:t>
      </w:r>
      <w:r>
        <w:t xml:space="preserve">Na putu ka zatvaranju ovih mjerila, jedan od glavnih preduslova je usvajanje novog Zakona o morskom ribarstvu i marikulturi. </w:t>
      </w:r>
    </w:p>
    <w:p w14:paraId="33ED8845" w14:textId="0E2EBE56" w:rsidR="00587D51" w:rsidRPr="00613C01" w:rsidRDefault="00587D51" w:rsidP="00587D51">
      <w:pPr>
        <w:jc w:val="both"/>
      </w:pPr>
      <w:r>
        <w:t>Novi Zakon treba da objedini osnovna načela regionalnih politika ribarstva, dok bi paket podzakonskih akata trebalo da detaljnije razradi ta načela kako bi se omogućila primjena u praksi.</w:t>
      </w:r>
      <w:r w:rsidR="008F5E88">
        <w:t xml:space="preserve"> </w:t>
      </w:r>
      <w:r>
        <w:t xml:space="preserve">Pored toga, set </w:t>
      </w:r>
      <w:r w:rsidR="00AC343D">
        <w:t>sprovedbeni</w:t>
      </w:r>
      <w:r>
        <w:t>h mehanizama i upravljačkih alata</w:t>
      </w:r>
      <w:r w:rsidR="00AC343D">
        <w:t xml:space="preserve"> </w:t>
      </w:r>
      <w:r>
        <w:t>i treba da obezbijedi sve pretpostavke za potpuno preuzimanje obaveza koje proističu iz EU ZPR i potpunu usaglašenost.</w:t>
      </w:r>
    </w:p>
    <w:p w14:paraId="3A919C21" w14:textId="77777777" w:rsidR="00587D51" w:rsidRPr="00613C01" w:rsidRDefault="00587D51" w:rsidP="00587D51">
      <w:pPr>
        <w:jc w:val="both"/>
      </w:pPr>
      <w:r>
        <w:t>Takođe, Crna Gora je punopravni član GFCM kao krovne regionalne organizacije za upravljanje ribarstvom u području Mediterana. Ovo članstvo takođe donosi niz obaveza koje treba redovno integrisati i ispunjavati. Imajući u vidu da je region Mediterana pod nadležnošću još jedne RFMO u pogledu upravljanja vrstama tuna, Crna Gora takođe treba da na informisan način ispita svoje strateške interese za pridruživanje.</w:t>
      </w:r>
    </w:p>
    <w:p w14:paraId="183E9F87" w14:textId="77777777" w:rsidR="009208B0" w:rsidRDefault="009208B0" w:rsidP="00587D51">
      <w:pPr>
        <w:jc w:val="both"/>
      </w:pPr>
      <w:r>
        <w:t xml:space="preserve">U usklađivanju pravnog okvira, ciljevi i agende zelene tranzicije i ravnopravnosti polova treba da budu ugrađeni u temelje nacionalne politike ribarstva. </w:t>
      </w:r>
    </w:p>
    <w:p w14:paraId="7F1F6863" w14:textId="42322191" w:rsidR="00587D51" w:rsidRPr="00613C01" w:rsidRDefault="00587D51" w:rsidP="00587D51">
      <w:pPr>
        <w:jc w:val="both"/>
      </w:pPr>
      <w:r>
        <w:t>Pod ovim sveobuhvatnim strateškim ciljem predviđena su 2 operativna cilja sa odgovarajućim mjerama:</w:t>
      </w:r>
    </w:p>
    <w:p w14:paraId="72F4AC53" w14:textId="2EF2C6E7" w:rsidR="00587D51" w:rsidRPr="00613C01" w:rsidRDefault="00587D51" w:rsidP="00B66AB2">
      <w:pPr>
        <w:pStyle w:val="ListParagraph"/>
        <w:numPr>
          <w:ilvl w:val="0"/>
          <w:numId w:val="42"/>
        </w:numPr>
        <w:spacing w:after="200" w:line="276" w:lineRule="auto"/>
        <w:jc w:val="both"/>
      </w:pPr>
      <w:r>
        <w:t>Sva osnovna načela ZPR i RFMO ugrađena su u nacionalni pravni okvir,</w:t>
      </w:r>
    </w:p>
    <w:p w14:paraId="2F83F0DA" w14:textId="32C55DAA" w:rsidR="00587D51" w:rsidRPr="00613C01" w:rsidRDefault="00587D51" w:rsidP="00B66AB2">
      <w:pPr>
        <w:pStyle w:val="ListParagraph"/>
        <w:numPr>
          <w:ilvl w:val="0"/>
          <w:numId w:val="42"/>
        </w:numPr>
        <w:spacing w:after="200" w:line="276" w:lineRule="auto"/>
        <w:jc w:val="both"/>
      </w:pPr>
      <w:r>
        <w:t>Ključni mehanizmi za djelotvorno upravljanje, kako ih definišu međunarodni standardi, uspostavljeni su.</w:t>
      </w:r>
    </w:p>
    <w:p w14:paraId="73BBA90B" w14:textId="77777777" w:rsidR="00587D51" w:rsidRPr="00573F49" w:rsidRDefault="00587D51" w:rsidP="00587D51">
      <w:pPr>
        <w:pStyle w:val="Heading3"/>
        <w:pBdr>
          <w:bottom w:val="single" w:sz="4" w:space="1" w:color="auto"/>
        </w:pBdr>
        <w:jc w:val="both"/>
        <w:rPr>
          <w:b/>
          <w:bCs/>
          <w:color w:val="1F3864" w:themeColor="accent1" w:themeShade="80"/>
        </w:rPr>
      </w:pPr>
      <w:bookmarkStart w:id="55" w:name="_Toc146722204"/>
      <w:r>
        <w:rPr>
          <w:b/>
          <w:color w:val="1F3864" w:themeColor="accent1" w:themeShade="80"/>
        </w:rPr>
        <w:t>10.1 OPERATIVNI CILJ I.1: SVI OSNOVNI PRINCIPI ZPR I RFMO UGRAĐENI SU U NACIONALNI PRAVNI OKVIR</w:t>
      </w:r>
      <w:bookmarkEnd w:id="55"/>
    </w:p>
    <w:p w14:paraId="015100A3" w14:textId="77777777" w:rsidR="00587D51" w:rsidRPr="00D11DFC" w:rsidRDefault="00587D51" w:rsidP="00E2271E">
      <w:pPr>
        <w:spacing w:after="0" w:line="240" w:lineRule="auto"/>
      </w:pPr>
    </w:p>
    <w:p w14:paraId="1B922796" w14:textId="77777777" w:rsidR="00587D51" w:rsidRPr="00613C01" w:rsidRDefault="00587D51" w:rsidP="00587D51">
      <w:pPr>
        <w:ind w:firstLine="708"/>
      </w:pPr>
      <w:r>
        <w:rPr>
          <w:b/>
        </w:rPr>
        <w:t>INDIKATOR ISHODA:</w:t>
      </w:r>
      <w:r>
        <w:t xml:space="preserve"> Izvještaj Evropske komisije; datum zatvaranja Poglavlja 13; Izvještaj o usklađenosti s GFCM</w:t>
      </w:r>
    </w:p>
    <w:p w14:paraId="51056C13" w14:textId="62CBDFF6" w:rsidR="00587D51" w:rsidRPr="00613C01" w:rsidRDefault="00587D51" w:rsidP="00587D51">
      <w:pPr>
        <w:jc w:val="both"/>
      </w:pPr>
      <w:r>
        <w:t>Pravnu tekovinu EU u oblasti ribarstva čine regulative koje ne zahtijevaju prenošenje u nacionalno zakonodavstvo.</w:t>
      </w:r>
      <w:r w:rsidR="008F5E88">
        <w:t xml:space="preserve"> </w:t>
      </w:r>
      <w:r>
        <w:t>Međutim, neophodno je uvesti ključne elemente kako bi se pripremila administracija i subjekti za učešće u ZPR, što obuhvata politiku tržišta, upravljanje resursima i flotom, prikupljanje podataka, inspekcijski nadzor i kontrolu, strukturne mjere i kontrolu državne pomoći. Evidentno je da je Crna Gora postigla određeni nivo usaglašenosti, ali proces nadogradnje pravnog okvira EU vrlo je dinamičan, a nove obaveze koje su u međuvremenu stupile na snagu treba ugraditi u gotovo sve aspekte ZPR EU (upravljanje flotom i resursima, kontrola i inspekcijski nadzor, prikupljanje podataka, uređenje tržišta i strukturna politika).</w:t>
      </w:r>
      <w:r w:rsidR="008F5E88">
        <w:t xml:space="preserve"> </w:t>
      </w:r>
      <w:r>
        <w:t xml:space="preserve">Ključne regulative koje treba ugraditi u nacionalno zakonodavstvo </w:t>
      </w:r>
      <w:r>
        <w:lastRenderedPageBreak/>
        <w:t xml:space="preserve">uvrštene su u listu navedenu u Prilogu I. Osim toga, okvir GFCM </w:t>
      </w:r>
      <w:r w:rsidR="00AC343D">
        <w:t>čini</w:t>
      </w:r>
      <w:r>
        <w:t xml:space="preserve"> niz obaveznih preporuka grupisanih u okviru poglavlja o očuvanju i upravljanju, monitoringu, kontroli i nadzoru i prikupljanju podataka i informacija.</w:t>
      </w:r>
      <w:r w:rsidR="008F5E88">
        <w:t xml:space="preserve"> </w:t>
      </w:r>
      <w:r>
        <w:t xml:space="preserve">Lista obavezujućih preporuka GFCM koje su na snazi na dan 31. avgusta 2023. godine, a koje zahtijevaju prenošenje u nacionalno zakonodavstvo, nalazi se u Prilogu II. Ove dvije liste nijesu potpune jer se regulativni okvir u sektoru ribarstva neprestano nadograđuje na oba nivoa - EU i GFCM. </w:t>
      </w:r>
    </w:p>
    <w:p w14:paraId="580FFE4A" w14:textId="1911212F" w:rsidR="00587D51" w:rsidRPr="00613C01" w:rsidRDefault="00587D51" w:rsidP="00587D51">
      <w:pPr>
        <w:jc w:val="both"/>
      </w:pPr>
      <w:r>
        <w:t>Nacrti Zakona o strukturnim mjerama i dodjeli državne pomoći u ribarstvu i akvakulturi i Zakona o uređenju tržišta u ribarstvu i akvakulturi izrađeni su, ali nijesu usvojeni.</w:t>
      </w:r>
      <w:r w:rsidR="008F5E88">
        <w:t xml:space="preserve"> </w:t>
      </w:r>
      <w:r>
        <w:t>Ipak, oba zakona djelimično su usaglašena sa pravnom tekovinom EU u oblasti strukturne podrške, državne pomoći i uređenja tržišta.</w:t>
      </w:r>
      <w:r w:rsidR="008F5E88">
        <w:t xml:space="preserve"> </w:t>
      </w:r>
      <w:r>
        <w:t>To tek treba uraditi u oblasti upravljanja morskim ribarstvom usvajanjem novog Zakona o morskom ribarstvu i marikulturi.</w:t>
      </w:r>
      <w:r w:rsidR="008F5E88">
        <w:t xml:space="preserve"> </w:t>
      </w:r>
      <w:r>
        <w:t>Ovaj zakon predstavlja temeljni segment nacionalnog zakonodavstva o ribarstvu koji će sadržati osnov za sve ključne elemente ZPR, kao i kompletan osnov za primjenu pravnog okvira GFCM.</w:t>
      </w:r>
    </w:p>
    <w:p w14:paraId="789B35E5" w14:textId="6049639B" w:rsidR="00587D51" w:rsidRPr="00613C01" w:rsidRDefault="00587D51" w:rsidP="00587D51">
      <w:pPr>
        <w:jc w:val="both"/>
      </w:pPr>
      <w:r>
        <w:t>Ekološki aspekt temeljno je ugrađen u politike ribarstva EU i regionalne politike.</w:t>
      </w:r>
      <w:r w:rsidR="008F5E88">
        <w:t xml:space="preserve"> </w:t>
      </w:r>
      <w:r>
        <w:t>U kontekstu EU ZPR, politika ribarstva mora biti usklađena s politikom zaštite životne sredine, gdje obje agende treba da koegzistiraju tako da primjena jedne ne ometa ostvarivanje ciljeva druge.</w:t>
      </w:r>
      <w:r w:rsidR="008F5E88">
        <w:t xml:space="preserve"> </w:t>
      </w:r>
      <w:r>
        <w:t>U svojoj Strategiji do 2030. godine, GFCM takođe predviđa podršku Agendi održivog razvoja do 2030. godine i njenih 17 ciljeva održivog razvoja (SDG).</w:t>
      </w:r>
      <w:r w:rsidR="008F5E88">
        <w:t xml:space="preserve"> </w:t>
      </w:r>
      <w:r>
        <w:t>Cilj održivog razvoja 14:</w:t>
      </w:r>
      <w:r w:rsidR="008F5E88">
        <w:t xml:space="preserve"> </w:t>
      </w:r>
      <w:r>
        <w:t>Očuvanje i održivo korišćenje okeana, mora i morskih resursa za održivi razvoj, posebno je relevantan.</w:t>
      </w:r>
      <w:r w:rsidR="008F5E88">
        <w:t xml:space="preserve"> </w:t>
      </w:r>
      <w:r>
        <w:t>GFCM Strategija do 2030. godine odlučno doprinosi, na regionalnom nivou, ciljevima UN Dekade nauke o okeanu za održivi razvoj (2021–2030) i post-2020 Globalnom okviru za biodiverzitet Konvencije o biodiverzitetu.</w:t>
      </w:r>
      <w:r w:rsidR="008F5E88">
        <w:t xml:space="preserve"> </w:t>
      </w:r>
      <w:r>
        <w:t>Takođe ima za cilj integraciju aktivnosti predloženih na UN Samitu za sisteme hrane 2021. godine prema inkluzivnijim, otpornijim i održivim sistemima hrane.</w:t>
      </w:r>
      <w:r w:rsidR="008F5E88">
        <w:t xml:space="preserve"> </w:t>
      </w:r>
    </w:p>
    <w:p w14:paraId="756F8A4C" w14:textId="77777777" w:rsidR="00587D51" w:rsidRPr="00613C01" w:rsidRDefault="00587D51" w:rsidP="00587D51">
      <w:pPr>
        <w:jc w:val="both"/>
      </w:pPr>
      <w:r>
        <w:t xml:space="preserve">Održivost je temeljno načelo regionalnih politika ribarstva i evidentno je da su zdravi i stabilni morski ekosistemi preduslov za opstanak ribarstva i akvakulture. </w:t>
      </w:r>
    </w:p>
    <w:p w14:paraId="44023D0D" w14:textId="76E14237" w:rsidR="00EC2D3A" w:rsidRPr="00613C01" w:rsidRDefault="00EC2D3A" w:rsidP="00EC2D3A">
      <w:pPr>
        <w:pStyle w:val="Heading4"/>
        <w:rPr>
          <w:rFonts w:asciiTheme="minorHAnsi" w:eastAsiaTheme="minorHAnsi" w:hAnsiTheme="minorHAnsi" w:cstheme="minorBidi"/>
          <w:b/>
          <w:bCs/>
          <w:i w:val="0"/>
          <w:iCs w:val="0"/>
          <w:color w:val="1F3864" w:themeColor="accent1" w:themeShade="80"/>
        </w:rPr>
      </w:pPr>
      <w:r>
        <w:rPr>
          <w:b/>
          <w:i w:val="0"/>
          <w:color w:val="1F3864" w:themeColor="accent1" w:themeShade="80"/>
        </w:rPr>
        <w:t>MJERA I.1.1: Usvajanje novog Zakona o morskom ribarstvu i marikulturi</w:t>
      </w:r>
      <w:r w:rsidR="008F5E88">
        <w:rPr>
          <w:b/>
          <w:i w:val="0"/>
          <w:color w:val="1F3864" w:themeColor="accent1" w:themeShade="80"/>
        </w:rPr>
        <w:t xml:space="preserve"> </w:t>
      </w:r>
    </w:p>
    <w:p w14:paraId="24ECFD35" w14:textId="77777777" w:rsidR="00E356FE" w:rsidRPr="00613C01" w:rsidRDefault="00EC2D3A" w:rsidP="00E356FE">
      <w:pPr>
        <w:pStyle w:val="Heading3"/>
        <w:spacing w:before="0" w:line="240" w:lineRule="auto"/>
        <w:rPr>
          <w:rFonts w:asciiTheme="minorHAnsi" w:eastAsiaTheme="minorHAnsi" w:hAnsiTheme="minorHAnsi" w:cstheme="minorBidi"/>
          <w:color w:val="auto"/>
          <w:sz w:val="22"/>
          <w:szCs w:val="22"/>
        </w:rPr>
      </w:pPr>
      <w:r>
        <w:rPr>
          <w:rFonts w:asciiTheme="minorHAnsi" w:hAnsiTheme="minorHAnsi"/>
          <w:color w:val="auto"/>
          <w:sz w:val="22"/>
        </w:rPr>
        <w:t xml:space="preserve"> </w:t>
      </w:r>
      <w:r>
        <w:rPr>
          <w:rFonts w:asciiTheme="minorHAnsi" w:hAnsiTheme="minorHAnsi"/>
          <w:color w:val="auto"/>
          <w:sz w:val="22"/>
        </w:rPr>
        <w:tab/>
      </w:r>
    </w:p>
    <w:p w14:paraId="32BA99CB" w14:textId="1A3E2DE0" w:rsidR="00EC2D3A" w:rsidRPr="00613C01" w:rsidRDefault="00EC2D3A" w:rsidP="00E356FE">
      <w:pPr>
        <w:pStyle w:val="Heading3"/>
        <w:spacing w:before="0" w:line="240" w:lineRule="auto"/>
        <w:ind w:firstLine="708"/>
        <w:rPr>
          <w:rFonts w:asciiTheme="minorHAnsi" w:eastAsiaTheme="minorHAnsi" w:hAnsiTheme="minorHAnsi" w:cstheme="minorBidi"/>
          <w:color w:val="auto"/>
          <w:sz w:val="22"/>
          <w:szCs w:val="22"/>
        </w:rPr>
      </w:pPr>
      <w:bookmarkStart w:id="56" w:name="_Toc146722205"/>
      <w:r>
        <w:rPr>
          <w:rFonts w:asciiTheme="minorHAnsi" w:hAnsiTheme="minorHAnsi"/>
          <w:b/>
          <w:color w:val="auto"/>
          <w:sz w:val="22"/>
        </w:rPr>
        <w:t>INDIKATOR REZULTATA:</w:t>
      </w:r>
      <w:r>
        <w:rPr>
          <w:rFonts w:asciiTheme="minorHAnsi" w:hAnsiTheme="minorHAnsi"/>
          <w:color w:val="auto"/>
          <w:sz w:val="22"/>
        </w:rPr>
        <w:t xml:space="preserve"> Broj </w:t>
      </w:r>
      <w:r w:rsidR="00D80FF0">
        <w:rPr>
          <w:rFonts w:asciiTheme="minorHAnsi" w:hAnsiTheme="minorHAnsi"/>
          <w:color w:val="auto"/>
          <w:sz w:val="22"/>
        </w:rPr>
        <w:t>„</w:t>
      </w:r>
      <w:r>
        <w:rPr>
          <w:rFonts w:asciiTheme="minorHAnsi" w:hAnsiTheme="minorHAnsi"/>
          <w:color w:val="auto"/>
          <w:sz w:val="22"/>
        </w:rPr>
        <w:t>Službenog lista</w:t>
      </w:r>
      <w:r w:rsidR="00D80FF0">
        <w:rPr>
          <w:rFonts w:asciiTheme="minorHAnsi" w:hAnsiTheme="minorHAnsi"/>
          <w:color w:val="auto"/>
          <w:sz w:val="22"/>
        </w:rPr>
        <w:t>“</w:t>
      </w:r>
      <w:r>
        <w:rPr>
          <w:rFonts w:asciiTheme="minorHAnsi" w:hAnsiTheme="minorHAnsi"/>
          <w:color w:val="auto"/>
          <w:sz w:val="22"/>
        </w:rPr>
        <w:t xml:space="preserve"> i datum objavljivanja Zakona</w:t>
      </w:r>
      <w:bookmarkEnd w:id="56"/>
    </w:p>
    <w:p w14:paraId="3BAADBC9" w14:textId="77777777" w:rsidR="00E356FE" w:rsidRPr="00D11DFC" w:rsidRDefault="00E356FE" w:rsidP="00E356FE">
      <w:pPr>
        <w:spacing w:after="0" w:line="240" w:lineRule="auto"/>
        <w:jc w:val="both"/>
      </w:pPr>
    </w:p>
    <w:p w14:paraId="24BE7C19" w14:textId="4A101F0A" w:rsidR="00EC2D3A" w:rsidRPr="00613C01" w:rsidRDefault="00EC2D3A" w:rsidP="00EC2D3A">
      <w:pPr>
        <w:jc w:val="both"/>
      </w:pPr>
      <w:r>
        <w:t>Zakon o morskom ribarstvu i marikulturi predstavlja temeljni propis koji reguliše sektore ribarstva i akvakulture u Crnoj Gori.</w:t>
      </w:r>
      <w:r w:rsidR="008F5E88">
        <w:t xml:space="preserve"> </w:t>
      </w:r>
      <w:r>
        <w:t>To je ključni mehanizam za postavljanje pravnih osnova za punu implementaciju međunarodnih obaveza na nacionalnom nivou.</w:t>
      </w:r>
      <w:r w:rsidR="008F5E88">
        <w:t xml:space="preserve"> </w:t>
      </w:r>
      <w:r>
        <w:t xml:space="preserve">Kao takav, Zakon o ribarstvu i akvakulturi mora da odražava osnovna načela EU ZPR i politike relevantnih RFMO. </w:t>
      </w:r>
    </w:p>
    <w:p w14:paraId="3AAB88E6" w14:textId="5DA66A95" w:rsidR="00EC2D3A" w:rsidRPr="00613C01" w:rsidRDefault="00EC2D3A" w:rsidP="00EC2D3A">
      <w:pPr>
        <w:jc w:val="both"/>
      </w:pPr>
      <w:r>
        <w:t>ZPR predviđa obezbjeđivanje da aktivnosti ribarstva i akvakulture budu ekološki održive u dugoročnom smislu i da se njima upravlja na način koji je u skladu s ciljevima postizanja ekonomskih, socijalnih benefita i zapošljavanja, i da doprinose dostupnosti hrane.</w:t>
      </w:r>
      <w:r w:rsidR="008F5E88">
        <w:t xml:space="preserve"> </w:t>
      </w:r>
      <w:r>
        <w:t>Osnovni pristup u postizanju održivosti na nivou regionalne politike je postepeno obnavljanje i održavanje populacija ribljih resursa iznad nivoa biomase sposobne za postizanje maksimalnog održivog prinosa (u daljem tekstu:</w:t>
      </w:r>
      <w:r w:rsidR="008F5E88">
        <w:t xml:space="preserve"> </w:t>
      </w:r>
      <w:r>
        <w:t>MSY).</w:t>
      </w:r>
      <w:r w:rsidR="008F5E88">
        <w:t xml:space="preserve"> </w:t>
      </w:r>
      <w:r>
        <w:t xml:space="preserve">Pri tome, ekosistemski pristup upravljanju ribarstvom treba da obezbijedi da se negativni uticaji ribolovnih aktivnosti na morski ekosistem svedu na najmanju moguću mjeru i da akvakultura i ribolovne aktivnosti izbjegavaju degradaciju morske životne sredine. </w:t>
      </w:r>
    </w:p>
    <w:p w14:paraId="61AFB3C6" w14:textId="04114074" w:rsidR="00EC2D3A" w:rsidRPr="00613C01" w:rsidRDefault="00EC2D3A" w:rsidP="00EC2D3A">
      <w:pPr>
        <w:jc w:val="both"/>
      </w:pPr>
      <w:r>
        <w:t>Novi Zakon stoga treba obuhvati osnov za MSY i ekosistemski pristup upravljanju ribarstvom. Pored toga, treba da obuhvati osnov za primjenu obaveze iskrcaja kao jednog od ključnih stubova reformisane ZPR i relevantnih regionalnih politika, s ciljem postepenog ukidanja odbačenog ulova.</w:t>
      </w:r>
      <w:r w:rsidR="008F5E88">
        <w:t xml:space="preserve"> </w:t>
      </w:r>
      <w:r>
        <w:t>Novi Zakon treba takođe da uzme u obzir potrebu za postizanjem ravnoteže između kapaciteta flote i ribljih resursa i, u tom smislu, integriše pravni osnov za potpuno usaglašeno upravljanje flotom.</w:t>
      </w:r>
      <w:r w:rsidR="008F5E88">
        <w:t xml:space="preserve"> </w:t>
      </w:r>
      <w:r>
        <w:t xml:space="preserve">Takođe, treba da </w:t>
      </w:r>
      <w:r>
        <w:lastRenderedPageBreak/>
        <w:t>obezbijedi uslove za održivu i konkurentnu industriju ribolova i prerade, i da pravilno prepozna mali obalni ribolov i održivu akvakulturu kao segmente koji daju ključni doprinos snabdijevanju i sigurnosti hrane, kao i zapošljavanju. S obzirom na to da je aspekt zaštite prirode temeljno ugrađen u regionalne politike ribarstva, novi nacionalni zakon takođe treba da obuhvati relevantne odredbe kako bi doprinio ostvarivanju ciljeva postavljenih u okviru EU Zelenog dogovora i GFCM Strategije do 2030. godine. Osim toga, novi Zakon treba da obuhvati i niz odredbi kojima će se ojačati inspekcijski nadzor i kontrola, obezbijediti implementacija sistema za ozbiljne prestupe i utvrditi kaznene mjere s efektom odvraćanja.</w:t>
      </w:r>
      <w:r w:rsidR="008F5E88">
        <w:t xml:space="preserve"> </w:t>
      </w:r>
      <w:r>
        <w:t>Kako bi se preuzele sve međunarodne pravne obaveze, novi Zakon treba da obuhvati niz odredbi koje identifikuju ključne djelove međunarodnog zakonodavstva koje treba razraditi na nacionalnom nivou, niz odredbi koje obezbjeđuju okvir za upravljanje živim morskim resursima, upravljanje flotom, praćenje i prikupljanje podataka, održivu akvakulturu, sljedljivost i inspekcijski nadzor i kontrolu.</w:t>
      </w:r>
      <w:r w:rsidR="008F5E88">
        <w:t xml:space="preserve"> </w:t>
      </w:r>
      <w:r>
        <w:t>Važno je napomenuti da je u toku proces revizije postojećeg pravnog okvira EU za kontrolu i da njegove nove elementi trebaju ugraditi i u nacionalni okvir.</w:t>
      </w:r>
    </w:p>
    <w:p w14:paraId="2C909310" w14:textId="19F2C076" w:rsidR="00EC2D3A" w:rsidRPr="00613C01" w:rsidRDefault="00EC2D3A" w:rsidP="00573F49">
      <w:pPr>
        <w:pStyle w:val="Heading4"/>
        <w:jc w:val="both"/>
        <w:rPr>
          <w:b/>
          <w:bCs/>
          <w:i w:val="0"/>
          <w:iCs w:val="0"/>
          <w:color w:val="1F3864" w:themeColor="accent1" w:themeShade="80"/>
        </w:rPr>
      </w:pPr>
      <w:r>
        <w:rPr>
          <w:b/>
          <w:i w:val="0"/>
          <w:color w:val="1F3864" w:themeColor="accent1" w:themeShade="80"/>
        </w:rPr>
        <w:t>MJERA I.1.2: Usvajanje Zakona o uređenju tržišta u ribarstvu i akvakulturi</w:t>
      </w:r>
      <w:r w:rsidR="008F5E88">
        <w:rPr>
          <w:b/>
          <w:i w:val="0"/>
          <w:color w:val="1F3864" w:themeColor="accent1" w:themeShade="80"/>
        </w:rPr>
        <w:t xml:space="preserve"> </w:t>
      </w:r>
    </w:p>
    <w:p w14:paraId="4166A860" w14:textId="77777777" w:rsidR="00EC2D3A" w:rsidRPr="00D11DFC" w:rsidRDefault="00EC2D3A" w:rsidP="00EC2D3A">
      <w:pPr>
        <w:spacing w:after="0" w:line="240" w:lineRule="auto"/>
        <w:ind w:left="709"/>
        <w:jc w:val="both"/>
      </w:pPr>
    </w:p>
    <w:p w14:paraId="1A56435E" w14:textId="7ECB4A28" w:rsidR="00EC2D3A" w:rsidRPr="00613C01" w:rsidRDefault="00EC2D3A" w:rsidP="00EC2D3A">
      <w:pPr>
        <w:ind w:left="708"/>
        <w:jc w:val="both"/>
      </w:pPr>
      <w:r>
        <w:rPr>
          <w:b/>
        </w:rPr>
        <w:t>INDIKATOR REZULTATA:</w:t>
      </w:r>
      <w:r>
        <w:t xml:space="preserve"> Broj </w:t>
      </w:r>
      <w:r w:rsidR="00D80FF0">
        <w:t>„</w:t>
      </w:r>
      <w:r>
        <w:t>Službenog lista</w:t>
      </w:r>
      <w:r w:rsidR="00D80FF0">
        <w:t>“</w:t>
      </w:r>
      <w:r>
        <w:t xml:space="preserve"> i datum objavljivanja akta (u slučaju donošenja izmjena)</w:t>
      </w:r>
    </w:p>
    <w:p w14:paraId="7A63347A" w14:textId="767A1383" w:rsidR="00EC2D3A" w:rsidRPr="00613C01" w:rsidRDefault="00EC2D3A" w:rsidP="00EC2D3A">
      <w:pPr>
        <w:jc w:val="both"/>
      </w:pPr>
      <w:r>
        <w:t>Zakon o uređenju tržišta u ribarstvu i akvakulturi treba da stvori osnov kojim će se obezbijediti efikasnog funkcionisanje tržišta proizvodima ribarstva i akvakulture.</w:t>
      </w:r>
      <w:r w:rsidR="008F5E88">
        <w:t xml:space="preserve"> </w:t>
      </w:r>
      <w:r>
        <w:t>Crna Gora je pripremila nacrt Zakona o uređenju tržišta u ribarstvu i akvakulturi koji je usklađen s Regulativom (EU) 1379/2013 i pruža osnov za formiranje profesionalnih organizacija, primjenu tržišnih standarda, informacija za potrošače o proizvodima akvakulture i ribarstva, pravila o konkurenciji i istraživanju tržišta. Nacrt zakona takođe utvrđuje nadležni organ, uslove i metode za izvoz proizvoda ribarstva u zemlje EU.</w:t>
      </w:r>
      <w:r w:rsidR="008F5E88">
        <w:t xml:space="preserve"> </w:t>
      </w:r>
      <w:r>
        <w:t>Takođe je usaglašen s Regulativom Komisije (EU) 1418/2013 o planovima proizvodnje i stavljanju na tržište organizacija i Regulativom Komisije (EU) 1419/2013 o priznavanju strukovnih organizacija.</w:t>
      </w:r>
      <w:r w:rsidR="008F5E88">
        <w:t xml:space="preserve"> </w:t>
      </w:r>
      <w:r>
        <w:t>Nacrt zakona je u proceduri usvajanja.</w:t>
      </w:r>
      <w:r w:rsidR="008F5E88">
        <w:t xml:space="preserve"> </w:t>
      </w:r>
      <w:r>
        <w:t>Nakon toga, potrebno je usvojiti niz podzakonskih akata koji će omogućiti dalju harmonizaciju u ovom smislu.</w:t>
      </w:r>
      <w:r w:rsidR="008F5E88">
        <w:t xml:space="preserve"> </w:t>
      </w:r>
      <w:r>
        <w:t>Pri tome je potrebno uključiti analize s pravnom tekovinom EU za Regulativu (EU) 1379/2013, Regulativu Komisije (EU) 1418/2013, Regulativu (EU) 1380/2013, Regulativu (EU) 2021/1139 o uspostavljanju EMFAF, Regulativu Savjeta (EZ) 2406/96 kojom se utvrđuju zajednički tržišni standardi za određene svježe proizvode ribarstva, Regulativu Savjeta (EZ) 1536/92 o zajedničkim tržišnim standardima za konzerviranu tune i palamidu, Regulativu Savjeta (EZ) 2136/89 o zajedničkim tržišnim standardima za konzerviranu sardinu.</w:t>
      </w:r>
      <w:r w:rsidR="008F5E88">
        <w:t xml:space="preserve"> </w:t>
      </w:r>
      <w:r>
        <w:t>Takođe, posebnu pažnju treba posvetiti Preporuci Komisije od 3. marta 2014. godine o uspostavljanju i sprovođenju planova za proizvodnju i marketing u skladu s Regulativom 1379/2013 o zajedničkom uređenju tržišta proizvoda ribarstva i akvakulture, Izvještaju o sprovođenju Regulative (EU) 1379/2013</w:t>
      </w:r>
      <w:r w:rsidRPr="00613C01">
        <w:rPr>
          <w:rStyle w:val="FootnoteReference"/>
          <w:lang w:val="en-GB"/>
        </w:rPr>
        <w:footnoteReference w:id="63"/>
      </w:r>
      <w:r>
        <w:t xml:space="preserve"> i radnom dokumentu Komisije - Evaluacija tržišnih standarda za proizvode ribarstva i akvakulture</w:t>
      </w:r>
      <w:r w:rsidRPr="00613C01">
        <w:rPr>
          <w:rStyle w:val="FootnoteReference"/>
          <w:lang w:val="en-GB"/>
        </w:rPr>
        <w:footnoteReference w:id="64"/>
      </w:r>
      <w:r>
        <w:t xml:space="preserve">. </w:t>
      </w:r>
    </w:p>
    <w:p w14:paraId="4AE12986" w14:textId="20054E7E" w:rsidR="00EC2D3A" w:rsidRPr="00613C01" w:rsidRDefault="00EC2D3A" w:rsidP="004A19AF">
      <w:pPr>
        <w:pStyle w:val="Heading4"/>
        <w:jc w:val="both"/>
        <w:rPr>
          <w:b/>
          <w:bCs/>
          <w:i w:val="0"/>
          <w:iCs w:val="0"/>
          <w:color w:val="1F3864" w:themeColor="accent1" w:themeShade="80"/>
        </w:rPr>
      </w:pPr>
      <w:r>
        <w:rPr>
          <w:b/>
          <w:i w:val="0"/>
          <w:color w:val="1F3864" w:themeColor="accent1" w:themeShade="80"/>
        </w:rPr>
        <w:t>MJERA I.1.3: Usvajanje Zakona o strukturnim mjerama i dodjeli državne pomoći u ribarstvu i akvakulturi</w:t>
      </w:r>
      <w:r w:rsidR="008F5E88">
        <w:rPr>
          <w:b/>
          <w:i w:val="0"/>
          <w:color w:val="1F3864" w:themeColor="accent1" w:themeShade="80"/>
        </w:rPr>
        <w:t xml:space="preserve"> </w:t>
      </w:r>
    </w:p>
    <w:p w14:paraId="3B02E79A" w14:textId="77777777" w:rsidR="00EC2D3A" w:rsidRPr="00D11DFC" w:rsidRDefault="00EC2D3A" w:rsidP="00EC2D3A">
      <w:pPr>
        <w:spacing w:after="0" w:line="240" w:lineRule="auto"/>
      </w:pPr>
    </w:p>
    <w:p w14:paraId="797BC453" w14:textId="77777777" w:rsidR="00EC2D3A" w:rsidRPr="00613C01" w:rsidRDefault="00EC2D3A" w:rsidP="00EC2D3A">
      <w:pPr>
        <w:ind w:firstLine="708"/>
      </w:pPr>
      <w:r>
        <w:rPr>
          <w:b/>
        </w:rPr>
        <w:t>INDIKATOR REZULTATA:</w:t>
      </w:r>
      <w:r>
        <w:t xml:space="preserve"> Broj Službenog lista i datum objavljivanja akta</w:t>
      </w:r>
    </w:p>
    <w:p w14:paraId="1C27AC00" w14:textId="1E6A5322" w:rsidR="00EC2D3A" w:rsidRPr="00613C01" w:rsidRDefault="00EC2D3A" w:rsidP="00EC2D3A">
      <w:pPr>
        <w:spacing w:before="120" w:after="120"/>
        <w:jc w:val="both"/>
      </w:pPr>
      <w:r>
        <w:t>EU ima razne strukturne i investicione fondove (ESIF), od kojih je jedan namijenjen ribarstvu i akvakulturi (Evropski fond za pomorstvo, ribarstvo i akvakulturu, EMFAF).</w:t>
      </w:r>
      <w:r w:rsidR="008F5E88">
        <w:t xml:space="preserve"> </w:t>
      </w:r>
      <w:r>
        <w:t>Svim fondovima zajednički upravljaju EK i zemlje EU.</w:t>
      </w:r>
      <w:r w:rsidR="008F5E88">
        <w:t xml:space="preserve"> </w:t>
      </w:r>
      <w:r>
        <w:t>Svrha svih tih fondova je ulaganje u otvaranje radnih mjesta i održivu i zdravu evropsku ekonomiju i životnu sredinu.</w:t>
      </w:r>
      <w:r>
        <w:cr/>
      </w:r>
      <w:r>
        <w:lastRenderedPageBreak/>
        <w:br/>
        <w:t xml:space="preserve"> </w:t>
      </w:r>
    </w:p>
    <w:p w14:paraId="38FE3B9D" w14:textId="77777777" w:rsidR="00EC2D3A" w:rsidRPr="00613C01" w:rsidRDefault="00EC2D3A" w:rsidP="00EC2D3A">
      <w:pPr>
        <w:tabs>
          <w:tab w:val="left" w:pos="6901"/>
        </w:tabs>
        <w:spacing w:before="120" w:after="120"/>
        <w:jc w:val="both"/>
      </w:pPr>
      <w:r>
        <w:t>Glavni EU propisi koji sadrže odredbe o EMFAF su sljedeći:</w:t>
      </w:r>
    </w:p>
    <w:p w14:paraId="0C41D80B" w14:textId="054F0B1F" w:rsidR="00EC2D3A" w:rsidRPr="00613C01" w:rsidRDefault="00D448ED" w:rsidP="002C3DA6">
      <w:pPr>
        <w:pStyle w:val="ListParagraph"/>
        <w:numPr>
          <w:ilvl w:val="0"/>
          <w:numId w:val="22"/>
        </w:numPr>
        <w:tabs>
          <w:tab w:val="left" w:pos="6901"/>
        </w:tabs>
        <w:spacing w:before="120" w:after="120" w:line="276" w:lineRule="auto"/>
        <w:jc w:val="both"/>
      </w:pPr>
      <w:hyperlink r:id="rId49" w:history="1">
        <w:r>
          <w:t>Regulativa (EU) 2021/1060 Evropskog parlamenta i Savjeta od 24. juna 2021. godine o utvrđivanju zajedničkih odredaba o Evropskom fondu za regionalni razvoj, Evropskom socijalnom fondu plus, Kohezionom fondu, Fondu za pravednu tranziciju i Evropskom fondu za pomorstvo, ribarstvo i akvakulturu i finansijskih pravila za njih i za Fond za azil, migracije i integraciju, Fond za unutrašnju sigurnost i Instrument za finansijsku podršku u području upravljanja granicama i vizne politike</w:t>
        </w:r>
      </w:hyperlink>
      <w:r>
        <w:cr/>
      </w:r>
    </w:p>
    <w:p w14:paraId="5509E7F3" w14:textId="336E4E40" w:rsidR="00EC2D3A" w:rsidRPr="00613C01" w:rsidRDefault="00EC2D3A" w:rsidP="002C3DA6">
      <w:pPr>
        <w:pStyle w:val="ListParagraph"/>
        <w:numPr>
          <w:ilvl w:val="0"/>
          <w:numId w:val="22"/>
        </w:numPr>
        <w:spacing w:before="120" w:after="120" w:line="276" w:lineRule="auto"/>
        <w:jc w:val="both"/>
      </w:pPr>
      <w:r>
        <w:t>Regulativ</w:t>
      </w:r>
      <w:r w:rsidR="00D80FF0">
        <w:t>a</w:t>
      </w:r>
      <w:r>
        <w:t xml:space="preserve"> (EU) 2021/1139 Evropskog parlamenta i Savjeta od 7. jula 2021. godine osnovan je Evropski fond za pomorstvo, ribarstvo i akvakulturu (EMFAF) i vrše se izmjene i dopune Regulative (EU) 2017/1004.</w:t>
      </w:r>
      <w:r>
        <w:cr/>
      </w:r>
      <w:r>
        <w:br/>
      </w:r>
    </w:p>
    <w:p w14:paraId="781439D4" w14:textId="0A20D105" w:rsidR="00EC2D3A" w:rsidRPr="00613C01" w:rsidRDefault="00EC2D3A" w:rsidP="00EC2D3A">
      <w:pPr>
        <w:spacing w:before="120" w:after="120"/>
        <w:jc w:val="both"/>
      </w:pPr>
      <w:r>
        <w:t>Kao dio budžetskog okvira za period 2021. - 2027, EU je donijela nova pravila o finansiranju za ZPR i Integrisanu pomorsku politiku.</w:t>
      </w:r>
      <w:r w:rsidR="008F5E88">
        <w:t xml:space="preserve"> </w:t>
      </w:r>
      <w:r>
        <w:t>U poređenju s prethodnim periodom, novi fond pruža državama članicama veću fleksibilnost u definisanju svojih mjera, pod uslovom da podržavaju prioritete i da nijesu dio liste neprihvatljivih mjera.</w:t>
      </w:r>
      <w:r w:rsidR="008F5E88">
        <w:t xml:space="preserve"> </w:t>
      </w:r>
      <w:r>
        <w:t>Veći naglasak na akvakulturi odražava se u njenom uključivanju u naziv fonda.</w:t>
      </w:r>
      <w:r w:rsidR="008F5E88">
        <w:t xml:space="preserve"> </w:t>
      </w:r>
      <w:r>
        <w:t>Najmanje 15% alokacija država članica treba da se potroši na kontrolu i prikupljanje podataka.</w:t>
      </w:r>
    </w:p>
    <w:p w14:paraId="3AFB7114" w14:textId="10DC867F" w:rsidR="00EC2D3A" w:rsidRPr="00613C01" w:rsidRDefault="00EC2D3A" w:rsidP="00EC2D3A">
      <w:pPr>
        <w:spacing w:before="120" w:after="120"/>
        <w:jc w:val="both"/>
      </w:pPr>
      <w:r>
        <w:t>EMFAF je stupio na snagu u julu 2021. godine i teče od 2021. do 2027. godine podržavajući ZPR, pomorsku politiku EU i EU agendu za upravljanje međunarodnim okeanima.</w:t>
      </w:r>
      <w:r w:rsidR="008F5E88">
        <w:t xml:space="preserve"> </w:t>
      </w:r>
      <w:r>
        <w:t>Usaglašena je s trajanjem višegodišnjeg finansijskog okvira (2021-2027).</w:t>
      </w:r>
      <w:r>
        <w:cr/>
      </w:r>
    </w:p>
    <w:p w14:paraId="5B2DD7DE" w14:textId="615FC6D3" w:rsidR="00EC2D3A" w:rsidRPr="00613C01" w:rsidRDefault="00EC2D3A" w:rsidP="00EC2D3A">
      <w:pPr>
        <w:spacing w:before="120" w:after="120"/>
        <w:jc w:val="both"/>
      </w:pPr>
      <w:r>
        <w:t>EMFAF pruža podršku razvoju inovativnih projekata obezbjeđujući održivo korišćenje akvatičnih i morskih resursa kako bi se obezbijedila sigurnost hrane snabdijevanjem proizvodima mora, rast održive plave ekonomije i obezbijedilo zdravo, sigurno i održivo upravljanje morima i okeanima.</w:t>
      </w:r>
      <w:r w:rsidR="008F5E88">
        <w:t xml:space="preserve"> </w:t>
      </w:r>
      <w:r>
        <w:t>Upravljanje programom podijeljeno je između zajedničkog i direktnog upravljanja.</w:t>
      </w:r>
      <w:r w:rsidR="008F5E88">
        <w:t xml:space="preserve"> </w:t>
      </w:r>
      <w:r>
        <w:t>Zajedničko upravljanje znači da se podrška pruža putem nacionalnih programa sufinansiranih sredstvima EU budžeta i zemaljama EU, a s direktnim upravljanjem finansijska podrška pruža se direktno od strane EK.</w:t>
      </w:r>
      <w:r w:rsidR="008F5E88">
        <w:t xml:space="preserve"> </w:t>
      </w:r>
      <w:r>
        <w:t>Važno je naglasiti da se Regulativa (EU) 2021/1060 odnosi na dio EMFAF-a pod zajedničkim upravljanjem.</w:t>
      </w:r>
      <w:r w:rsidR="008F5E88">
        <w:t xml:space="preserve"> </w:t>
      </w:r>
      <w:r>
        <w:t>Fondovi teže ostvarivanju komplementarnih ciljeva i dijele isti model upravljanja.</w:t>
      </w:r>
      <w:r w:rsidR="008F5E88">
        <w:t xml:space="preserve"> </w:t>
      </w:r>
      <w:r>
        <w:t>Stoga Regulativa (EU) 2021/1060 utvrđuje niz zajedničkih opštih ciljeva i načela kao što su partnerstvo i upravljanje na više nivoa.</w:t>
      </w:r>
    </w:p>
    <w:p w14:paraId="08BF440E" w14:textId="77777777" w:rsidR="00EC2D3A" w:rsidRPr="00613C01" w:rsidRDefault="00EC2D3A" w:rsidP="00EC2D3A">
      <w:pPr>
        <w:spacing w:before="120" w:after="120"/>
        <w:jc w:val="both"/>
      </w:pPr>
      <w:r>
        <w:t>EMFAF ima četiri prioriteta:</w:t>
      </w:r>
    </w:p>
    <w:p w14:paraId="2CA28FD9" w14:textId="1EFB0001" w:rsidR="00EC2D3A" w:rsidRPr="00613C01" w:rsidRDefault="00EC2D3A" w:rsidP="002C3DA6">
      <w:pPr>
        <w:pStyle w:val="ListParagraph"/>
        <w:numPr>
          <w:ilvl w:val="0"/>
          <w:numId w:val="23"/>
        </w:numPr>
        <w:spacing w:before="120" w:after="120" w:line="276" w:lineRule="auto"/>
        <w:jc w:val="both"/>
      </w:pPr>
      <w:r>
        <w:t xml:space="preserve">podsticanje održivog ribarstva i obnavljanje i očuvanje akvatičnih bioloških resursa, </w:t>
      </w:r>
    </w:p>
    <w:p w14:paraId="73754B99" w14:textId="7CD2943A" w:rsidR="00EC2D3A" w:rsidRPr="00613C01" w:rsidRDefault="00EC2D3A" w:rsidP="002C3DA6">
      <w:pPr>
        <w:pStyle w:val="ListParagraph"/>
        <w:numPr>
          <w:ilvl w:val="0"/>
          <w:numId w:val="23"/>
        </w:numPr>
        <w:spacing w:before="120" w:after="120" w:line="276" w:lineRule="auto"/>
        <w:jc w:val="both"/>
      </w:pPr>
      <w:r>
        <w:t>podsticanje održivih aktivnosti akvakulture i prerade i plasmana proizvoda ribarstva i akvakulture, čime se doprinosi sigurnosti hrane u Uniji,</w:t>
      </w:r>
    </w:p>
    <w:p w14:paraId="75E22FA1" w14:textId="0CD087AA" w:rsidR="00EC2D3A" w:rsidRPr="00613C01" w:rsidRDefault="00EC2D3A" w:rsidP="002C3DA6">
      <w:pPr>
        <w:pStyle w:val="ListParagraph"/>
        <w:numPr>
          <w:ilvl w:val="0"/>
          <w:numId w:val="23"/>
        </w:numPr>
        <w:spacing w:before="120" w:after="120" w:line="276" w:lineRule="auto"/>
        <w:jc w:val="both"/>
      </w:pPr>
      <w:r>
        <w:t>omogućavanje održive plave ekonomije u obalnim, ostrvskim i kopnenim područjima i podsticanje razvoja zajednica koje se bave ribarstvom i akvakulturom,</w:t>
      </w:r>
    </w:p>
    <w:p w14:paraId="014A27DB" w14:textId="36F1305E" w:rsidR="00EC2D3A" w:rsidRPr="00613C01" w:rsidRDefault="00EC2D3A" w:rsidP="002C3DA6">
      <w:pPr>
        <w:pStyle w:val="ListParagraph"/>
        <w:numPr>
          <w:ilvl w:val="0"/>
          <w:numId w:val="23"/>
        </w:numPr>
        <w:spacing w:before="120" w:after="120" w:line="276" w:lineRule="auto"/>
        <w:jc w:val="both"/>
      </w:pPr>
      <w:r>
        <w:t>jačanje međunarodnog upravljanja okeanima i omogućavanje da mora i okeani budu bezbjedni, sigurni, čisti i da se njima upravlja na održiv način.</w:t>
      </w:r>
    </w:p>
    <w:p w14:paraId="14E7B37C" w14:textId="0B5F372D" w:rsidR="00EC2D3A" w:rsidRPr="00613C01" w:rsidRDefault="00EC2D3A" w:rsidP="00EC2D3A">
      <w:pPr>
        <w:spacing w:before="120" w:after="120"/>
        <w:ind w:left="360"/>
        <w:jc w:val="both"/>
      </w:pPr>
      <w:r>
        <w:t>Svaka država članica dužna je da pripremi svoj program (operativni program) u kojem će navesti najprikladnije načine za postizanje ciljeva opisanih pod svakim prioritetom.</w:t>
      </w:r>
      <w:r w:rsidR="008F5E88">
        <w:t xml:space="preserve"> </w:t>
      </w:r>
      <w:r>
        <w:t xml:space="preserve">Takođe treba da utvrdi </w:t>
      </w:r>
      <w:r>
        <w:lastRenderedPageBreak/>
        <w:t>listu neprihvatljivih operacija.</w:t>
      </w:r>
      <w:r w:rsidR="008F5E88">
        <w:t xml:space="preserve"> </w:t>
      </w:r>
      <w:r>
        <w:t>Maksimalna stopa sufinansiranja EMFAF po pojedinom cilju treba da iznosi 70% od ukupnih prihvatljivih javnih troškova, osim za naknadu za dodatne troškove u najudaljenijim regionima, gdje bi trebalo da iznosi 100%.</w:t>
      </w:r>
      <w:r w:rsidR="008F5E88">
        <w:t xml:space="preserve"> </w:t>
      </w:r>
      <w:r>
        <w:t>Maksimalna stopa intenziteta podrške treba da iznosi 50% od ukupnih prihvatljivih troškova, uz mogućnost utvrđivanja nižih stopa u određenim slučajevima.</w:t>
      </w:r>
    </w:p>
    <w:p w14:paraId="17DD54FF" w14:textId="77777777" w:rsidR="00EC2D3A" w:rsidRPr="00613C01" w:rsidRDefault="00EC2D3A" w:rsidP="00EC2D3A">
      <w:pPr>
        <w:spacing w:before="120" w:after="120"/>
        <w:ind w:left="360"/>
        <w:jc w:val="both"/>
      </w:pPr>
      <w:r>
        <w:t xml:space="preserve">Osim operativnog programa, svaka država članica mora uspostaviti komitet za monitoring koji prati sprovođenje programa tokom programskog perioda. </w:t>
      </w:r>
      <w:r>
        <w:cr/>
      </w:r>
      <w:r>
        <w:br/>
        <w:t xml:space="preserve"> Napredak u sprovođenju programa podrške kao podrška preporukama specifičnim za svaku zemlju treba redovno predstavljati odboru za monitoring i EK.</w:t>
      </w:r>
      <w:r>
        <w:cr/>
      </w:r>
      <w:r>
        <w:br/>
      </w:r>
    </w:p>
    <w:p w14:paraId="21127B6A" w14:textId="15367D34" w:rsidR="00EC2D3A" w:rsidRPr="00613C01" w:rsidRDefault="00EC2D3A" w:rsidP="00EC2D3A">
      <w:pPr>
        <w:spacing w:before="120" w:after="120"/>
        <w:ind w:left="360"/>
        <w:jc w:val="both"/>
      </w:pPr>
      <w:r>
        <w:t>Za svaki program takođe je potrebno da država članica identifikuje Upravljačko tijelo (MA) i Revizorsko tijelo (AA).</w:t>
      </w:r>
      <w:r w:rsidR="008F5E88">
        <w:t xml:space="preserve"> </w:t>
      </w:r>
      <w:r>
        <w:t>U slučaju kada se računovodstvena funkcija povjerava drugom tijelu, a ne MA, to tijelo takođe treba da bude identifikovano kao tijelo programa, odnosno kao Sertifikaciono tijelo.</w:t>
      </w:r>
      <w:r w:rsidR="008F5E88">
        <w:t xml:space="preserve"> </w:t>
      </w:r>
      <w:r>
        <w:t>AA treba da bude javno tijelo.</w:t>
      </w:r>
      <w:r w:rsidR="008F5E88">
        <w:t xml:space="preserve"> </w:t>
      </w:r>
      <w:r>
        <w:t>Revizorski posao može da obavlja javno tijelo ili privatni subjekat koji nije AA, ali pod njegovom odgovornošću. AA i svako takvo tijelo koje obavlja revizorski posao pod odgovornošću AA-a treba da budu funkcionalno nezavisni od subjekata koji su predmet revizije.</w:t>
      </w:r>
      <w:r w:rsidR="008F5E88">
        <w:t xml:space="preserve"> </w:t>
      </w:r>
      <w:r>
        <w:t>MA može da identifikuje jedno ili više posredničkih tijela koja će obavljati određene zadatke pod njegovom odgovornošću. Dogovori između MA i posredničkih tijela moraju se evidentirati u pisanoj formi. Ključno je da se poštuje načelo razdvajanja funkcija unutar tijela programa i između njih.</w:t>
      </w:r>
    </w:p>
    <w:p w14:paraId="5D155940" w14:textId="170CA36A" w:rsidR="00EC2D3A" w:rsidRPr="00613C01" w:rsidRDefault="00EC2D3A" w:rsidP="00EC2D3A">
      <w:pPr>
        <w:spacing w:before="120" w:after="120"/>
        <w:ind w:left="360"/>
        <w:jc w:val="both"/>
      </w:pPr>
      <w:r>
        <w:t>Što se tiče državne podrške, crnogorski propisi takođe moraju biti usklađeni s relevantnim zakonodavstvom EU-a - Regulativom (EU) 717/2014 o primjeni čl. 107 i 108 Ugovora i Regulativom Komisije (EU) 2022/247 kojom se određene kategorije podrške preduzećima aktivnim u proizvodnji, preradi i plasmanu proizvoda iz ribarstva i akvakulture proglašavaju kompatibilnim s unutrašnjim tržištem primjenom čl</w:t>
      </w:r>
      <w:r w:rsidR="00D80FF0">
        <w:t>.</w:t>
      </w:r>
      <w:r>
        <w:t xml:space="preserve"> 107 i 108 Ugovora.</w:t>
      </w:r>
    </w:p>
    <w:p w14:paraId="170DD63D" w14:textId="21FB6B31" w:rsidR="00EC2D3A" w:rsidRPr="00613C01" w:rsidRDefault="00714AC0" w:rsidP="00EC2D3A">
      <w:pPr>
        <w:jc w:val="both"/>
      </w:pPr>
      <w:r>
        <w:t>Crna Gora je pripremila nacrt Zakona o strukturnim mjerama i dodjeli državne pomoći u ribarstvu i akvakulturi. S obzirom na to da strukturne mjere u ribarstvu imaju novi okvir od 2021. godine, neophodno je uključiti definisane zahtjeve u pomenuti nacrt Zakona.</w:t>
      </w:r>
      <w:r w:rsidR="008F5E88">
        <w:t xml:space="preserve"> </w:t>
      </w:r>
      <w:r>
        <w:t>Nakon toga, potrebno je usvojiti niz podzakonskih akata koji će omogućiti dalju harmonizaciju u ovom smislu.</w:t>
      </w:r>
    </w:p>
    <w:p w14:paraId="2D54A34F" w14:textId="77777777" w:rsidR="00EC2D3A" w:rsidRPr="00613C01" w:rsidRDefault="00EC2D3A" w:rsidP="00573F49">
      <w:pPr>
        <w:pStyle w:val="Heading4"/>
        <w:jc w:val="both"/>
        <w:rPr>
          <w:b/>
          <w:bCs/>
          <w:i w:val="0"/>
          <w:iCs w:val="0"/>
          <w:color w:val="1F3864" w:themeColor="accent1" w:themeShade="80"/>
        </w:rPr>
      </w:pPr>
      <w:r>
        <w:rPr>
          <w:b/>
          <w:i w:val="0"/>
          <w:color w:val="1F3864" w:themeColor="accent1" w:themeShade="80"/>
        </w:rPr>
        <w:t>MJERA I.1.4: Usvajanje podzakonskih akata kojima se detaljno razrađuje primjena glavnih načela ZPR i RFMO</w:t>
      </w:r>
    </w:p>
    <w:p w14:paraId="2309CAB1" w14:textId="77777777" w:rsidR="00EC2D3A" w:rsidRPr="00D11DFC" w:rsidRDefault="00EC2D3A" w:rsidP="00EC2D3A">
      <w:pPr>
        <w:spacing w:after="0" w:line="240" w:lineRule="auto"/>
        <w:ind w:left="709"/>
      </w:pPr>
    </w:p>
    <w:p w14:paraId="49B1BC98" w14:textId="238DD3F6" w:rsidR="00EC2D3A" w:rsidRPr="00613C01" w:rsidRDefault="00EC2D3A" w:rsidP="00B66AB2">
      <w:pPr>
        <w:ind w:left="709"/>
        <w:jc w:val="both"/>
      </w:pPr>
      <w:r>
        <w:rPr>
          <w:b/>
        </w:rPr>
        <w:t>INDIKATOR REZULTATA:</w:t>
      </w:r>
      <w:r>
        <w:t xml:space="preserve"> Povećan nivo usklađenosti; broj usvojenih i objavljenih propisa </w:t>
      </w:r>
      <w:r w:rsidRPr="00D11DFC">
        <w:t>(oko 30)</w:t>
      </w:r>
    </w:p>
    <w:p w14:paraId="429CFA52" w14:textId="36799A82" w:rsidR="00EC2D3A" w:rsidRPr="00613C01" w:rsidRDefault="00EC2D3A" w:rsidP="00EC2D3A">
      <w:pPr>
        <w:jc w:val="both"/>
      </w:pPr>
      <w:r>
        <w:t>U skladu s novim Zakonom o morskom ribarstvu i marikulturi, Zakonom o strukturnim mjerama i raspodjeli državne pomoći u ribarstvu i akvakulturi i Zakonom o uređenju tržišta u ribarstvu i akvakulturi, takođe će biti usvojen niz podzakonskih akata kako bi se omogućila primjena odredbi ovih zakona u praksi.</w:t>
      </w:r>
      <w:r w:rsidR="008F5E88">
        <w:t xml:space="preserve"> </w:t>
      </w:r>
      <w:r>
        <w:t>Planirana je izrada i usvajanje čitavog seta propisa kako bi se omogućilo pravovremeno prenošenje obavezujućih odredbi RFMO i puna primjena ZPR EU nakon pristupanja.</w:t>
      </w:r>
      <w:r w:rsidR="008F5E88">
        <w:t xml:space="preserve"> </w:t>
      </w:r>
      <w:r>
        <w:t>Analiza ukazuje da bi ključni propisi</w:t>
      </w:r>
      <w:r w:rsidRPr="00613C01">
        <w:rPr>
          <w:rStyle w:val="FootnoteReference"/>
          <w:lang w:val="en-GB"/>
        </w:rPr>
        <w:footnoteReference w:id="65"/>
      </w:r>
      <w:r>
        <w:t xml:space="preserve"> u ovom kontekstu bili:</w:t>
      </w:r>
    </w:p>
    <w:p w14:paraId="1B3BF33C" w14:textId="77777777" w:rsidR="00EC2D3A" w:rsidRPr="00613C01" w:rsidRDefault="00EC2D3A" w:rsidP="00EC2D3A">
      <w:pPr>
        <w:spacing w:after="0"/>
        <w:jc w:val="both"/>
        <w:rPr>
          <w:i/>
          <w:u w:val="single"/>
        </w:rPr>
      </w:pPr>
      <w:r>
        <w:rPr>
          <w:i/>
          <w:u w:val="single"/>
        </w:rPr>
        <w:lastRenderedPageBreak/>
        <w:t>UPRAVLJANJE RESURSIMA I FLOTOM</w:t>
      </w:r>
    </w:p>
    <w:p w14:paraId="65EEF74C" w14:textId="77777777" w:rsidR="00EC2D3A" w:rsidRPr="00613C01" w:rsidRDefault="00EC2D3A" w:rsidP="002C3DA6">
      <w:pPr>
        <w:pStyle w:val="ListParagraph"/>
        <w:numPr>
          <w:ilvl w:val="0"/>
          <w:numId w:val="21"/>
        </w:numPr>
        <w:spacing w:after="0" w:line="276" w:lineRule="auto"/>
        <w:jc w:val="both"/>
      </w:pPr>
      <w:r>
        <w:t>Uredba o registru ribolovne flote i upravljanju flotom (treba obuhvatiti strukturu registra ribolovne flote, program ulaska-izlaska, postupke)</w:t>
      </w:r>
    </w:p>
    <w:p w14:paraId="1B9208C9" w14:textId="4755137B" w:rsidR="00EC2D3A" w:rsidRPr="00613C01" w:rsidRDefault="00EC2D3A" w:rsidP="002C3DA6">
      <w:pPr>
        <w:pStyle w:val="ListParagraph"/>
        <w:numPr>
          <w:ilvl w:val="0"/>
          <w:numId w:val="21"/>
        </w:numPr>
        <w:spacing w:after="200" w:line="276" w:lineRule="auto"/>
        <w:jc w:val="both"/>
      </w:pPr>
      <w:r>
        <w:t>Uredba o evidenciji ulova, iskrcajima i prve prodaje (treba obuhvatiti tehnička pravila o načinu evidentiranja potrebnih informacija, subjektima, listi podataka, rokove i način podnošenja, čuvanje)</w:t>
      </w:r>
    </w:p>
    <w:p w14:paraId="4C67C941" w14:textId="77777777" w:rsidR="00EC2D3A" w:rsidRPr="00613C01" w:rsidRDefault="00EC2D3A" w:rsidP="002C3DA6">
      <w:pPr>
        <w:pStyle w:val="ListParagraph"/>
        <w:numPr>
          <w:ilvl w:val="0"/>
          <w:numId w:val="21"/>
        </w:numPr>
        <w:spacing w:after="200" w:line="276" w:lineRule="auto"/>
        <w:jc w:val="both"/>
      </w:pPr>
      <w:r>
        <w:t>Uredba o privrednom ribolovu mrežama plivaricama (treba obuhvatiti relevantne odredbe koje se odnose na mogućnosti ribolova, tehničke mjere, prostorna i vremenska ograničenja, odredbe o obavezi iskrcaja, mjere ublažavanja za osjetljive vrste)</w:t>
      </w:r>
    </w:p>
    <w:p w14:paraId="44A0B255" w14:textId="77777777" w:rsidR="00EC2D3A" w:rsidRPr="00613C01" w:rsidRDefault="00EC2D3A" w:rsidP="002C3DA6">
      <w:pPr>
        <w:pStyle w:val="ListParagraph"/>
        <w:numPr>
          <w:ilvl w:val="0"/>
          <w:numId w:val="21"/>
        </w:numPr>
        <w:spacing w:after="200" w:line="276" w:lineRule="auto"/>
        <w:jc w:val="both"/>
      </w:pPr>
      <w:r>
        <w:t>Uredba o privrednom ribolovu pridnenim kočama (treba obuhvatiti relevantne odredbe koje se odnose na mogućnosti ribolova, tehničke mjere, prostorna i vremenska ograničenja, odredbe o obavezi iskrcaja, mjere ublažavanja za osjetljive vrste)</w:t>
      </w:r>
    </w:p>
    <w:p w14:paraId="63E63A0C" w14:textId="77777777" w:rsidR="00EC2D3A" w:rsidRPr="00613C01" w:rsidRDefault="00EC2D3A" w:rsidP="002C3DA6">
      <w:pPr>
        <w:pStyle w:val="ListParagraph"/>
        <w:numPr>
          <w:ilvl w:val="0"/>
          <w:numId w:val="21"/>
        </w:numPr>
        <w:spacing w:after="200" w:line="276" w:lineRule="auto"/>
        <w:jc w:val="both"/>
      </w:pPr>
      <w:r>
        <w:t>Uredba o privrednom ribolovu obalnim potegačama (treba obuhvatiti relevantne odredbe koje se odnose na mogućnosti ribolova, tehničke mjere, prostorna i vremenska ograničenja, odredbe o obavezi iskrcaja, mjere ublažavanja za osjetljive vrste)</w:t>
      </w:r>
    </w:p>
    <w:p w14:paraId="124DD007" w14:textId="77777777" w:rsidR="00EC2D3A" w:rsidRPr="00613C01" w:rsidRDefault="00EC2D3A" w:rsidP="002C3DA6">
      <w:pPr>
        <w:pStyle w:val="ListParagraph"/>
        <w:numPr>
          <w:ilvl w:val="0"/>
          <w:numId w:val="21"/>
        </w:numPr>
        <w:spacing w:after="200" w:line="276" w:lineRule="auto"/>
        <w:jc w:val="both"/>
      </w:pPr>
      <w:r>
        <w:t>Uredba o privrednom ribolovu pasivnim alatima (treba obuhvatiti tehničke mjere, odredbe o obavezi iskrcaja, prostorna i vremenska ograničenja, mjere ublažavanja za osjetljive vrste)</w:t>
      </w:r>
    </w:p>
    <w:p w14:paraId="37660C9C" w14:textId="4E069BB0" w:rsidR="009208B0" w:rsidRPr="009208B0" w:rsidRDefault="009208B0" w:rsidP="009208B0">
      <w:pPr>
        <w:pStyle w:val="ListParagraph"/>
        <w:numPr>
          <w:ilvl w:val="0"/>
          <w:numId w:val="21"/>
        </w:numPr>
      </w:pPr>
      <w:r>
        <w:t>Uredba o ribolovu jegulje (treba obuhvatiti relevantne mjere upravljanja jeguljama)</w:t>
      </w:r>
    </w:p>
    <w:p w14:paraId="4E326513" w14:textId="2A5FC71A" w:rsidR="00EC2D3A" w:rsidRPr="00613C01" w:rsidRDefault="00EC2D3A" w:rsidP="002C3DA6">
      <w:pPr>
        <w:pStyle w:val="ListParagraph"/>
        <w:numPr>
          <w:ilvl w:val="0"/>
          <w:numId w:val="21"/>
        </w:numPr>
        <w:spacing w:after="200" w:line="276" w:lineRule="auto"/>
        <w:jc w:val="both"/>
      </w:pPr>
      <w:r>
        <w:t xml:space="preserve">Uredba o sportsko-rekreativnom ribolovu na moru </w:t>
      </w:r>
    </w:p>
    <w:p w14:paraId="7E5C5D25" w14:textId="77777777" w:rsidR="00EC2D3A" w:rsidRPr="00613C01" w:rsidRDefault="00EC2D3A" w:rsidP="002C3DA6">
      <w:pPr>
        <w:pStyle w:val="ListParagraph"/>
        <w:numPr>
          <w:ilvl w:val="0"/>
          <w:numId w:val="21"/>
        </w:numPr>
        <w:spacing w:after="200" w:line="276" w:lineRule="auto"/>
        <w:jc w:val="both"/>
      </w:pPr>
      <w:r>
        <w:t>Uredba o zaštiti riba i drugih morskih organizama i nadoknadi za nanijetu štetu</w:t>
      </w:r>
    </w:p>
    <w:p w14:paraId="386E4D14" w14:textId="77777777" w:rsidR="00EC2D3A" w:rsidRPr="00613C01" w:rsidRDefault="00EC2D3A" w:rsidP="002C3DA6">
      <w:pPr>
        <w:pStyle w:val="ListParagraph"/>
        <w:numPr>
          <w:ilvl w:val="0"/>
          <w:numId w:val="21"/>
        </w:numPr>
        <w:spacing w:after="200" w:line="276" w:lineRule="auto"/>
        <w:jc w:val="both"/>
      </w:pPr>
      <w:r>
        <w:t>Uredba o određivanju mjesta iskrcaja</w:t>
      </w:r>
    </w:p>
    <w:p w14:paraId="7A8FBCD2" w14:textId="77777777" w:rsidR="00EC2D3A" w:rsidRPr="00613C01" w:rsidRDefault="00EC2D3A" w:rsidP="00EC2D3A">
      <w:pPr>
        <w:spacing w:after="0"/>
        <w:jc w:val="both"/>
        <w:rPr>
          <w:i/>
          <w:u w:val="single"/>
        </w:rPr>
      </w:pPr>
      <w:r>
        <w:rPr>
          <w:i/>
          <w:u w:val="single"/>
        </w:rPr>
        <w:t>UREĐENJE TRŽIŠTA</w:t>
      </w:r>
    </w:p>
    <w:p w14:paraId="774BCC35" w14:textId="77777777" w:rsidR="00EC2D3A" w:rsidRPr="00613C01" w:rsidRDefault="00EC2D3A" w:rsidP="002C3DA6">
      <w:pPr>
        <w:pStyle w:val="ListParagraph"/>
        <w:numPr>
          <w:ilvl w:val="0"/>
          <w:numId w:val="21"/>
        </w:numPr>
        <w:spacing w:after="0" w:line="276" w:lineRule="auto"/>
        <w:jc w:val="both"/>
      </w:pPr>
      <w:r>
        <w:t>Uredba o priznavanju organizacija proizvođača</w:t>
      </w:r>
    </w:p>
    <w:p w14:paraId="31E5FA47" w14:textId="77777777" w:rsidR="00EC2D3A" w:rsidRPr="00613C01" w:rsidRDefault="00EC2D3A" w:rsidP="002C3DA6">
      <w:pPr>
        <w:pStyle w:val="ListParagraph"/>
        <w:numPr>
          <w:ilvl w:val="0"/>
          <w:numId w:val="21"/>
        </w:numPr>
        <w:spacing w:after="200" w:line="276" w:lineRule="auto"/>
        <w:jc w:val="both"/>
      </w:pPr>
      <w:r>
        <w:t>Postupak za priznavanje organizacija proizvođača i povlačenje priznanja</w:t>
      </w:r>
    </w:p>
    <w:p w14:paraId="5EBF345B" w14:textId="77777777" w:rsidR="00EC2D3A" w:rsidRPr="00613C01" w:rsidRDefault="00EC2D3A" w:rsidP="002C3DA6">
      <w:pPr>
        <w:pStyle w:val="ListParagraph"/>
        <w:numPr>
          <w:ilvl w:val="0"/>
          <w:numId w:val="21"/>
        </w:numPr>
        <w:spacing w:after="200" w:line="276" w:lineRule="auto"/>
        <w:jc w:val="both"/>
      </w:pPr>
      <w:r>
        <w:t>Uredba o planovima proizvodnje i marketinga organizacija proizvođača</w:t>
      </w:r>
    </w:p>
    <w:p w14:paraId="68487A99" w14:textId="77777777" w:rsidR="00EC2D3A" w:rsidRPr="00613C01" w:rsidRDefault="00EC2D3A" w:rsidP="002C3DA6">
      <w:pPr>
        <w:pStyle w:val="ListParagraph"/>
        <w:numPr>
          <w:ilvl w:val="0"/>
          <w:numId w:val="21"/>
        </w:numPr>
        <w:spacing w:after="200" w:line="276" w:lineRule="auto"/>
        <w:jc w:val="both"/>
      </w:pPr>
      <w:r>
        <w:t>Uredba o komercijalnom označavanju proizvoda ribarstva i akvakulture</w:t>
      </w:r>
    </w:p>
    <w:p w14:paraId="3F941CDE" w14:textId="77777777" w:rsidR="00EC2D3A" w:rsidRPr="00613C01" w:rsidRDefault="00EC2D3A" w:rsidP="002C3DA6">
      <w:pPr>
        <w:pStyle w:val="ListParagraph"/>
        <w:numPr>
          <w:ilvl w:val="0"/>
          <w:numId w:val="21"/>
        </w:numPr>
        <w:spacing w:after="200" w:line="276" w:lineRule="auto"/>
        <w:jc w:val="both"/>
      </w:pPr>
      <w:r>
        <w:t>Uredba o označavanju proizvoda ribarstva i akvakulture</w:t>
      </w:r>
    </w:p>
    <w:p w14:paraId="30244FF5" w14:textId="77777777" w:rsidR="00EC2D3A" w:rsidRPr="00613C01" w:rsidRDefault="00EC2D3A" w:rsidP="002C3DA6">
      <w:pPr>
        <w:pStyle w:val="ListParagraph"/>
        <w:numPr>
          <w:ilvl w:val="0"/>
          <w:numId w:val="21"/>
        </w:numPr>
        <w:spacing w:after="200" w:line="276" w:lineRule="auto"/>
        <w:jc w:val="both"/>
      </w:pPr>
      <w:r>
        <w:t>Uredba o tržišnim standardima (za određene svježe proizvode ribarstva, za konzerviranu tunu i palamidu, za konzerviranu sardelu)</w:t>
      </w:r>
    </w:p>
    <w:p w14:paraId="7C1C45A3" w14:textId="77777777" w:rsidR="00EC2D3A" w:rsidRPr="00613C01" w:rsidRDefault="00EC2D3A" w:rsidP="00EC2D3A">
      <w:pPr>
        <w:spacing w:after="0"/>
        <w:jc w:val="both"/>
        <w:rPr>
          <w:i/>
          <w:u w:val="single"/>
        </w:rPr>
      </w:pPr>
      <w:r>
        <w:rPr>
          <w:i/>
          <w:u w:val="single"/>
        </w:rPr>
        <w:t>STRUKTURNA PODRŠKA I DRŽAVNA POMOĆI U RIBARSTVU</w:t>
      </w:r>
    </w:p>
    <w:p w14:paraId="63A88409" w14:textId="77777777" w:rsidR="00EC2D3A" w:rsidRPr="00613C01" w:rsidRDefault="00EC2D3A" w:rsidP="002C3DA6">
      <w:pPr>
        <w:pStyle w:val="ListParagraph"/>
        <w:numPr>
          <w:ilvl w:val="0"/>
          <w:numId w:val="21"/>
        </w:numPr>
        <w:spacing w:after="0" w:line="276" w:lineRule="auto"/>
      </w:pPr>
      <w:r>
        <w:t>Pravilnik o sprovođenju mjera strukturne politike u ribarstvu i akvakulturi (EMFAF)</w:t>
      </w:r>
    </w:p>
    <w:p w14:paraId="52DE36FE" w14:textId="77777777" w:rsidR="00EC2D3A" w:rsidRPr="00613C01" w:rsidRDefault="00EC2D3A" w:rsidP="002C3DA6">
      <w:pPr>
        <w:pStyle w:val="ListParagraph"/>
        <w:numPr>
          <w:ilvl w:val="0"/>
          <w:numId w:val="21"/>
        </w:numPr>
        <w:spacing w:after="200" w:line="276" w:lineRule="auto"/>
      </w:pPr>
      <w:r>
        <w:t>Pravilnik o sprovođenju posebnih i vanrednih mjera podrške u ribarstvu i akvakulturi (državna pomoć)</w:t>
      </w:r>
    </w:p>
    <w:p w14:paraId="31F0936E" w14:textId="77777777" w:rsidR="00EC2D3A" w:rsidRPr="00613C01" w:rsidRDefault="00EC2D3A" w:rsidP="002C3DA6">
      <w:pPr>
        <w:pStyle w:val="ListParagraph"/>
        <w:numPr>
          <w:ilvl w:val="0"/>
          <w:numId w:val="21"/>
        </w:numPr>
        <w:spacing w:after="200" w:line="276" w:lineRule="auto"/>
      </w:pPr>
      <w:r>
        <w:t>Operativni program</w:t>
      </w:r>
    </w:p>
    <w:p w14:paraId="75549EAD" w14:textId="615F7CDE" w:rsidR="00EC2D3A" w:rsidRPr="00DE5140" w:rsidRDefault="00EC2D3A" w:rsidP="002C3DA6">
      <w:pPr>
        <w:pStyle w:val="ListParagraph"/>
        <w:numPr>
          <w:ilvl w:val="0"/>
          <w:numId w:val="21"/>
        </w:numPr>
        <w:spacing w:after="200" w:line="276" w:lineRule="auto"/>
      </w:pPr>
      <w:r>
        <w:t>Sprovedbeni akti o tijelima u sistemu upravljanja i kontrole za sprovođenje strukturnih mjera</w:t>
      </w:r>
    </w:p>
    <w:p w14:paraId="2746435E" w14:textId="58CB33C8" w:rsidR="00DE5140" w:rsidRPr="00613C01" w:rsidRDefault="00DE5140" w:rsidP="002C3DA6">
      <w:pPr>
        <w:pStyle w:val="ListParagraph"/>
        <w:numPr>
          <w:ilvl w:val="0"/>
          <w:numId w:val="21"/>
        </w:numPr>
        <w:spacing w:after="200" w:line="276" w:lineRule="auto"/>
      </w:pPr>
      <w:r>
        <w:t xml:space="preserve">Imenovanje komiteta za monitoring </w:t>
      </w:r>
    </w:p>
    <w:p w14:paraId="3820DAC9" w14:textId="77777777" w:rsidR="00EC2D3A" w:rsidRPr="00613C01" w:rsidRDefault="00EC2D3A" w:rsidP="00EC2D3A">
      <w:pPr>
        <w:spacing w:after="0"/>
        <w:jc w:val="both"/>
        <w:rPr>
          <w:i/>
          <w:u w:val="single"/>
        </w:rPr>
      </w:pPr>
      <w:r>
        <w:rPr>
          <w:i/>
          <w:u w:val="single"/>
        </w:rPr>
        <w:t>INSPEKCIJA I KONTROLA</w:t>
      </w:r>
    </w:p>
    <w:p w14:paraId="5F762217" w14:textId="77777777" w:rsidR="00EC2D3A" w:rsidRPr="00613C01" w:rsidRDefault="00EC2D3A" w:rsidP="002C3DA6">
      <w:pPr>
        <w:pStyle w:val="ListParagraph"/>
        <w:numPr>
          <w:ilvl w:val="0"/>
          <w:numId w:val="21"/>
        </w:numPr>
        <w:spacing w:after="0" w:line="276" w:lineRule="auto"/>
        <w:jc w:val="both"/>
      </w:pPr>
      <w:r>
        <w:t>Uredba o spoljašnjem obilježavanju plovila i opreme</w:t>
      </w:r>
    </w:p>
    <w:p w14:paraId="5206BAB9" w14:textId="77777777" w:rsidR="00EC2D3A" w:rsidRPr="00613C01" w:rsidRDefault="00EC2D3A" w:rsidP="002C3DA6">
      <w:pPr>
        <w:pStyle w:val="ListParagraph"/>
        <w:numPr>
          <w:ilvl w:val="0"/>
          <w:numId w:val="21"/>
        </w:numPr>
        <w:spacing w:after="200" w:line="276" w:lineRule="auto"/>
        <w:jc w:val="both"/>
      </w:pPr>
      <w:r>
        <w:t>Uredba o sertifikaciji motora</w:t>
      </w:r>
    </w:p>
    <w:p w14:paraId="67363A66" w14:textId="74FAA25B" w:rsidR="00EC2D3A" w:rsidRDefault="00EC2D3A" w:rsidP="002C3DA6">
      <w:pPr>
        <w:pStyle w:val="ListParagraph"/>
        <w:numPr>
          <w:ilvl w:val="0"/>
          <w:numId w:val="21"/>
        </w:numPr>
        <w:spacing w:after="200" w:line="276" w:lineRule="auto"/>
        <w:jc w:val="both"/>
      </w:pPr>
      <w:r>
        <w:t>Uredba o sljedljivosti proizvoda ribarstva i akvakulture</w:t>
      </w:r>
    </w:p>
    <w:p w14:paraId="4E336103" w14:textId="4147E966" w:rsidR="00DE5140" w:rsidRPr="00613C01" w:rsidRDefault="00DE5140" w:rsidP="002C3DA6">
      <w:pPr>
        <w:pStyle w:val="ListParagraph"/>
        <w:numPr>
          <w:ilvl w:val="0"/>
          <w:numId w:val="21"/>
        </w:numPr>
        <w:spacing w:after="200" w:line="276" w:lineRule="auto"/>
        <w:jc w:val="both"/>
      </w:pPr>
      <w:r>
        <w:t>Planovi rada, standardne operativne procedure, kontrolne liste, izvještaji</w:t>
      </w:r>
    </w:p>
    <w:p w14:paraId="266B4A2D" w14:textId="77777777" w:rsidR="00EC2D3A" w:rsidRPr="00A93D85" w:rsidRDefault="00EC2D3A" w:rsidP="00EC2D3A">
      <w:pPr>
        <w:spacing w:after="0"/>
        <w:jc w:val="both"/>
        <w:rPr>
          <w:i/>
          <w:u w:val="single"/>
        </w:rPr>
      </w:pPr>
      <w:r>
        <w:rPr>
          <w:i/>
          <w:u w:val="single"/>
        </w:rPr>
        <w:t>PRIKUPLJANJE PODATAKA</w:t>
      </w:r>
    </w:p>
    <w:p w14:paraId="7D096222" w14:textId="77777777" w:rsidR="00EC2D3A" w:rsidRPr="00613C01" w:rsidRDefault="00EC2D3A" w:rsidP="002C3DA6">
      <w:pPr>
        <w:pStyle w:val="ListParagraph"/>
        <w:numPr>
          <w:ilvl w:val="0"/>
          <w:numId w:val="21"/>
        </w:numPr>
        <w:spacing w:after="0" w:line="276" w:lineRule="auto"/>
        <w:jc w:val="both"/>
      </w:pPr>
      <w:r>
        <w:lastRenderedPageBreak/>
        <w:t>Uredba o programu prikupljanja podataka</w:t>
      </w:r>
    </w:p>
    <w:p w14:paraId="6C069E9F" w14:textId="77777777" w:rsidR="00EC2D3A" w:rsidRPr="00613C01" w:rsidRDefault="00EC2D3A" w:rsidP="002C3DA6">
      <w:pPr>
        <w:pStyle w:val="ListParagraph"/>
        <w:numPr>
          <w:ilvl w:val="0"/>
          <w:numId w:val="21"/>
        </w:numPr>
        <w:spacing w:after="0" w:line="276" w:lineRule="auto"/>
        <w:jc w:val="both"/>
      </w:pPr>
      <w:r>
        <w:t>Uredba o nacionalnim posmatračima</w:t>
      </w:r>
    </w:p>
    <w:p w14:paraId="550025BC" w14:textId="77777777" w:rsidR="00EC2D3A" w:rsidRPr="00613C01" w:rsidRDefault="00EC2D3A" w:rsidP="00EC2D3A">
      <w:pPr>
        <w:pStyle w:val="Heading4"/>
        <w:rPr>
          <w:b/>
          <w:bCs/>
          <w:i w:val="0"/>
          <w:iCs w:val="0"/>
          <w:color w:val="002060"/>
          <w:lang w:val="en-GB"/>
        </w:rPr>
      </w:pPr>
    </w:p>
    <w:p w14:paraId="01B46D66" w14:textId="77777777" w:rsidR="00EC2D3A" w:rsidRPr="00613C01" w:rsidRDefault="00EC2D3A" w:rsidP="00EC2D3A">
      <w:pPr>
        <w:pStyle w:val="Heading4"/>
        <w:rPr>
          <w:b/>
          <w:bCs/>
          <w:i w:val="0"/>
          <w:iCs w:val="0"/>
          <w:color w:val="002060"/>
        </w:rPr>
      </w:pPr>
      <w:r>
        <w:rPr>
          <w:b/>
          <w:i w:val="0"/>
          <w:color w:val="1F3864" w:themeColor="accent1" w:themeShade="80"/>
        </w:rPr>
        <w:t xml:space="preserve">MJERA I.1.5: Istraživanje strateškog interesa pristupanja dodatnim RFMO </w:t>
      </w:r>
    </w:p>
    <w:p w14:paraId="01D59C34" w14:textId="77777777" w:rsidR="00EC2D3A" w:rsidRPr="00613C01" w:rsidRDefault="00EC2D3A" w:rsidP="00EC2D3A">
      <w:pPr>
        <w:spacing w:after="0" w:line="240" w:lineRule="auto"/>
      </w:pPr>
      <w:r>
        <w:tab/>
      </w:r>
    </w:p>
    <w:p w14:paraId="7AD62891" w14:textId="46B91333" w:rsidR="00EC2D3A" w:rsidRPr="00613C01" w:rsidRDefault="00EC2D3A" w:rsidP="00EC2D3A">
      <w:pPr>
        <w:ind w:firstLine="708"/>
      </w:pPr>
      <w:r>
        <w:rPr>
          <w:b/>
        </w:rPr>
        <w:t>INDIKATOR REZULTATA</w:t>
      </w:r>
      <w:r>
        <w:t xml:space="preserve">: Vladina odluka/mišljenje i ratifikacija sporazuma </w:t>
      </w:r>
    </w:p>
    <w:p w14:paraId="04DF43ED" w14:textId="77777777" w:rsidR="00EC2D3A" w:rsidRPr="00613C01" w:rsidRDefault="00EC2D3A" w:rsidP="00EC2D3A">
      <w:r>
        <w:tab/>
      </w:r>
      <w:r>
        <w:rPr>
          <w:b/>
        </w:rPr>
        <w:t>INDIKATOR REZULTATA:</w:t>
      </w:r>
      <w:r>
        <w:t xml:space="preserve"> Članarina u slučaju pridruživanja</w:t>
      </w:r>
    </w:p>
    <w:p w14:paraId="043D93AC" w14:textId="72DD7B5E" w:rsidR="00EC2D3A" w:rsidRPr="00613C01" w:rsidRDefault="00EC2D3A" w:rsidP="00EC2D3A">
      <w:pPr>
        <w:jc w:val="both"/>
      </w:pPr>
      <w:r>
        <w:t>ICCAT je RFMO osnovan na temelju Konvencije o očuvanju atlantskih tuna, pripremljene i usvojene na Konferenciji punomoćnika u Rio de Žaneiru, Brazil 1966. godine. Konvencija je stupila na snagu 1969. godine.</w:t>
      </w:r>
      <w:r w:rsidR="008F5E88">
        <w:t xml:space="preserve"> </w:t>
      </w:r>
      <w:r>
        <w:t>Konvencija ima 52 ugovorne strane i 5 saradnica neugovornih strana, entiteta ili ribarskih entiteta.</w:t>
      </w:r>
      <w:r w:rsidR="008F5E88">
        <w:t xml:space="preserve"> </w:t>
      </w:r>
      <w:r>
        <w:t>Opšti cilj saradnje u okviru ICCAT vođen je zajedničkim interesom strana da održe populacije tuna i riba sličnih tunama koje se nalaze u Atlantskom okeanu (uključujući Sredozem</w:t>
      </w:r>
      <w:r w:rsidR="00E552AC">
        <w:t>no</w:t>
      </w:r>
      <w:r>
        <w:t xml:space="preserve"> i Crno more) na nivoima koji omogućavaju maksimalni održivi ulov za prehrambene i druge svrhe. Komisija je odgovorna za proučavanje populacija tuna i riba sličnih tunama, uključujući istraživačke aktivnosti o brojnosti, biometriji i ekologiji riba; okeanografiji njihove životne sredine, kao i o uticajima prirodnih i ljudskih faktora na njihovu brojnost. ICCAT donosi obavezujuće akte (Preporuke) i neobavezujuće akte (Rezolucije) na svojim godišnjim sjednicama. Preporuke koje su usvojene stupaju na snagu za sve ugovorne strane šest mjeseci nakon datuma obavještenja Komisije koja prenosi preporuku ugovornim stranama.</w:t>
      </w:r>
    </w:p>
    <w:p w14:paraId="4956E648" w14:textId="4784D3D4" w:rsidR="00EC2D3A" w:rsidRPr="00613C01" w:rsidRDefault="00EC2D3A" w:rsidP="00EC2D3A">
      <w:pPr>
        <w:jc w:val="both"/>
      </w:pPr>
      <w:r>
        <w:t>S obzirom na činjenicu da je Crna Gora priobalna država Jadranskog mora, koje je dio Sredozemnog mora, i da kao takva spada u područje nadležnosti ICCAT u pogledu upravljanja tunom, razumno je pretpostaviti da Crna Gora može imati direktan interes za pridruživanje ovoj RFMO.</w:t>
      </w:r>
      <w:r w:rsidR="008F5E88">
        <w:t xml:space="preserve"> </w:t>
      </w:r>
      <w:r>
        <w:t>Jadransko more dio je područja rasprostranjenosti ekonomsko važnih ribljih resursa poput plavoperajne tune (BFT), sredozemne sabljarke (MED SWO) i sredozemne dugoperajne tune (MED ALB).</w:t>
      </w:r>
      <w:r w:rsidR="008F5E88">
        <w:t xml:space="preserve"> </w:t>
      </w:r>
      <w:r>
        <w:t>Imajući u vidu da su ovo sve velike pelagične vrste sa značajnim potencijalom migracije, jasno je da postoji potreba za jedinstvenim pristupom upravljanju u cijelom regionu.</w:t>
      </w:r>
      <w:r w:rsidR="008F5E88">
        <w:t xml:space="preserve"> </w:t>
      </w:r>
      <w:r>
        <w:t>Ako se uzme u obzir trenutno stanje navedenih resursa (BFT - nije prelovljena, MED SWO - prelovljena), zajedno s njihovom visokom tržišnom vrijednošću (naročito BFT i MED SWO), jasno je da bi trebalo istražiti troškove i koristi pridruživanja ICCAT. U svijetlu ove inicijative, treba sprovesti sveobuhvatnu analizu i donijeti odluku na nivou Vlade.</w:t>
      </w:r>
      <w:r w:rsidR="008F5E88">
        <w:t xml:space="preserve"> </w:t>
      </w:r>
      <w:r>
        <w:t xml:space="preserve">Najvažniji zakonodavni akti koji se odnose na ICCAT navedeni su u Prilogu III. </w:t>
      </w:r>
    </w:p>
    <w:p w14:paraId="25CD25DC" w14:textId="77777777" w:rsidR="00EC2D3A" w:rsidRPr="00613C01" w:rsidRDefault="00EC2D3A" w:rsidP="00EC2D3A">
      <w:pPr>
        <w:pStyle w:val="Heading4"/>
        <w:rPr>
          <w:b/>
          <w:bCs/>
          <w:i w:val="0"/>
          <w:iCs w:val="0"/>
          <w:color w:val="1F3864" w:themeColor="accent1" w:themeShade="80"/>
        </w:rPr>
      </w:pPr>
      <w:r>
        <w:rPr>
          <w:b/>
          <w:i w:val="0"/>
          <w:color w:val="1F3864" w:themeColor="accent1" w:themeShade="80"/>
        </w:rPr>
        <w:t xml:space="preserve">MJERA I.1.6: Analiza primjene ekološkog aspekta integrisanog u EU ZPR i RFMO politike </w:t>
      </w:r>
    </w:p>
    <w:p w14:paraId="4A322A42" w14:textId="77777777" w:rsidR="00EC2D3A" w:rsidRPr="00D11DFC" w:rsidRDefault="00EC2D3A" w:rsidP="00E356FE">
      <w:pPr>
        <w:spacing w:after="0" w:line="240" w:lineRule="auto"/>
      </w:pPr>
    </w:p>
    <w:p w14:paraId="018C0ECE" w14:textId="29CD432E" w:rsidR="00EC2D3A" w:rsidRPr="00613C01" w:rsidRDefault="00EC2D3A" w:rsidP="00EC2D3A">
      <w:pPr>
        <w:ind w:left="705"/>
      </w:pPr>
      <w:r>
        <w:rPr>
          <w:b/>
        </w:rPr>
        <w:t>INDIKATOR REZULTATA</w:t>
      </w:r>
      <w:r>
        <w:t>: Nacionalni izvještaj izrađen u saradnji između dvije administracije (</w:t>
      </w:r>
      <w:r w:rsidR="00E552AC">
        <w:t>RIBA</w:t>
      </w:r>
      <w:r>
        <w:t>+</w:t>
      </w:r>
      <w:r w:rsidR="00E552AC">
        <w:t>PRIRODA</w:t>
      </w:r>
      <w:r>
        <w:t>)</w:t>
      </w:r>
    </w:p>
    <w:p w14:paraId="7520ACBB" w14:textId="343A8328" w:rsidR="00EC2D3A" w:rsidRPr="00613C01" w:rsidRDefault="00EC2D3A" w:rsidP="00EC2D3A">
      <w:pPr>
        <w:jc w:val="both"/>
      </w:pPr>
      <w:r>
        <w:t>Paket zakonodavstva EU koji je trenutno na snazi u oblasti zaštite životne sredine obuhvata Direktivu 2008/56/EZ, Direktivu 2009/147/EZ i Direktivu 92/43/EEZ.</w:t>
      </w:r>
      <w:r w:rsidR="008F5E88">
        <w:t xml:space="preserve"> </w:t>
      </w:r>
      <w:r>
        <w:t xml:space="preserve">Evropski zeleni dogovor kao skup političkih inicijativa Evropske komisije s osnovnim ciljem postizanja klimatske neutralnosti Evropske unije (EU) do 2050. godine usvojen je 2020. godine. Niz strategija slijedio je smjernice postavljene Zelenim dogovorom, poput Strategije za biodiverzitet, Strategije za prilagođavanje klimatskim promjenama i Strategije </w:t>
      </w:r>
      <w:r w:rsidR="00584D04">
        <w:t>„</w:t>
      </w:r>
      <w:r>
        <w:t>Od njive do trpeze</w:t>
      </w:r>
      <w:r w:rsidR="00584D04">
        <w:t>“</w:t>
      </w:r>
      <w:r>
        <w:t xml:space="preserve">, sve s istim ciljem da se obezbijedi da rizici koji proizilaze iz klimatskih promjena i gubitka biodiverziteta ne ugroze dostupnost roba i usluga koje zdravi morski ekosistemi pružaju ribarima, obalnim zajednicama i čovječanstvu u cjelini. </w:t>
      </w:r>
    </w:p>
    <w:p w14:paraId="018F6F1C" w14:textId="41589AFF" w:rsidR="00EC2D3A" w:rsidRPr="00613C01" w:rsidRDefault="00EC2D3A" w:rsidP="00EC2D3A">
      <w:pPr>
        <w:jc w:val="both"/>
      </w:pPr>
      <w:r>
        <w:t>Kao najnoviji korak u tom procesu, akcioni plan o očuvanju i obnovi morskih ekosistema EK je usvojila u februaru 2023. godine.</w:t>
      </w:r>
      <w:r w:rsidR="008F5E88">
        <w:t xml:space="preserve"> </w:t>
      </w:r>
      <w:r>
        <w:t xml:space="preserve">Akcioni plan daje pregled aspekata gdje se susreću agende ribarstva i očuvanja </w:t>
      </w:r>
      <w:r>
        <w:lastRenderedPageBreak/>
        <w:t xml:space="preserve">prirode zasniva se na tri glavna stuba: poboljšanje selektivnosti ribarskih alata i praksi, rješavanje problema slučajnih ulova osjetljivih vrsta i rješavanje problema invazivnih ribolovnih praksi prema morskim staništima (posebno ribolov s pokretnim dnom). Iako akcioni plan nije pravno obavezujući akt, on je dobro sredstvo za identifikovanje nedostataka ili tačaka kolizije između zakonodavstva i mehanizama ribarstva i zaštite životne sredine. </w:t>
      </w:r>
    </w:p>
    <w:p w14:paraId="61930D14" w14:textId="3103C056" w:rsidR="00EC2D3A" w:rsidRPr="00613C01" w:rsidRDefault="00EC2D3A" w:rsidP="00EC2D3A">
      <w:pPr>
        <w:jc w:val="both"/>
      </w:pPr>
      <w:r>
        <w:t>Osim toga, Strategija GFCM 2030 prepoznaje potrebu za jačanjem rješenja zasnovanih na prirodi radi očuvanja biodiverziteta i povećanja produktivnosti živih resursa mora kao osnove održivog ribarstva.</w:t>
      </w:r>
      <w:r w:rsidR="008F5E88">
        <w:t xml:space="preserve"> </w:t>
      </w:r>
      <w:r>
        <w:t>Takođe poziva na suzbijanje prijetnji ribarstvu i morskoj životnoj sredini, uključujući one koje proizilaze iz zagađenja, klimatskih promjena i širenja alohtonih vrsta.</w:t>
      </w:r>
    </w:p>
    <w:p w14:paraId="6169B35F" w14:textId="77777777" w:rsidR="00EC2D3A" w:rsidRPr="00613C01" w:rsidRDefault="00EC2D3A" w:rsidP="00EC2D3A">
      <w:pPr>
        <w:pStyle w:val="Heading4"/>
        <w:rPr>
          <w:b/>
          <w:bCs/>
          <w:i w:val="0"/>
          <w:iCs w:val="0"/>
          <w:color w:val="1F3864" w:themeColor="accent1" w:themeShade="80"/>
        </w:rPr>
      </w:pPr>
      <w:r>
        <w:rPr>
          <w:b/>
          <w:i w:val="0"/>
          <w:color w:val="1F3864" w:themeColor="accent1" w:themeShade="80"/>
        </w:rPr>
        <w:t>MJERA I.1.7: Izrada mape puta za zaštitu i obnovu morskih ekosistema</w:t>
      </w:r>
    </w:p>
    <w:p w14:paraId="2F132E10" w14:textId="77777777" w:rsidR="00EC2D3A" w:rsidRPr="00613C01" w:rsidRDefault="00EC2D3A" w:rsidP="00EC2D3A">
      <w:pPr>
        <w:spacing w:after="0" w:line="240" w:lineRule="auto"/>
      </w:pPr>
      <w:r>
        <w:tab/>
      </w:r>
    </w:p>
    <w:p w14:paraId="0DDADA88" w14:textId="77777777" w:rsidR="00EC2D3A" w:rsidRPr="00613C01" w:rsidRDefault="00EC2D3A" w:rsidP="00EC2D3A">
      <w:pPr>
        <w:ind w:firstLine="708"/>
      </w:pPr>
      <w:r>
        <w:rPr>
          <w:b/>
        </w:rPr>
        <w:t>INDIKATOR REZULTATA:</w:t>
      </w:r>
      <w:r>
        <w:t xml:space="preserve"> Datum podnošenja mape puta</w:t>
      </w:r>
    </w:p>
    <w:p w14:paraId="1FFE4828" w14:textId="443AF68B" w:rsidR="00EC2D3A" w:rsidRPr="00613C01" w:rsidRDefault="00EC2D3A" w:rsidP="00EC2D3A">
      <w:pPr>
        <w:jc w:val="both"/>
      </w:pPr>
      <w:r>
        <w:t>Akcionim planom o očuvanju i obnavljanju morskih ekosistema, usvojenim u februaru 2023. godine, predviđeno je da svaka država članica izradi svoju mapu puta do marta 2024. godine.</w:t>
      </w:r>
      <w:r w:rsidR="008F5E88">
        <w:t xml:space="preserve"> </w:t>
      </w:r>
      <w:r>
        <w:t>Mape puta treba da obuhvate sve mjere potrebne za sprovođenje akcionog plana, zajedno s vremenskim okvirima za njihovo donošenje/podnošenje i predlozima za poboljšanje koordinacije između nacionalnih organa i zainteresovanih strana.</w:t>
      </w:r>
    </w:p>
    <w:p w14:paraId="4E1A1676" w14:textId="77777777" w:rsidR="002C3DA6" w:rsidRPr="00573F49" w:rsidRDefault="002C3DA6" w:rsidP="002C3DA6">
      <w:pPr>
        <w:pStyle w:val="Heading3"/>
        <w:pBdr>
          <w:bottom w:val="single" w:sz="4" w:space="1" w:color="auto"/>
        </w:pBdr>
        <w:jc w:val="both"/>
        <w:rPr>
          <w:b/>
          <w:bCs/>
          <w:color w:val="1F3864" w:themeColor="accent1" w:themeShade="80"/>
        </w:rPr>
      </w:pPr>
      <w:bookmarkStart w:id="57" w:name="_Toc146722206"/>
      <w:r>
        <w:rPr>
          <w:b/>
          <w:color w:val="1F3864" w:themeColor="accent1" w:themeShade="80"/>
        </w:rPr>
        <w:t>10.2 OPERATIVNI CILJ I.2: USPOSTAVLJENI SU KLJUČNI MEHANIZMI ZA EFIKASNO UPRAVLJANJE, KOJE JE UTVRDILA EU I MEĐUNARODNI STANDARDI</w:t>
      </w:r>
      <w:bookmarkEnd w:id="57"/>
    </w:p>
    <w:p w14:paraId="59DC819C" w14:textId="77777777" w:rsidR="00EC2D3A" w:rsidRPr="00D11DFC" w:rsidRDefault="00EC2D3A" w:rsidP="002C3DA6"/>
    <w:p w14:paraId="7B652837" w14:textId="77777777" w:rsidR="002C3DA6" w:rsidRPr="00A619A6" w:rsidRDefault="002C3DA6" w:rsidP="002C3DA6">
      <w:pPr>
        <w:ind w:left="705"/>
      </w:pPr>
      <w:r>
        <w:rPr>
          <w:b/>
        </w:rPr>
        <w:t>INDIKATOR ISHODA:</w:t>
      </w:r>
      <w:r>
        <w:t xml:space="preserve"> Ispunjene obaveze izvještavanja</w:t>
      </w:r>
    </w:p>
    <w:p w14:paraId="72C4D16B" w14:textId="77777777" w:rsidR="002C3DA6" w:rsidRPr="00A619A6" w:rsidRDefault="002C3DA6" w:rsidP="002C3DA6">
      <w:pPr>
        <w:ind w:left="705"/>
      </w:pPr>
      <w:r>
        <w:rPr>
          <w:b/>
        </w:rPr>
        <w:t>INDIKATOR ISHODA</w:t>
      </w:r>
      <w:r>
        <w:t>: Postoje kanali komunikacije</w:t>
      </w:r>
    </w:p>
    <w:p w14:paraId="03A2F76D" w14:textId="77777777" w:rsidR="002C3DA6" w:rsidRPr="00613C01" w:rsidRDefault="002C3DA6" w:rsidP="002C3DA6">
      <w:pPr>
        <w:ind w:left="705"/>
        <w:rPr>
          <w:b/>
        </w:rPr>
      </w:pPr>
      <w:r>
        <w:rPr>
          <w:b/>
        </w:rPr>
        <w:t xml:space="preserve">INDIKATOR ISHODA: </w:t>
      </w:r>
      <w:r>
        <w:t>Usvojeni su i funkcionišu preduslovi za upravljanje</w:t>
      </w:r>
    </w:p>
    <w:p w14:paraId="1DFAC653" w14:textId="76A1A55C" w:rsidR="002C3DA6" w:rsidRPr="00613C01" w:rsidRDefault="002C3DA6" w:rsidP="002C3DA6">
      <w:pPr>
        <w:jc w:val="both"/>
      </w:pPr>
      <w:r>
        <w:t>Za efikasno upravljanje ribarstvom i akvakulturom i sprovođenje obavez</w:t>
      </w:r>
      <w:r w:rsidR="00584D04">
        <w:t>ujuć</w:t>
      </w:r>
      <w:r>
        <w:t>ih odredbi utvrđenih u zakonodavnom okviru, potrebno je uspostaviti niz strateških, operativnih, analitičkih i implementacionih preduslova.</w:t>
      </w:r>
      <w:r w:rsidR="008F5E88">
        <w:t xml:space="preserve"> </w:t>
      </w:r>
      <w:r>
        <w:t xml:space="preserve">Upravljanje flotom zahtijeva definisanje maksimalnog kapaciteta kao rezultat nacionalno sprovedene registracije flote i ponovnog mjerenja, strukturiranu i funkcionalnu registraciju i upravljanja ulazom-izlazom, kao i temeljnu analizu ravnoteže između flote i ribljih resursa. </w:t>
      </w:r>
    </w:p>
    <w:p w14:paraId="38971AB2" w14:textId="2B92D9F2" w:rsidR="002C3DA6" w:rsidRPr="00613C01" w:rsidRDefault="002C3DA6" w:rsidP="002C3DA6">
      <w:pPr>
        <w:jc w:val="both"/>
      </w:pPr>
      <w:r>
        <w:t>Glavni preduslovi za upravljanje određenim ribolovima obuhvataju usvajanje nacionalnih planova upravljanja.</w:t>
      </w:r>
      <w:r w:rsidR="008F5E88">
        <w:t xml:space="preserve"> </w:t>
      </w:r>
      <w:r>
        <w:t>To se posebno odnosi na potrebu za uspostavljanjem planova upravljanja ribolovima kočom, obalnim mrežama potegačama i okružujućim mrežama u skladu s Regulativom (EZ) br. 1967/2006 i za ribolov jegulja u skladu s Regulativom (EZ) br. 1100/2007.</w:t>
      </w:r>
    </w:p>
    <w:p w14:paraId="17E7EF84" w14:textId="054C7E2A" w:rsidR="002C3DA6" w:rsidRPr="00613C01" w:rsidRDefault="002C3DA6" w:rsidP="002C3DA6">
      <w:pPr>
        <w:jc w:val="both"/>
      </w:pPr>
      <w:r>
        <w:t>EU ZPR predviđa obavezu uspostavljanja višegodišnjeg strateškog plana za razvoj akvakulture.</w:t>
      </w:r>
      <w:r w:rsidR="008F5E88">
        <w:t xml:space="preserve"> </w:t>
      </w:r>
      <w:r>
        <w:t xml:space="preserve">U skladu sa Zelenim dogovorom i Strategijom </w:t>
      </w:r>
      <w:r w:rsidR="00584D04">
        <w:t>„</w:t>
      </w:r>
      <w:r>
        <w:t>Od njive do trpeze</w:t>
      </w:r>
      <w:r w:rsidR="00584D04">
        <w:t>“</w:t>
      </w:r>
      <w:r>
        <w:t>, Strateške smjernice za održiviju i konkurentniju akvakulturu EU u periodu 2021-2030. služe kao vodič u ispunjavanju ove obaveze.</w:t>
      </w:r>
      <w:r w:rsidR="008F5E88">
        <w:t xml:space="preserve"> </w:t>
      </w:r>
      <w:r>
        <w:t>Pored toga, GFCM u svojoj Strategiji do 2030. godine prepoznaje potrebu za podsticanjem održivog razvoja akvakulture i njenim doprinosom održivim sistemima hrane u skladu sa GFCM Strategijom za održivi razvoj akvakulture u Sredozemnom moru i Crnom moru, radeći na otpornosti sektora na globalne izazove kao što su klimatske promjene i zagađenje.</w:t>
      </w:r>
    </w:p>
    <w:p w14:paraId="37DC4E0E" w14:textId="63E143F7" w:rsidR="002C3DA6" w:rsidRPr="00613C01" w:rsidRDefault="002C3DA6" w:rsidP="002C3DA6">
      <w:pPr>
        <w:jc w:val="both"/>
      </w:pPr>
      <w:r>
        <w:t>Prikupljanje podataka osnovni je preduslov za zdravo i informisano upravljanje.</w:t>
      </w:r>
      <w:r w:rsidR="008F5E88">
        <w:t xml:space="preserve"> </w:t>
      </w:r>
      <w:r>
        <w:t>U skladu s regionalnim politikama ribarstva i akvakulture, obavezno je prikupljanje bioloških, ekoloških, tehničkih i socio-ekonomskih podataka.</w:t>
      </w:r>
      <w:r w:rsidR="008F5E88">
        <w:t xml:space="preserve"> </w:t>
      </w:r>
      <w:r>
        <w:t xml:space="preserve">Nacionalno prikupljeni podaci moraju se dostaviti različitim korisnicima </w:t>
      </w:r>
      <w:r>
        <w:lastRenderedPageBreak/>
        <w:t>podataka za različite svrhe. Plan rada za prikupljanje podataka i izvještaj o prikupljanju podataka predstavljaju redovnu obavezu.</w:t>
      </w:r>
    </w:p>
    <w:p w14:paraId="19AB4448" w14:textId="77777777" w:rsidR="002C3DA6" w:rsidRPr="00613C01" w:rsidRDefault="002C3DA6" w:rsidP="002C3DA6">
      <w:pPr>
        <w:pStyle w:val="Heading4"/>
        <w:rPr>
          <w:b/>
          <w:bCs/>
          <w:i w:val="0"/>
          <w:iCs w:val="0"/>
          <w:color w:val="002060"/>
        </w:rPr>
      </w:pPr>
      <w:r>
        <w:rPr>
          <w:b/>
          <w:i w:val="0"/>
          <w:color w:val="1F3864" w:themeColor="accent1" w:themeShade="80"/>
        </w:rPr>
        <w:t>MJERA I.2.1: Unapređenje Registra flote, uključujući uspostavljanje šeme ulaza-izlaza</w:t>
      </w:r>
    </w:p>
    <w:p w14:paraId="5A6745C9" w14:textId="77777777" w:rsidR="002C3DA6" w:rsidRPr="00D11DFC" w:rsidRDefault="002C3DA6" w:rsidP="002C3DA6">
      <w:pPr>
        <w:spacing w:after="0" w:line="240" w:lineRule="auto"/>
        <w:ind w:firstLine="709"/>
      </w:pPr>
    </w:p>
    <w:p w14:paraId="46ED22BC" w14:textId="77777777" w:rsidR="002C3DA6" w:rsidRPr="00613C01" w:rsidRDefault="002C3DA6" w:rsidP="002C3DA6">
      <w:pPr>
        <w:ind w:firstLine="708"/>
      </w:pPr>
      <w:r>
        <w:rPr>
          <w:b/>
        </w:rPr>
        <w:t>INDIKATOR REZULTATA:</w:t>
      </w:r>
      <w:r>
        <w:t xml:space="preserve"> Broj ulaza-izlaza </w:t>
      </w:r>
    </w:p>
    <w:p w14:paraId="125A63A9" w14:textId="77777777" w:rsidR="002C3DA6" w:rsidRPr="00613C01" w:rsidRDefault="002C3DA6" w:rsidP="002C3DA6">
      <w:pPr>
        <w:ind w:firstLine="708"/>
      </w:pPr>
      <w:r>
        <w:rPr>
          <w:b/>
        </w:rPr>
        <w:t>INDIKATOR REZULTATA:</w:t>
      </w:r>
      <w:r>
        <w:t xml:space="preserve"> Broj ispunjenih obaveza izvještavanja</w:t>
      </w:r>
    </w:p>
    <w:p w14:paraId="30AE0A4F" w14:textId="1A09CE6B" w:rsidR="002C3DA6" w:rsidRPr="00613C01" w:rsidRDefault="002C3DA6" w:rsidP="002C3DA6">
      <w:pPr>
        <w:jc w:val="both"/>
      </w:pPr>
      <w:r>
        <w:t>Iako je Crna Gora postigla određeni nivo usklađenosti sa EU i međunarodnim obavezama u vezi sa registrom flote, moraju se integrisati novi elementi.</w:t>
      </w:r>
      <w:r w:rsidR="008F5E88">
        <w:t xml:space="preserve"> </w:t>
      </w:r>
      <w:r>
        <w:t>Šema ulaza-izlaza ključni je mehanizam koji se mora primjenjivati kako bi se obezbijedilo da se kapacitetom flote upravlja u skladu s pravnom tekovinom EU, odnosno, Regulativa (EU) 2017/2403 i Regulativa (EU) 2017/218 moraju biti u potpunosti uzeti u obzir i trenutni crnogorski Registar flote prilagoditi u skladu s njima.</w:t>
      </w:r>
      <w:r w:rsidR="008F5E88">
        <w:t xml:space="preserve"> </w:t>
      </w:r>
      <w:r>
        <w:t>Svaki ulaz novih kapaciteta mora se odvijati istovremeno sa izlaskom odgovarajućih kapaciteta iz flote. U trenutku pristupanja EU, Registar flote mora omogućiti da svi događaji budu prijavljeni Komisiji u realnom vremenu kroz FLUX sistem.</w:t>
      </w:r>
    </w:p>
    <w:p w14:paraId="1FCE5038" w14:textId="77777777" w:rsidR="002C3DA6" w:rsidRPr="00613C01" w:rsidRDefault="002C3DA6" w:rsidP="002C3DA6">
      <w:pPr>
        <w:pStyle w:val="Heading4"/>
        <w:rPr>
          <w:b/>
          <w:bCs/>
          <w:i w:val="0"/>
          <w:iCs w:val="0"/>
          <w:color w:val="1F3864" w:themeColor="accent1" w:themeShade="80"/>
        </w:rPr>
      </w:pPr>
      <w:r>
        <w:rPr>
          <w:b/>
          <w:i w:val="0"/>
          <w:color w:val="1F3864" w:themeColor="accent1" w:themeShade="80"/>
        </w:rPr>
        <w:t>MJERA I.2.2: Ponovno mjerenje flote i utvrđivanje maksimalnog kapaciteta ribarske flote</w:t>
      </w:r>
    </w:p>
    <w:p w14:paraId="48E82DD0" w14:textId="77777777" w:rsidR="002C3DA6" w:rsidRPr="00613C01" w:rsidRDefault="002C3DA6" w:rsidP="002C3DA6">
      <w:pPr>
        <w:spacing w:after="0" w:line="240" w:lineRule="auto"/>
        <w:rPr>
          <w:b/>
        </w:rPr>
      </w:pPr>
      <w:r>
        <w:rPr>
          <w:b/>
        </w:rPr>
        <w:tab/>
      </w:r>
    </w:p>
    <w:p w14:paraId="0E326A9E" w14:textId="77777777" w:rsidR="002C3DA6" w:rsidRPr="00613C01" w:rsidRDefault="002C3DA6" w:rsidP="002C3DA6">
      <w:pPr>
        <w:ind w:firstLine="708"/>
      </w:pPr>
      <w:r>
        <w:rPr>
          <w:b/>
        </w:rPr>
        <w:t>INDIKATOR REZULTATA:</w:t>
      </w:r>
      <w:r>
        <w:t xml:space="preserve"> Broj ponovno izmjerenih plovila i utvrđeni maksimalni kapacitet ribarske flote</w:t>
      </w:r>
    </w:p>
    <w:p w14:paraId="3F30F203" w14:textId="3309C560" w:rsidR="002C3DA6" w:rsidRPr="005E5EB8" w:rsidRDefault="002C3DA6" w:rsidP="002C3DA6">
      <w:pPr>
        <w:jc w:val="both"/>
      </w:pPr>
      <w:r>
        <w:t>Prva i osnovna pretpostavka za upravljanje flotom i prilagođavanje kapaciteta ribolovnih mogućnosti jeste utvrđivanje maksimalnog kapaciteta.</w:t>
      </w:r>
      <w:r w:rsidR="008F5E88">
        <w:t xml:space="preserve"> </w:t>
      </w:r>
      <w:r>
        <w:t>Da bi se to postiglo, cijela flota mora biti ponovo izmjerena u skladu sa standardima EU, odnosno, Regulativom (EU) 2017/1130.</w:t>
      </w:r>
      <w:r w:rsidR="008F5E88">
        <w:t xml:space="preserve"> </w:t>
      </w:r>
      <w:r>
        <w:t>Podaci o floti će nakon toga biti ispravljeni u registru.</w:t>
      </w:r>
      <w:r w:rsidR="008F5E88">
        <w:t xml:space="preserve"> </w:t>
      </w:r>
      <w:r>
        <w:t>Posebna pažnja će se posvetiti ponovnom mjerenju male flote, imajući u vidu njihove specifičnosti. Očekuje se da će ovaj proces biti završen do trenutka pristupanja EU.</w:t>
      </w:r>
      <w:r w:rsidR="008F5E88">
        <w:t xml:space="preserve"> </w:t>
      </w:r>
      <w:r>
        <w:t>Nadležni organ je Uprava za pomorsku bezbjednost u upravljanje lukama.</w:t>
      </w:r>
      <w:r w:rsidR="008F5E88">
        <w:t xml:space="preserve"> </w:t>
      </w:r>
      <w:r>
        <w:t>Rezultat ove mjere omogućiće utvrđivanje maksimalnog kapaciteta ribarske flote Crne Gore, koji će biti unijet u Regulativu (EU) 2013/1380.</w:t>
      </w:r>
      <w:r w:rsidR="008F5E88">
        <w:t xml:space="preserve"> </w:t>
      </w:r>
      <w:r>
        <w:t>Maksimalni kapacitet će se smatrati maksimalnim referentnim ribarskim kapacitetom Crne Gore u trenutku pristupanja i neće se smjeti prekoračiti u bilo kojem trenutku.</w:t>
      </w:r>
      <w:r w:rsidR="008F5E88">
        <w:t xml:space="preserve"> </w:t>
      </w:r>
      <w:r>
        <w:t xml:space="preserve">Takođe, kapacitetom flote će se upravljati primjenom sistema ulaza-izlaza, što podrazumijeva da novi kapacitet može ući u flotu samo ako odgovarajući kapacitet izađe. </w:t>
      </w:r>
    </w:p>
    <w:p w14:paraId="53C122EC" w14:textId="405FD631" w:rsidR="002C3DA6" w:rsidRDefault="002C3DA6" w:rsidP="002C3DA6">
      <w:pPr>
        <w:jc w:val="both"/>
      </w:pPr>
      <w:r>
        <w:t>Pored toga, Crna Gora će takođe obratiti pažnju na kapacitete flota obuhvaćenih višegodišnjim planovima GFCM, odnosno GFCM/44/2021/20, GFCM/43/2019/5, GFCM/42/2018/1 i GFCM/45/2022/1. Crnogorska flota u slučaju višegodišnjih planova za ribolov malih pelagičnih i demerzalnih vrsta u Jadranskom moru podliježe odstupanju od opšteg pravila o zamrzavanju kapaciteta na referentnom nivou.</w:t>
      </w:r>
      <w:r w:rsidR="008F5E88">
        <w:t xml:space="preserve"> </w:t>
      </w:r>
      <w:r>
        <w:t>Međutim, Crna Gora mora obezbijediti da kapacitet odgovarajućih flota ne premaši kapacitet flote registrovan u odgovarajućoj referentnoj godini/periodu za više od 50%.</w:t>
      </w:r>
    </w:p>
    <w:p w14:paraId="783FBFF0" w14:textId="77777777" w:rsidR="00B914BC" w:rsidRPr="00D11DFC" w:rsidRDefault="00B914BC" w:rsidP="002C3DA6">
      <w:pPr>
        <w:jc w:val="both"/>
        <w:rPr>
          <w:b/>
        </w:rPr>
      </w:pPr>
    </w:p>
    <w:p w14:paraId="33659CAA" w14:textId="77777777" w:rsidR="002C3DA6" w:rsidRPr="00613C01" w:rsidRDefault="002C3DA6" w:rsidP="002C3DA6">
      <w:pPr>
        <w:pStyle w:val="Heading4"/>
        <w:rPr>
          <w:b/>
          <w:bCs/>
          <w:i w:val="0"/>
          <w:iCs w:val="0"/>
          <w:color w:val="1F3864" w:themeColor="accent1" w:themeShade="80"/>
        </w:rPr>
      </w:pPr>
      <w:r>
        <w:rPr>
          <w:b/>
          <w:i w:val="0"/>
          <w:color w:val="1F3864" w:themeColor="accent1" w:themeShade="80"/>
        </w:rPr>
        <w:t>MJERA I.2.3: Završetak obuhvatanja ribarske flote VMS-om i ERS-om</w:t>
      </w:r>
    </w:p>
    <w:p w14:paraId="5C37F2EF" w14:textId="77777777" w:rsidR="00E356FE" w:rsidRPr="00D11DFC" w:rsidRDefault="00E356FE" w:rsidP="00E356FE">
      <w:pPr>
        <w:spacing w:after="0" w:line="240" w:lineRule="auto"/>
        <w:ind w:left="703"/>
      </w:pPr>
    </w:p>
    <w:p w14:paraId="696F981C" w14:textId="77777777" w:rsidR="002C3DA6" w:rsidRPr="00613C01" w:rsidRDefault="002C3DA6" w:rsidP="00E356FE">
      <w:pPr>
        <w:spacing w:after="0" w:line="240" w:lineRule="auto"/>
        <w:ind w:left="703"/>
      </w:pPr>
      <w:r>
        <w:rPr>
          <w:b/>
        </w:rPr>
        <w:t>INDIKATOR REZULTATA:</w:t>
      </w:r>
      <w:r>
        <w:t xml:space="preserve"> Broj plovila u ključnim segmentima flote potpuno obuhvaćenih VMS i ERS</w:t>
      </w:r>
    </w:p>
    <w:p w14:paraId="792B497A" w14:textId="77777777" w:rsidR="00E356FE" w:rsidRPr="00D11DFC" w:rsidRDefault="00E356FE" w:rsidP="00E356FE">
      <w:pPr>
        <w:spacing w:after="0" w:line="240" w:lineRule="auto"/>
        <w:ind w:left="703"/>
      </w:pPr>
    </w:p>
    <w:p w14:paraId="0CAECF53" w14:textId="49F3B7FD" w:rsidR="00464622" w:rsidRPr="00613C01" w:rsidRDefault="00464622" w:rsidP="00464622">
      <w:pPr>
        <w:jc w:val="both"/>
      </w:pPr>
      <w:r>
        <w:t>U p</w:t>
      </w:r>
      <w:r w:rsidR="00FA2EDA">
        <w:t>oslje</w:t>
      </w:r>
      <w:r>
        <w:t>dn</w:t>
      </w:r>
      <w:r w:rsidR="00FA2EDA">
        <w:t>j</w:t>
      </w:r>
      <w:r>
        <w:t>ih nekoliko godina</w:t>
      </w:r>
      <w:r w:rsidR="00FA2EDA">
        <w:t xml:space="preserve"> </w:t>
      </w:r>
      <w:r>
        <w:t xml:space="preserve">sve se više koriste savremene tehnologije, uključujući digitalne alate. Neki primjeri uključuju nacionalne sisteme elektronskog izvještavanja (ERS) i praćenje malih ribarskih plovila putem satelita ili bez upotrebe satelita (obično plovila ispod 12 metara) i uvođenje digitalnih alata kao </w:t>
      </w:r>
      <w:r>
        <w:lastRenderedPageBreak/>
        <w:t>podrš</w:t>
      </w:r>
      <w:r w:rsidR="00FA2EDA">
        <w:t>ke</w:t>
      </w:r>
      <w:r>
        <w:t xml:space="preserve"> za praćenje ribe od iskrcaja do maloprodaje. ERS koriste kapetani ribarskih plovila i nacionalni organi vlasti za evidentiranje, izvještavanje, obradu, čuvanje i slanje podataka o ulovima, iskrcaju, prodaji i pretovarima. Ključni element je elektronski dnevnik, u kojem zapovjednik ribarskog plovila elektronski bilježi i prijavljuje ove podatke umjesto u papirnom obliku.</w:t>
      </w:r>
      <w:r w:rsidR="008F5E88">
        <w:t xml:space="preserve"> </w:t>
      </w:r>
      <w:r>
        <w:t>Osim što olakšava rad zapovjednika, prednost elektronskog izvještavanja je ta što nacionalni organi, putem međunarodno dogovorenog standarda, Jezika Ujedinjenih nacija za univerzalnu razmjenu podataka u ribarstvu (UN/FLUX), mogu razmjenjivati i lako provjeravati podatke i otkrivati nezakonite aktivnosti koje bi inače mogle proći neprimijećeno. Neke EU članice proširile su elektronsko izvještavanje o ulovima na mala ribarska plovila (obično plovila ispod 12 metara) putem mobilnih aplikacija koje omogućavaju evidentiranje vrsta, količina, veličine i mjesta ulova.</w:t>
      </w:r>
      <w:r w:rsidR="008F5E88">
        <w:t xml:space="preserve"> </w:t>
      </w:r>
      <w:r>
        <w:t xml:space="preserve">Takvi savremeni alati korisni su za male operatere jer im omogućavaju da svoj ulov plasiraju kao ulov </w:t>
      </w:r>
      <w:r w:rsidR="00FA2EDA">
        <w:t>„</w:t>
      </w:r>
      <w:r>
        <w:t>iz lokalnog izvora</w:t>
      </w:r>
      <w:r w:rsidR="00FA2EDA">
        <w:t>“</w:t>
      </w:r>
      <w:r>
        <w:t>, istovremeno pružajući naučnicima i upravljačima u ribarstvu neophodne podatke za bolje upravljanje biološkim resursom.</w:t>
      </w:r>
    </w:p>
    <w:p w14:paraId="29545C53" w14:textId="65CA8D1E" w:rsidR="002C3DA6" w:rsidRPr="00613C01" w:rsidRDefault="00464622" w:rsidP="002C3DA6">
      <w:pPr>
        <w:jc w:val="both"/>
        <w:rPr>
          <w:bCs/>
        </w:rPr>
      </w:pPr>
      <w:r>
        <w:t>Trenutno, Crna Gora je uspostavila sistem ERS i VMS, zajedno sa elektronskim dnevnikom za sva plovila duža od 10 metara LoA i za sva plovila koja su podržana kroz MIDAS projekat, bez obzira na veličinu.</w:t>
      </w:r>
      <w:r w:rsidR="008F5E88">
        <w:t xml:space="preserve"> </w:t>
      </w:r>
      <w:r>
        <w:t>Pored toga, plovila duža od 10 metara LoA koriste mobilnu aplikaciju za bilježenje podataka o ulovu.</w:t>
      </w:r>
      <w:r w:rsidR="008F5E88">
        <w:t xml:space="preserve"> </w:t>
      </w:r>
      <w:r>
        <w:t xml:space="preserve">Trenutno, </w:t>
      </w:r>
      <w:r w:rsidR="009644BE" w:rsidRPr="009644BE">
        <w:t>38</w:t>
      </w:r>
      <w:r>
        <w:rPr>
          <w:color w:val="FF0000"/>
        </w:rPr>
        <w:t xml:space="preserve"> </w:t>
      </w:r>
      <w:r>
        <w:t xml:space="preserve">plovila obuhvaćeno je VMS-om i ERS-om, što čini </w:t>
      </w:r>
      <w:r w:rsidR="009644BE" w:rsidRPr="009644BE">
        <w:t>11.14</w:t>
      </w:r>
      <w:r>
        <w:t xml:space="preserve">% ukupne crnogorske ribarske </w:t>
      </w:r>
      <w:bookmarkStart w:id="58" w:name="_GoBack"/>
      <w:bookmarkEnd w:id="58"/>
      <w:r>
        <w:t>flote. Sva nova plovila koja se uvedu u crnogorsku flotu uz podršku MIDAS projekta biće obuhvaćena s oba sistema.</w:t>
      </w:r>
      <w:r w:rsidR="008F5E88">
        <w:t xml:space="preserve"> </w:t>
      </w:r>
      <w:r>
        <w:t>Prilikom pristupanja EU, sva ribarska plovila koja su obavezna da budu obuhvaćena VMS-om i ERS-om biće opremljena funkcionalnom opremom.</w:t>
      </w:r>
      <w:r w:rsidR="008F5E88">
        <w:t xml:space="preserve"> </w:t>
      </w:r>
      <w:r>
        <w:t>Crna Gora takođe planira da uspostavi sistem kontrole i nadzora za cijelu ribarsku flotu.</w:t>
      </w:r>
    </w:p>
    <w:p w14:paraId="2466A655" w14:textId="77777777" w:rsidR="002C3DA6" w:rsidRPr="00613C01" w:rsidRDefault="002C3DA6" w:rsidP="00182ADF">
      <w:pPr>
        <w:pStyle w:val="Heading4"/>
        <w:rPr>
          <w:b/>
          <w:bCs/>
          <w:i w:val="0"/>
          <w:iCs w:val="0"/>
          <w:color w:val="1F3864" w:themeColor="accent1" w:themeShade="80"/>
        </w:rPr>
      </w:pPr>
      <w:r>
        <w:rPr>
          <w:b/>
          <w:i w:val="0"/>
          <w:color w:val="1F3864" w:themeColor="accent1" w:themeShade="80"/>
        </w:rPr>
        <w:t>MJERA I.2.4: Izrada izvještaja o floti</w:t>
      </w:r>
    </w:p>
    <w:p w14:paraId="1107DDFA" w14:textId="77777777" w:rsidR="00182ADF" w:rsidRPr="00613C01" w:rsidRDefault="002C3DA6" w:rsidP="00182ADF">
      <w:pPr>
        <w:spacing w:after="0" w:line="240" w:lineRule="auto"/>
        <w:rPr>
          <w:b/>
        </w:rPr>
      </w:pPr>
      <w:r>
        <w:rPr>
          <w:b/>
        </w:rPr>
        <w:tab/>
      </w:r>
    </w:p>
    <w:p w14:paraId="75DB8427" w14:textId="77777777" w:rsidR="002C3DA6" w:rsidRPr="00613C01" w:rsidRDefault="002C3DA6" w:rsidP="00182ADF">
      <w:pPr>
        <w:ind w:firstLine="708"/>
      </w:pPr>
      <w:r>
        <w:rPr>
          <w:b/>
        </w:rPr>
        <w:t>INDIKATOR REZULTATA:</w:t>
      </w:r>
      <w:r>
        <w:t xml:space="preserve"> STECF izvještaj o zvanično predatom Izvještaju o floti</w:t>
      </w:r>
    </w:p>
    <w:p w14:paraId="0169BF30" w14:textId="54B4FBA4" w:rsidR="002C3DA6" w:rsidRDefault="002C3DA6" w:rsidP="002C3DA6">
      <w:pPr>
        <w:jc w:val="both"/>
      </w:pPr>
      <w:r>
        <w:t>Član 22 Regulative (EU) 2013/1380 utvrđuje obavezu države članice da procijeni ravnotežu između kapaciteta flote i ribolovnih mogućnosti.</w:t>
      </w:r>
      <w:r w:rsidR="008F5E88">
        <w:t xml:space="preserve"> </w:t>
      </w:r>
      <w:r>
        <w:t>Izvještaj treba sačiniti u skladu sa smjernicama Komisije</w:t>
      </w:r>
      <w:r w:rsidR="00E356FE" w:rsidRPr="00613C01">
        <w:rPr>
          <w:rStyle w:val="FootnoteReference"/>
          <w:lang w:val="en-GB"/>
        </w:rPr>
        <w:footnoteReference w:id="66"/>
      </w:r>
      <w:r>
        <w:t xml:space="preserve"> koje ukazuju na relevantne tehničke, socijalne i ekonomske parametre.</w:t>
      </w:r>
      <w:r w:rsidR="008F5E88">
        <w:t xml:space="preserve"> </w:t>
      </w:r>
      <w:r>
        <w:t>Uspostavljeno je utvrđivanje metiera crnogorske ribarske flote. Cilj izvještaja je identifikacija strukturno prekoračenje kapaciteta po segmentima.</w:t>
      </w:r>
      <w:r w:rsidR="008F5E88">
        <w:t xml:space="preserve"> </w:t>
      </w:r>
      <w:r>
        <w:t>On predstavlja osnovni alat za upravljanje ribarskom flotom.</w:t>
      </w:r>
      <w:r w:rsidR="008F5E88">
        <w:t xml:space="preserve"> </w:t>
      </w:r>
      <w:r>
        <w:t>Akcioni plan za prilagođavanje kapaciteta flote ribolovnim mogućnostima, sa ciljevima prilagođavanja i alatima za postizanje ravnoteže u okviru definisanog vremenskog okvira za sprovođenje, takođe treba da čini sastavni dio izvještaja o floti u slučaju da se zapazi strukturno prekoračenje kapaciteta. Crna Gora će uspostaviti sve preduslove u pogledu prikupljanja podataka kako bi bila spremna da prvi put podnese izvještaj o floti u godini nakon godine pristupanja za prethodnu godinu, odnosno godinu pristupanja, ako nije drugačije dogovoreno tokom procesa pregovaranja.</w:t>
      </w:r>
    </w:p>
    <w:p w14:paraId="454795E5" w14:textId="77777777" w:rsidR="00B914BC" w:rsidRPr="00D11DFC" w:rsidRDefault="00B914BC" w:rsidP="002C3DA6">
      <w:pPr>
        <w:jc w:val="both"/>
      </w:pPr>
    </w:p>
    <w:p w14:paraId="50D84105" w14:textId="77777777" w:rsidR="002C3DA6" w:rsidRPr="00613C01" w:rsidRDefault="002C3DA6" w:rsidP="00182ADF">
      <w:pPr>
        <w:pStyle w:val="Heading4"/>
        <w:rPr>
          <w:b/>
          <w:bCs/>
          <w:i w:val="0"/>
          <w:iCs w:val="0"/>
          <w:color w:val="1F3864" w:themeColor="accent1" w:themeShade="80"/>
        </w:rPr>
      </w:pPr>
      <w:r>
        <w:rPr>
          <w:b/>
          <w:i w:val="0"/>
          <w:color w:val="1F3864" w:themeColor="accent1" w:themeShade="80"/>
        </w:rPr>
        <w:t xml:space="preserve">MJERA I.2.5: Usvajanje ključnih planova upravljanja ribarstvom </w:t>
      </w:r>
    </w:p>
    <w:p w14:paraId="13433995" w14:textId="77777777" w:rsidR="00182ADF" w:rsidRPr="00613C01" w:rsidRDefault="002C3DA6" w:rsidP="00182ADF">
      <w:pPr>
        <w:spacing w:after="0" w:line="240" w:lineRule="auto"/>
      </w:pPr>
      <w:r>
        <w:tab/>
      </w:r>
    </w:p>
    <w:p w14:paraId="1504C320" w14:textId="77777777" w:rsidR="002C3DA6" w:rsidRPr="00613C01" w:rsidRDefault="002C3DA6" w:rsidP="00182ADF">
      <w:pPr>
        <w:ind w:firstLine="708"/>
      </w:pPr>
      <w:r>
        <w:rPr>
          <w:b/>
        </w:rPr>
        <w:t>INDIKATOR REZULTATA:</w:t>
      </w:r>
      <w:r>
        <w:t xml:space="preserve"> Usvojena 4 plana upravljanja; relevantni STECF izvještaji</w:t>
      </w:r>
    </w:p>
    <w:p w14:paraId="72BE6CBA" w14:textId="77777777" w:rsidR="002C3DA6" w:rsidRPr="00613C01" w:rsidRDefault="002C3DA6" w:rsidP="002C3DA6">
      <w:pPr>
        <w:jc w:val="both"/>
      </w:pPr>
      <w:r>
        <w:t>Na osnovu člana 19 Regulative (EU) 1967/2006</w:t>
      </w:r>
      <w:r w:rsidR="00E356FE" w:rsidRPr="00613C01">
        <w:rPr>
          <w:rStyle w:val="FootnoteReference"/>
          <w:lang w:val="en-GB"/>
        </w:rPr>
        <w:footnoteReference w:id="67"/>
      </w:r>
      <w:r>
        <w:t xml:space="preserve"> a uzimajući u obzir nacionalni sektor ribarstva, Crna Gora treba da izradi i usvoji nacionalne planove upravljanja za regulisanje sljedećih ribolova:</w:t>
      </w:r>
    </w:p>
    <w:p w14:paraId="0E5E0E10" w14:textId="0758D35D" w:rsidR="002C3DA6" w:rsidRPr="00613C01" w:rsidRDefault="002C3DA6" w:rsidP="002C3DA6">
      <w:pPr>
        <w:pStyle w:val="ListParagraph"/>
        <w:numPr>
          <w:ilvl w:val="0"/>
          <w:numId w:val="27"/>
        </w:numPr>
        <w:spacing w:after="200" w:line="276" w:lineRule="auto"/>
        <w:jc w:val="both"/>
      </w:pPr>
      <w:r>
        <w:t xml:space="preserve">Ribolov koji se </w:t>
      </w:r>
      <w:r w:rsidR="00D85884">
        <w:t>obavlja</w:t>
      </w:r>
      <w:r>
        <w:t xml:space="preserve"> pridnenim kočama,</w:t>
      </w:r>
    </w:p>
    <w:p w14:paraId="494E4445" w14:textId="61CE400A" w:rsidR="002C3DA6" w:rsidRPr="00613C01" w:rsidRDefault="002C3DA6" w:rsidP="002C3DA6">
      <w:pPr>
        <w:pStyle w:val="ListParagraph"/>
        <w:numPr>
          <w:ilvl w:val="0"/>
          <w:numId w:val="27"/>
        </w:numPr>
        <w:spacing w:after="200" w:line="276" w:lineRule="auto"/>
        <w:jc w:val="both"/>
      </w:pPr>
      <w:r>
        <w:t xml:space="preserve">Ribolov koji se </w:t>
      </w:r>
      <w:r w:rsidR="00D85884">
        <w:t>obavlja</w:t>
      </w:r>
      <w:r>
        <w:t xml:space="preserve"> plivaricama,</w:t>
      </w:r>
    </w:p>
    <w:p w14:paraId="5A9DD758" w14:textId="08A70BDD" w:rsidR="002C3DA6" w:rsidRPr="00613C01" w:rsidRDefault="002C3DA6" w:rsidP="002C3DA6">
      <w:pPr>
        <w:pStyle w:val="ListParagraph"/>
        <w:numPr>
          <w:ilvl w:val="0"/>
          <w:numId w:val="27"/>
        </w:numPr>
        <w:spacing w:after="200" w:line="276" w:lineRule="auto"/>
        <w:jc w:val="both"/>
      </w:pPr>
      <w:r>
        <w:lastRenderedPageBreak/>
        <w:t xml:space="preserve">Ribolov koji se </w:t>
      </w:r>
      <w:r w:rsidR="00D85884">
        <w:t>obavlja</w:t>
      </w:r>
      <w:r>
        <w:t xml:space="preserve"> obalnim potegačama.</w:t>
      </w:r>
    </w:p>
    <w:p w14:paraId="745B215C" w14:textId="722BAC9D" w:rsidR="002C3DA6" w:rsidRPr="00613C01" w:rsidRDefault="002C3DA6" w:rsidP="002C3DA6">
      <w:pPr>
        <w:jc w:val="both"/>
      </w:pPr>
      <w:r>
        <w:t xml:space="preserve">Izrada nacionalnog plana upravljanja za ribolov koji se </w:t>
      </w:r>
      <w:r w:rsidR="00D85884">
        <w:t>obavlja</w:t>
      </w:r>
      <w:r>
        <w:t xml:space="preserve"> pridnenim kočama dodatno je podržana Preporukom GFCM/43/2019/5</w:t>
      </w:r>
      <w:r w:rsidR="00E356FE" w:rsidRPr="00613C01">
        <w:rPr>
          <w:rStyle w:val="FootnoteReference"/>
          <w:lang w:val="en-GB"/>
        </w:rPr>
        <w:footnoteReference w:id="68"/>
      </w:r>
      <w:r>
        <w:t xml:space="preserve">, dok je izrada nacionalnog plana upravljanja za ribolov koji se </w:t>
      </w:r>
      <w:r w:rsidR="00D85884">
        <w:t>obavlja</w:t>
      </w:r>
      <w:r>
        <w:t xml:space="preserve"> obalnim potegačama dodatno podržana Preporukom GFCM/44/2021/20</w:t>
      </w:r>
      <w:r w:rsidR="00E356FE" w:rsidRPr="00613C01">
        <w:rPr>
          <w:rStyle w:val="FootnoteReference"/>
          <w:lang w:val="en-GB"/>
        </w:rPr>
        <w:footnoteReference w:id="69"/>
      </w:r>
      <w:r>
        <w:t>.</w:t>
      </w:r>
    </w:p>
    <w:p w14:paraId="671BB0D1" w14:textId="516A9899" w:rsidR="002C3DA6" w:rsidRPr="00613C01" w:rsidRDefault="002C3DA6" w:rsidP="002C3DA6">
      <w:pPr>
        <w:jc w:val="both"/>
      </w:pPr>
      <w:r>
        <w:t>Svaki od navedenih planova upravljanja treba da sadrži ciljeve upravljanja i skup mjera za njihovo postizanje.</w:t>
      </w:r>
      <w:r w:rsidR="008F5E88">
        <w:t xml:space="preserve"> </w:t>
      </w:r>
      <w:r>
        <w:t>Planovi upravljanja treba da obuhvate status očuvanja ribljih resursa, biološke karakteristike tih resursa, karakteristike ribolova koji cilja te resurse i socijalno-ekonomske analize predviđenih mjera.</w:t>
      </w:r>
      <w:r w:rsidR="008F5E88">
        <w:t xml:space="preserve"> </w:t>
      </w:r>
      <w:r>
        <w:t>Planovi upravljanja treba takođe da se bave odbačenim lovom tako što će dati odgovarajuću analizu i treba da sadrže skup mjera za svođenje odbačenog ulova na najmanju moguću mjeru.</w:t>
      </w:r>
      <w:r w:rsidR="008F5E88">
        <w:t xml:space="preserve"> </w:t>
      </w:r>
      <w:r>
        <w:t>Pored toga, treba da se bave i pitanjem kapaciteta i napora, uključujući proces autorizacije, i treba da sadrže detaljan opis monitoringa, kontrole i nadzora, kao i prikupljanja podataka. Planovi upravljanja treba da se bave i uticajem navedenih ribolova na ekosisteme u smislu predviđanja mjera ublažavanja u kontekstu interakcije sa osjetljivim vrstama.</w:t>
      </w:r>
    </w:p>
    <w:p w14:paraId="2C5B3F6F" w14:textId="77777777" w:rsidR="002C3DA6" w:rsidRPr="00613C01" w:rsidRDefault="002C3DA6" w:rsidP="002C3DA6">
      <w:pPr>
        <w:jc w:val="both"/>
      </w:pPr>
      <w:r>
        <w:t>Takođe, u skladu s Regulativom o jegulji i Preporukama GFCM/42/2018/1</w:t>
      </w:r>
      <w:r w:rsidR="007C6E60" w:rsidRPr="00613C01">
        <w:rPr>
          <w:rStyle w:val="FootnoteReference"/>
          <w:lang w:val="en-GB"/>
        </w:rPr>
        <w:footnoteReference w:id="70"/>
      </w:r>
      <w:r>
        <w:t xml:space="preserve"> i GFCM/45/2022/1</w:t>
      </w:r>
      <w:r w:rsidR="007C6E60" w:rsidRPr="00613C01">
        <w:rPr>
          <w:rStyle w:val="FootnoteReference"/>
          <w:lang w:val="en-GB"/>
        </w:rPr>
        <w:footnoteReference w:id="71"/>
      </w:r>
      <w:r>
        <w:t>, Crna Gora je obavezna da usvoji:</w:t>
      </w:r>
    </w:p>
    <w:p w14:paraId="439D4251" w14:textId="166B0604" w:rsidR="002C3DA6" w:rsidRPr="00613C01" w:rsidRDefault="002C3DA6" w:rsidP="002C3DA6">
      <w:pPr>
        <w:pStyle w:val="ListParagraph"/>
        <w:numPr>
          <w:ilvl w:val="0"/>
          <w:numId w:val="27"/>
        </w:numPr>
        <w:spacing w:after="200" w:line="276" w:lineRule="auto"/>
        <w:jc w:val="both"/>
      </w:pPr>
      <w:r>
        <w:t>Nacionalni plan upravljanja za jegulju.</w:t>
      </w:r>
    </w:p>
    <w:p w14:paraId="0305F1B9" w14:textId="77777777" w:rsidR="002C3DA6" w:rsidRPr="00613C01" w:rsidRDefault="002C3DA6" w:rsidP="002C3DA6">
      <w:pPr>
        <w:jc w:val="both"/>
      </w:pPr>
      <w:r>
        <w:t>Nacionalni plan upravljanja za jegulju treba da ide izvan antropogenih uticaja izazvanih ribolovom i treba da se sprovodi u saradnji sa susjednim državama kad god je to moguće.</w:t>
      </w:r>
    </w:p>
    <w:p w14:paraId="161706F3" w14:textId="77777777" w:rsidR="002C3DA6" w:rsidRPr="00613C01" w:rsidRDefault="002C3DA6" w:rsidP="002C3DA6">
      <w:pPr>
        <w:jc w:val="both"/>
      </w:pPr>
      <w:r>
        <w:t>Navedene nacionalne planove treba da pregledaju organi nadležni za zaštitu životne sredine kako bi se procijenio njihov uticaj na prirodu i okolinu.</w:t>
      </w:r>
    </w:p>
    <w:p w14:paraId="0C72495C" w14:textId="77777777" w:rsidR="002C3DA6" w:rsidRPr="00613C01" w:rsidRDefault="002C3DA6" w:rsidP="00182ADF">
      <w:pPr>
        <w:pStyle w:val="Heading4"/>
        <w:rPr>
          <w:b/>
          <w:bCs/>
          <w:i w:val="0"/>
          <w:iCs w:val="0"/>
          <w:color w:val="002060"/>
        </w:rPr>
      </w:pPr>
      <w:r>
        <w:rPr>
          <w:b/>
          <w:i w:val="0"/>
          <w:color w:val="002060"/>
        </w:rPr>
        <w:t>MJERA I.2.6: Izrada Nacionalnog strateškog plana za akvakulturu (NSPA)</w:t>
      </w:r>
    </w:p>
    <w:p w14:paraId="177517EE" w14:textId="77777777" w:rsidR="00182ADF" w:rsidRPr="00613C01" w:rsidRDefault="002C3DA6" w:rsidP="00182ADF">
      <w:pPr>
        <w:spacing w:after="0" w:line="240" w:lineRule="auto"/>
        <w:rPr>
          <w:b/>
        </w:rPr>
      </w:pPr>
      <w:r>
        <w:rPr>
          <w:b/>
        </w:rPr>
        <w:tab/>
      </w:r>
    </w:p>
    <w:p w14:paraId="0223C035" w14:textId="77777777" w:rsidR="002C3DA6" w:rsidRPr="00613C01" w:rsidRDefault="002C3DA6" w:rsidP="00182ADF">
      <w:pPr>
        <w:ind w:firstLine="708"/>
      </w:pPr>
      <w:r>
        <w:rPr>
          <w:b/>
        </w:rPr>
        <w:t>INDIKATOR REZULTATA</w:t>
      </w:r>
      <w:r>
        <w:t xml:space="preserve">: NSPA je usvojen </w:t>
      </w:r>
    </w:p>
    <w:p w14:paraId="30917451" w14:textId="1006258A" w:rsidR="002C3DA6" w:rsidRPr="00613C01" w:rsidRDefault="002C3DA6" w:rsidP="002C3DA6">
      <w:pPr>
        <w:jc w:val="both"/>
      </w:pPr>
      <w:r>
        <w:t>Regulativa (EU) 1380/2013 sadrži obaveznu odredbu o izradi Višegodišnjeg nacionalnog strateškog plana za razvoj akvakulture (u daljem tekstu:</w:t>
      </w:r>
      <w:r w:rsidR="008F5E88">
        <w:t xml:space="preserve"> </w:t>
      </w:r>
      <w:r>
        <w:t>NSPA). Osnovna načela koja treba ispoštovati prilikom pripreme NSPA navedena su u članu 34 Regulative (EU) 1380/2013.</w:t>
      </w:r>
      <w:r w:rsidR="008F5E88">
        <w:t xml:space="preserve"> </w:t>
      </w:r>
      <w:r>
        <w:t>Kako bi se uskladile aktivnosti usmjerene ka razvoju akvakulture, koje za cilj treba da imaju postizanje istih ciljeva širom Evropske unije, NSPA treba da se izradi u skladu sa Smjernicama koje je donijela Evropska komisija 2021. godine</w:t>
      </w:r>
      <w:r w:rsidRPr="00613C01">
        <w:rPr>
          <w:rStyle w:val="FootnoteReference"/>
          <w:lang w:val="en-GB"/>
        </w:rPr>
        <w:footnoteReference w:id="72"/>
      </w:r>
      <w:r>
        <w:t>.</w:t>
      </w:r>
      <w:r w:rsidR="008F5E88">
        <w:t xml:space="preserve"> </w:t>
      </w:r>
      <w:r>
        <w:t xml:space="preserve">Smjernice daju zajedničku viziju razvoja sektora na način koji direktno doprinosi </w:t>
      </w:r>
      <w:r w:rsidR="00153083">
        <w:t>e</w:t>
      </w:r>
      <w:r>
        <w:t xml:space="preserve">vropskom </w:t>
      </w:r>
      <w:r w:rsidR="00153083">
        <w:t>Z</w:t>
      </w:r>
      <w:r>
        <w:t xml:space="preserve">elenom dogovoru, a naročito Strategiji </w:t>
      </w:r>
      <w:r w:rsidR="00153083">
        <w:t>„</w:t>
      </w:r>
      <w:r>
        <w:t>Od njive do trpeze</w:t>
      </w:r>
      <w:r w:rsidR="00153083">
        <w:t>“</w:t>
      </w:r>
      <w:r>
        <w:t>.</w:t>
      </w:r>
      <w:r w:rsidR="008F5E88">
        <w:t xml:space="preserve"> </w:t>
      </w:r>
      <w:r>
        <w:t>Smjernice pomažu sektoru akvakulture da postane konkurentniji i otporniji, i da poboljša svoje rezultate u oblasti životne sredine i klimatskih promjena.</w:t>
      </w:r>
      <w:r w:rsidR="008F5E88">
        <w:t xml:space="preserve"> </w:t>
      </w:r>
      <w:r>
        <w:t>Smjernice postavljaju 4 međusobno povezana cilja za dalji razvoj akvakulture:</w:t>
      </w:r>
      <w:r w:rsidR="008F5E88">
        <w:t xml:space="preserve"> </w:t>
      </w:r>
      <w:r>
        <w:t>(1) jačanje otpornosti i konkurentnosti, (2) učešće u zelenoj tranziciji, (3) obezbjeđivanje socijalne prihvaćenosti i informacija za potrošače, i (4) unapređenje znanja i inovacija.</w:t>
      </w:r>
    </w:p>
    <w:p w14:paraId="572810B5" w14:textId="77777777" w:rsidR="002C3DA6" w:rsidRPr="00613C01" w:rsidRDefault="002C3DA6" w:rsidP="00182ADF">
      <w:pPr>
        <w:pStyle w:val="Heading4"/>
        <w:rPr>
          <w:b/>
          <w:bCs/>
          <w:i w:val="0"/>
          <w:iCs w:val="0"/>
          <w:color w:val="002060"/>
        </w:rPr>
      </w:pPr>
      <w:r>
        <w:rPr>
          <w:b/>
          <w:i w:val="0"/>
          <w:color w:val="002060"/>
        </w:rPr>
        <w:t>MJERA I.2.7: Unapređenje ribarskog informacionog sistema (FIS)</w:t>
      </w:r>
    </w:p>
    <w:p w14:paraId="3715D2F6" w14:textId="77777777" w:rsidR="00182ADF" w:rsidRPr="00D11DFC" w:rsidRDefault="00182ADF" w:rsidP="004943A2">
      <w:pPr>
        <w:spacing w:after="0" w:line="240" w:lineRule="auto"/>
        <w:ind w:left="703"/>
        <w:jc w:val="both"/>
      </w:pPr>
    </w:p>
    <w:p w14:paraId="5B4AEDB9" w14:textId="77777777" w:rsidR="002C3DA6" w:rsidRPr="00613C01" w:rsidRDefault="002C3DA6" w:rsidP="002C3DA6">
      <w:pPr>
        <w:ind w:left="705"/>
        <w:jc w:val="both"/>
        <w:rPr>
          <w:b/>
        </w:rPr>
      </w:pPr>
      <w:r>
        <w:rPr>
          <w:b/>
        </w:rPr>
        <w:t>INDIKATOR REZULTATA</w:t>
      </w:r>
      <w:r>
        <w:t>: FIS ispunjava sve zahtijeve koji proizilaze iz politika EU i međunarodnih politika ribarstva</w:t>
      </w:r>
    </w:p>
    <w:p w14:paraId="648EC18C" w14:textId="0CA2E500" w:rsidR="002C3DA6" w:rsidRPr="00613C01" w:rsidRDefault="002C3DA6" w:rsidP="002C3DA6">
      <w:pPr>
        <w:shd w:val="clear" w:color="auto" w:fill="FFFFFF" w:themeFill="background1"/>
        <w:jc w:val="both"/>
      </w:pPr>
      <w:r>
        <w:lastRenderedPageBreak/>
        <w:t>Prikupljanje podataka predstavlja osnovu za odgovorno upravljanje resursima i flotom. Crna Gora već je postigla određeni nivo usklađenosti sa zahtjevima EU i međunarodnim zahtjevima za prikupljanje podataka.</w:t>
      </w:r>
      <w:r w:rsidR="008F5E88">
        <w:t xml:space="preserve"> </w:t>
      </w:r>
      <w:r>
        <w:t>Crna Gora je razvila godišnji program prikupljanja podataka</w:t>
      </w:r>
      <w:r w:rsidRPr="00613C01">
        <w:rPr>
          <w:rStyle w:val="FootnoteReference"/>
          <w:lang w:val="en-GB"/>
        </w:rPr>
        <w:footnoteReference w:id="73"/>
      </w:r>
      <w:r>
        <w:t xml:space="preserve"> koji je djelimično u skladu s zahtjevima EU i koji takođe ispunjava zahtjeve Referentnog okvira za prikupljanje podataka GFCM (DCRF). Međutim, postoje određeni nedostaci koje treba otkloniti kako bi se postigla potpuna usklađenost. Ovi nedostaci odnose se pretežno na nedavne promjene u vezi sa pravnim okvirom koji reguliše prikupljanje podataka na nivou EU, kao i upravljanje flotom.</w:t>
      </w:r>
      <w:r w:rsidR="008F5E88">
        <w:t xml:space="preserve"> </w:t>
      </w:r>
      <w:r>
        <w:t>FIS treba u potpunosti da odgovori na sve zahtjeve u vezi s prikupljanjem podataka i upravljanjem ribarskom flotom, kao i dozvolama.</w:t>
      </w:r>
      <w:r w:rsidR="008F5E88">
        <w:t xml:space="preserve"> </w:t>
      </w:r>
      <w:r>
        <w:t xml:space="preserve">U tu svrhu, potrebno je uraditi detaljnu analizu nedostataka postojećeg FIS u odnosu na pravnu tekovinu EU koja uređuje prikupljanje podataka i upravljanje flotom, kao pretpostavka za nadogradnju sistema. Rezultati analize nedostataka biće osnovni input za realizaciju projekta nadogradnje FIS, ukoliko bude potrebno. </w:t>
      </w:r>
    </w:p>
    <w:p w14:paraId="53A414EA" w14:textId="799D948F" w:rsidR="002C3DA6" w:rsidRPr="00613C01" w:rsidRDefault="002C3DA6" w:rsidP="002C3DA6">
      <w:pPr>
        <w:shd w:val="clear" w:color="auto" w:fill="FFFFFF" w:themeFill="background1"/>
        <w:jc w:val="both"/>
      </w:pPr>
      <w:r>
        <w:t>U skladu sa Sprovedbenom regulativom Komisije (EU) 2017/218</w:t>
      </w:r>
      <w:r w:rsidR="007C6E60" w:rsidRPr="00613C01">
        <w:rPr>
          <w:rStyle w:val="FootnoteReference"/>
          <w:lang w:val="en-GB"/>
        </w:rPr>
        <w:footnoteReference w:id="74"/>
      </w:r>
      <w:r>
        <w:t xml:space="preserve">, podaci o floti će se prenositi u skladu sa standardima Centra Ujedinjenih nacija za olakšavanje trgovine i elektronsko poslovanje (UN/CEFACT) putem implementacioni dokument </w:t>
      </w:r>
      <w:r w:rsidR="00153083">
        <w:t>„</w:t>
      </w:r>
      <w:r>
        <w:t>FLUX Vessel Implementation Document</w:t>
      </w:r>
      <w:r w:rsidR="00153083">
        <w:t>“</w:t>
      </w:r>
      <w:r>
        <w:t xml:space="preserve"> kako bi se omogućila razmjena poruka sa EK ili između država članica.</w:t>
      </w:r>
      <w:r w:rsidR="008F5E88">
        <w:t xml:space="preserve"> </w:t>
      </w:r>
      <w:r>
        <w:t xml:space="preserve">U skladu sa Sprovedbenom regulativom Komisije (EU) 2011/404, format koji će se koristiti za razmjenu podataka iz dnevnika ulova, podataka iz najave, podataka iz izjave o pretovaru i podataka iz izjave o iskrcavanju, biće </w:t>
      </w:r>
      <w:r w:rsidR="00153083">
        <w:t>„</w:t>
      </w:r>
      <w:r>
        <w:t>Fishing Activity Domain XML Schema Definition</w:t>
      </w:r>
      <w:r w:rsidR="00153083">
        <w:t>“</w:t>
      </w:r>
      <w:r>
        <w:t xml:space="preserve"> zasnovan na UN/CEFACT P1000-3</w:t>
      </w:r>
      <w:r w:rsidR="007C6E60" w:rsidRPr="00613C01">
        <w:rPr>
          <w:rStyle w:val="FootnoteReference"/>
          <w:lang w:val="en-GB"/>
        </w:rPr>
        <w:footnoteReference w:id="75"/>
      </w:r>
      <w:r>
        <w:t xml:space="preserve">, dok će za razmjenu podataka iz prodajnih listova i izjava o preuzimanju, format biti </w:t>
      </w:r>
      <w:r w:rsidR="00153083">
        <w:t>„</w:t>
      </w:r>
      <w:r>
        <w:t>Sales Domain XML Schema Definition</w:t>
      </w:r>
      <w:r w:rsidR="00153083">
        <w:t>“</w:t>
      </w:r>
      <w:r>
        <w:t xml:space="preserve"> zasnovan na UN/CEFACT P1000-5</w:t>
      </w:r>
      <w:r w:rsidR="007C6E60" w:rsidRPr="00613C01">
        <w:rPr>
          <w:rStyle w:val="FootnoteReference"/>
          <w:lang w:val="en-GB"/>
        </w:rPr>
        <w:footnoteReference w:id="76"/>
      </w:r>
      <w:r>
        <w:t>.</w:t>
      </w:r>
      <w:r w:rsidR="008F5E88">
        <w:t xml:space="preserve"> </w:t>
      </w:r>
      <w:r>
        <w:t>Za razmjenu podataka o transportnim dokumentima, format koji će se koristiti takođe će biti zasnovan na UN/CEFACT P1000-5.</w:t>
      </w:r>
      <w:r w:rsidR="008F5E88">
        <w:t xml:space="preserve"> </w:t>
      </w:r>
      <w:r>
        <w:t>U skladu s ovim obavezama, Crna Gora će uspostaviti odgovarajući sistem i ispitaće prenos prema EK i drugim državama članicama prije pristupanja.</w:t>
      </w:r>
      <w:r w:rsidR="008F5E88">
        <w:t xml:space="preserve"> </w:t>
      </w:r>
      <w:r>
        <w:t>Sistem će biti u potpunosti spreman za razmjenu podataka na dan pristupanja.</w:t>
      </w:r>
    </w:p>
    <w:p w14:paraId="58C334EA" w14:textId="77777777" w:rsidR="002C3DA6" w:rsidRPr="00613C01" w:rsidRDefault="002C3DA6" w:rsidP="00182ADF">
      <w:pPr>
        <w:pStyle w:val="Heading4"/>
        <w:rPr>
          <w:b/>
          <w:bCs/>
          <w:i w:val="0"/>
          <w:iCs w:val="0"/>
          <w:color w:val="002060"/>
        </w:rPr>
      </w:pPr>
      <w:r>
        <w:rPr>
          <w:b/>
          <w:i w:val="0"/>
          <w:color w:val="002060"/>
        </w:rPr>
        <w:t xml:space="preserve">MJERA I.2.8: Ažuriranje Nacionalnog programa prikupljanja podataka </w:t>
      </w:r>
    </w:p>
    <w:p w14:paraId="53D1E207" w14:textId="77777777" w:rsidR="00182ADF" w:rsidRPr="00D11DFC" w:rsidRDefault="00182ADF" w:rsidP="004943A2">
      <w:pPr>
        <w:spacing w:after="0" w:line="240" w:lineRule="auto"/>
        <w:ind w:firstLine="709"/>
      </w:pPr>
    </w:p>
    <w:p w14:paraId="35D90B66" w14:textId="77777777" w:rsidR="002C3DA6" w:rsidRPr="00613C01" w:rsidRDefault="002C3DA6" w:rsidP="002C3DA6">
      <w:pPr>
        <w:ind w:firstLine="708"/>
        <w:rPr>
          <w:b/>
        </w:rPr>
      </w:pPr>
      <w:r>
        <w:rPr>
          <w:b/>
        </w:rPr>
        <w:t>INDIKATOR REZULTATA:</w:t>
      </w:r>
      <w:r>
        <w:t xml:space="preserve"> Nacionalni program prikupljanja podataka usvojen i dostavljen EK</w:t>
      </w:r>
    </w:p>
    <w:p w14:paraId="62970E43" w14:textId="2C7B4FF4" w:rsidR="002C3DA6" w:rsidRPr="00613C01" w:rsidRDefault="002C3DA6" w:rsidP="002C3DA6">
      <w:pPr>
        <w:shd w:val="clear" w:color="auto" w:fill="FFFFFF" w:themeFill="background1"/>
        <w:jc w:val="both"/>
      </w:pPr>
      <w:r>
        <w:t>Okvir za prikupljanje podataka u ribarstvu EU uspostavljen je Regulativom (EU) 2017/1004</w:t>
      </w:r>
      <w:r w:rsidR="007C6E60" w:rsidRPr="00613C01">
        <w:rPr>
          <w:rStyle w:val="FootnoteReference"/>
          <w:lang w:val="en-GB"/>
        </w:rPr>
        <w:footnoteReference w:id="77"/>
      </w:r>
      <w:r>
        <w:t xml:space="preserve"> i Regulativom Komisije (EC) 665/2008</w:t>
      </w:r>
      <w:r w:rsidR="007C6E60" w:rsidRPr="00613C01">
        <w:rPr>
          <w:rStyle w:val="FootnoteReference"/>
          <w:lang w:val="en-GB"/>
        </w:rPr>
        <w:footnoteReference w:id="78"/>
      </w:r>
      <w:r>
        <w:t>.</w:t>
      </w:r>
      <w:r w:rsidR="008F5E88">
        <w:t xml:space="preserve"> </w:t>
      </w:r>
      <w:r>
        <w:t>Nacionalni plan za prikupljanje podataka u ribarstvu Crne Gore treba da se izradi u skladu s odredbama višegodišnjeg programa Unije za prikupljanje bioloških, ekoloških, tehničkih i socio-ekonomskih podataka u sektoru ribarstva i akvakulture i za upravljanje tim podacima za period od 2022. godine, koji je usvojen Delegiranom odlukom Komisije (EU) 2021/1167 i Delegiranom odlukom Komisije (EU) 2021/1168.</w:t>
      </w:r>
      <w:r w:rsidR="008F5E88">
        <w:t xml:space="preserve"> </w:t>
      </w:r>
      <w:r>
        <w:t>Nacionalni plan rada za prikupljanje podataka u ribarstvu Crne Gore treba da obuhvati period od najmanje tri godine</w:t>
      </w:r>
      <w:r w:rsidR="002D1FD2" w:rsidRPr="00613C01">
        <w:rPr>
          <w:rStyle w:val="FootnoteReference"/>
          <w:lang w:val="en-GB"/>
        </w:rPr>
        <w:footnoteReference w:id="79"/>
      </w:r>
      <w:r>
        <w:t>.</w:t>
      </w:r>
      <w:r w:rsidR="008F5E88">
        <w:t xml:space="preserve"> </w:t>
      </w:r>
      <w:r>
        <w:t>Kao što je već navedeno, Crna Gora je razvila godišnji program prikupljanja podataka</w:t>
      </w:r>
      <w:r w:rsidRPr="00613C01">
        <w:rPr>
          <w:rStyle w:val="FootnoteReference"/>
          <w:lang w:val="en-GB"/>
        </w:rPr>
        <w:footnoteReference w:id="80"/>
      </w:r>
      <w:r>
        <w:t xml:space="preserve"> koji je djelimično u skladu sa trenutnim zahtjevima EU i koji takođe ispunjava zahtjeve Referentnog okvira za prikupljanje podataka GFCM (DCRF). Novi trogodišnji nacionalni plan rada za prikupljanje podataka treba u potpunosti uskladiti s važećom pravnom tekovinom EU u trenutku usvajanja.</w:t>
      </w:r>
    </w:p>
    <w:p w14:paraId="580B01BF" w14:textId="77777777" w:rsidR="00475661" w:rsidRPr="00613C01" w:rsidRDefault="00475661" w:rsidP="00F97688">
      <w:pPr>
        <w:pStyle w:val="Heading4"/>
        <w:jc w:val="both"/>
        <w:rPr>
          <w:b/>
          <w:bCs/>
          <w:i w:val="0"/>
          <w:iCs w:val="0"/>
          <w:color w:val="002060"/>
        </w:rPr>
      </w:pPr>
      <w:r>
        <w:rPr>
          <w:b/>
          <w:i w:val="0"/>
          <w:color w:val="002060"/>
        </w:rPr>
        <w:t>MJERA I.2.9: Izrada operativnog programa/ostalih programskih dokumenata (u skladu sa EMFAF)</w:t>
      </w:r>
    </w:p>
    <w:p w14:paraId="394EDB52" w14:textId="77777777" w:rsidR="00475661" w:rsidRPr="00D11DFC" w:rsidRDefault="00475661" w:rsidP="00475661">
      <w:pPr>
        <w:spacing w:after="0" w:line="240" w:lineRule="auto"/>
        <w:ind w:firstLine="709"/>
      </w:pPr>
    </w:p>
    <w:p w14:paraId="2140B7F3" w14:textId="77777777" w:rsidR="00475661" w:rsidRPr="00613C01" w:rsidRDefault="00475661" w:rsidP="00475661">
      <w:pPr>
        <w:ind w:firstLine="708"/>
      </w:pPr>
      <w:r>
        <w:rPr>
          <w:b/>
        </w:rPr>
        <w:lastRenderedPageBreak/>
        <w:t>INDIKATOR REZULTATA:</w:t>
      </w:r>
      <w:r>
        <w:t xml:space="preserve"> Nacrt OP izrađen</w:t>
      </w:r>
    </w:p>
    <w:p w14:paraId="4ADDB2FA" w14:textId="3712BEF4" w:rsidR="008A0A75" w:rsidRPr="00613C01" w:rsidRDefault="008A0A75" w:rsidP="008A0A75">
      <w:pPr>
        <w:pStyle w:val="ListParagraph"/>
        <w:spacing w:after="0" w:line="276" w:lineRule="auto"/>
        <w:ind w:left="0"/>
        <w:jc w:val="both"/>
      </w:pPr>
      <w:r>
        <w:t>Svaka država članica treba da pripremi jedinstveni program za sprovođenje prioriteta</w:t>
      </w:r>
      <w:r w:rsidRPr="00613C01">
        <w:rPr>
          <w:rStyle w:val="FootnoteReference"/>
          <w:lang w:val="en-GB"/>
        </w:rPr>
        <w:footnoteReference w:id="81"/>
      </w:r>
      <w:r>
        <w:t>. Program treba da obuhvati analizu situacije u smislu prednosti, slabosti, mogućnosti i prijetnji, i identifikaciju potreba koje treba ispuniti u relevantnom geografskom području. Specifične potrebe malih obalnih ribolovaca moraju se uzeti u obzir. EK će izvršiti procjenu programa u skladu s članom 23 Regulative (EU) 2021/1060.</w:t>
      </w:r>
      <w:r w:rsidR="008F5E88">
        <w:t xml:space="preserve"> </w:t>
      </w:r>
      <w:r>
        <w:t>Prilikom izrade OP, ciljevi i agende zelene tranzicije i rodne ravnopravnosti treba da se integrišu u najvećoj mogućoj mjeri.</w:t>
      </w:r>
    </w:p>
    <w:p w14:paraId="36280886" w14:textId="77777777" w:rsidR="00F97688" w:rsidRPr="00D11DFC" w:rsidRDefault="00F97688" w:rsidP="00475661">
      <w:pPr>
        <w:pStyle w:val="Heading4"/>
        <w:rPr>
          <w:b/>
          <w:bCs/>
          <w:i w:val="0"/>
          <w:iCs w:val="0"/>
          <w:color w:val="002060"/>
        </w:rPr>
      </w:pPr>
    </w:p>
    <w:p w14:paraId="38DBBF24" w14:textId="77777777" w:rsidR="00475661" w:rsidRPr="00B66AB2" w:rsidRDefault="00475661" w:rsidP="00F97688">
      <w:pPr>
        <w:pStyle w:val="Heading4"/>
        <w:jc w:val="both"/>
        <w:rPr>
          <w:b/>
          <w:bCs/>
          <w:i w:val="0"/>
          <w:iCs w:val="0"/>
          <w:color w:val="002060"/>
        </w:rPr>
      </w:pPr>
      <w:r>
        <w:rPr>
          <w:b/>
          <w:i w:val="0"/>
          <w:color w:val="002060"/>
        </w:rPr>
        <w:t xml:space="preserve">MJERA I.2.10: Uspostavljanje tijela za upravljanje i kontrolu za strukturne mjere, postupak za upravljanje i sprovođenje strukturnih mjera (EMFAF ili drugi instrument) i komitet za monitoring </w:t>
      </w:r>
    </w:p>
    <w:p w14:paraId="6140A656" w14:textId="77777777" w:rsidR="00475661" w:rsidRPr="00D11DFC" w:rsidRDefault="00475661" w:rsidP="00475661">
      <w:pPr>
        <w:spacing w:after="0" w:line="240" w:lineRule="auto"/>
        <w:ind w:firstLine="709"/>
      </w:pPr>
    </w:p>
    <w:p w14:paraId="083A1E6B" w14:textId="77777777" w:rsidR="00475661" w:rsidRPr="00573F49" w:rsidRDefault="00475661" w:rsidP="00573F49">
      <w:pPr>
        <w:ind w:left="708"/>
        <w:jc w:val="both"/>
      </w:pPr>
      <w:r>
        <w:rPr>
          <w:b/>
        </w:rPr>
        <w:t>INDIKATOR REZULTATA:</w:t>
      </w:r>
      <w:r>
        <w:t xml:space="preserve"> Sistem za tijela za upravljanje i kontrolu za strukturne mjere izrađen i usvojen</w:t>
      </w:r>
    </w:p>
    <w:p w14:paraId="76377926" w14:textId="1ED2D048" w:rsidR="00C12E82" w:rsidRPr="00573F49" w:rsidRDefault="00C12E82" w:rsidP="00F97688">
      <w:pPr>
        <w:ind w:firstLine="708"/>
        <w:jc w:val="both"/>
      </w:pPr>
      <w:r>
        <w:rPr>
          <w:b/>
        </w:rPr>
        <w:t>INDIKATOR REZULTATA:</w:t>
      </w:r>
      <w:r>
        <w:t xml:space="preserve"> Komitet za monitoring uspostavljen</w:t>
      </w:r>
    </w:p>
    <w:p w14:paraId="4565DB31" w14:textId="476CEE80" w:rsidR="00F97688" w:rsidRPr="00573F49" w:rsidRDefault="00C12E82" w:rsidP="00F97688">
      <w:pPr>
        <w:spacing w:after="0" w:line="276" w:lineRule="auto"/>
        <w:jc w:val="both"/>
      </w:pPr>
      <w:r>
        <w:t>Da bi se implementirala strukturna podrška u okviru EMFAF, obavezno je odrediti odgovorna tijela, odnosno programska tijela. Ta tijela mogu biti organizacione jedinice unutar iste državne institucije ili više njih.</w:t>
      </w:r>
      <w:r w:rsidR="008F5E88">
        <w:t xml:space="preserve"> </w:t>
      </w:r>
      <w:r>
        <w:t>Za EMFAF OP neophodno je da države članice odrede Upravljačko tijelo (MA) i Revizorsko tijelo (AA).</w:t>
      </w:r>
      <w:r w:rsidR="008F5E88">
        <w:t xml:space="preserve"> </w:t>
      </w:r>
      <w:r>
        <w:t xml:space="preserve">U slučaju kada se računovodstvena funkcija povjerava drugom tijelu, a ne MA, to tijelo takođe treba da bude identifikovano kao tijelo programa, odnosno kao Sertifikaciono tijelo. AA treba da bude javno tijelo. Revizorski posao može da obavlja javno tijelo ili privatni subjekat koji nije AA, ali pod njegovom odgovornošću. AA i svako takvo tijelo koje obavlja revizorski posao pod odgovornošću AA treba da budu funkcionalno nezavisni od subjekata koji su predmet revizije. MA može da identifikuje jedno ili više posredničkih tijela koja će obavljati određene zadatke pod njegovom odgovornošću. Dogovori između MA i posredničkih tijela moraju se evidentirati u pisanoj formi. Ključno je da se poštuje načelo razdvajanja funkcija unutar tijela programa i između njih. Država članica, na sopstvenu inicijativu, može da formira koordinaciono tijelo koje će sarađivati sa EK, pružati informacije i koordinirati aktivnosti programskih tijela u toj državi članici. </w:t>
      </w:r>
    </w:p>
    <w:p w14:paraId="6F96D10C" w14:textId="57BF47E3" w:rsidR="00F97688" w:rsidRPr="00573F49" w:rsidRDefault="00C12E82" w:rsidP="00C12E82">
      <w:pPr>
        <w:jc w:val="both"/>
      </w:pPr>
      <w:r>
        <w:t xml:space="preserve">Sistem za tijela za upravljanje i kontrolu za strukturne mjere mora da bude rezultat </w:t>
      </w:r>
      <w:r w:rsidR="00D96BCD">
        <w:t>ARO</w:t>
      </w:r>
      <w:r>
        <w:t xml:space="preserve"> i treba bi da pruži detaljne informacije o njihovim odgovornostima i odnosima.</w:t>
      </w:r>
      <w:r w:rsidR="008F5E88">
        <w:t xml:space="preserve"> </w:t>
      </w:r>
      <w:r>
        <w:t xml:space="preserve">Usvajanje sistema zavisi od horizontalnih aktivnosti u Crnoj Gori i nacionalnog zakonodavstva i u ovom trenutku ne može se precizirati kako će se to odvijati. </w:t>
      </w:r>
    </w:p>
    <w:p w14:paraId="07DEA8EE" w14:textId="7737F69E" w:rsidR="00C12E82" w:rsidRPr="00573F49" w:rsidRDefault="00C12E82" w:rsidP="00C12E82">
      <w:pPr>
        <w:spacing w:after="0" w:line="276" w:lineRule="auto"/>
        <w:jc w:val="both"/>
      </w:pPr>
      <w:r>
        <w:t>Svaka država članica treba da uspostavi komitet za monitoring sprovođenja programa tokom programskog perioda. Napredak u sprovođenju programa podrške kao podrška preporukama specifičnim za svaku zemlju treba redovno predstavljati odboru za monitoring i EK. Tokom srednjeročnog pregleda treba razmotriti i potrebu za izmjenama programa kako bi se prilagodio novim izazovima identifikovanim u relevantnim preporukama specifičnim za zemlju koje su usvojene ili izmijenjene.</w:t>
      </w:r>
      <w:r w:rsidR="008F5E88">
        <w:t xml:space="preserve"> </w:t>
      </w:r>
      <w:r>
        <w:t>Za potrebe monitoringa, ali i izvještavanja i procjene ostvarenih rezultata, treba uspostaviti okvir za praćenje rezultata programa koji obuhvata sve indikatore, prekretnice i ciljeve.</w:t>
      </w:r>
      <w:r w:rsidR="008F5E88">
        <w:t xml:space="preserve"> </w:t>
      </w:r>
      <w:r>
        <w:t xml:space="preserve">Prije pristupanja EU, Crna Gora treba da uspostavi komitet za monitoring </w:t>
      </w:r>
      <w:r w:rsidR="001429FE">
        <w:t>„</w:t>
      </w:r>
      <w:r>
        <w:t>iz sjenke</w:t>
      </w:r>
      <w:r w:rsidR="001429FE">
        <w:t>“</w:t>
      </w:r>
      <w:r>
        <w:t xml:space="preserve"> koji će obavljati svoje zadatke do formalnog uspostavljanja komiteta za monitoring. </w:t>
      </w:r>
    </w:p>
    <w:p w14:paraId="312149E2" w14:textId="77777777" w:rsidR="00DE5140" w:rsidRPr="00D11DFC" w:rsidRDefault="00DE5140" w:rsidP="00893D84">
      <w:pPr>
        <w:pStyle w:val="Heading4"/>
        <w:jc w:val="both"/>
        <w:rPr>
          <w:b/>
          <w:bCs/>
          <w:i w:val="0"/>
          <w:iCs w:val="0"/>
          <w:color w:val="002060"/>
        </w:rPr>
      </w:pPr>
    </w:p>
    <w:p w14:paraId="14169B15" w14:textId="05052321" w:rsidR="00475661" w:rsidRPr="00613C01" w:rsidRDefault="00475661" w:rsidP="00893D84">
      <w:pPr>
        <w:pStyle w:val="Heading4"/>
        <w:jc w:val="both"/>
        <w:rPr>
          <w:b/>
          <w:bCs/>
          <w:i w:val="0"/>
          <w:iCs w:val="0"/>
          <w:color w:val="002060"/>
        </w:rPr>
      </w:pPr>
      <w:r>
        <w:rPr>
          <w:b/>
          <w:i w:val="0"/>
          <w:color w:val="002060"/>
        </w:rPr>
        <w:t>MJERA I.2.11: Strateška procjena uticaja na životnu sredinu za operativni program i Nacionalni strateški plan za akvakulturu</w:t>
      </w:r>
    </w:p>
    <w:p w14:paraId="4248384A" w14:textId="77777777" w:rsidR="00475661" w:rsidRPr="00D11DFC" w:rsidRDefault="00475661" w:rsidP="00475661">
      <w:pPr>
        <w:spacing w:after="0" w:line="240" w:lineRule="auto"/>
        <w:ind w:firstLine="709"/>
      </w:pPr>
    </w:p>
    <w:p w14:paraId="67A4498B" w14:textId="77777777" w:rsidR="00475661" w:rsidRPr="00613C01" w:rsidRDefault="00475661" w:rsidP="00475661">
      <w:pPr>
        <w:ind w:firstLine="708"/>
        <w:rPr>
          <w:b/>
        </w:rPr>
      </w:pPr>
      <w:r>
        <w:rPr>
          <w:b/>
        </w:rPr>
        <w:t>INDIKATOR REZULTATA:</w:t>
      </w:r>
      <w:r>
        <w:t xml:space="preserve"> Izrađeni nacrti za obje SEA</w:t>
      </w:r>
    </w:p>
    <w:p w14:paraId="24A65175" w14:textId="2BB1582B" w:rsidR="00475661" w:rsidRPr="00573F49" w:rsidRDefault="00893D84" w:rsidP="00893D84">
      <w:pPr>
        <w:jc w:val="both"/>
      </w:pPr>
      <w:r>
        <w:t>U skladu s Direktivom 2001/42/EZ</w:t>
      </w:r>
      <w:r w:rsidRPr="00573F49">
        <w:rPr>
          <w:rStyle w:val="FootnoteReference"/>
          <w:lang w:val="en-GB"/>
        </w:rPr>
        <w:footnoteReference w:id="82"/>
      </w:r>
      <w:r>
        <w:t xml:space="preserve"> - procjena efekata određenih planova i programa na životnu sredinu, određeni planovi i programi zahtijevaju procjenu uticaja na životnu sredinu. Poznata je pod nazivom Direktiva strateške procjene uticaja na životnu sredinu (SEA).</w:t>
      </w:r>
      <w:r w:rsidR="008F5E88">
        <w:t xml:space="preserve"> </w:t>
      </w:r>
      <w:r>
        <w:t xml:space="preserve">U članu 1 ove Direktive navodi se da je njen cilj </w:t>
      </w:r>
      <w:r w:rsidR="00DD24FF">
        <w:t>„</w:t>
      </w:r>
      <w:r>
        <w:t>da obezbijedi visok nivo zaštite životne sredine i doprinese integraciji ekoloških razmatranja u pripremu i usvajanje planova i programa s ciljem promovisanja održivog razvoja</w:t>
      </w:r>
      <w:r w:rsidR="00DD24FF">
        <w:t>“</w:t>
      </w:r>
      <w:r>
        <w:t>.</w:t>
      </w:r>
      <w:r w:rsidR="008F5E88">
        <w:t xml:space="preserve"> </w:t>
      </w:r>
      <w:r>
        <w:t>Procjena uticaja na životnu sredinu važan je alat za integraciju ekoloških razmatranja u pripremu i usvajanje određenih planova i programa koji će vjerovatno imati značajne efekte na životnu sredinu u državama članicama, jer obezbjeđuje da se takvi efekti sprovođenja planova i programa uzimaju u obzir tokom njihove pripreme a prije njihovog usvajanja.</w:t>
      </w:r>
    </w:p>
    <w:p w14:paraId="7A7C2E89" w14:textId="77777777" w:rsidR="007706D9" w:rsidRPr="00D11DFC" w:rsidRDefault="007706D9" w:rsidP="00C3741F">
      <w:pPr>
        <w:pStyle w:val="Heading2"/>
        <w:pBdr>
          <w:bottom w:val="single" w:sz="4" w:space="1" w:color="auto"/>
        </w:pBdr>
        <w:rPr>
          <w:b/>
          <w:bCs/>
          <w:color w:val="1F3864" w:themeColor="accent1" w:themeShade="80"/>
        </w:rPr>
      </w:pPr>
    </w:p>
    <w:p w14:paraId="75F5A171" w14:textId="3A891EFE" w:rsidR="004943A2" w:rsidRPr="00573F49" w:rsidRDefault="00C3741F" w:rsidP="00C3741F">
      <w:pPr>
        <w:pStyle w:val="Heading2"/>
        <w:pBdr>
          <w:bottom w:val="single" w:sz="4" w:space="1" w:color="auto"/>
        </w:pBdr>
        <w:rPr>
          <w:b/>
          <w:bCs/>
          <w:color w:val="1F3864" w:themeColor="accent1" w:themeShade="80"/>
        </w:rPr>
      </w:pPr>
      <w:bookmarkStart w:id="59" w:name="_Toc146722207"/>
      <w:r>
        <w:rPr>
          <w:b/>
          <w:color w:val="1F3864" w:themeColor="accent1" w:themeShade="80"/>
        </w:rPr>
        <w:t>11. STRATEŠKI</w:t>
      </w:r>
      <w:r w:rsidR="008F5E88">
        <w:rPr>
          <w:b/>
          <w:color w:val="1F3864" w:themeColor="accent1" w:themeShade="80"/>
        </w:rPr>
        <w:t xml:space="preserve"> </w:t>
      </w:r>
      <w:r>
        <w:rPr>
          <w:b/>
          <w:color w:val="1F3864" w:themeColor="accent1" w:themeShade="80"/>
        </w:rPr>
        <w:t>CILJ II: DJELOTVORNA KONTROLA I EFIKASNA ADMINISTRACIJA KAO KLJUČNI SISTEMI PODRŠKE ZA ODRŽIVO RIBARSTVO</w:t>
      </w:r>
      <w:bookmarkEnd w:id="59"/>
    </w:p>
    <w:p w14:paraId="6B3F5DCA" w14:textId="77777777" w:rsidR="00C3741F" w:rsidRPr="00D11DFC" w:rsidRDefault="00C3741F" w:rsidP="00C3741F"/>
    <w:p w14:paraId="78FE0464" w14:textId="77777777" w:rsidR="00C3741F" w:rsidRPr="00613C01" w:rsidRDefault="00C3741F" w:rsidP="00C3741F">
      <w:pPr>
        <w:ind w:left="708"/>
      </w:pPr>
      <w:r>
        <w:rPr>
          <w:b/>
        </w:rPr>
        <w:t>INDIKATOR</w:t>
      </w:r>
      <w:r>
        <w:t xml:space="preserve"> UTICAJA: Crna Gora ima dovoljno kapaciteta za sprovođenje svih obaveza koje proističu iz politika EU i regionalnih politika, uključujući inspekcijski nadzor i kontrolu</w:t>
      </w:r>
    </w:p>
    <w:p w14:paraId="43FB73D4" w14:textId="4B52ECD4" w:rsidR="002804FF" w:rsidRPr="00613C01" w:rsidRDefault="00C3741F" w:rsidP="00C3741F">
      <w:pPr>
        <w:jc w:val="both"/>
        <w:rPr>
          <w:rFonts w:cstheme="minorHAnsi"/>
        </w:rPr>
      </w:pPr>
      <w:r>
        <w:t>Djelotvorna kontrola predstavlja osnovu za uspješnu primjenu pravnog okvira u praksi. Kapaciteti za kontrolu u smislu dovoljnog broja zaposlenih, kvalifikovanog i dobro opremljenog osoblja predstavljaju veliki izazov.</w:t>
      </w:r>
      <w:r w:rsidR="008F5E88">
        <w:t xml:space="preserve"> </w:t>
      </w:r>
      <w:r>
        <w:t xml:space="preserve">Treba uzeti u obzir da je jačanje kapaciteta za inspekcijski nadzor i kontrolu prepoznato kao jedan od dva ključna završna mjerila u procesu pristupanja Crne Gore EU. </w:t>
      </w:r>
    </w:p>
    <w:p w14:paraId="20975D77" w14:textId="77777777" w:rsidR="002804FF" w:rsidRPr="00613C01" w:rsidRDefault="002804FF" w:rsidP="00C3741F">
      <w:pPr>
        <w:jc w:val="both"/>
        <w:rPr>
          <w:rFonts w:cstheme="minorHAnsi"/>
        </w:rPr>
      </w:pPr>
      <w:r>
        <w:t>Osim toga, imajući u vidu složeni i obimni pravni okvir koji reguliše ribarstvo na širem nivou, kao i dinamiku unapređenja pravnog okvira na nivou EU i regionalnom nivou, svi ovi procesi moraju biti podržani efikasnom i prilagodljivom administracijom.</w:t>
      </w:r>
    </w:p>
    <w:p w14:paraId="69E962B6" w14:textId="77777777" w:rsidR="00C3741F" w:rsidRPr="00613C01" w:rsidRDefault="00C3741F" w:rsidP="00C3741F">
      <w:pPr>
        <w:jc w:val="both"/>
      </w:pPr>
      <w:r>
        <w:t>Pod ovim sveobuhvatnim strateškim ciljem predviđena su 2 operativna cilja sa odgovarajućim mjerama:</w:t>
      </w:r>
    </w:p>
    <w:p w14:paraId="397CE112" w14:textId="5883AE00" w:rsidR="00C3741F" w:rsidRPr="00613C01" w:rsidRDefault="00C3741F" w:rsidP="00B66AB2">
      <w:pPr>
        <w:pStyle w:val="ListParagraph"/>
        <w:numPr>
          <w:ilvl w:val="0"/>
          <w:numId w:val="43"/>
        </w:numPr>
        <w:spacing w:after="200" w:line="276" w:lineRule="auto"/>
        <w:jc w:val="both"/>
      </w:pPr>
      <w:r>
        <w:t xml:space="preserve">Djelotvorna kontrola kao garancija usaglašenosti, </w:t>
      </w:r>
    </w:p>
    <w:p w14:paraId="06D33A2C" w14:textId="4EB72186" w:rsidR="00C3741F" w:rsidRPr="00613C01" w:rsidRDefault="00C3741F" w:rsidP="00B66AB2">
      <w:pPr>
        <w:pStyle w:val="ListParagraph"/>
        <w:numPr>
          <w:ilvl w:val="0"/>
          <w:numId w:val="43"/>
        </w:numPr>
        <w:spacing w:after="200" w:line="276" w:lineRule="auto"/>
        <w:jc w:val="both"/>
      </w:pPr>
      <w:r>
        <w:t xml:space="preserve">Efikasna, odgovorna i ažurna administracija. </w:t>
      </w:r>
    </w:p>
    <w:p w14:paraId="706B5A29" w14:textId="77777777" w:rsidR="00C3741F" w:rsidRPr="00613C01" w:rsidRDefault="00C3741F" w:rsidP="00C3741F">
      <w:pPr>
        <w:pStyle w:val="Heading3"/>
        <w:pBdr>
          <w:bottom w:val="single" w:sz="4" w:space="1" w:color="auto"/>
        </w:pBdr>
        <w:jc w:val="both"/>
        <w:rPr>
          <w:rFonts w:asciiTheme="minorHAnsi" w:eastAsiaTheme="minorHAnsi" w:hAnsiTheme="minorHAnsi" w:cstheme="minorBidi"/>
          <w:color w:val="auto"/>
          <w:sz w:val="22"/>
          <w:szCs w:val="22"/>
          <w:lang w:val="en-GB"/>
        </w:rPr>
      </w:pPr>
    </w:p>
    <w:p w14:paraId="616ECF3A" w14:textId="77777777" w:rsidR="00C3741F" w:rsidRPr="00573F49" w:rsidRDefault="000A60E4" w:rsidP="00C3741F">
      <w:pPr>
        <w:pStyle w:val="Heading3"/>
        <w:pBdr>
          <w:bottom w:val="single" w:sz="4" w:space="1" w:color="auto"/>
        </w:pBdr>
        <w:jc w:val="both"/>
        <w:rPr>
          <w:b/>
          <w:bCs/>
          <w:color w:val="1F3864" w:themeColor="accent1" w:themeShade="80"/>
        </w:rPr>
      </w:pPr>
      <w:bookmarkStart w:id="60" w:name="_Toc146722208"/>
      <w:r>
        <w:rPr>
          <w:b/>
          <w:color w:val="1F3864" w:themeColor="accent1" w:themeShade="80"/>
        </w:rPr>
        <w:t>11.1 OPERATIVNI CILJ II.1: DJELOTVORNA KONTROLA KAO GARANCIJA USAGLAŠENOSTI</w:t>
      </w:r>
      <w:bookmarkEnd w:id="60"/>
    </w:p>
    <w:p w14:paraId="7310D97B" w14:textId="77777777" w:rsidR="00CE3FC1" w:rsidRPr="00613C01" w:rsidRDefault="00CE3FC1" w:rsidP="00DE5140">
      <w:pPr>
        <w:spacing w:after="0" w:line="240" w:lineRule="auto"/>
        <w:ind w:firstLine="709"/>
        <w:rPr>
          <w:lang w:val="en-GB"/>
        </w:rPr>
      </w:pPr>
    </w:p>
    <w:p w14:paraId="687435B9" w14:textId="77777777" w:rsidR="00CE3FC1" w:rsidRPr="00613C01" w:rsidRDefault="00CE3FC1" w:rsidP="00CE3FC1">
      <w:pPr>
        <w:ind w:firstLine="708"/>
      </w:pPr>
      <w:r>
        <w:rPr>
          <w:b/>
        </w:rPr>
        <w:t>INDIKATOR ISHODA</w:t>
      </w:r>
      <w:r>
        <w:t xml:space="preserve">: Dovoljan, dobro opremljen i obučen inspekcijski nadzor i kontrola </w:t>
      </w:r>
    </w:p>
    <w:p w14:paraId="4D3DE5BB" w14:textId="2D3C6AE8" w:rsidR="00C3741F" w:rsidRPr="00573F49" w:rsidRDefault="00BC6625" w:rsidP="003B60AD">
      <w:pPr>
        <w:jc w:val="both"/>
      </w:pPr>
      <w:r>
        <w:t>Trenutno je Odjeljenje za inspekcijski nadzor u okviru Ministarstva poljoprivrede, šumarstva i vodoprivrede Crne Gore nadležno za inspekcijski nadzor u ribarstvu.</w:t>
      </w:r>
      <w:r w:rsidR="008F5E88">
        <w:t xml:space="preserve"> </w:t>
      </w:r>
      <w:r>
        <w:t xml:space="preserve">Ovo odjeljenje je posebna administrativna jedinica u okviru MPŠV i svoje zadatke obavlja na osnovu internih pravila. U cilju optimizacije organizacije administrativnih i inspekcijskih resursa, razmatra se reorganizacija. Osim jasne potrebe za dosljednim i konsolidovanim pravnim okvirom sa nedvosmislenim vezama u smislu uzroka i posljedica između pravila i kaznenih mjera, inspektorima i kontrolorima odgovornim za različite aspekte </w:t>
      </w:r>
      <w:r>
        <w:lastRenderedPageBreak/>
        <w:t>kontrole u ribarstvu potrebno je sistematsko razvijanje kapaciteta u smislu ljudskih resursa, obuke i opreme. Imajući u vidu složeni i obimni pravni okvir koji reguliše ribarstvo na nivou EU i regionalnom nivou, treba sprovesti detaljnu analizu radnog opterećenja kako bi se preciznije utvrdile potrebe za dodatnim osobljem, dok bi analiza potreba za obukom trebalo da identifikuje nedostatak znanja koje treba riješiti odgovarajućom obukom.</w:t>
      </w:r>
      <w:r w:rsidR="008F5E88">
        <w:t xml:space="preserve"> </w:t>
      </w:r>
      <w:r>
        <w:t>Administracija inspekcijskog nadzora i kontrole takođe zahtijeva dalji posvećeni rad na razvoju inspekcijskih postupaka i planova rada. Da bi se povećala efikasnost, cjelokupni sistem zahtijeva odgovarajuću IT podršku, kao i raspoloživost savremene tehnologije.</w:t>
      </w:r>
      <w:r w:rsidR="008F5E88">
        <w:t xml:space="preserve"> </w:t>
      </w:r>
      <w:r>
        <w:t>Posebna pažnja mora se posvetiti nezakonitom, neprijavljenom i neregulisanom ribolovu, gdje postoji potreba za uspostavljanjem posebne baze podataka.</w:t>
      </w:r>
      <w:r w:rsidR="008F5E88">
        <w:t xml:space="preserve"> </w:t>
      </w:r>
      <w:r>
        <w:t>Jedna od kontrolnih aktivnosti od velikog značaja je sprovođenje sertifikacije motora.</w:t>
      </w:r>
      <w:r w:rsidR="008F5E88">
        <w:t xml:space="preserve"> </w:t>
      </w:r>
    </w:p>
    <w:p w14:paraId="5AA30382" w14:textId="77777777" w:rsidR="00AD03BA" w:rsidRPr="00613C01" w:rsidRDefault="00AD03BA" w:rsidP="00AD03BA">
      <w:pPr>
        <w:pStyle w:val="Heading4"/>
        <w:rPr>
          <w:b/>
          <w:bCs/>
          <w:i w:val="0"/>
          <w:iCs w:val="0"/>
          <w:color w:val="1F3864" w:themeColor="accent1" w:themeShade="80"/>
        </w:rPr>
      </w:pPr>
      <w:r>
        <w:rPr>
          <w:b/>
          <w:i w:val="0"/>
          <w:color w:val="1F3864" w:themeColor="accent1" w:themeShade="80"/>
        </w:rPr>
        <w:t>MJERA II.1.1: Analiza radnog opterećenja za inspekciju</w:t>
      </w:r>
    </w:p>
    <w:p w14:paraId="3ACA847E" w14:textId="77777777" w:rsidR="00E7545D" w:rsidRPr="00613C01" w:rsidRDefault="00AD03BA" w:rsidP="00E7545D">
      <w:pPr>
        <w:spacing w:after="0" w:line="240" w:lineRule="auto"/>
      </w:pPr>
      <w:r>
        <w:tab/>
      </w:r>
    </w:p>
    <w:p w14:paraId="0649AFB1" w14:textId="7A4E0F80" w:rsidR="00AD03BA" w:rsidRPr="00613C01" w:rsidRDefault="00AD03BA" w:rsidP="00E7545D">
      <w:pPr>
        <w:ind w:firstLine="708"/>
      </w:pPr>
      <w:r>
        <w:rPr>
          <w:b/>
        </w:rPr>
        <w:t>INDIKATOR REZULTATA:</w:t>
      </w:r>
      <w:r>
        <w:t xml:space="preserve"> Izvještaj o </w:t>
      </w:r>
      <w:r w:rsidR="00D96BCD">
        <w:t>ARO</w:t>
      </w:r>
    </w:p>
    <w:p w14:paraId="53E5CB94" w14:textId="51A0B7D6" w:rsidR="008A0A75" w:rsidRPr="00613C01" w:rsidRDefault="00CE3FC1" w:rsidP="00CE3FC1">
      <w:pPr>
        <w:jc w:val="both"/>
      </w:pPr>
      <w:r w:rsidRPr="009A33F1">
        <w:t>Imajući u vidu složeni i obimni pravni okvir u kojem inspekcijski nadzor i kontrola u ribarstvu moraju da</w:t>
      </w:r>
      <w:r>
        <w:t xml:space="preserve"> funkcionišu, jasno je da trenutni broj inspektora za ribarstvo (3) nije dovoljan za obezbjeđivanje adekvatne kontrole i nadzora.</w:t>
      </w:r>
      <w:r w:rsidR="008F5E88">
        <w:t xml:space="preserve"> </w:t>
      </w:r>
      <w:r>
        <w:t>U tu svrhu, posebna analiza radnog opterećenja (</w:t>
      </w:r>
      <w:r w:rsidR="00D96BCD">
        <w:t>ARO</w:t>
      </w:r>
      <w:r>
        <w:t>) trenutne organizacije u službi inspekcijskog nadzora i kontrole predstavlja osnovni preduslov za opšti uvid u potrebe za izgradnjom kapaciteta.</w:t>
      </w:r>
      <w:r w:rsidR="008F5E88">
        <w:t xml:space="preserve"> </w:t>
      </w:r>
      <w:r>
        <w:t xml:space="preserve">Preopterećenost može dovesti do problema u rezultatima rada tokom vršenja zadataka, kao što su sporo obavljanje zadataka ili greške i propusti, dok mala opterećenost može dovesti do problema kao što su gubitak motivacije i </w:t>
      </w:r>
      <w:r w:rsidR="009A33F1">
        <w:t>sposobnosti opažanja</w:t>
      </w:r>
      <w:r>
        <w:t>.</w:t>
      </w:r>
      <w:r w:rsidR="008F5E88">
        <w:t xml:space="preserve"> </w:t>
      </w:r>
      <w:r>
        <w:t>Procjenom radnog opterećenja može se utvrditi da li postoji dovoljno i adekvatno osoblje za obavljanje zadataka. Analiza radnog opterećenja administrativnog osoblja važna je da bi se spriječili slučajevi prekomjern</w:t>
      </w:r>
      <w:r w:rsidR="009A33F1">
        <w:t>e</w:t>
      </w:r>
      <w:r>
        <w:t xml:space="preserve"> ili nedovoljn</w:t>
      </w:r>
      <w:r w:rsidR="009A33F1">
        <w:t>e zaposlenosti.</w:t>
      </w:r>
    </w:p>
    <w:p w14:paraId="31BFC209" w14:textId="3FD4B9AB" w:rsidR="00CE3FC1" w:rsidRPr="00613C01" w:rsidRDefault="002804FF" w:rsidP="00CE3FC1">
      <w:pPr>
        <w:jc w:val="both"/>
      </w:pPr>
      <w:r>
        <w:t xml:space="preserve">Po završetku </w:t>
      </w:r>
      <w:r w:rsidR="00D96BCD">
        <w:t>ARO</w:t>
      </w:r>
      <w:r>
        <w:t>, treba istražiti različite strategije kako bi se optimizovala organizaciona struktura i konsolidovali raspoloživi ljudski resursi.</w:t>
      </w:r>
      <w:r w:rsidR="008F5E88">
        <w:t xml:space="preserve"> </w:t>
      </w:r>
      <w:r w:rsidR="00D96BCD">
        <w:t>ARO</w:t>
      </w:r>
      <w:r>
        <w:t xml:space="preserve"> treba da identifikuje glavne nedostatke u pogledu ljudskih resursa i neophodne uslove za njihov optimalan rad (uključujući i opremu) i predloži strategiju za prevazilaženje nedostataka. Trebalo bi da posluži kao smjernica donosiocima odluka u cilju jačanja inspekcijskog nadzora u ribarstvu. </w:t>
      </w:r>
    </w:p>
    <w:p w14:paraId="2483A1DF" w14:textId="77777777" w:rsidR="00AD03BA" w:rsidRPr="00613C01" w:rsidRDefault="00AD03BA" w:rsidP="00AD03BA">
      <w:pPr>
        <w:pStyle w:val="Heading4"/>
        <w:rPr>
          <w:b/>
          <w:bCs/>
          <w:i w:val="0"/>
          <w:iCs w:val="0"/>
          <w:color w:val="1F3864" w:themeColor="accent1" w:themeShade="80"/>
        </w:rPr>
      </w:pPr>
      <w:r>
        <w:rPr>
          <w:b/>
          <w:i w:val="0"/>
          <w:color w:val="1F3864" w:themeColor="accent1" w:themeShade="80"/>
        </w:rPr>
        <w:t>MJERA II.1.2: Optimizacija organizacione šeme</w:t>
      </w:r>
    </w:p>
    <w:p w14:paraId="68E5B03E" w14:textId="77777777" w:rsidR="00E7545D" w:rsidRPr="00613C01" w:rsidRDefault="00AD03BA" w:rsidP="00E7545D">
      <w:pPr>
        <w:spacing w:after="0" w:line="240" w:lineRule="auto"/>
      </w:pPr>
      <w:r>
        <w:tab/>
      </w:r>
    </w:p>
    <w:p w14:paraId="4EA71842" w14:textId="77777777" w:rsidR="00AD03BA" w:rsidRPr="00613C01" w:rsidRDefault="00AD03BA" w:rsidP="00E7545D">
      <w:pPr>
        <w:ind w:firstLine="708"/>
      </w:pPr>
      <w:r>
        <w:rPr>
          <w:b/>
        </w:rPr>
        <w:t>INDIKATOR REZULTATA:</w:t>
      </w:r>
      <w:r>
        <w:t xml:space="preserve"> Prilagođena organizaciona šema</w:t>
      </w:r>
    </w:p>
    <w:p w14:paraId="7B5A7EBB" w14:textId="015727FB" w:rsidR="000C0B41" w:rsidRPr="00613C01" w:rsidRDefault="00FC44EA" w:rsidP="00FC44EA">
      <w:pPr>
        <w:jc w:val="both"/>
      </w:pPr>
      <w:r>
        <w:t>U cilju optimizacije aspekta inspekcijskog nadzora i kontrole, potrebno je izmijeniti organizacionu šemu. Naime, zbog potrebe za konsolidacijom administracije u okviru ribarstva (uključujući aspekt inspekcijskog nadzora i kontrole), treba razmotriti reorganizaciju unutar MPŠV.</w:t>
      </w:r>
      <w:r w:rsidR="008F5E88">
        <w:t xml:space="preserve"> </w:t>
      </w:r>
      <w:r>
        <w:t>Treba razmotriti objedinjavanje Direktorata za ribarstvo i Odjeljenja za inspekcijski nadzor (inspektori za ribarstvo) pod istu organizacionu strukturu unutar MPŠV u cilju povećanja efikasnosti.</w:t>
      </w:r>
      <w:r w:rsidR="008F5E88">
        <w:t xml:space="preserve"> </w:t>
      </w:r>
      <w:r>
        <w:t xml:space="preserve">Razlog za ovo je i u činjenici da ove dvije administrativne strukture treba bliže da sarađuju, posebno sa aspekta monitoringa i razmjene podataka. </w:t>
      </w:r>
    </w:p>
    <w:p w14:paraId="59BCB535" w14:textId="77777777" w:rsidR="00AD03BA" w:rsidRPr="00613C01" w:rsidRDefault="00AD03BA" w:rsidP="00AD03BA">
      <w:pPr>
        <w:pStyle w:val="Heading4"/>
        <w:rPr>
          <w:b/>
          <w:bCs/>
          <w:i w:val="0"/>
          <w:iCs w:val="0"/>
          <w:color w:val="1F3864" w:themeColor="accent1" w:themeShade="80"/>
        </w:rPr>
      </w:pPr>
      <w:r>
        <w:rPr>
          <w:b/>
          <w:i w:val="0"/>
          <w:color w:val="1F3864" w:themeColor="accent1" w:themeShade="80"/>
        </w:rPr>
        <w:t>MJERA II.1.3: Izgradnja administrativnih kapaciteta</w:t>
      </w:r>
    </w:p>
    <w:p w14:paraId="37809409" w14:textId="77777777" w:rsidR="00E7545D" w:rsidRPr="00D11DFC" w:rsidRDefault="00E7545D" w:rsidP="00E7545D">
      <w:pPr>
        <w:spacing w:after="0" w:line="240" w:lineRule="auto"/>
        <w:ind w:left="703"/>
        <w:jc w:val="both"/>
      </w:pPr>
    </w:p>
    <w:p w14:paraId="5ABBF8AE" w14:textId="77777777" w:rsidR="00AD03BA" w:rsidRPr="00613C01" w:rsidRDefault="00AD03BA" w:rsidP="00D538D9">
      <w:pPr>
        <w:ind w:left="705"/>
        <w:jc w:val="both"/>
      </w:pPr>
      <w:r>
        <w:rPr>
          <w:b/>
        </w:rPr>
        <w:t>INDIKATOR REZULTATA:</w:t>
      </w:r>
      <w:r>
        <w:t xml:space="preserve"> Povećan broj izvještaja o obavljenom inspekcijskom nadzoru; Povećan broj inspektora za ribarstvo</w:t>
      </w:r>
    </w:p>
    <w:p w14:paraId="78401C20" w14:textId="1BC67EC3" w:rsidR="00D538D9" w:rsidRPr="00613C01" w:rsidRDefault="00D538D9" w:rsidP="00D538D9">
      <w:pPr>
        <w:jc w:val="both"/>
      </w:pPr>
      <w:r>
        <w:t>Rezultati analize radnog opterećenja (</w:t>
      </w:r>
      <w:r w:rsidR="00D96BCD">
        <w:t>ARO</w:t>
      </w:r>
      <w:r>
        <w:t xml:space="preserve">) treba da </w:t>
      </w:r>
      <w:r w:rsidR="00F343E6">
        <w:t>daju</w:t>
      </w:r>
      <w:r>
        <w:t xml:space="preserve"> osnovu za proces donošenja odluka u vezi sa izgradnjom kapaciteta. Očekuje se da će izgradnja kapaciteta biti realizovana opredjeljivanjem </w:t>
      </w:r>
      <w:r>
        <w:lastRenderedPageBreak/>
        <w:t xml:space="preserve">dodatnog broja zaposlenih, unutrašnjom reorganizacijom ili putem javnog </w:t>
      </w:r>
      <w:r w:rsidR="00F343E6">
        <w:t>oglasa</w:t>
      </w:r>
      <w:r>
        <w:t>.</w:t>
      </w:r>
      <w:r w:rsidR="008F5E88">
        <w:t xml:space="preserve"> </w:t>
      </w:r>
      <w:r w:rsidR="00D96BCD">
        <w:t>ARO</w:t>
      </w:r>
      <w:r>
        <w:t xml:space="preserve"> treba precizno da identifikuje potrebe za optimizacijom aktivnosti inspekcijskog nadzora i kontrole i treba da predloži operativni pristup.</w:t>
      </w:r>
      <w:r w:rsidR="008F5E88">
        <w:t xml:space="preserve"> </w:t>
      </w:r>
      <w:r>
        <w:t>Evidentno je da dovoljan broj inspektora i kontrolora predstavlja jedan od ključnih elemenata za ispunjavanje jednog od dva ključna završna mjerila za Crnu Goru u Poglavlju 13 - Ribarstvo.</w:t>
      </w:r>
    </w:p>
    <w:p w14:paraId="4E83ED90" w14:textId="77777777" w:rsidR="003B60AD" w:rsidRPr="00613C01" w:rsidRDefault="003B60AD" w:rsidP="003B60AD">
      <w:pPr>
        <w:pStyle w:val="Heading4"/>
        <w:rPr>
          <w:b/>
          <w:bCs/>
          <w:i w:val="0"/>
          <w:iCs w:val="0"/>
          <w:color w:val="1F3864" w:themeColor="accent1" w:themeShade="80"/>
        </w:rPr>
      </w:pPr>
      <w:r>
        <w:rPr>
          <w:b/>
          <w:i w:val="0"/>
          <w:color w:val="1F3864" w:themeColor="accent1" w:themeShade="80"/>
        </w:rPr>
        <w:t>MJERA II.1.4: Analiza potreba za obukom (APO) za osoblje koje obavlja inspekcijski nadzor i kontrolu</w:t>
      </w:r>
    </w:p>
    <w:p w14:paraId="363D838E" w14:textId="77777777" w:rsidR="00E7545D" w:rsidRPr="00613C01" w:rsidRDefault="003B60AD" w:rsidP="00E7545D">
      <w:pPr>
        <w:spacing w:after="0" w:line="240" w:lineRule="auto"/>
      </w:pPr>
      <w:r>
        <w:tab/>
      </w:r>
    </w:p>
    <w:p w14:paraId="70ECBB0B" w14:textId="77560BD1" w:rsidR="003B60AD" w:rsidRPr="00613C01" w:rsidRDefault="003B60AD" w:rsidP="00E7545D">
      <w:pPr>
        <w:ind w:firstLine="708"/>
      </w:pPr>
      <w:r>
        <w:rPr>
          <w:b/>
        </w:rPr>
        <w:t>INDIKATOR REZULTATA</w:t>
      </w:r>
      <w:r>
        <w:t xml:space="preserve">: Nacrt </w:t>
      </w:r>
      <w:r w:rsidR="00F343E6">
        <w:t>APO</w:t>
      </w:r>
      <w:r>
        <w:t xml:space="preserve"> izrađen</w:t>
      </w:r>
    </w:p>
    <w:p w14:paraId="44D09ABE" w14:textId="3650C043" w:rsidR="00D538D9" w:rsidRPr="00613C01" w:rsidRDefault="00D538D9" w:rsidP="00D538D9">
      <w:pPr>
        <w:jc w:val="both"/>
      </w:pPr>
      <w:r>
        <w:t>Imajući u vidu složeni i obimni pravni okvir na nivou EU i na regionalnom nivou, obuka je ključna za efikasnost službi inspekcijskog nadzora i kontrole.</w:t>
      </w:r>
      <w:r w:rsidR="008F5E88">
        <w:t xml:space="preserve"> </w:t>
      </w:r>
      <w:r>
        <w:t>Dobro obučeni i sposobni inspektori (uz odgovarajuću opremu) mogli bi u izvjesnoj mjeri da kompenzuju trenutno nedovoljan broj inspektora.</w:t>
      </w:r>
      <w:r w:rsidR="008F5E88">
        <w:t xml:space="preserve"> </w:t>
      </w:r>
      <w:r>
        <w:t>APO treba da obuhvati i plan obuke tokom vremenskog perioda (najmanje 2 godine). Treba razmotriti saradnju u cilju pružanja obuke treba na svim dostupnim nivoima/platformama (EK, EFCA, TAIEX, GFCM, ADRIAMED, bilateralna).</w:t>
      </w:r>
    </w:p>
    <w:p w14:paraId="11CD4DB5" w14:textId="77777777" w:rsidR="003B60AD" w:rsidRPr="00613C01" w:rsidRDefault="003B60AD" w:rsidP="003B60AD">
      <w:pPr>
        <w:pStyle w:val="Heading4"/>
        <w:rPr>
          <w:b/>
          <w:bCs/>
          <w:i w:val="0"/>
          <w:iCs w:val="0"/>
          <w:color w:val="1F3864" w:themeColor="accent1" w:themeShade="80"/>
        </w:rPr>
      </w:pPr>
      <w:r>
        <w:rPr>
          <w:b/>
          <w:i w:val="0"/>
          <w:color w:val="1F3864" w:themeColor="accent1" w:themeShade="80"/>
        </w:rPr>
        <w:t>MJERA II.1.5: Održavanje obuke za inspekcijsko osoblje (inspektori za ribarstvo, službenici pomorske policije)</w:t>
      </w:r>
    </w:p>
    <w:p w14:paraId="0C2AD4B3" w14:textId="77777777" w:rsidR="00E7545D" w:rsidRPr="00613C01" w:rsidRDefault="003B60AD" w:rsidP="00E7545D">
      <w:pPr>
        <w:spacing w:after="0" w:line="240" w:lineRule="auto"/>
      </w:pPr>
      <w:r>
        <w:tab/>
      </w:r>
    </w:p>
    <w:p w14:paraId="622E967D" w14:textId="77777777" w:rsidR="003B60AD" w:rsidRPr="00613C01" w:rsidRDefault="003B60AD" w:rsidP="00CA4635">
      <w:pPr>
        <w:ind w:firstLine="708"/>
        <w:jc w:val="both"/>
      </w:pPr>
      <w:r>
        <w:rPr>
          <w:b/>
        </w:rPr>
        <w:t>INDIKATOR REZULTATA:</w:t>
      </w:r>
      <w:r>
        <w:t xml:space="preserve"> Izvještaji o održanoj obuci; Broj obučenog osoblja, Reorganizovana i obučena inspekcija za ribarstvo postala je efikasna u izvršavanju zadataka </w:t>
      </w:r>
    </w:p>
    <w:p w14:paraId="305033D8" w14:textId="77777777" w:rsidR="006D0F80" w:rsidRPr="00613C01" w:rsidRDefault="006D0F80" w:rsidP="006D0F80">
      <w:pPr>
        <w:jc w:val="both"/>
      </w:pPr>
      <w:r>
        <w:t xml:space="preserve">Obuke utvrđene u APO treba planirati tako da se obezbijede širokim, sveobuhvatnim pristupom kako bi se što prije otklonili nedostaci u znanju i stekao uvid u sve skorije izmjene pravnog okvira koji reguliše ribarstvo na nacionalnom i međunarodnom nivou. </w:t>
      </w:r>
    </w:p>
    <w:p w14:paraId="0FE1B7AB" w14:textId="77777777" w:rsidR="00311780" w:rsidRPr="00613C01" w:rsidRDefault="006D0F80" w:rsidP="006D0F80">
      <w:pPr>
        <w:jc w:val="both"/>
      </w:pPr>
      <w:r>
        <w:t>Takođe je važno predvidjeti kontinuiranu obuku tokom dužeg vremenskog perioda. Nakon završetka početne APO, trebalo bi je redovno ažurirati najmanje jednom godišnje u saradnji između Direktorata za ribarstvo i Odjeljenja za inspekcijski nadzor.</w:t>
      </w:r>
    </w:p>
    <w:p w14:paraId="614FD890" w14:textId="77777777" w:rsidR="00DE3701" w:rsidRPr="00613C01" w:rsidRDefault="00DE3701" w:rsidP="006D0F80">
      <w:pPr>
        <w:jc w:val="both"/>
      </w:pPr>
      <w:r>
        <w:t>Zbog velikog obima posla inspektora za ribarstvo, niz ciljanih obuka trebao bi biti usmjeren na ograničen broj inspektora za ribarstvo.</w:t>
      </w:r>
    </w:p>
    <w:p w14:paraId="4F33E40E" w14:textId="77777777" w:rsidR="003B60AD" w:rsidRPr="00613C01" w:rsidRDefault="003B60AD" w:rsidP="003B60AD">
      <w:pPr>
        <w:pStyle w:val="Heading4"/>
        <w:rPr>
          <w:b/>
          <w:bCs/>
          <w:i w:val="0"/>
          <w:iCs w:val="0"/>
          <w:color w:val="1F3864" w:themeColor="accent1" w:themeShade="80"/>
        </w:rPr>
      </w:pPr>
      <w:r>
        <w:rPr>
          <w:b/>
          <w:i w:val="0"/>
          <w:color w:val="1F3864" w:themeColor="accent1" w:themeShade="80"/>
        </w:rPr>
        <w:t>MJERA II.1.6: Obuka za nadležno osoblje Direktorata za ribarstvo, granične veterinarske inspekcije i carinske službe (za kontrolu potvrda o ulovu)</w:t>
      </w:r>
    </w:p>
    <w:p w14:paraId="14C0BB77" w14:textId="77777777" w:rsidR="00E356FE" w:rsidRPr="00613C01" w:rsidRDefault="003B60AD" w:rsidP="00E356FE">
      <w:pPr>
        <w:spacing w:after="0" w:line="240" w:lineRule="auto"/>
      </w:pPr>
      <w:r>
        <w:tab/>
      </w:r>
    </w:p>
    <w:p w14:paraId="40E4778E" w14:textId="77777777" w:rsidR="003B60AD" w:rsidRPr="00613C01" w:rsidRDefault="003B60AD" w:rsidP="00CA4635">
      <w:pPr>
        <w:ind w:firstLine="708"/>
        <w:jc w:val="both"/>
      </w:pPr>
      <w:r>
        <w:rPr>
          <w:b/>
        </w:rPr>
        <w:t>INDIKATOR REZULTATA:</w:t>
      </w:r>
      <w:r>
        <w:t xml:space="preserve"> Izvještaj o održanim obukama: Broj zaposlenih koji su obučeni </w:t>
      </w:r>
    </w:p>
    <w:p w14:paraId="17CB6CB0" w14:textId="4EBF90C6" w:rsidR="00DE3701" w:rsidRPr="00613C01" w:rsidRDefault="000C1B90" w:rsidP="007F3578">
      <w:pPr>
        <w:jc w:val="both"/>
      </w:pPr>
      <w:r>
        <w:t xml:space="preserve">U ovom trenutku, na osnovu Zakona o morskom ribarstvu i marikulturi i Uredbe o izdavanju potvrda o ulovu, Ministarstvo, odnosno Direktorat za ribarstvo, izdaje potvrde o ulovu za crnogorske ulove namijenjene izvozu. Izdavanje potvrda o ulovu za crnogorske ulove prestaće da bude neophodno za izvoz u EU nakon pristupanja. Stoga se procjenjuje da je potrebno uložiti značajnije napore u kontrolu uvoza i potvrde o ulovima koji dolaze iz trećih zemalja. U tu svrhu, posebna obuka trebalo bi da bude usmjerena na odgovorno osoblje iz Direktorata za ribarstvo, granične veterinarske inspekcije i carinske službe. </w:t>
      </w:r>
    </w:p>
    <w:p w14:paraId="72155734" w14:textId="77777777" w:rsidR="00C3741F" w:rsidRPr="00613C01" w:rsidRDefault="00097E6E" w:rsidP="00097E6E">
      <w:pPr>
        <w:pStyle w:val="Heading4"/>
        <w:rPr>
          <w:b/>
          <w:bCs/>
          <w:i w:val="0"/>
          <w:iCs w:val="0"/>
          <w:color w:val="1F3864" w:themeColor="accent1" w:themeShade="80"/>
        </w:rPr>
      </w:pPr>
      <w:r>
        <w:rPr>
          <w:b/>
          <w:i w:val="0"/>
          <w:color w:val="1F3864" w:themeColor="accent1" w:themeShade="80"/>
        </w:rPr>
        <w:t>MJERA II.1.7: Izrada postupaka i planova rada inspekcijskog nadzora</w:t>
      </w:r>
    </w:p>
    <w:p w14:paraId="37BF59BB" w14:textId="77777777" w:rsidR="00E7545D" w:rsidRPr="00613C01" w:rsidRDefault="00C3741F" w:rsidP="00E7545D">
      <w:pPr>
        <w:spacing w:after="0" w:line="240" w:lineRule="auto"/>
      </w:pPr>
      <w:r>
        <w:tab/>
      </w:r>
    </w:p>
    <w:p w14:paraId="42E22DE1" w14:textId="77777777" w:rsidR="00C3741F" w:rsidRPr="00613C01" w:rsidRDefault="00C3741F" w:rsidP="00CA4635">
      <w:pPr>
        <w:ind w:firstLine="708"/>
      </w:pPr>
      <w:r>
        <w:rPr>
          <w:b/>
        </w:rPr>
        <w:t>INDIKATOR REZULTATA:</w:t>
      </w:r>
      <w:r>
        <w:t xml:space="preserve"> Usvojene procedure inspekcijskog nadzora; Godišnji plan rada usvojen; Izrađeni i usaglašeni potrebni propisi o upravljanju i inspekcijskom nadzoru u ribolovnim aktivnostima</w:t>
      </w:r>
    </w:p>
    <w:p w14:paraId="7A06ED7F" w14:textId="27F4B771" w:rsidR="00851437" w:rsidRPr="00573F49" w:rsidRDefault="00851437" w:rsidP="00851437">
      <w:pPr>
        <w:jc w:val="both"/>
      </w:pPr>
      <w:r>
        <w:lastRenderedPageBreak/>
        <w:t>Službena kontrola u smislu inspekcijskog nadzora ribljih proizvoda od suštinskog je značaja za zaštitu bezbjednosti i dobrobiti potrošača.</w:t>
      </w:r>
      <w:r w:rsidR="008F5E88">
        <w:t xml:space="preserve"> </w:t>
      </w:r>
      <w:r>
        <w:t>Da bi se obezbijedila službena kontrola kvaliteta i bezbjednosti ribljih proizvoda, potrebni su odgovarajuće procedure rada kojima će se inspektori u ribarstvu ili posmatrači voditi.</w:t>
      </w:r>
      <w:r w:rsidR="008F5E88">
        <w:t xml:space="preserve"> </w:t>
      </w:r>
      <w:r>
        <w:t>Zahtjevi ovih radnih procedura moraju se zasnivati na propisima. Kada se ove radne procedure objedine, one postaju Inspekcijske procedure ili Inspekcijski priručnik. Inspekcijski nadzor može se sprovoditi samo uz upotrebu kontrolnih lista.</w:t>
      </w:r>
      <w:r w:rsidR="008F5E88">
        <w:t xml:space="preserve"> </w:t>
      </w:r>
      <w:r>
        <w:t>Tokom inspekcijskog nadzora, inspektor pruža povratnu informaciju o rezultatima objekta ili plovila.</w:t>
      </w:r>
      <w:r w:rsidR="008F5E88">
        <w:t xml:space="preserve"> </w:t>
      </w:r>
      <w:r>
        <w:t>Utvrđene su neusaglašenosti, kao i uzroci i korektivne mjere koje su preduzete ili predložene.</w:t>
      </w:r>
      <w:r w:rsidR="008F5E88">
        <w:t xml:space="preserve"> </w:t>
      </w:r>
      <w:r>
        <w:t xml:space="preserve">Izvještaji o inspekcijskom nadzoru moraju biti strukturirani i izrađeni u standardnoj proceduri u kojem se navode rezultati inspekcijskog nadzora. </w:t>
      </w:r>
    </w:p>
    <w:p w14:paraId="76D21C64" w14:textId="47E7ACC3" w:rsidR="00851437" w:rsidRPr="00613C01" w:rsidRDefault="001A5406" w:rsidP="00851437">
      <w:pPr>
        <w:jc w:val="both"/>
      </w:pPr>
      <w:r>
        <w:t>Djelotvorna kontrola kao garancija usaglašenosti nije moguća bez definisanih i uspostavljenih inspekcijskih procedura koje omogućavaju inspektorima da obavljaju svoje zadatke. Pored inspekcijskih procedura, neophodno je utvrditi planove rada koji će definisati ciljeve inspekcijskog nadzora, vremenski okvir, organizaciju inspekcijskog nadzora.</w:t>
      </w:r>
      <w:r w:rsidR="008F5E88">
        <w:t xml:space="preserve"> </w:t>
      </w:r>
      <w:r>
        <w:t>Osim toga, na osnovu procedure i izvještaja o inspekcijskom nadzoru moguće je dati analizu rizika koja će obezbijediti djelotvornu kontrolu u sektoru ribarstva.</w:t>
      </w:r>
      <w:r w:rsidR="008F5E88">
        <w:t xml:space="preserve"> </w:t>
      </w:r>
      <w:r>
        <w:t>Postupak upravljanja rizikom sastoji se od strukturiranog okvira za identifikaciju, analizu, procjenu rizika i rješavanje.</w:t>
      </w:r>
      <w:r w:rsidR="008F5E88">
        <w:t xml:space="preserve"> </w:t>
      </w:r>
      <w:r>
        <w:t>Cilj procesa je da doprinese djelotvornom rasporedu inspekcijskog nazdora i sredstava kontrole kao odgovor na rizike, djelotvorno odvraćanje od neusaglašnosti i sigurnost da su rizici u vezi sa usaglašenošću prepoznati i da se sistematski rješavaju.</w:t>
      </w:r>
    </w:p>
    <w:p w14:paraId="759820E3" w14:textId="27E915B5" w:rsidR="00097E6E" w:rsidRPr="00613C01" w:rsidRDefault="00097E6E" w:rsidP="00097E6E">
      <w:pPr>
        <w:pStyle w:val="Heading4"/>
        <w:rPr>
          <w:b/>
          <w:bCs/>
          <w:i w:val="0"/>
          <w:iCs w:val="0"/>
          <w:color w:val="1F3864" w:themeColor="accent1" w:themeShade="80"/>
        </w:rPr>
      </w:pPr>
      <w:r>
        <w:rPr>
          <w:b/>
          <w:i w:val="0"/>
          <w:color w:val="1F3864" w:themeColor="accent1" w:themeShade="80"/>
        </w:rPr>
        <w:t>MJERA II.1.8: IT podrška monitoringu, kontroli i nadzoru (MCS)</w:t>
      </w:r>
    </w:p>
    <w:p w14:paraId="68328858" w14:textId="77777777" w:rsidR="00E7545D" w:rsidRPr="00613C01" w:rsidRDefault="00097E6E" w:rsidP="00E7545D">
      <w:pPr>
        <w:spacing w:after="0" w:line="240" w:lineRule="auto"/>
      </w:pPr>
      <w:r>
        <w:tab/>
      </w:r>
    </w:p>
    <w:p w14:paraId="75A576C0" w14:textId="77777777" w:rsidR="00097E6E" w:rsidRPr="00613C01" w:rsidRDefault="00097E6E" w:rsidP="00B66AB2">
      <w:pPr>
        <w:ind w:left="709" w:hanging="1"/>
      </w:pPr>
      <w:r>
        <w:rPr>
          <w:b/>
        </w:rPr>
        <w:t>INDIKATOR REZULTATA:</w:t>
      </w:r>
      <w:r>
        <w:t xml:space="preserve"> IT podrška radi lakšeg monitoringa, kontrole i nadzora je obezbijeđena, uspostavljen je elektronski sistem za evidentiranje, kontrolne liste, izvještaje, analize rizika</w:t>
      </w:r>
    </w:p>
    <w:p w14:paraId="7FF0EBDF" w14:textId="1A406861" w:rsidR="00BC6625" w:rsidRPr="00613C01" w:rsidRDefault="00BC6625" w:rsidP="00BC6625">
      <w:pPr>
        <w:jc w:val="both"/>
      </w:pPr>
      <w:r>
        <w:t>Pored jačanja institucionalnih kapaciteta, kontrola ribarskih aktivnosti ne može se razumjeti bez uspostavljanja funkcionalnog centralnog nacionalnog sistema za nadzor vodenih površina.</w:t>
      </w:r>
      <w:r w:rsidR="008F5E88">
        <w:t xml:space="preserve"> </w:t>
      </w:r>
      <w:r>
        <w:t>Da bi se obezbijedio djelotvoran monitoring, kontrola i nadzor za inspekcijski nadzor u ribarstvu, ključno je razviti IT sistem koji će omogućiti inspektorima da efikasno obavljaju svoje zadatke.</w:t>
      </w:r>
      <w:r w:rsidR="008F5E88">
        <w:t xml:space="preserve"> </w:t>
      </w:r>
      <w:r>
        <w:t>IT sistem za inspekciju može biti dio već uspostavljenog ribarskog informacionog sistema (FIS), koji bi mogao da koristi već uspostavljene module kao što su elektronski registri, potvrde o prodaji, VMS itd. IT sistem podrazumijeva da inspektori imaju uvid u sve potrebne podatke o ulovu, iskrcaju, kretanju plovila, ribolovnim alatima i prvoj prodaji, i da će moći da vrše unakrsnu provjeru podataka, analize rizika i procjene potrebne za obavljanje inspekcijskog nadzora. Digitalizacija sistema omogućila bi elektronsko kreiranje kontrolnih lista, izvještaja o inspekcijskom nadzoru i različitih izvještaja, što bi sigurno ubrzalo rad i povećalo efikasnost inspekcije.</w:t>
      </w:r>
      <w:r w:rsidR="008F5E88">
        <w:t xml:space="preserve"> </w:t>
      </w:r>
      <w:r>
        <w:t xml:space="preserve">IT rešenje takođe treba da obuhvati odgovarajuću bazu podataka za NNN ribolov u skladu sa zahtjevima EU i RFMO. </w:t>
      </w:r>
    </w:p>
    <w:p w14:paraId="3C59082F" w14:textId="77777777" w:rsidR="003B60AD" w:rsidRPr="00613C01" w:rsidRDefault="003B60AD" w:rsidP="00BF3CA5">
      <w:pPr>
        <w:pStyle w:val="Heading4"/>
        <w:jc w:val="both"/>
        <w:rPr>
          <w:b/>
          <w:bCs/>
          <w:i w:val="0"/>
          <w:iCs w:val="0"/>
          <w:color w:val="1F3864" w:themeColor="accent1" w:themeShade="80"/>
        </w:rPr>
      </w:pPr>
      <w:r>
        <w:rPr>
          <w:b/>
          <w:i w:val="0"/>
          <w:color w:val="1F3864" w:themeColor="accent1" w:themeShade="80"/>
        </w:rPr>
        <w:t>MJERA II.1.9: Nabavka opreme (hardver i softver) za ovlašćeno osoblje za inspekcijski nadzor i kontrolu</w:t>
      </w:r>
    </w:p>
    <w:p w14:paraId="3E9BDA07" w14:textId="77777777" w:rsidR="00E7545D" w:rsidRPr="00613C01" w:rsidRDefault="003B60AD" w:rsidP="00E7545D">
      <w:pPr>
        <w:spacing w:after="0" w:line="240" w:lineRule="auto"/>
      </w:pPr>
      <w:r>
        <w:tab/>
      </w:r>
    </w:p>
    <w:p w14:paraId="7C08080B" w14:textId="77777777" w:rsidR="003B60AD" w:rsidRPr="00613C01" w:rsidRDefault="003B60AD" w:rsidP="005D4517">
      <w:pPr>
        <w:ind w:left="708"/>
      </w:pPr>
      <w:r>
        <w:rPr>
          <w:b/>
        </w:rPr>
        <w:t>INDIKATOR REZULTATA:</w:t>
      </w:r>
      <w:r>
        <w:t xml:space="preserve"> Nabavljena oprema; Povećana efikasnost inspekcijskog nadzora na moru i na kopnu; Povećan broj izvještaja o inspekcijskom nadzoru</w:t>
      </w:r>
    </w:p>
    <w:p w14:paraId="5B299577" w14:textId="68AE96FA" w:rsidR="003730E8" w:rsidRPr="00613C01" w:rsidRDefault="002E3DBF" w:rsidP="002E3DBF">
      <w:pPr>
        <w:jc w:val="both"/>
      </w:pPr>
      <w:r>
        <w:t>Trenutno postoji širok izbor savremenih uređaja i pametnih rješenja koja mogu značajno olakšati i optimizovati aktivnosti inspekcijskog nadzora i kontrole.</w:t>
      </w:r>
      <w:r w:rsidR="008F5E88">
        <w:t xml:space="preserve"> </w:t>
      </w:r>
      <w:r>
        <w:t>Oprema koja se nabavlja treba da zadovolji optimalno vršenje inspekcijskog nadzora i kontrole u datim okolnostima.</w:t>
      </w:r>
      <w:r w:rsidR="008F5E88">
        <w:t xml:space="preserve"> </w:t>
      </w:r>
      <w:r w:rsidR="00D96BCD">
        <w:t>ARO</w:t>
      </w:r>
      <w:r>
        <w:t xml:space="preserve"> bi treba da identifikuje postojeće nedostatke u tom pogledu i predloži odgovarajuća rješenja.</w:t>
      </w:r>
      <w:r w:rsidR="008F5E88">
        <w:t xml:space="preserve"> </w:t>
      </w:r>
      <w:r>
        <w:t xml:space="preserve">Treba napomenuti da je IPA projekat NEAR/TGD/2023/EA-RP/0131 u pripremi i očekuje se da će za rezultat imati značajno bolju </w:t>
      </w:r>
      <w:r>
        <w:lastRenderedPageBreak/>
        <w:t>situaciju u pogledu opremanja inspekcijskih i kontrolnih službi.</w:t>
      </w:r>
      <w:r w:rsidR="008F5E88">
        <w:t xml:space="preserve"> </w:t>
      </w:r>
      <w:r>
        <w:t xml:space="preserve">Sve buduće potrebe, u kontekstu datih okolnosti, trebalo bi rješavati putem dostupnih mehanizama. </w:t>
      </w:r>
    </w:p>
    <w:p w14:paraId="6557DFA7" w14:textId="77777777" w:rsidR="00097E6E" w:rsidRPr="00613C01" w:rsidRDefault="00097E6E" w:rsidP="00097E6E">
      <w:pPr>
        <w:pStyle w:val="Heading4"/>
        <w:rPr>
          <w:b/>
          <w:bCs/>
          <w:i w:val="0"/>
          <w:iCs w:val="0"/>
          <w:color w:val="1F3864" w:themeColor="accent1" w:themeShade="80"/>
        </w:rPr>
      </w:pPr>
      <w:r>
        <w:rPr>
          <w:b/>
          <w:i w:val="0"/>
          <w:color w:val="1F3864" w:themeColor="accent1" w:themeShade="80"/>
        </w:rPr>
        <w:t>MJERA II.1.10: Sprovođenje sertifikacije motora</w:t>
      </w:r>
    </w:p>
    <w:p w14:paraId="772BF94F" w14:textId="77777777" w:rsidR="00E7545D" w:rsidRPr="00613C01" w:rsidRDefault="00097E6E" w:rsidP="00E7545D">
      <w:pPr>
        <w:spacing w:after="0" w:line="240" w:lineRule="auto"/>
      </w:pPr>
      <w:r>
        <w:tab/>
      </w:r>
    </w:p>
    <w:p w14:paraId="6D083E43" w14:textId="77777777" w:rsidR="00097E6E" w:rsidRPr="00613C01" w:rsidRDefault="00097E6E" w:rsidP="00E7545D">
      <w:pPr>
        <w:ind w:firstLine="708"/>
      </w:pPr>
      <w:r>
        <w:rPr>
          <w:b/>
        </w:rPr>
        <w:t>INDIKATOR REZULTATA:</w:t>
      </w:r>
      <w:r>
        <w:t xml:space="preserve"> Uveden plan uzorkovanja; Broj provjera snage motora</w:t>
      </w:r>
    </w:p>
    <w:p w14:paraId="70498633" w14:textId="66A3FB25" w:rsidR="005D4517" w:rsidRPr="00613C01" w:rsidRDefault="005D4517" w:rsidP="005D4517">
      <w:pPr>
        <w:jc w:val="both"/>
      </w:pPr>
      <w:r>
        <w:t>Regulativa (EU) 1224/2009 sadrži odredbu koja obavezuje države članice da sertifikuju snagu motora svojih flota i izdaju odgovarajuće sertifikate za ribarska plovila čiji pogonski motori imaju snagu veću od 120 kilovata (kW), osim za plovila koja koriste isključivo statične alate ili dredže, za pomoćna plovila i plovila koja se koriste isključivo u akvakulturi.</w:t>
      </w:r>
      <w:r w:rsidR="008F5E88">
        <w:t xml:space="preserve"> </w:t>
      </w:r>
      <w:r>
        <w:t>Kao prvi korak, treba obaviti procjenu rizika koja će usmjeriti plan uzorkovanja na osnovu propisane metodologije.</w:t>
      </w:r>
      <w:r w:rsidR="008F5E88">
        <w:t xml:space="preserve"> </w:t>
      </w:r>
      <w:r>
        <w:t xml:space="preserve">U tom cilju, Crna Gora je obavezna da uspostavi sistem sertifikacije motora, uključujući plan uzorkovanja i jasne kriterijume za odabir uzorka, kao i uspostavljanje postupaka za sprovođenje verifikacije u praksi. </w:t>
      </w:r>
    </w:p>
    <w:p w14:paraId="4FAE4817" w14:textId="77777777" w:rsidR="000C0B41" w:rsidRPr="00613C01" w:rsidRDefault="000C0B41" w:rsidP="000C0B41">
      <w:pPr>
        <w:pStyle w:val="Heading4"/>
        <w:rPr>
          <w:b/>
          <w:bCs/>
          <w:i w:val="0"/>
          <w:iCs w:val="0"/>
          <w:color w:val="1F3864" w:themeColor="accent1" w:themeShade="80"/>
        </w:rPr>
      </w:pPr>
      <w:r>
        <w:rPr>
          <w:b/>
          <w:i w:val="0"/>
          <w:color w:val="1F3864" w:themeColor="accent1" w:themeShade="80"/>
        </w:rPr>
        <w:t>MJERA II.1.11: Izrada programa lučke inspekcije</w:t>
      </w:r>
    </w:p>
    <w:p w14:paraId="6C10740B" w14:textId="77777777" w:rsidR="00E7545D" w:rsidRPr="00613C01" w:rsidRDefault="000C0B41" w:rsidP="00E7545D">
      <w:pPr>
        <w:spacing w:after="0" w:line="240" w:lineRule="auto"/>
        <w:rPr>
          <w:color w:val="FF0000"/>
        </w:rPr>
      </w:pPr>
      <w:r>
        <w:rPr>
          <w:color w:val="FF0000"/>
        </w:rPr>
        <w:tab/>
      </w:r>
    </w:p>
    <w:p w14:paraId="4E40B418" w14:textId="77777777" w:rsidR="000C0B41" w:rsidRPr="00613C01" w:rsidRDefault="000C0B41" w:rsidP="00B66AB2">
      <w:pPr>
        <w:ind w:left="709" w:hanging="1"/>
      </w:pPr>
      <w:r>
        <w:rPr>
          <w:b/>
        </w:rPr>
        <w:t>INDIKATOR REZULTATA:</w:t>
      </w:r>
      <w:r>
        <w:t xml:space="preserve"> Uspostavljen registar nacionalnih luka koje su određene i javno dostupne, a kojima stranim plovilima može biti dozvoljen pristup</w:t>
      </w:r>
    </w:p>
    <w:p w14:paraId="2349DE5A" w14:textId="7A3DE118" w:rsidR="000C0B41" w:rsidRPr="00613C01" w:rsidRDefault="001A5406" w:rsidP="00786B31">
      <w:pPr>
        <w:jc w:val="both"/>
      </w:pPr>
      <w:r>
        <w:t>Mjere države luke predstavljaju moćno i ekonomično sredstvo za suzbijanje NNN ribolova.</w:t>
      </w:r>
      <w:r w:rsidR="008F5E88">
        <w:t xml:space="preserve"> </w:t>
      </w:r>
      <w:r>
        <w:t>Sporazum FAO iz 2009. godine o mjerama države luke (PSMA)</w:t>
      </w:r>
      <w:r w:rsidRPr="00613C01">
        <w:rPr>
          <w:rStyle w:val="FootnoteReference"/>
          <w:lang w:val="en-GB"/>
        </w:rPr>
        <w:footnoteReference w:id="83"/>
      </w:r>
      <w:r>
        <w:t xml:space="preserve"> bio je prvi obavezujući međunarodni sporazum koji je specifično ciljao NNN ribolov, sprečavajući plovila koja se bave NNN ribolovom da koriste luke i iskrcavaju svoje ulove.</w:t>
      </w:r>
      <w:r w:rsidR="008F5E88">
        <w:t xml:space="preserve"> </w:t>
      </w:r>
      <w:r>
        <w:t>Njegova efikasna primjena na kraju će doprinijeti dugoročnom očuvanju i održivosti morskih resursa i ekosistema.</w:t>
      </w:r>
      <w:r w:rsidR="008F5E88">
        <w:t xml:space="preserve"> </w:t>
      </w:r>
      <w:r>
        <w:t>S istim ciljem, preporuka GFCM</w:t>
      </w:r>
      <w:r w:rsidRPr="00613C01">
        <w:rPr>
          <w:rStyle w:val="FootnoteReference"/>
          <w:lang w:val="en-GB"/>
        </w:rPr>
        <w:footnoteReference w:id="84"/>
      </w:r>
      <w:r>
        <w:t xml:space="preserve"> iz 2016. godine postavlja minimalni set standardnih mjera za regionalne države luke koje treba primijeniti kada strana plovila traže ulazak ili koriste njihove luke.</w:t>
      </w:r>
      <w:r w:rsidR="008F5E88">
        <w:t xml:space="preserve"> </w:t>
      </w:r>
      <w:r>
        <w:t>Poštuju se utvrđeni postupci inspekcijskog nadzora i sprovođenja kako bi se potvrdilo da se ta plovila nijesu bavila NNN ribolovom, čime se sprečava da se nezakonito ulovljena riba plasira na nacionalna tržišta.</w:t>
      </w:r>
      <w:r w:rsidR="008F5E88">
        <w:t xml:space="preserve"> </w:t>
      </w:r>
      <w:r>
        <w:t>Mjere države luke obuhvataju: uspostavljanje i održavanje registra određenih i javno objavljenih nacionalnih luka kojima stranim plovilima može biti dozvoljen pristup, obuku inspektora države luke, u saradnji sa partnerima uključujući Agenciju za kontrolu ribarstva Evropske unije; izgradnju kapaciteta za razvoj i primjenu efikasnih mjera države luke; održavanje registra kontakt tačaka u nacionalnim administracijama kako bi se podržala saradnja i koordinacija svih predloženih ili preduzetih aktivnosti od strane država zastave plovila nad kojima se vrši inspekcijski nadzor; razvoj regionalnog informacionog sistema za razmjenu podataka o mjerama države luke.</w:t>
      </w:r>
    </w:p>
    <w:p w14:paraId="63E3F02B" w14:textId="77777777" w:rsidR="00C3741F" w:rsidRPr="00573F49" w:rsidRDefault="00C3741F" w:rsidP="00C3741F">
      <w:pPr>
        <w:pStyle w:val="Heading3"/>
        <w:pBdr>
          <w:bottom w:val="single" w:sz="4" w:space="1" w:color="auto"/>
        </w:pBdr>
        <w:jc w:val="both"/>
        <w:rPr>
          <w:b/>
          <w:bCs/>
        </w:rPr>
      </w:pPr>
      <w:bookmarkStart w:id="61" w:name="_Toc146722209"/>
      <w:r>
        <w:rPr>
          <w:b/>
        </w:rPr>
        <w:t>11.2 OPERATIVNI CILJ II.2: EFIKASNA, ODGOVORNA I AŽURNA ADMINISTRACIJA</w:t>
      </w:r>
      <w:bookmarkEnd w:id="61"/>
    </w:p>
    <w:p w14:paraId="3A819AC8" w14:textId="77777777" w:rsidR="00EC2D3A" w:rsidRPr="00573F49" w:rsidRDefault="00EC2D3A" w:rsidP="00DE5140">
      <w:pPr>
        <w:spacing w:after="0" w:line="240" w:lineRule="auto"/>
        <w:rPr>
          <w:lang w:val="en-GB"/>
        </w:rPr>
      </w:pPr>
    </w:p>
    <w:p w14:paraId="191BB97C" w14:textId="77777777" w:rsidR="00C3741F" w:rsidRPr="00613C01" w:rsidRDefault="00C3741F" w:rsidP="00067AC8">
      <w:pPr>
        <w:ind w:left="708"/>
        <w:jc w:val="both"/>
      </w:pPr>
      <w:r>
        <w:rPr>
          <w:b/>
        </w:rPr>
        <w:t>INDIKATOR ISHODA:</w:t>
      </w:r>
      <w:r>
        <w:t xml:space="preserve"> Administracija obavlja svoje obaveze poštujući standarde kvaliteta i postupa pravovremeno</w:t>
      </w:r>
    </w:p>
    <w:p w14:paraId="57A780D1" w14:textId="5F772CC7" w:rsidR="005D4517" w:rsidRPr="00613C01" w:rsidRDefault="005D4517" w:rsidP="005D4517">
      <w:pPr>
        <w:jc w:val="both"/>
      </w:pPr>
      <w:r>
        <w:t>MPŠV je organ državne uprave nadležan za izradu i sprovođenje politike ribarstva.</w:t>
      </w:r>
      <w:r w:rsidR="008F5E88">
        <w:t xml:space="preserve"> </w:t>
      </w:r>
      <w:r>
        <w:t>Zadaci MPŠV obuhvataju izradu i predlaganje nacrta propisa, kao i predlaganje godišnjeg budžeta za ribarstvo. Politika ribarstva sprovodi se preko Direktorata za ribarstvo.</w:t>
      </w:r>
      <w:r w:rsidR="008F5E88">
        <w:t xml:space="preserve"> </w:t>
      </w:r>
      <w:r>
        <w:t xml:space="preserve">Čine ga tri administrativne jedince: Direkcija za upravljanje resursima i ribolovnom flotom; Direkcija za monitoring i Direkcija za strukturne mjere, državnu pomoć, EU fondove i organizaciju tržišta u ribarstvu i akvakulturi. Direktorat za ribarstvo definiše i sprovodi politiku koja obezbjeđuje održivo korišćenje raspoloživih ribljih resursa i upravlja </w:t>
      </w:r>
      <w:r>
        <w:lastRenderedPageBreak/>
        <w:t>ribolovnom flotom na način kojim se obezbjeđuje dugoročno i ekonomski isplativo ribarstvo u Crnoj Gori. Takođe sprovodi razvojnu politiku u oblasti ribarstva, prati normativnu djelatnost na nacionalnom nivou i sprovodi mjere i sisteme upravljanja zasnovane na načelima Zajedničk</w:t>
      </w:r>
      <w:r w:rsidR="002C33BA">
        <w:t>e</w:t>
      </w:r>
      <w:r>
        <w:t xml:space="preserve"> politik</w:t>
      </w:r>
      <w:r w:rsidR="002C33BA">
        <w:t>e</w:t>
      </w:r>
      <w:r>
        <w:t xml:space="preserve"> ribarstva Evropske unije. Osim navedenog, Direktorat prati realizaciju međunarodne saradnje u skladu s dugoročnim i kratkoročnim strateškim ciljevima i sarađuje s regionalnim i međunarodnim organizacijama u ribarstvu. Trenutna organizaciona struktura Direktorata smatra se dovoljnom za segmente politike koje pokriva. Međutim, njegov kapacitet je potrebno dalje graditi u pogledu broja zaposlenih i znanja.</w:t>
      </w:r>
    </w:p>
    <w:p w14:paraId="5005C9A9" w14:textId="5E559A66" w:rsidR="00C3741F" w:rsidRPr="00613C01" w:rsidRDefault="00C3741F" w:rsidP="00C3741F">
      <w:pPr>
        <w:pStyle w:val="Heading4"/>
        <w:rPr>
          <w:b/>
          <w:bCs/>
          <w:i w:val="0"/>
          <w:iCs w:val="0"/>
          <w:color w:val="1F3864" w:themeColor="accent1" w:themeShade="80"/>
        </w:rPr>
      </w:pPr>
      <w:r>
        <w:rPr>
          <w:b/>
          <w:i w:val="0"/>
          <w:color w:val="1F3864" w:themeColor="accent1" w:themeShade="80"/>
        </w:rPr>
        <w:t>MJERA II.2.1: Izrada analize radnog opterećenja za administraciju</w:t>
      </w:r>
    </w:p>
    <w:p w14:paraId="09163C47" w14:textId="77777777" w:rsidR="002D1FD2" w:rsidRPr="00613C01" w:rsidRDefault="00C3741F" w:rsidP="00097E6E">
      <w:pPr>
        <w:spacing w:after="0" w:line="240" w:lineRule="auto"/>
      </w:pPr>
      <w:r>
        <w:tab/>
      </w:r>
    </w:p>
    <w:p w14:paraId="35132824" w14:textId="79380059" w:rsidR="00C3741F" w:rsidRPr="00613C01" w:rsidRDefault="00C3741F" w:rsidP="002D1FD2">
      <w:pPr>
        <w:spacing w:after="0" w:line="240" w:lineRule="auto"/>
        <w:ind w:firstLine="708"/>
      </w:pPr>
      <w:r>
        <w:rPr>
          <w:b/>
        </w:rPr>
        <w:t>INDIKATOR REZULTATA:</w:t>
      </w:r>
      <w:r>
        <w:t xml:space="preserve"> Izvještaj o </w:t>
      </w:r>
      <w:r w:rsidR="00D96BCD">
        <w:t>ARO</w:t>
      </w:r>
    </w:p>
    <w:p w14:paraId="3AF7B755" w14:textId="77777777" w:rsidR="002D1FD2" w:rsidRPr="00D11DFC" w:rsidRDefault="002D1FD2" w:rsidP="002D1FD2">
      <w:pPr>
        <w:spacing w:after="0" w:line="240" w:lineRule="auto"/>
        <w:jc w:val="both"/>
      </w:pPr>
    </w:p>
    <w:p w14:paraId="4C4111F1" w14:textId="0E9B54C0" w:rsidR="008A0A75" w:rsidRPr="00613C01" w:rsidRDefault="003730E8" w:rsidP="003730E8">
      <w:pPr>
        <w:jc w:val="both"/>
      </w:pPr>
      <w:r>
        <w:t>Imajući u vidu kompleksan i obiman pravni okvir u kojem administracija za ribarstvo mora da djeluje, zajedno sa veoma intenzivnim i dinamičnim aktivnostima u vezi sa politikom na višim nivoima, jasno je da ljudske resurse treba optimizovati.</w:t>
      </w:r>
      <w:r w:rsidR="008F5E88">
        <w:t xml:space="preserve"> </w:t>
      </w:r>
      <w:r>
        <w:t>U tom cilju, posebna analiza radnog opterećenja (</w:t>
      </w:r>
      <w:r w:rsidR="00D96BCD">
        <w:t>ARO</w:t>
      </w:r>
      <w:r>
        <w:t xml:space="preserve">) trenutne organizacije predstavlja glavni preduslov za opšti uvid u potrebe za izgradnjom kapaciteta. </w:t>
      </w:r>
      <w:r w:rsidR="00D96BCD">
        <w:t>ARO</w:t>
      </w:r>
      <w:r>
        <w:t xml:space="preserve"> treba da obuhvati procjenu institucionalnih i administrativnih kapaciteta potrebnih za sprovođenje pravne tekovine EU u oblasti ribarstva.</w:t>
      </w:r>
      <w:r w:rsidR="008F5E88">
        <w:t xml:space="preserve"> </w:t>
      </w:r>
      <w:r>
        <w:t>S obzirom na to da datum pristupanja Crne Gore EU nije poznat i da ga je teško predvidjeti u ovom trenutku, procjena ne može definisati tačan vremenski okvir u kojem je potrebno jačati institucionalne i administrativne kapacitete, ali bi trebalo da da preporuke za svaki segment politike ribarstva koji treba uskladiti sa zakonodavstvom EU sa stanovišta potrebnih kapaciteta.</w:t>
      </w:r>
      <w:r w:rsidR="008F5E88">
        <w:t xml:space="preserve"> </w:t>
      </w:r>
      <w:r>
        <w:t xml:space="preserve">Trenutna institucionalna struktura, sistematizacija radnih mjesta i opisi poslova trebalo bi da se uporede sa ulogama i obavezama koje će Crna Gora preuzeti kada postane članica EU. </w:t>
      </w:r>
    </w:p>
    <w:p w14:paraId="775A3120" w14:textId="7FDC382A" w:rsidR="003730E8" w:rsidRDefault="003730E8" w:rsidP="003730E8">
      <w:pPr>
        <w:jc w:val="both"/>
      </w:pPr>
      <w:r>
        <w:t xml:space="preserve">Po završetku </w:t>
      </w:r>
      <w:r w:rsidR="00D96BCD">
        <w:t>ARO</w:t>
      </w:r>
      <w:r>
        <w:t xml:space="preserve">, treba istražiti različite strategije kako bi se optimizovala organizaciona struktura i konsolidovali raspoloživi ljudski resursi. </w:t>
      </w:r>
      <w:r w:rsidR="00D96BCD">
        <w:t>ARO</w:t>
      </w:r>
      <w:r>
        <w:t xml:space="preserve"> treba da identifikuje glavne nedostatke u pogledu ljudskih resursa i predloži strategiju za prevazilaženje nedostataka. Treba da posluži kao smjernica donosiocima odluka u cilju jačanja administracije kao podrške sektoru ribarstva. </w:t>
      </w:r>
    </w:p>
    <w:p w14:paraId="5A1B8C03" w14:textId="77777777" w:rsidR="00C3741F" w:rsidRPr="00613C01" w:rsidRDefault="00C3741F" w:rsidP="00C3741F">
      <w:pPr>
        <w:pStyle w:val="Heading4"/>
        <w:rPr>
          <w:b/>
          <w:bCs/>
          <w:i w:val="0"/>
          <w:iCs w:val="0"/>
          <w:color w:val="1F3864" w:themeColor="accent1" w:themeShade="80"/>
        </w:rPr>
      </w:pPr>
      <w:r>
        <w:rPr>
          <w:b/>
          <w:i w:val="0"/>
          <w:color w:val="1F3864" w:themeColor="accent1" w:themeShade="80"/>
        </w:rPr>
        <w:t>MJERA II.2.2: Izgradnja administrativnih kapaciteta</w:t>
      </w:r>
    </w:p>
    <w:p w14:paraId="6DD744CD" w14:textId="77777777" w:rsidR="002D1FD2" w:rsidRPr="00613C01" w:rsidRDefault="00C3741F" w:rsidP="00097E6E">
      <w:pPr>
        <w:spacing w:after="0" w:line="240" w:lineRule="auto"/>
      </w:pPr>
      <w:r>
        <w:tab/>
      </w:r>
    </w:p>
    <w:p w14:paraId="76775405" w14:textId="77777777" w:rsidR="00C3741F" w:rsidRPr="00613C01" w:rsidRDefault="00C3741F" w:rsidP="002D1FD2">
      <w:pPr>
        <w:spacing w:after="0" w:line="240" w:lineRule="auto"/>
        <w:ind w:firstLine="708"/>
      </w:pPr>
      <w:r>
        <w:rPr>
          <w:b/>
        </w:rPr>
        <w:t>INDIKATOR REZULTATA:</w:t>
      </w:r>
      <w:r>
        <w:t xml:space="preserve"> Povećan broj zaposlenih</w:t>
      </w:r>
    </w:p>
    <w:p w14:paraId="5ADF4537" w14:textId="77777777" w:rsidR="003730E8" w:rsidRPr="00D11DFC" w:rsidRDefault="003730E8" w:rsidP="00097E6E">
      <w:pPr>
        <w:spacing w:after="0" w:line="240" w:lineRule="auto"/>
      </w:pPr>
    </w:p>
    <w:p w14:paraId="426F437E" w14:textId="3B735451" w:rsidR="00097E6E" w:rsidRPr="00613C01" w:rsidRDefault="003730E8" w:rsidP="003730E8">
      <w:pPr>
        <w:spacing w:after="0" w:line="240" w:lineRule="auto"/>
        <w:jc w:val="both"/>
      </w:pPr>
      <w:r>
        <w:t>Rezultati analize radnog opterećenja (</w:t>
      </w:r>
      <w:r w:rsidR="00D96BCD">
        <w:t>ARO</w:t>
      </w:r>
      <w:r>
        <w:t xml:space="preserve">) treba da predstavljaju osnovu za proces donošenja odluka u vezi sa izgradnjom kapaciteta. Očekuje se da će izgradnja kapaciteta biti realizovana opredjeljivanjem dodatnog broja zaposlenih, unutrašnjom reorganizacijom ili putem javnog poziva. </w:t>
      </w:r>
      <w:r w:rsidR="00D96BCD">
        <w:t>ARO</w:t>
      </w:r>
      <w:r>
        <w:t xml:space="preserve"> treba precizno da identifikuje potrebe za optimizacijom administracije kao podršku sektoru ribarstva i treba da predloži operativni pristup. Evidentno je da dovoljan broj zaposlenih predstavlja jedan od ključnih elemenata za uspostavljanje efikasne i kompetentne administracije.</w:t>
      </w:r>
    </w:p>
    <w:p w14:paraId="417D23EC" w14:textId="77777777" w:rsidR="003730E8" w:rsidRPr="00D11DFC" w:rsidRDefault="003730E8" w:rsidP="003730E8">
      <w:pPr>
        <w:spacing w:after="0" w:line="240" w:lineRule="auto"/>
        <w:jc w:val="both"/>
      </w:pPr>
    </w:p>
    <w:p w14:paraId="78D7E4D4" w14:textId="77777777" w:rsidR="00C3741F" w:rsidRPr="00613C01" w:rsidRDefault="00C3741F" w:rsidP="00C3741F">
      <w:pPr>
        <w:pStyle w:val="Heading4"/>
        <w:rPr>
          <w:b/>
          <w:bCs/>
          <w:i w:val="0"/>
          <w:iCs w:val="0"/>
          <w:color w:val="1F3864" w:themeColor="accent1" w:themeShade="80"/>
        </w:rPr>
      </w:pPr>
      <w:r>
        <w:rPr>
          <w:b/>
          <w:i w:val="0"/>
          <w:color w:val="1F3864" w:themeColor="accent1" w:themeShade="80"/>
        </w:rPr>
        <w:t>MJERA II.2.3: Analiza potreba za obukom za administraciju Direktorata za ribarstvo</w:t>
      </w:r>
    </w:p>
    <w:p w14:paraId="0D729FE4" w14:textId="77777777" w:rsidR="002D1FD2" w:rsidRPr="00D11DFC" w:rsidRDefault="002D1FD2" w:rsidP="003474F9">
      <w:pPr>
        <w:spacing w:after="0"/>
        <w:ind w:firstLine="709"/>
      </w:pPr>
    </w:p>
    <w:p w14:paraId="016C9F82" w14:textId="149EEC22" w:rsidR="00C3741F" w:rsidRPr="00613C01" w:rsidRDefault="00C3741F" w:rsidP="00C3741F">
      <w:pPr>
        <w:ind w:firstLine="708"/>
      </w:pPr>
      <w:r>
        <w:rPr>
          <w:b/>
        </w:rPr>
        <w:t>INDIKATOR REZULTATA:</w:t>
      </w:r>
      <w:r>
        <w:t xml:space="preserve"> Izvještaj o </w:t>
      </w:r>
      <w:r w:rsidR="00F343E6">
        <w:t>APO</w:t>
      </w:r>
    </w:p>
    <w:p w14:paraId="3F30021D" w14:textId="2E582C3A" w:rsidR="003730E8" w:rsidRPr="00613C01" w:rsidRDefault="003730E8" w:rsidP="003730E8">
      <w:pPr>
        <w:jc w:val="both"/>
      </w:pPr>
      <w:r>
        <w:t>S obzirom na kompleksan i obiman pravni okvir na nivou EU i regiona, obuka je od suštinskog značaja za administraciju nadležnu za upravljanje resursima i ribarskom flotom, monitoring i prikupljanje podataka, kao i za strukturnu podršku i državnu pomoć. Dobro obučeno i sposobno osoblje može donekle nadoknaditi trenutni nedovoljan broja zaposlenih.</w:t>
      </w:r>
      <w:r w:rsidR="008F5E88">
        <w:t xml:space="preserve"> </w:t>
      </w:r>
      <w:r>
        <w:t>APO treba da obuhvati i plan obuke tokom vremenskog perioda (najmanje 2 godine). Treba razmotriti saradnju u cilju pružanja obuke na svim dostupnim nivoima/platformama (EK, TAIEX, GFCM, ADRIAMED, EUROFISH, bilateralna).</w:t>
      </w:r>
    </w:p>
    <w:p w14:paraId="2FCDDBBE" w14:textId="77777777" w:rsidR="00C3741F" w:rsidRPr="00613C01" w:rsidRDefault="00C3741F" w:rsidP="00C3741F">
      <w:pPr>
        <w:pStyle w:val="Heading4"/>
        <w:rPr>
          <w:b/>
          <w:bCs/>
          <w:i w:val="0"/>
          <w:iCs w:val="0"/>
          <w:color w:val="1F3864" w:themeColor="accent1" w:themeShade="80"/>
        </w:rPr>
      </w:pPr>
      <w:r>
        <w:rPr>
          <w:b/>
          <w:i w:val="0"/>
          <w:color w:val="1F3864" w:themeColor="accent1" w:themeShade="80"/>
        </w:rPr>
        <w:lastRenderedPageBreak/>
        <w:t xml:space="preserve">MJERA II.2.4: Sprovođenje obuke za Direkciju za upravljanje resursima i ribolovnom flotom, Direkciju za monitoring i Direkciju za strukturne mjere, državnu pomoć, EU fondove i organizaciju tržišta </w:t>
      </w:r>
    </w:p>
    <w:p w14:paraId="0773D8BA" w14:textId="77777777" w:rsidR="002D1FD2" w:rsidRPr="00D11DFC" w:rsidRDefault="002D1FD2" w:rsidP="002D1FD2">
      <w:pPr>
        <w:spacing w:after="0" w:line="240" w:lineRule="auto"/>
        <w:ind w:firstLine="709"/>
      </w:pPr>
    </w:p>
    <w:p w14:paraId="024DFCBD" w14:textId="77777777" w:rsidR="00C3741F" w:rsidRPr="00613C01" w:rsidRDefault="00C3741F" w:rsidP="00C3741F">
      <w:pPr>
        <w:ind w:firstLine="708"/>
        <w:rPr>
          <w:b/>
          <w:bCs/>
        </w:rPr>
      </w:pPr>
      <w:r>
        <w:rPr>
          <w:b/>
        </w:rPr>
        <w:t xml:space="preserve">INDIKATOR REZULTATA: </w:t>
      </w:r>
      <w:r>
        <w:t>Izvještaj o održanim obukama: Broj zaposlenih koji su obučeni</w:t>
      </w:r>
    </w:p>
    <w:p w14:paraId="04E595BD" w14:textId="77777777" w:rsidR="003730E8" w:rsidRPr="00613C01" w:rsidRDefault="003730E8" w:rsidP="003730E8">
      <w:pPr>
        <w:jc w:val="both"/>
      </w:pPr>
      <w:r>
        <w:t xml:space="preserve">Obuke utvrđene u APO treba planirati tako da se obezbijede širokim, sveobuhvatnim pristupom kako bi se što prije otklonili nedostaci u znanju i stekao uvid u sve skorije izmjene pravnog okvira koji reguliše ribarstvo na nacionalnom i međunarodnom nivou. </w:t>
      </w:r>
    </w:p>
    <w:p w14:paraId="76AE142E" w14:textId="48AD5EC9" w:rsidR="003730E8" w:rsidRPr="00613C01" w:rsidRDefault="003730E8" w:rsidP="00573F49">
      <w:pPr>
        <w:jc w:val="both"/>
      </w:pPr>
      <w:r>
        <w:t>Takođe je važno predvidjeti kontinuiranu obuku tokom dužeg vremenskog perioda. Nakon završetka početne APO, ona bi trebalo da se redovno ažurira, najmanje jednom godišnje.</w:t>
      </w:r>
    </w:p>
    <w:p w14:paraId="4126D58A" w14:textId="77777777" w:rsidR="00DE5140" w:rsidRPr="00D11DFC" w:rsidRDefault="00DE5140" w:rsidP="00DE5140"/>
    <w:p w14:paraId="016E9475" w14:textId="71278D7E" w:rsidR="00C3741F" w:rsidRPr="00573F49" w:rsidRDefault="00C3741F" w:rsidP="00C3741F">
      <w:pPr>
        <w:pStyle w:val="Heading2"/>
        <w:pBdr>
          <w:bottom w:val="single" w:sz="4" w:space="1" w:color="auto"/>
        </w:pBdr>
        <w:rPr>
          <w:b/>
          <w:bCs/>
          <w:color w:val="1F3864" w:themeColor="accent1" w:themeShade="80"/>
        </w:rPr>
      </w:pPr>
      <w:bookmarkStart w:id="62" w:name="_Toc146722210"/>
      <w:r>
        <w:rPr>
          <w:b/>
          <w:color w:val="1F3864" w:themeColor="accent1" w:themeShade="80"/>
        </w:rPr>
        <w:t>12. STRATEŠKI</w:t>
      </w:r>
      <w:r w:rsidR="008F5E88">
        <w:rPr>
          <w:b/>
          <w:color w:val="1F3864" w:themeColor="accent1" w:themeShade="80"/>
        </w:rPr>
        <w:t xml:space="preserve"> </w:t>
      </w:r>
      <w:r>
        <w:rPr>
          <w:b/>
          <w:color w:val="1F3864" w:themeColor="accent1" w:themeShade="80"/>
        </w:rPr>
        <w:t>CILJ III: EKOLOŠKI, EKONOMSKI I SOCIJALNO ODRŽIVO RIBARSTVO I AKVAKULTURA</w:t>
      </w:r>
      <w:bookmarkEnd w:id="62"/>
    </w:p>
    <w:p w14:paraId="0A41EEF9" w14:textId="77777777" w:rsidR="00587D51" w:rsidRPr="00D11DFC" w:rsidRDefault="00587D51" w:rsidP="003474F9">
      <w:pPr>
        <w:spacing w:after="0" w:line="240" w:lineRule="auto"/>
      </w:pPr>
    </w:p>
    <w:p w14:paraId="1E798F37" w14:textId="77777777" w:rsidR="00C3741F" w:rsidRPr="00613C01" w:rsidRDefault="00C3741F" w:rsidP="00C3741F">
      <w:pPr>
        <w:ind w:left="708"/>
      </w:pPr>
      <w:r>
        <w:rPr>
          <w:b/>
        </w:rPr>
        <w:t>INDIKATOR</w:t>
      </w:r>
      <w:r>
        <w:t xml:space="preserve"> UTICAJA: Sektor znatno ojačan u svim aspektima i spreman za pristupanje EU</w:t>
      </w:r>
    </w:p>
    <w:p w14:paraId="3877FE45" w14:textId="341CBFF0" w:rsidR="000A60E4" w:rsidRPr="00613C01" w:rsidRDefault="000A60E4" w:rsidP="000A60E4">
      <w:pPr>
        <w:jc w:val="both"/>
      </w:pPr>
      <w:r>
        <w:t>Razvoj ribarstva i akvakulture danas se odvija kroz investicije pravnih subjekata uz podršku Agrobudžeta Crne Gore, kao i kroz MIDAS projekat i IPARD program.</w:t>
      </w:r>
      <w:r w:rsidR="008F5E88">
        <w:t xml:space="preserve"> </w:t>
      </w:r>
      <w:r>
        <w:t>Agrobudžet podržava razvoj sektora morskog ribarstva i marikulture, kao i sektora slatkovodnog ribarstva i akvakulture.</w:t>
      </w:r>
      <w:r w:rsidR="008F5E88">
        <w:t xml:space="preserve"> </w:t>
      </w:r>
      <w:r>
        <w:t>Sektor morskog ribarstva i marikulture podržava se kroz mjeru za jačanje profesionalne ribarske flote, mjeru za unapređenje sektora marikulture i mjeru za održivo upravljanje i očuvanje ribljih resursa i drugih morskih organizama.</w:t>
      </w:r>
      <w:r w:rsidR="008F5E88">
        <w:t xml:space="preserve"> </w:t>
      </w:r>
      <w:r>
        <w:t>Sektor slatkovodnog ribarstva i akvakulture podržava se kroz mjeru za unapređenje slatkovodnog ribarstva i mjeru za unapređenje sektora slatkovodne akvakulture. Projekat MIDAS II finansira se kreditom Svjetske banke i sprovodi se u periodu od 2018. do 2023. godine.</w:t>
      </w:r>
      <w:r w:rsidR="008F5E88">
        <w:t xml:space="preserve"> </w:t>
      </w:r>
      <w:r>
        <w:t>MIDAS II projekat ima tri komponente:</w:t>
      </w:r>
      <w:r w:rsidR="008F5E88">
        <w:t xml:space="preserve"> </w:t>
      </w:r>
      <w:r>
        <w:t>1. Jačanje programa MPŠV; 2.</w:t>
      </w:r>
      <w:r w:rsidR="008F5E88">
        <w:t xml:space="preserve"> </w:t>
      </w:r>
      <w:r>
        <w:t>Podrška ispunjenju tri mjerila za zatvaranje poglavlja 12 Bezbjednost hrane, veterinarska i fitosanitarna politika; 3. Osavremenjavanje sektora ribarstva. Jedan od bitnih ciljeva ulaganja u sektor ribarstva jeste jačanje nacionalnog institucionalnog okvira, administrativnih kapaciteta i priprema sektora za uspostavljanje sistema strukturnih mjera u ribarstvu i buduće korišćenje sredstava EMFAF. Pored MIDAS II, dostupni su i IPARD i IPA II za sektor ribarstva i akvakulture.</w:t>
      </w:r>
      <w:r w:rsidR="008F5E88">
        <w:t xml:space="preserve"> </w:t>
      </w:r>
      <w:r>
        <w:t>U periodu od 2011. do 2016. godine samo je 6 korisnika finansijski podržano kroz MIDAS projekat (svi za akvakulturu), a isti broj korisnika podržan je kroz IPARD-like 1.1.</w:t>
      </w:r>
      <w:r w:rsidR="008F5E88">
        <w:t xml:space="preserve"> </w:t>
      </w:r>
      <w:r>
        <w:t>Do kraja 2023. godine dostupan je IPARD II, ali do sada nije bilo podrške za sektor ribarstva i akvakulture.</w:t>
      </w:r>
      <w:r w:rsidR="008F5E88">
        <w:t xml:space="preserve"> </w:t>
      </w:r>
      <w:r>
        <w:t xml:space="preserve">Što se tiče prerade, kroz IPARD-like 2.1 mjeru, podržana su 3 korisnika. </w:t>
      </w:r>
    </w:p>
    <w:p w14:paraId="6E62719F" w14:textId="2F1A0987" w:rsidR="000A60E4" w:rsidRPr="00613C01" w:rsidRDefault="00865522" w:rsidP="000A60E4">
      <w:pPr>
        <w:jc w:val="both"/>
      </w:pPr>
      <w:r>
        <w:t>Značajno je napomenuti da je finansijska podrška dostupna kroz IPARD III i MIDAS II.</w:t>
      </w:r>
      <w:r w:rsidR="008F5E88">
        <w:t xml:space="preserve"> </w:t>
      </w:r>
      <w:r>
        <w:t>Da bi se postigli maksimalni rezultati dostupnih programa podrške, ove finansijske linije trebalo bi maksimalno koristiti tokom pretpristupanog perioda u svim segmentima za koje su dostupne, tj. za investicije u flotu, akvakulturu, preradu i infrastrukturu za iskrcaje. Da bi se postigao maksimalan efekat podrške, bilo bi vreoma korisno napraviti nivo razgraničenja između nacionalnih i IPARD mjera (prema Sektorskoj analizi za IPARD).</w:t>
      </w:r>
      <w:r w:rsidR="008F5E88">
        <w:t xml:space="preserve"> </w:t>
      </w:r>
      <w:r>
        <w:t xml:space="preserve">Ovo razgraničenje bi se sprovelo preko obima uzgoja i izlova (količinom uzgojene ribe i izlovljene ribe), prerade (količine ribe koja bi se preradila), odnosno vrijednosti investicije kada su u pitanju podrške koje nijesu povezane sa prethodno navedenim parametrima (kao što je podrška sportsko-rekreativnom ribolovu). </w:t>
      </w:r>
    </w:p>
    <w:p w14:paraId="51ADCD1B" w14:textId="060EF571" w:rsidR="000A60E4" w:rsidRPr="00613C01" w:rsidRDefault="000A60E4" w:rsidP="000A60E4">
      <w:pPr>
        <w:jc w:val="both"/>
      </w:pPr>
      <w:r>
        <w:t>Crna Gora planira da održi aktivnost svoje ribarske flote, uzimajući u obzir ograničenja koja proizilaze iz regionalnih politika ribarstva.</w:t>
      </w:r>
      <w:r w:rsidR="008F5E88">
        <w:t xml:space="preserve"> </w:t>
      </w:r>
      <w:r>
        <w:t xml:space="preserve">Modernizacija s ciljem poboljšanja uslova rada i bezbjednosti na plovilu, kao i povećanje higijenskih i zdravstvenih standarda proizvoda, nastaviće se u okviru postojećih šema MIDAS. Mjere usmjerene na ribarsku flotu biće osmišljene imajući u vidu ciljeve energetske tranzicije </w:t>
      </w:r>
      <w:r>
        <w:lastRenderedPageBreak/>
        <w:t>postavljene na višem regionalnom strateškom nivou, tj. na nivou politika EU i RFMO koje impliciraju potrebu za povećanjem otpornosti sektora smanjenjem zavisnosti od fosilnih goriva i povećanjem energetske efikasnosti.</w:t>
      </w:r>
      <w:r w:rsidR="008F5E88">
        <w:t xml:space="preserve"> </w:t>
      </w:r>
      <w:r>
        <w:t>Posebna pažnja će se posvetiti malom ribolovu i njegovom značaju za lokalne zajednice.</w:t>
      </w:r>
    </w:p>
    <w:p w14:paraId="13A277D4" w14:textId="2372D917" w:rsidR="000A60E4" w:rsidRPr="00613C01" w:rsidRDefault="000A60E4" w:rsidP="000A60E4">
      <w:pPr>
        <w:jc w:val="both"/>
      </w:pPr>
      <w:r>
        <w:t>Planirane su dalje investicije u razvoj nacionalne akvakulture kroz nastavak sprovođenja IPARD programa.</w:t>
      </w:r>
      <w:r w:rsidR="008F5E88">
        <w:t xml:space="preserve"> </w:t>
      </w:r>
      <w:r>
        <w:t>To će sprovesti u cilju povećanja ukupne proizvodnje kroz investicije usmjerene na osnivanje novih, ali i modernizaciju postojećih objekata.</w:t>
      </w:r>
      <w:r w:rsidR="008F5E88">
        <w:t xml:space="preserve"> </w:t>
      </w:r>
      <w:r>
        <w:t>Posebna pažnja će se posvetiti uspostavljanju proizvodnje mlađi i diverzifikaciji proizvodnje ka novim vrstama. Investicije u ovaj sektor će se takođe sprovoditi uz poštovanje visokih standarda zaštite životne sredine, zdravlja i dobrobiti životinja. Razvoj ovog sektora će se pozicionirati imajući u vidu prostorne planove.</w:t>
      </w:r>
    </w:p>
    <w:p w14:paraId="5ADBAC86" w14:textId="48501605" w:rsidR="000A60E4" w:rsidRPr="00613C01" w:rsidRDefault="000A60E4" w:rsidP="000A60E4">
      <w:pPr>
        <w:jc w:val="both"/>
      </w:pPr>
      <w:r>
        <w:t>Planirani su i kontinuirani napori u pogledu uspostavljanja odgovarajućih tržišnih kanala kako bi se obezbijedila ekonomska održivost nacionalnog sektora ribolova na moru i akvakulture. Prvi korak u tom smislu je izgradnja obalne infrastrukture (mjesta iskrcaja i luke, kapaciteti za skladištenje) i povezivanje sa tržištima (veze sa prerađivačkom industrijom i razvoj drugih tržišnih mogućnosti).</w:t>
      </w:r>
      <w:r w:rsidR="008F5E88">
        <w:t xml:space="preserve"> </w:t>
      </w:r>
      <w:r>
        <w:t>Važan aspekt je povezivanje ribarstva sa turizmom putem integracije ribarstva u turističku ponudu i razvojem ribolovnog turizma.</w:t>
      </w:r>
      <w:r w:rsidR="008F5E88">
        <w:t xml:space="preserve"> </w:t>
      </w:r>
      <w:r>
        <w:t>Planira se i podsticanje organizovanja u sektoru (zadruge i/ili OP).</w:t>
      </w:r>
    </w:p>
    <w:p w14:paraId="38766679" w14:textId="219ED3E5" w:rsidR="000A60E4" w:rsidRDefault="000A60E4" w:rsidP="000A60E4">
      <w:pPr>
        <w:jc w:val="both"/>
      </w:pPr>
      <w:r>
        <w:t>Crna Gora namjerava da modernizuje i razvija svoje kapacitete za preradu povezivanjem sa domaćim uzgojem ribe i ribolovom.</w:t>
      </w:r>
      <w:r w:rsidR="008F5E88">
        <w:t xml:space="preserve"> </w:t>
      </w:r>
      <w:r>
        <w:t>Crna Gora vidi razvoj prerađivačke industrije prije svega u razvoju proizvoda visoke vrijednosti za tržište niše, praćen promotivnom kampanjom.</w:t>
      </w:r>
      <w:r w:rsidR="008F5E88">
        <w:t xml:space="preserve"> </w:t>
      </w:r>
      <w:r>
        <w:t>Pored brendiranja finalnih proizvoda, Crna Gora razmatra mogućnosti sertifikacije svojih ribolova.</w:t>
      </w:r>
    </w:p>
    <w:p w14:paraId="06657288" w14:textId="32FC402B" w:rsidR="009208B0" w:rsidRPr="00613C01" w:rsidRDefault="009208B0" w:rsidP="000A60E4">
      <w:pPr>
        <w:jc w:val="both"/>
      </w:pPr>
      <w:r>
        <w:t>Prilikom pripreme, mjere za sprovođenje treba na odgovarajući način da odražavaju ciljeve i agende zelene tranzicije i rodne ravnopravnosti, kako su predviđeni relevantnim politikama i planovima.</w:t>
      </w:r>
    </w:p>
    <w:p w14:paraId="314608F9" w14:textId="77777777" w:rsidR="002B4A87" w:rsidRPr="00573F49" w:rsidRDefault="000A60E4">
      <w:r>
        <w:t>Ovaj strateški cilj predviđa tri operativna cilja:</w:t>
      </w:r>
    </w:p>
    <w:p w14:paraId="66D30A34" w14:textId="20777D77" w:rsidR="000A60E4" w:rsidRPr="00613C01" w:rsidRDefault="000A60E4" w:rsidP="00B66AB2">
      <w:pPr>
        <w:pStyle w:val="ListParagraph"/>
        <w:numPr>
          <w:ilvl w:val="0"/>
          <w:numId w:val="44"/>
        </w:numPr>
        <w:spacing w:after="200" w:line="276" w:lineRule="auto"/>
        <w:jc w:val="both"/>
      </w:pPr>
      <w:r>
        <w:t>Povećanje konkurentnosti sektora primarne proizvodnje,</w:t>
      </w:r>
    </w:p>
    <w:p w14:paraId="493B4D40" w14:textId="1B88CAF4" w:rsidR="000A60E4" w:rsidRPr="00613C01" w:rsidRDefault="000A60E4" w:rsidP="00B66AB2">
      <w:pPr>
        <w:pStyle w:val="ListParagraph"/>
        <w:numPr>
          <w:ilvl w:val="0"/>
          <w:numId w:val="44"/>
        </w:numPr>
        <w:spacing w:after="200" w:line="276" w:lineRule="auto"/>
        <w:jc w:val="both"/>
      </w:pPr>
      <w:r>
        <w:t>Povećanje investicionog kapaciteta sektora,</w:t>
      </w:r>
    </w:p>
    <w:p w14:paraId="030F5A5C" w14:textId="77777777" w:rsidR="00C3741F" w:rsidRPr="00613C01" w:rsidRDefault="000A60E4" w:rsidP="00B66AB2">
      <w:pPr>
        <w:pStyle w:val="ListParagraph"/>
        <w:numPr>
          <w:ilvl w:val="0"/>
          <w:numId w:val="44"/>
        </w:numPr>
        <w:spacing w:after="200" w:line="276" w:lineRule="auto"/>
        <w:jc w:val="both"/>
      </w:pPr>
      <w:r>
        <w:t>Odgovarajuća mreža infrastrukture za iskrcaj koja pruža potpunu logističku podršku operativnoj ribarskoj floti i na odgovarajući način odgovara obavezama iskrcaja.</w:t>
      </w:r>
    </w:p>
    <w:p w14:paraId="7F0A212F" w14:textId="77777777" w:rsidR="000A60E4" w:rsidRPr="00573F49" w:rsidRDefault="000A60E4" w:rsidP="00966BD2">
      <w:pPr>
        <w:pStyle w:val="Heading3"/>
        <w:pBdr>
          <w:bottom w:val="single" w:sz="4" w:space="0" w:color="auto"/>
        </w:pBdr>
        <w:jc w:val="both"/>
        <w:rPr>
          <w:b/>
          <w:bCs/>
          <w:color w:val="1F3864" w:themeColor="accent1" w:themeShade="80"/>
        </w:rPr>
      </w:pPr>
      <w:bookmarkStart w:id="63" w:name="_Toc146722211"/>
      <w:r>
        <w:rPr>
          <w:b/>
          <w:color w:val="1F3864" w:themeColor="accent1" w:themeShade="80"/>
        </w:rPr>
        <w:t xml:space="preserve">12.1 OPERATIVNI CILJ III.1: </w:t>
      </w:r>
      <w:bookmarkStart w:id="64" w:name="_Hlk143519566"/>
      <w:r>
        <w:rPr>
          <w:b/>
          <w:color w:val="1F3864" w:themeColor="accent1" w:themeShade="80"/>
        </w:rPr>
        <w:t>POVEĆANJE KONKURENTNOSTI SEKTORA PRIMARNE PROIZVODNJE</w:t>
      </w:r>
      <w:bookmarkEnd w:id="63"/>
      <w:bookmarkEnd w:id="64"/>
    </w:p>
    <w:p w14:paraId="42A7F6E5" w14:textId="77777777" w:rsidR="00C3741F" w:rsidRPr="00D11DFC" w:rsidRDefault="00C3741F">
      <w:pPr>
        <w:rPr>
          <w:b/>
          <w:i/>
        </w:rPr>
      </w:pPr>
    </w:p>
    <w:p w14:paraId="40B79279" w14:textId="77777777" w:rsidR="000A60E4" w:rsidRPr="00613C01" w:rsidRDefault="000A60E4" w:rsidP="000A60E4">
      <w:pPr>
        <w:pStyle w:val="Heading4"/>
        <w:rPr>
          <w:b/>
          <w:bCs/>
          <w:i w:val="0"/>
          <w:iCs w:val="0"/>
          <w:color w:val="1F3864" w:themeColor="accent1" w:themeShade="80"/>
        </w:rPr>
      </w:pPr>
      <w:r>
        <w:rPr>
          <w:b/>
          <w:i w:val="0"/>
          <w:color w:val="1F3864" w:themeColor="accent1" w:themeShade="80"/>
        </w:rPr>
        <w:t>MJERA III.1.1: Modernizacija flote</w:t>
      </w:r>
    </w:p>
    <w:p w14:paraId="5D7AF948" w14:textId="77777777" w:rsidR="000A60E4" w:rsidRPr="00D11DFC" w:rsidRDefault="000A60E4" w:rsidP="000A60E4">
      <w:pPr>
        <w:spacing w:after="0" w:line="240" w:lineRule="auto"/>
        <w:ind w:firstLine="709"/>
      </w:pPr>
    </w:p>
    <w:p w14:paraId="51BA2A61" w14:textId="77777777" w:rsidR="000A60E4" w:rsidRPr="00613C01" w:rsidRDefault="000A60E4" w:rsidP="000A60E4">
      <w:pPr>
        <w:ind w:firstLine="708"/>
      </w:pPr>
      <w:r>
        <w:rPr>
          <w:b/>
        </w:rPr>
        <w:t>INDIKATOR REZULTATA:</w:t>
      </w:r>
      <w:r>
        <w:t xml:space="preserve"> Broj plovila koji koriste podršku za investicije</w:t>
      </w:r>
    </w:p>
    <w:p w14:paraId="6DF8A24D" w14:textId="0EF5826E" w:rsidR="000A60E4" w:rsidRPr="00613C01" w:rsidRDefault="000A60E4" w:rsidP="000A60E4">
      <w:pPr>
        <w:jc w:val="both"/>
      </w:pPr>
      <w:r>
        <w:t>Osnovni cilj ove mjere je pružanje finansijske pomoći usmjerene na poboljšanje uslova rada i bezbjednosti na plovilu, kao i unapređenje kvaliteta proizvoda.</w:t>
      </w:r>
      <w:r w:rsidR="008F5E88">
        <w:t xml:space="preserve"> </w:t>
      </w:r>
      <w:r>
        <w:t>Ovo je neophodan preduslov jer postoji opšta potreba za preusmjeravanjem velikih plovila (PS i OTB) ka udaljenijim ribolovnim područjima.</w:t>
      </w:r>
      <w:r w:rsidR="008F5E88">
        <w:t xml:space="preserve"> </w:t>
      </w:r>
      <w:r>
        <w:t>Mala flota takođe zahtijeva pažnju u ovom pogledu zbog starih i generalno loše opremljenih plovila. Modernizacija flote takođe treba da obuhvati aktivnosti usmjerene na razvoj ribolovnog turizma, što je relativno novo područje održivog turizma, gdje turisti imaju priliku da posmatraju (ili u određenoj mjeri učestvuju) u ribolovnim operacijama, bacajući i povlačeći mreže i konzumirajući svježe ulovljenu ribu pripremljenu na brodu.</w:t>
      </w:r>
      <w:r w:rsidR="008F5E88">
        <w:t xml:space="preserve"> </w:t>
      </w:r>
      <w:r>
        <w:t xml:space="preserve">Razvoj ribolovnog turizma takođe predstavlja odličnu priliku da se učini vidljivim doprinos žena ribarstvu i da se mlado stanovništvo nesmetano uvede u ovu aktivnost. Neke od stavki koje treba uzeti u obzir obuhvataju razvoj nacionalnog zakonodavnog okvira za ribolovni turizam, </w:t>
      </w:r>
      <w:r>
        <w:lastRenderedPageBreak/>
        <w:t>pružanje obuke ribarima, pružanje finansijske podrške za investicije na brodu, promotivne kampanje, itd.</w:t>
      </w:r>
      <w:r w:rsidR="008F5E88">
        <w:t xml:space="preserve"> </w:t>
      </w:r>
    </w:p>
    <w:p w14:paraId="767766B8" w14:textId="77777777" w:rsidR="00C3741F" w:rsidRPr="00613C01" w:rsidRDefault="000A60E4" w:rsidP="000A60E4">
      <w:pPr>
        <w:pStyle w:val="Heading4"/>
        <w:rPr>
          <w:b/>
          <w:bCs/>
          <w:i w:val="0"/>
          <w:iCs w:val="0"/>
          <w:color w:val="1F3864" w:themeColor="accent1" w:themeShade="80"/>
        </w:rPr>
      </w:pPr>
      <w:r>
        <w:rPr>
          <w:b/>
          <w:i w:val="0"/>
          <w:color w:val="1F3864" w:themeColor="accent1" w:themeShade="80"/>
        </w:rPr>
        <w:t>MJERA III.1.2: Zamjena motora</w:t>
      </w:r>
    </w:p>
    <w:p w14:paraId="5DAC9FB2" w14:textId="77777777" w:rsidR="000A60E4" w:rsidRPr="00613C01" w:rsidRDefault="000A60E4" w:rsidP="000A60E4">
      <w:pPr>
        <w:spacing w:after="0" w:line="240" w:lineRule="auto"/>
        <w:ind w:firstLine="709"/>
        <w:rPr>
          <w:lang w:val="en-GB"/>
        </w:rPr>
      </w:pPr>
    </w:p>
    <w:p w14:paraId="42775D6F" w14:textId="77777777" w:rsidR="000A60E4" w:rsidRPr="00613C01" w:rsidRDefault="000A60E4" w:rsidP="000A60E4">
      <w:pPr>
        <w:ind w:firstLine="708"/>
      </w:pPr>
      <w:r>
        <w:rPr>
          <w:b/>
        </w:rPr>
        <w:t>INDIKATOR REZULTATA</w:t>
      </w:r>
      <w:r>
        <w:t>: Obnovljena ukupna snaga motora</w:t>
      </w:r>
    </w:p>
    <w:p w14:paraId="78484922" w14:textId="77777777" w:rsidR="000A60E4" w:rsidRPr="00613C01" w:rsidRDefault="000A60E4" w:rsidP="000A60E4">
      <w:pPr>
        <w:ind w:firstLine="708"/>
      </w:pPr>
      <w:r>
        <w:rPr>
          <w:b/>
        </w:rPr>
        <w:t>INDIKATOR REZULTATA:</w:t>
      </w:r>
      <w:r>
        <w:t xml:space="preserve"> Broj plovila koji koriste podršku za investicije</w:t>
      </w:r>
    </w:p>
    <w:p w14:paraId="082A8714" w14:textId="2F7D920D" w:rsidR="000A60E4" w:rsidRPr="00613C01" w:rsidRDefault="000A60E4" w:rsidP="000A60E4">
      <w:pPr>
        <w:shd w:val="clear" w:color="auto" w:fill="FFFFFF" w:themeFill="background1"/>
        <w:jc w:val="both"/>
      </w:pPr>
      <w:r>
        <w:t>Generalno stara i loše opremljena flota sa zastarjelim i neefikasnim motorima više je pravilo nego izuzetak. Dio odgovora na zelenu tranziciju nalazi se u investicijama u motore plovila.</w:t>
      </w:r>
      <w:r w:rsidR="008F5E88">
        <w:t xml:space="preserve"> </w:t>
      </w:r>
      <w:r>
        <w:t>Nedavni događaji na globalnom nivou, kao što je kriza energenata tokom 2022. i 2023. godine, ogolili su osjetljivost ovog sektora i više nego ikada ukazali na potrebu za smanjenjem zavisnosti od fosilnih goriva i povećanjem efikasnosti motora.</w:t>
      </w:r>
      <w:r w:rsidR="008F5E88">
        <w:t xml:space="preserve"> </w:t>
      </w:r>
      <w:r>
        <w:t>U tu svrhu potrebno je nastaviti sa podrškom usmjerenom na zamjenu motora, uzimajući u obzir opšti cilj postizanja konkurentnog i otpornog sektora.</w:t>
      </w:r>
    </w:p>
    <w:p w14:paraId="628CC921" w14:textId="7F11C5B1" w:rsidR="000A60E4" w:rsidRPr="00613C01" w:rsidRDefault="000A60E4" w:rsidP="000A60E4">
      <w:pPr>
        <w:pStyle w:val="Heading4"/>
        <w:rPr>
          <w:b/>
          <w:bCs/>
          <w:i w:val="0"/>
          <w:iCs w:val="0"/>
          <w:color w:val="1F3864" w:themeColor="accent1" w:themeShade="80"/>
        </w:rPr>
      </w:pPr>
      <w:r>
        <w:rPr>
          <w:b/>
          <w:i w:val="0"/>
          <w:color w:val="1F3864" w:themeColor="accent1" w:themeShade="80"/>
        </w:rPr>
        <w:t>MJERA III.1.3: Podrška uspostavljanju mrijestilišta i novih uzgajališta akvakulture</w:t>
      </w:r>
    </w:p>
    <w:p w14:paraId="4E0CE00A" w14:textId="77777777" w:rsidR="000A60E4" w:rsidRPr="00D11DFC" w:rsidRDefault="000A60E4" w:rsidP="000A60E4">
      <w:pPr>
        <w:shd w:val="clear" w:color="auto" w:fill="FFFFFF" w:themeFill="background1"/>
        <w:spacing w:after="0" w:line="240" w:lineRule="auto"/>
      </w:pPr>
    </w:p>
    <w:p w14:paraId="5EFBAC6F" w14:textId="3E980C08" w:rsidR="000A60E4" w:rsidRPr="00613C01" w:rsidRDefault="000A60E4" w:rsidP="000A60E4">
      <w:pPr>
        <w:shd w:val="clear" w:color="auto" w:fill="FFFFFF" w:themeFill="background1"/>
        <w:ind w:firstLine="708"/>
      </w:pPr>
      <w:r>
        <w:rPr>
          <w:b/>
        </w:rPr>
        <w:t>INDIKATOR REZULTATA:</w:t>
      </w:r>
      <w:r>
        <w:t xml:space="preserve"> Broj formiranih mrijestilišta i novih uzgajališta akvakulture</w:t>
      </w:r>
    </w:p>
    <w:p w14:paraId="7812FF21" w14:textId="7E17FF7D" w:rsidR="000A60E4" w:rsidRDefault="000A60E4" w:rsidP="00573F49">
      <w:pPr>
        <w:jc w:val="both"/>
      </w:pPr>
      <w:r>
        <w:t>Imajući u vidu količine uvezene ribe u poređenju sa domaćom primarnom proizvodnjom, evidentno je da tržište ima potencijal da potroši dodatnu količinu koja je dvostruko veća od trenutne domaće proizvodnje.</w:t>
      </w:r>
      <w:r w:rsidR="008F5E88">
        <w:t xml:space="preserve"> </w:t>
      </w:r>
      <w:r>
        <w:t>S obzirom na stanje resursa, jasno je da je akvakultura sigurniji strateški izbor za iskorišćavanje ovog potencijala domaćeg tržišta.</w:t>
      </w:r>
      <w:r w:rsidR="008F5E88">
        <w:t xml:space="preserve"> </w:t>
      </w:r>
      <w:r>
        <w:t>Osim toga, kapaciteti mrijestilišta nijesu dovoljni za zadovoljavanje potreba domaće proizvodnje, čak ni pri trenutnim kapacitetima proizvodnje, pa se većina potražnje akvakulture kada je u pitanju mlađ zadovoljava uvozom.</w:t>
      </w:r>
      <w:r w:rsidR="008F5E88">
        <w:t xml:space="preserve"> </w:t>
      </w:r>
      <w:r>
        <w:t>U tu svrhu, podrška uspostavljanju novih uzgajališta i mrijestilišta podstaći će pokretanje novih preduzeća i akvakulturi i otvaranje novih proizvodnih objekata u već postojećim preduzećima, sa krajnjim ciljem povećanja ukupne proizvodnje akvakulture. Ovo bi takođe bio odgovor na opšti napor koji se ulaže u cilju povećanja potrošnje ribe po stanovniku kao nutritivno zdravijeg izvora proteina sa povoljnjim karbonskim otiskom.</w:t>
      </w:r>
      <w:r w:rsidR="008F5E88">
        <w:t xml:space="preserve"> </w:t>
      </w:r>
      <w:r>
        <w:t>Takođe će se obratiti pažnja na poštovanje visokih standarda zaštite životne sredine, kao i standarda zaštite zdravlja i dobrobiti životinja.</w:t>
      </w:r>
    </w:p>
    <w:p w14:paraId="0BD288E8" w14:textId="222E4C50" w:rsidR="00126956" w:rsidRPr="00613C01" w:rsidRDefault="00126956" w:rsidP="00126956">
      <w:pPr>
        <w:pStyle w:val="Heading4"/>
        <w:rPr>
          <w:b/>
          <w:bCs/>
          <w:i w:val="0"/>
          <w:iCs w:val="0"/>
          <w:color w:val="1F3864" w:themeColor="accent1" w:themeShade="80"/>
        </w:rPr>
      </w:pPr>
      <w:r>
        <w:rPr>
          <w:b/>
          <w:i w:val="0"/>
          <w:color w:val="1F3864" w:themeColor="accent1" w:themeShade="80"/>
        </w:rPr>
        <w:t>MJERA III.1.4: Podrška modernizaciji postojećih uzgajališta akvakulture</w:t>
      </w:r>
    </w:p>
    <w:p w14:paraId="26DADFC2" w14:textId="77777777" w:rsidR="00126956" w:rsidRPr="00D11DFC" w:rsidRDefault="00126956" w:rsidP="00126956">
      <w:pPr>
        <w:shd w:val="clear" w:color="auto" w:fill="FFFFFF" w:themeFill="background1"/>
        <w:spacing w:after="0" w:line="240" w:lineRule="auto"/>
        <w:jc w:val="both"/>
      </w:pPr>
    </w:p>
    <w:p w14:paraId="35C6E726" w14:textId="055D9ABD" w:rsidR="00126956" w:rsidRPr="00613C01" w:rsidRDefault="00126956" w:rsidP="00126956">
      <w:pPr>
        <w:shd w:val="clear" w:color="auto" w:fill="FFFFFF" w:themeFill="background1"/>
        <w:ind w:firstLine="708"/>
        <w:jc w:val="both"/>
      </w:pPr>
      <w:r>
        <w:rPr>
          <w:b/>
        </w:rPr>
        <w:t>INDIKATOR REZULTATA:</w:t>
      </w:r>
      <w:r>
        <w:t xml:space="preserve"> Broj postojećih, modernizovanih ugajališta akvakulture</w:t>
      </w:r>
    </w:p>
    <w:p w14:paraId="2A9E7632" w14:textId="569A0652" w:rsidR="00126956" w:rsidRPr="00613C01" w:rsidRDefault="00126956" w:rsidP="004A499F">
      <w:pPr>
        <w:shd w:val="clear" w:color="auto" w:fill="FFFFFF" w:themeFill="background1"/>
        <w:jc w:val="both"/>
      </w:pPr>
      <w:r>
        <w:t>Pored podrške uspostavljanju novih proizvodnih objekata, i druga linija investicija usmjerena ka postojećim trebalo bi da doprinese cilju povećanja primarne proizvodnje domaćeg sektora akvakulture.</w:t>
      </w:r>
      <w:r w:rsidR="008F5E88">
        <w:t xml:space="preserve"> </w:t>
      </w:r>
      <w:r>
        <w:t>Savremene tehnologije takođe treba da doprinesu povećanju kvaliteta finalnog proizvoda i optimizaciji procesa proizvodnje.</w:t>
      </w:r>
      <w:r w:rsidR="008F5E88">
        <w:t xml:space="preserve"> </w:t>
      </w:r>
      <w:r>
        <w:t>Podržavaće se i zelena rješenja u procesu proizvodnje. Modernizacija uključuje i razvoj recirkulacionih sistema akvakulture (RAS), što predstavlja nov način uzgajanja ribe, tehnologiju u kojoj se voda reciklira i ponovno koristi nakon mehaničkog i biološkog filtriranja i uklanjanja suspendovanih materija i metabolita.</w:t>
      </w:r>
      <w:r w:rsidR="008F5E88">
        <w:t xml:space="preserve"> </w:t>
      </w:r>
      <w:r>
        <w:t>Ova metoda koristi se za uzgoj visoke gustine različitih vrsta riba, uz minimalnu upotrebu zemljišta i vode.</w:t>
      </w:r>
    </w:p>
    <w:p w14:paraId="1C292A64" w14:textId="77777777" w:rsidR="00126956" w:rsidRPr="00613C01" w:rsidRDefault="00126956" w:rsidP="00126956">
      <w:pPr>
        <w:pStyle w:val="Heading4"/>
        <w:rPr>
          <w:b/>
          <w:bCs/>
          <w:i w:val="0"/>
          <w:iCs w:val="0"/>
          <w:color w:val="1F3864" w:themeColor="accent1" w:themeShade="80"/>
        </w:rPr>
      </w:pPr>
      <w:r>
        <w:rPr>
          <w:b/>
          <w:i w:val="0"/>
          <w:color w:val="1F3864" w:themeColor="accent1" w:themeShade="80"/>
        </w:rPr>
        <w:t>MJERA III.1.5: Uvođenje novih vrsta u proizvodnju</w:t>
      </w:r>
    </w:p>
    <w:p w14:paraId="724C0A14" w14:textId="77777777" w:rsidR="00126956" w:rsidRPr="00D11DFC" w:rsidRDefault="00126956" w:rsidP="00126956">
      <w:pPr>
        <w:shd w:val="clear" w:color="auto" w:fill="FFFFFF" w:themeFill="background1"/>
        <w:spacing w:after="0" w:line="240" w:lineRule="auto"/>
        <w:jc w:val="both"/>
      </w:pPr>
    </w:p>
    <w:p w14:paraId="6A2B939B" w14:textId="77777777" w:rsidR="00126956" w:rsidRPr="00613C01" w:rsidRDefault="00126956" w:rsidP="00126956">
      <w:pPr>
        <w:shd w:val="clear" w:color="auto" w:fill="FFFFFF" w:themeFill="background1"/>
        <w:ind w:firstLine="708"/>
        <w:jc w:val="both"/>
      </w:pPr>
      <w:r>
        <w:rPr>
          <w:b/>
        </w:rPr>
        <w:t>INDIKATOR REZULTATA:</w:t>
      </w:r>
      <w:r>
        <w:t xml:space="preserve"> Broj novih vrsta koje su uvedene na tržište</w:t>
      </w:r>
    </w:p>
    <w:p w14:paraId="24CA8258" w14:textId="46449290" w:rsidR="00126956" w:rsidRDefault="00126956" w:rsidP="00126956">
      <w:pPr>
        <w:shd w:val="clear" w:color="auto" w:fill="FFFFFF" w:themeFill="background1"/>
        <w:jc w:val="both"/>
      </w:pPr>
      <w:r>
        <w:t>Pored razvoja uzgoja školjki, kamenica, brancina i orade, Crna Gora namjerava da nastavi sa razvojem uzgoja pastrmke i krapa.</w:t>
      </w:r>
      <w:r w:rsidR="008F5E88">
        <w:t xml:space="preserve"> </w:t>
      </w:r>
      <w:r>
        <w:t xml:space="preserve">Međutim, planira se širenje liste uzgajanih vrsta i uvođenje novih u </w:t>
      </w:r>
      <w:r>
        <w:lastRenderedPageBreak/>
        <w:t>proizvodnju, naročito vrsta sa visokim izgledima za plasman ili boljim nutritivnim svojstvima, prateći trendove na širem subregionalnom ili regionalnom nivou.</w:t>
      </w:r>
      <w:r w:rsidR="008F5E88">
        <w:t xml:space="preserve"> </w:t>
      </w:r>
      <w:r>
        <w:t xml:space="preserve">Sektor turizma može imati značajnu ulogu u ovome, budući da može biti pogodno tržište. </w:t>
      </w:r>
    </w:p>
    <w:p w14:paraId="154080D9" w14:textId="0882DF5A" w:rsidR="00CC5AF1" w:rsidRPr="00CC5AF1" w:rsidRDefault="00CC5AF1" w:rsidP="00CC5AF1">
      <w:pPr>
        <w:pStyle w:val="Heading4"/>
        <w:rPr>
          <w:b/>
          <w:bCs/>
          <w:i w:val="0"/>
          <w:iCs w:val="0"/>
          <w:color w:val="1F3864" w:themeColor="accent1" w:themeShade="80"/>
        </w:rPr>
      </w:pPr>
      <w:r>
        <w:rPr>
          <w:b/>
          <w:i w:val="0"/>
          <w:color w:val="1F3864" w:themeColor="accent1" w:themeShade="80"/>
        </w:rPr>
        <w:t>MJERA III.1.6: Uvođenje organskog uzgoja školjki u uzgajalištima akvakulture</w:t>
      </w:r>
    </w:p>
    <w:p w14:paraId="2295EE02" w14:textId="77777777" w:rsidR="004A499F" w:rsidRPr="00D11DFC" w:rsidRDefault="004A499F" w:rsidP="004A499F">
      <w:pPr>
        <w:shd w:val="clear" w:color="auto" w:fill="FFFFFF" w:themeFill="background1"/>
        <w:spacing w:after="0" w:line="240" w:lineRule="auto"/>
        <w:ind w:firstLine="709"/>
        <w:jc w:val="both"/>
        <w:rPr>
          <w:b/>
          <w:bCs/>
        </w:rPr>
      </w:pPr>
    </w:p>
    <w:p w14:paraId="0BE94203" w14:textId="5401B8E0" w:rsidR="00CC5AF1" w:rsidRDefault="00CC5AF1" w:rsidP="00CC5AF1">
      <w:pPr>
        <w:shd w:val="clear" w:color="auto" w:fill="FFFFFF" w:themeFill="background1"/>
        <w:ind w:firstLine="708"/>
        <w:jc w:val="both"/>
      </w:pPr>
      <w:r>
        <w:rPr>
          <w:b/>
        </w:rPr>
        <w:t xml:space="preserve">INDIKATOR REZULTATA: </w:t>
      </w:r>
      <w:r>
        <w:t>Broj uzgajališta akvakulture koja se bave organskom proizvodnjom</w:t>
      </w:r>
    </w:p>
    <w:p w14:paraId="34EEC9E9" w14:textId="58DA8300" w:rsidR="004A499F" w:rsidRPr="00B914BC" w:rsidRDefault="004A499F" w:rsidP="004A499F">
      <w:pPr>
        <w:shd w:val="clear" w:color="auto" w:fill="FFFFFF" w:themeFill="background1"/>
        <w:jc w:val="both"/>
      </w:pPr>
      <w:r>
        <w:t>Proizvodnja organske akvakulture u EU porasla je za 60% u periodu od pet godina (2015-2020), uglavnom zbog rasta organske proizvodnje školjki.</w:t>
      </w:r>
      <w:r w:rsidR="008F5E88">
        <w:t xml:space="preserve"> </w:t>
      </w:r>
      <w:r>
        <w:t xml:space="preserve">Međutim, proizvodnja organske ribe stagnira ili čak opada, uglavnom zbog ograničene potražnje i tehničkih teškoća u primjeni EU regulative o organskoj proizvodnji. Glavna prepreka rastu tržišta za segment organskih školjki nalazi se u relativno ograničenim tržišnim podsticajima za uzgajivače u smislu cjenovne premije ili potražnje kupaca. Strategija </w:t>
      </w:r>
      <w:r w:rsidR="00783ECF">
        <w:t>„</w:t>
      </w:r>
      <w:r>
        <w:t>Od njive do trpeze</w:t>
      </w:r>
      <w:r w:rsidR="00783ECF">
        <w:t>“</w:t>
      </w:r>
      <w:r>
        <w:t xml:space="preserve">, donijeta 2020. godine, ima za cilj </w:t>
      </w:r>
      <w:r w:rsidR="00783ECF">
        <w:t>„</w:t>
      </w:r>
      <w:r>
        <w:t>25% poljoprivrednog zemljišta EU pod organskim uzgojem do 2030. godine i značajan porast organske akvakulture</w:t>
      </w:r>
      <w:r w:rsidR="00783ECF">
        <w:t>“</w:t>
      </w:r>
      <w:r>
        <w:t xml:space="preserve">. U 2021. godini, </w:t>
      </w:r>
      <w:r w:rsidR="00783ECF">
        <w:t>„</w:t>
      </w:r>
      <w:r>
        <w:t>akcioni plan EU za razvoj organske proizvodnje</w:t>
      </w:r>
      <w:r w:rsidR="00783ECF">
        <w:t>“</w:t>
      </w:r>
      <w:r>
        <w:t xml:space="preserve"> (COM(2021)141 konačna verzija</w:t>
      </w:r>
      <w:r w:rsidR="00B2627C" w:rsidRPr="00B914BC">
        <w:rPr>
          <w:rStyle w:val="FootnoteReference"/>
          <w:lang w:val="en-US"/>
        </w:rPr>
        <w:footnoteReference w:id="85"/>
      </w:r>
      <w:r>
        <w:t xml:space="preserve">) jasno identifikuje organsku akvakulturu kao sektor sa potencijalom za razvoj. </w:t>
      </w:r>
      <w:r w:rsidR="00783ECF">
        <w:t xml:space="preserve">U </w:t>
      </w:r>
      <w:r>
        <w:t>Akcion</w:t>
      </w:r>
      <w:r w:rsidR="00783ECF">
        <w:t>om</w:t>
      </w:r>
      <w:r>
        <w:t xml:space="preserve"> plan</w:t>
      </w:r>
      <w:r w:rsidR="00783ECF">
        <w:t>u</w:t>
      </w:r>
      <w:r>
        <w:t xml:space="preserve"> navodi</w:t>
      </w:r>
      <w:r w:rsidR="00783ECF">
        <w:t xml:space="preserve"> se</w:t>
      </w:r>
      <w:r>
        <w:t xml:space="preserve"> da Komisija namjerava da podrži istraživanje i inovacije i identifikuje i rješava prepreke rastu organske akvakulture u EU.</w:t>
      </w:r>
      <w:r w:rsidR="008F5E88">
        <w:t xml:space="preserve"> </w:t>
      </w:r>
      <w:r>
        <w:t xml:space="preserve">Crna Gora, kao zemlja kandidat za članstvo, prati viziju EU i pružiće svojim uzgajivačima mogućnosti za uspostavljanje organske akvakulture u skladu sa Regulativom (EU) 2018/848. </w:t>
      </w:r>
    </w:p>
    <w:p w14:paraId="3E702CEA" w14:textId="256DFD38" w:rsidR="007A21C8" w:rsidRPr="00B914BC" w:rsidRDefault="007A21C8" w:rsidP="007A21C8">
      <w:pPr>
        <w:shd w:val="clear" w:color="auto" w:fill="FFFFFF" w:themeFill="background1"/>
        <w:jc w:val="both"/>
      </w:pPr>
      <w:r>
        <w:t>U ovom trenutku, akreditacija i sertifikacija organske proizvodnje školjki u akvakulturi je u toku.</w:t>
      </w:r>
      <w:r w:rsidR="008F5E88">
        <w:t xml:space="preserve"> </w:t>
      </w:r>
      <w:r>
        <w:t xml:space="preserve">Imajući u vidu da su svi potrebni dokumenti za sertifikaciju već pripremljeni i da su relevantni zainteresovani subjekti prošli obuku, ovaj proces bi mogao biti završen uskoro. </w:t>
      </w:r>
    </w:p>
    <w:p w14:paraId="27AF2F62" w14:textId="77777777" w:rsidR="007A21C8" w:rsidRPr="00D11DFC" w:rsidRDefault="007A21C8" w:rsidP="004A499F">
      <w:pPr>
        <w:shd w:val="clear" w:color="auto" w:fill="FFFFFF" w:themeFill="background1"/>
        <w:jc w:val="both"/>
      </w:pPr>
    </w:p>
    <w:p w14:paraId="07F72611" w14:textId="77777777" w:rsidR="00126956" w:rsidRPr="00573F49" w:rsidRDefault="00126956" w:rsidP="00126956">
      <w:pPr>
        <w:pStyle w:val="Heading3"/>
        <w:pBdr>
          <w:bottom w:val="single" w:sz="4" w:space="1" w:color="auto"/>
        </w:pBdr>
        <w:jc w:val="both"/>
        <w:rPr>
          <w:b/>
          <w:bCs/>
          <w:color w:val="1F3864" w:themeColor="accent1" w:themeShade="80"/>
        </w:rPr>
      </w:pPr>
      <w:bookmarkStart w:id="65" w:name="_Toc146722212"/>
      <w:r>
        <w:rPr>
          <w:b/>
          <w:color w:val="1F3864" w:themeColor="accent1" w:themeShade="80"/>
        </w:rPr>
        <w:t>12.2 OPERATIVNI CILJ III.2: POVEĆANJE INVESTICIONOG KAPACITETA SEKTORA</w:t>
      </w:r>
      <w:bookmarkEnd w:id="65"/>
    </w:p>
    <w:p w14:paraId="2F7C0137" w14:textId="77777777" w:rsidR="00126956" w:rsidRPr="00D11DFC" w:rsidRDefault="00126956" w:rsidP="00802616">
      <w:pPr>
        <w:spacing w:after="0" w:line="240" w:lineRule="auto"/>
        <w:rPr>
          <w:b/>
        </w:rPr>
      </w:pPr>
    </w:p>
    <w:p w14:paraId="434766CF" w14:textId="77777777" w:rsidR="00F145B9" w:rsidRPr="00613C01" w:rsidRDefault="00F145B9" w:rsidP="00B66AB2">
      <w:pPr>
        <w:ind w:left="709" w:hanging="1"/>
        <w:rPr>
          <w:b/>
          <w:bCs/>
        </w:rPr>
      </w:pPr>
      <w:r>
        <w:rPr>
          <w:b/>
        </w:rPr>
        <w:t xml:space="preserve">INDIKATOR ISHODA: </w:t>
      </w:r>
      <w:r>
        <w:t>Povećanje broja projekata sufinansiranih kroz dostupna sredstva pretpristupne podrške</w:t>
      </w:r>
    </w:p>
    <w:p w14:paraId="253FE626" w14:textId="34F4320D" w:rsidR="00126956" w:rsidRPr="00613C01" w:rsidRDefault="00126956" w:rsidP="00126956">
      <w:pPr>
        <w:shd w:val="clear" w:color="auto" w:fill="FFFFFF" w:themeFill="background1"/>
        <w:jc w:val="both"/>
      </w:pPr>
      <w:r>
        <w:t xml:space="preserve">Investicioni kapacitet sektora pokazao se kao jedna od značajnih prepreka u sprovođenju programa podrške. To </w:t>
      </w:r>
      <w:r w:rsidR="00783ECF">
        <w:t>se</w:t>
      </w:r>
      <w:r>
        <w:t xml:space="preserve"> jasno vid</w:t>
      </w:r>
      <w:r w:rsidR="00783ECF">
        <w:t>i</w:t>
      </w:r>
      <w:r>
        <w:t xml:space="preserve"> iz ukupnog broja zainteresovanih strana koje učestvuju u različitim programima podrške koji su dosad implementirani kroz budžetske linije MIDAS i IPARD. Stoga je potrebno prevazići ove teškoće uspostavljanjem odgovarajućih finansijskih mehanizama koji će podstaći zainteresovane strane da se priključe investicionim prilikama.</w:t>
      </w:r>
      <w:r w:rsidR="008F5E88">
        <w:t xml:space="preserve"> </w:t>
      </w:r>
      <w:r>
        <w:t>Strategija komunikacije predstavlja važan element u podizanju svijesti o Zajedničkoj politici ribarstva i standardima koji treba da budu ispunjeni prilikom pristupanja EU.</w:t>
      </w:r>
      <w:r w:rsidR="008F5E88">
        <w:t xml:space="preserve"> </w:t>
      </w:r>
      <w:r>
        <w:t>Pretpristupni period je ključan za postizanje željenog nivoa konkurentnosti i jačanja sektora za sve izazove budućnosti.</w:t>
      </w:r>
    </w:p>
    <w:p w14:paraId="1F6CF634" w14:textId="77777777" w:rsidR="00126956" w:rsidRPr="00613C01" w:rsidRDefault="00126956" w:rsidP="00EC22B2">
      <w:pPr>
        <w:pStyle w:val="Heading4"/>
        <w:jc w:val="both"/>
        <w:rPr>
          <w:b/>
          <w:bCs/>
          <w:i w:val="0"/>
          <w:iCs w:val="0"/>
          <w:color w:val="1F3864" w:themeColor="accent1" w:themeShade="80"/>
        </w:rPr>
      </w:pPr>
      <w:r>
        <w:rPr>
          <w:b/>
          <w:i w:val="0"/>
          <w:color w:val="1F3864" w:themeColor="accent1" w:themeShade="80"/>
        </w:rPr>
        <w:t>MJERA III.2.1: Uspostavljanje javnih revolving kreditnih sredstava za ribarstvo/akvakulturu kako bi se spustila granica jemstava koja su trenutno potrebna za nacionalne investicije i pristup pretpristupnim fondovima</w:t>
      </w:r>
    </w:p>
    <w:p w14:paraId="322DFDC9" w14:textId="77777777" w:rsidR="00126956" w:rsidRPr="00D11DFC" w:rsidRDefault="00126956" w:rsidP="00126956">
      <w:pPr>
        <w:spacing w:after="0" w:line="240" w:lineRule="auto"/>
        <w:ind w:firstLine="709"/>
      </w:pPr>
    </w:p>
    <w:p w14:paraId="296DDA25" w14:textId="77777777" w:rsidR="00126956" w:rsidRPr="00613C01" w:rsidRDefault="00126956" w:rsidP="00B66AB2">
      <w:pPr>
        <w:ind w:left="708"/>
        <w:jc w:val="both"/>
        <w:rPr>
          <w:b/>
          <w:bCs/>
        </w:rPr>
      </w:pPr>
      <w:r>
        <w:rPr>
          <w:b/>
        </w:rPr>
        <w:t xml:space="preserve">INDIKATOR REZULTATA: </w:t>
      </w:r>
      <w:r>
        <w:t>Zainteresovane strane u sektoru koriste dostupne kreditne linije; povećanje investicija u sektor</w:t>
      </w:r>
    </w:p>
    <w:p w14:paraId="765673E9" w14:textId="6E64A402" w:rsidR="00126956" w:rsidRPr="00613C01" w:rsidRDefault="00865522" w:rsidP="000A60E4">
      <w:pPr>
        <w:shd w:val="clear" w:color="auto" w:fill="FFFFFF" w:themeFill="background1"/>
        <w:jc w:val="both"/>
      </w:pPr>
      <w:r>
        <w:t>Ova mjera se smatra neophodnom pretpostavkom za maksimalno iskorišćavanje pretpristupnog sufinansiranja u cilju povećanja konkurentnosti i otpornosti sektora.</w:t>
      </w:r>
      <w:r w:rsidR="008F5E88">
        <w:t xml:space="preserve"> </w:t>
      </w:r>
      <w:r>
        <w:t xml:space="preserve">Zainteresovane strane u ribarstvu </w:t>
      </w:r>
      <w:r>
        <w:lastRenderedPageBreak/>
        <w:t>generalno nijesu finansijski snažne i potrebne su im inicijative koje će povećati dostupnost sredstava.</w:t>
      </w:r>
      <w:r w:rsidR="008F5E88">
        <w:t xml:space="preserve"> </w:t>
      </w:r>
      <w:r>
        <w:t>Mali broj direktnih korisnika pretpristupne podrške dobar je pokazatelj da je potrebno uspostavljanje javnih revolving kreditnih sredstava za ribarstvo/akvakulturu, kako bi se spustila granica jemstava koja su trenutno potrebna za nacionalne investicije i pristup IPARD.</w:t>
      </w:r>
    </w:p>
    <w:p w14:paraId="414126E4" w14:textId="77777777" w:rsidR="007B4414" w:rsidRPr="00D11DFC" w:rsidRDefault="007B4414" w:rsidP="00F145B9">
      <w:pPr>
        <w:pStyle w:val="Heading3"/>
        <w:pBdr>
          <w:bottom w:val="single" w:sz="4" w:space="1" w:color="auto"/>
        </w:pBdr>
        <w:jc w:val="both"/>
        <w:rPr>
          <w:b/>
          <w:bCs/>
          <w:color w:val="1F3864" w:themeColor="accent1" w:themeShade="80"/>
        </w:rPr>
      </w:pPr>
    </w:p>
    <w:p w14:paraId="2266402A" w14:textId="32D57047" w:rsidR="00F145B9" w:rsidRPr="00573F49" w:rsidRDefault="00F145B9" w:rsidP="00F145B9">
      <w:pPr>
        <w:pStyle w:val="Heading3"/>
        <w:pBdr>
          <w:bottom w:val="single" w:sz="4" w:space="1" w:color="auto"/>
        </w:pBdr>
        <w:jc w:val="both"/>
        <w:rPr>
          <w:b/>
          <w:bCs/>
          <w:color w:val="1F3864" w:themeColor="accent1" w:themeShade="80"/>
        </w:rPr>
      </w:pPr>
      <w:bookmarkStart w:id="66" w:name="_Toc146722213"/>
      <w:r>
        <w:rPr>
          <w:b/>
          <w:color w:val="1F3864" w:themeColor="accent1" w:themeShade="80"/>
        </w:rPr>
        <w:t>12.3 OPERATIVNI CILJ III.3: ODGOVARAJUĆA MREŽA INFRASTRUKTURE ZA ISKRCAJ KOJA PRUŽA POTPUNU LOGISTIČKU PODRŠKU OPERATIVNOJ RIBARSKOJ FLOTI I NA ODGOVARAJUĆI NAČIN ODGOVARA OBAVEZAMA ISKRCAJA</w:t>
      </w:r>
      <w:bookmarkEnd w:id="66"/>
    </w:p>
    <w:p w14:paraId="47B8501E" w14:textId="77777777" w:rsidR="00126956" w:rsidRPr="00D11DFC" w:rsidRDefault="00126956" w:rsidP="00A619A6">
      <w:pPr>
        <w:shd w:val="clear" w:color="auto" w:fill="FFFFFF" w:themeFill="background1"/>
        <w:spacing w:after="0" w:line="240" w:lineRule="auto"/>
        <w:jc w:val="both"/>
        <w:rPr>
          <w:b/>
          <w:i/>
        </w:rPr>
      </w:pPr>
    </w:p>
    <w:p w14:paraId="04E665F8" w14:textId="77777777" w:rsidR="00F145B9" w:rsidRPr="00613C01" w:rsidRDefault="00F145B9" w:rsidP="00475661">
      <w:pPr>
        <w:ind w:left="705"/>
        <w:jc w:val="both"/>
      </w:pPr>
      <w:r>
        <w:rPr>
          <w:b/>
        </w:rPr>
        <w:t>INDIKATOR ISHODA</w:t>
      </w:r>
      <w:r>
        <w:t>: Unaprijeđena infrastruktura iskrcaja koja odgovara potrebama aktivne ribarske flote</w:t>
      </w:r>
    </w:p>
    <w:p w14:paraId="15E2911F" w14:textId="0D4CD59F" w:rsidR="00F145B9" w:rsidRPr="00613C01" w:rsidRDefault="00F145B9" w:rsidP="00F145B9">
      <w:pPr>
        <w:jc w:val="both"/>
      </w:pPr>
      <w:r>
        <w:t>Trenutno ne postoje uređena mjesta iskrcaja, pa se riba distribuira kupcima direktno sa plovila.</w:t>
      </w:r>
    </w:p>
    <w:p w14:paraId="2FE60451" w14:textId="3B4F5FB3" w:rsidR="00F145B9" w:rsidRPr="00613C01" w:rsidRDefault="00F145B9" w:rsidP="00F145B9">
      <w:pPr>
        <w:jc w:val="both"/>
      </w:pPr>
      <w:r>
        <w:t>Regulativom (EU) 1967/2006 propisano je da se ulovi iz koča, plivarica, plivajućih parangala, dredža i hidrauličnih dredža smiju prvi put iskrcavati i prodavati samo na pristaništima koja je odredila članica država.</w:t>
      </w:r>
      <w:r w:rsidR="008F5E88">
        <w:t xml:space="preserve"> </w:t>
      </w:r>
      <w:r>
        <w:t>Osim toga, mjesta za iskrcaj treba da budu adekvatno opremljena za sprovođenje obaveze iskrcaja, kao i za vaganje i kontrolu uopšte.</w:t>
      </w:r>
    </w:p>
    <w:p w14:paraId="264057CB" w14:textId="602BF9F0" w:rsidR="00F145B9" w:rsidRPr="00613C01" w:rsidRDefault="00F145B9" w:rsidP="00F145B9">
      <w:pPr>
        <w:jc w:val="both"/>
      </w:pPr>
      <w:r>
        <w:t>MPŠV je 2018. godine donijelo Pravilnik o tehničkim uslovima i iskrcaju, prema kojem se prvi iskrcaj ulovljene ribe i drugih morskih organizama može vršiti samo na mjestima koja ispunjavaju tehničke uslove za inspekcijski nadzor ribarskih plovila.</w:t>
      </w:r>
      <w:r w:rsidR="008F5E88">
        <w:t xml:space="preserve"> </w:t>
      </w:r>
      <w:r>
        <w:t>Mjesto iskrcaja treba da obezbijede siguran pristup ribarskim plovilima, pristup vozilima, treba da imaju pristup za lica koja se bave ribolovom i da budu tehnički opremljena za elektronsko evidentiranje ribolovnih aktivnosti i ulova (vaganje).</w:t>
      </w:r>
      <w:r w:rsidR="008F5E88">
        <w:t xml:space="preserve"> </w:t>
      </w:r>
      <w:r>
        <w:t xml:space="preserve">Pravilnikom je utvrđeno ukupno 46 mjesta iskrcaja sa lokacijama (opisnim) i dužinom obale. </w:t>
      </w:r>
    </w:p>
    <w:p w14:paraId="0D74BB59" w14:textId="77777777" w:rsidR="00F145B9" w:rsidRPr="00613C01" w:rsidRDefault="00F145B9" w:rsidP="00F145B9">
      <w:pPr>
        <w:jc w:val="both"/>
      </w:pPr>
      <w:r>
        <w:t xml:space="preserve">U 2019. godini potpisan je sporazum o zajmu sa Svjetskom bankom za sprovođenje projekta MIDAS 2, koji, između ostalih aktivnosti, predviđa investicije u infrastrukturu iskrcaja. </w:t>
      </w:r>
    </w:p>
    <w:p w14:paraId="52440C70" w14:textId="643FDABE" w:rsidR="00F145B9" w:rsidRPr="00613C01" w:rsidRDefault="00F145B9" w:rsidP="00573F49">
      <w:pPr>
        <w:jc w:val="both"/>
      </w:pPr>
      <w:r>
        <w:t>Da bi se usaglasile odredbe pravne tekovine EU u kontekstu iskrcaja, Crna Gora će nastaviti sa naporima u uspostavljanju i opremanju infrastrukture za iskrcaje.</w:t>
      </w:r>
    </w:p>
    <w:p w14:paraId="179E0CFE" w14:textId="23667909" w:rsidR="007775E2" w:rsidRPr="00613C01" w:rsidRDefault="00097E6E" w:rsidP="007775E2">
      <w:pPr>
        <w:pStyle w:val="Heading4"/>
        <w:rPr>
          <w:b/>
          <w:bCs/>
          <w:i w:val="0"/>
          <w:iCs w:val="0"/>
          <w:color w:val="1F3864" w:themeColor="accent1" w:themeShade="80"/>
        </w:rPr>
      </w:pPr>
      <w:r>
        <w:rPr>
          <w:b/>
          <w:i w:val="0"/>
          <w:color w:val="1F3864" w:themeColor="accent1" w:themeShade="80"/>
        </w:rPr>
        <w:t>MJERA III.3 1: Investicije u luke za iskrcaje (uključujući opremanje i građevinske radove) Herceg Novi, Tivat, Kotor, Budva, Bar, Ulcinj</w:t>
      </w:r>
    </w:p>
    <w:p w14:paraId="256519C2" w14:textId="77777777" w:rsidR="007775E2" w:rsidRPr="00613C01" w:rsidRDefault="007775E2" w:rsidP="007775E2">
      <w:pPr>
        <w:spacing w:after="0" w:line="240" w:lineRule="auto"/>
      </w:pPr>
      <w:r>
        <w:tab/>
      </w:r>
    </w:p>
    <w:p w14:paraId="3299E4C5" w14:textId="179CFA28" w:rsidR="007775E2" w:rsidRPr="00613C01" w:rsidRDefault="007775E2" w:rsidP="002D1FD2">
      <w:pPr>
        <w:ind w:firstLine="708"/>
      </w:pPr>
      <w:r>
        <w:rPr>
          <w:b/>
        </w:rPr>
        <w:t>INDIKATOR REZULTATA</w:t>
      </w:r>
      <w:r>
        <w:t>: Modernizovano i opremljeno 6 pristaništa za iskrcaj</w:t>
      </w:r>
    </w:p>
    <w:p w14:paraId="54EA235F" w14:textId="10D2501E" w:rsidR="007775E2" w:rsidRPr="00613C01" w:rsidRDefault="007775E2" w:rsidP="007775E2">
      <w:pPr>
        <w:jc w:val="both"/>
      </w:pPr>
      <w:r>
        <w:t>Analize statističkih podataka prema luci registracije ukazuju na najznačajnije luke u koje bi trebalo usmjeriti investicije kako bi se zadovoljile potrebe čak 70% crnogorske ribarske flote. Najveći broj ribarskih plovila registrovan je u Ulcinju (22%, ili oko 60 plovila) i svi oni spadaju u kategoriju ribarskih plovila za mali obal</w:t>
      </w:r>
      <w:r w:rsidR="00DB0C82">
        <w:t>n</w:t>
      </w:r>
      <w:r>
        <w:t>i ribolov (nema PS ili OTB plovila).</w:t>
      </w:r>
      <w:r w:rsidR="008F5E88">
        <w:t xml:space="preserve"> </w:t>
      </w:r>
      <w:r>
        <w:t>Budva je luka registracije za 19% (ili 50 plovila), od čega skoro 2/3 takođe spada u kategoriju malih obalnih ribarskih plovila.</w:t>
      </w:r>
      <w:r w:rsidR="008F5E88">
        <w:t xml:space="preserve"> </w:t>
      </w:r>
      <w:r>
        <w:t xml:space="preserve">Bar je luka registracije za 16% ribarske flote, ili ukupno 44 plovila, od kojih su 10 OTB plovila i 7 PS plovila, dok Kotor i Herceg Novi čine 13% flote, a slijede ih Tivat i Zelenika. </w:t>
      </w:r>
    </w:p>
    <w:p w14:paraId="44773DE6" w14:textId="762A335C" w:rsidR="00F357FF" w:rsidRDefault="007775E2" w:rsidP="007775E2">
      <w:pPr>
        <w:jc w:val="both"/>
      </w:pPr>
      <w:r>
        <w:t>Aktivnosti su u poodmakloj fazi u ribarskoj luci (mjestu iskrcaja) u Ulcinju, dok kod ostalih postoji potreba za ulaganjem dodatnih napora.</w:t>
      </w:r>
      <w:r w:rsidR="008F5E88">
        <w:t xml:space="preserve"> </w:t>
      </w:r>
      <w:r>
        <w:t>U 2018. godini Crna Gora je potpisala sporazum o zajmu sa Svjetskom bankom za sprovođenje projekta MIDAS 2, koji je, između ostalih aktivnosti, planirao potencijalnu izgradnju ribarske luke (mjesta iskrcaja) u Ulcinju, Baru i Herceg Novom.</w:t>
      </w:r>
      <w:r w:rsidR="008F5E88">
        <w:t xml:space="preserve"> </w:t>
      </w:r>
      <w:r>
        <w:t>Vrijednost MIDAS 2 projekta iznosi 30 miliona eura, a traje do juna 2025. godine.</w:t>
      </w:r>
      <w:r w:rsidR="008F5E88">
        <w:t xml:space="preserve"> </w:t>
      </w:r>
      <w:r>
        <w:t xml:space="preserve"> Kasnije je MPŠV moralo da povuče </w:t>
      </w:r>
      <w:r>
        <w:lastRenderedPageBreak/>
        <w:t>opciju izgradnje ribarske luke u Herceg Novom (Zelenika), barem za sada, zbog snažnog otpora lokalnog stanovništva.</w:t>
      </w:r>
      <w:r w:rsidR="008F5E88">
        <w:t xml:space="preserve"> </w:t>
      </w:r>
      <w:r>
        <w:t>Projekat za ribarsku luku u Ulcinju (Rt Đeran) je u toku, ali uz značajno kašnjenje. Što se tiče ribarske luke u Baru, planirano je da se rekonstruiše GAT 9 gde su ribarska plovila sada vezana (planirano je da luka ima 20 vezova za brodove dužine od 10 do 40 metara i 50 vezova za brodove do 10 metara).</w:t>
      </w:r>
      <w:r w:rsidR="008F5E88">
        <w:t xml:space="preserve"> </w:t>
      </w:r>
      <w:r>
        <w:t xml:space="preserve">Ribarska luka u Baru mogla bi ribarima da obezbijedi mjesto iskrcaja, mogućnost skladištenja i prerade, kao i drugu logistiku. </w:t>
      </w:r>
    </w:p>
    <w:p w14:paraId="355BCA21" w14:textId="5405FE0E" w:rsidR="007775E2" w:rsidRPr="00613C01" w:rsidRDefault="00F357FF" w:rsidP="007775E2">
      <w:pPr>
        <w:jc w:val="both"/>
      </w:pPr>
      <w:r>
        <w:t xml:space="preserve">Iako je indikator rezultata za ovu mjeru 6 luka za iskrcaj, moguće je da će samo 3 biti ostvarena u periodu od 2024. do 2029. godine, što bi takođe trebalo smatrati uspjehom budući da su investicije u luke iskrcaja najzahtjevniji projekti u smislu finansija, logistike i potrebnog vremena. </w:t>
      </w:r>
    </w:p>
    <w:p w14:paraId="1D662CEE" w14:textId="77777777" w:rsidR="008F5630" w:rsidRPr="00613C01" w:rsidRDefault="008F5630" w:rsidP="008F5630">
      <w:pPr>
        <w:pStyle w:val="Heading4"/>
        <w:rPr>
          <w:b/>
          <w:bCs/>
          <w:i w:val="0"/>
          <w:iCs w:val="0"/>
          <w:color w:val="1F3864" w:themeColor="accent1" w:themeShade="80"/>
        </w:rPr>
      </w:pPr>
      <w:r>
        <w:rPr>
          <w:b/>
          <w:i w:val="0"/>
          <w:color w:val="1F3864" w:themeColor="accent1" w:themeShade="80"/>
        </w:rPr>
        <w:t xml:space="preserve">MJERA III.3 2: Investicije u mjesta iskrcaja </w:t>
      </w:r>
    </w:p>
    <w:p w14:paraId="73D6713D" w14:textId="77777777" w:rsidR="008F5630" w:rsidRPr="00613C01" w:rsidRDefault="008F5630" w:rsidP="008F5630">
      <w:pPr>
        <w:spacing w:after="0"/>
        <w:ind w:firstLine="709"/>
        <w:rPr>
          <w:b/>
          <w:bCs/>
          <w:lang w:val="en-GB"/>
        </w:rPr>
      </w:pPr>
    </w:p>
    <w:p w14:paraId="04C315A5" w14:textId="77777777" w:rsidR="008F5630" w:rsidRPr="00613C01" w:rsidRDefault="008F5630" w:rsidP="008F5630">
      <w:pPr>
        <w:ind w:firstLine="708"/>
      </w:pPr>
      <w:r>
        <w:rPr>
          <w:b/>
        </w:rPr>
        <w:t>INDIKATOR REZULTATA</w:t>
      </w:r>
      <w:r>
        <w:t>: Broj opremljenih mjesta iskrcaja</w:t>
      </w:r>
    </w:p>
    <w:p w14:paraId="4B21FE62" w14:textId="29615E41" w:rsidR="007775E2" w:rsidRPr="00613C01" w:rsidRDefault="008F5630" w:rsidP="005D790F">
      <w:pPr>
        <w:jc w:val="both"/>
      </w:pPr>
      <w:r>
        <w:t>MPŠV je 2018. godine donijelo Pravilnik o tehničkim uslovima i iskrcaju, prema kojem se prvi iskrcaj ulovljene ribe i drugih morskih organizama može vršiti samo na mjestima koja ispunjavaju tehničke uslove za inspekcijski nadzor ribarskih plovila. Mjesto iskrcaja treba da obezbijedi siguran pristup ribarskim plovilima, pristup vozilima, treba da imaju pristup za lica koja se bave ribolovom i da budu tehnički opremljena za elektronsko evidentiranje ribolovnih aktivnosti i ulova (vaganje). Mjesta iskrcaja (ribarske luke su takođe mjesta iskrcaja) treba da budu i označena na odgovarajući način.</w:t>
      </w:r>
      <w:r w:rsidR="008F5E88">
        <w:t xml:space="preserve"> </w:t>
      </w:r>
      <w:r>
        <w:t>Pravilnikom je utvrđeno 46 mjesta iskrcaja sa lokacijama (opisnim) i dužinom obale. U 2023. godini Crna Gora je zatražila izradu studije o tržištu proizvoda ribarstva i akvakulture, koja nije bila završena u trenutku izrade strategije, ali će pružiti detaljnije smjernice za investicije u mjesta iskrcaja.</w:t>
      </w:r>
    </w:p>
    <w:p w14:paraId="7228CC37" w14:textId="77777777" w:rsidR="007775E2" w:rsidRPr="00573F49" w:rsidRDefault="007775E2" w:rsidP="007775E2">
      <w:pPr>
        <w:pStyle w:val="Heading3"/>
        <w:pBdr>
          <w:bottom w:val="single" w:sz="4" w:space="1" w:color="auto"/>
        </w:pBdr>
        <w:jc w:val="both"/>
        <w:rPr>
          <w:b/>
          <w:bCs/>
          <w:color w:val="1F3864" w:themeColor="accent1" w:themeShade="80"/>
        </w:rPr>
      </w:pPr>
      <w:bookmarkStart w:id="67" w:name="_Toc146722214"/>
      <w:r>
        <w:rPr>
          <w:b/>
          <w:color w:val="1F3864" w:themeColor="accent1" w:themeShade="80"/>
        </w:rPr>
        <w:t>12.4 OPERATIVNI CILJ III.4: POVEĆANJE DODATE VRIJEDNOSTI PROIZVODA RIBARSTVA I AKVAKULTURE</w:t>
      </w:r>
      <w:bookmarkEnd w:id="67"/>
    </w:p>
    <w:p w14:paraId="222F5949" w14:textId="77777777" w:rsidR="007775E2" w:rsidRPr="00D11DFC" w:rsidRDefault="007775E2" w:rsidP="00475661">
      <w:pPr>
        <w:spacing w:after="0" w:line="240" w:lineRule="auto"/>
        <w:jc w:val="both"/>
        <w:rPr>
          <w:b/>
          <w:i/>
        </w:rPr>
      </w:pPr>
    </w:p>
    <w:p w14:paraId="0D811060" w14:textId="77777777" w:rsidR="007775E2" w:rsidRPr="00613C01" w:rsidRDefault="007775E2" w:rsidP="007775E2">
      <w:r>
        <w:tab/>
      </w:r>
      <w:r>
        <w:rPr>
          <w:b/>
        </w:rPr>
        <w:t>INDIKATOR ISHODA:</w:t>
      </w:r>
      <w:r>
        <w:t xml:space="preserve"> Povećanje prerađivačke proizvodnje</w:t>
      </w:r>
    </w:p>
    <w:p w14:paraId="2B5DF7F6" w14:textId="77777777" w:rsidR="007775E2" w:rsidRPr="00613C01" w:rsidRDefault="007775E2" w:rsidP="007775E2">
      <w:r>
        <w:tab/>
      </w:r>
      <w:r>
        <w:rPr>
          <w:b/>
        </w:rPr>
        <w:t>INDIKATOR ISHODA</w:t>
      </w:r>
      <w:r>
        <w:t>: Povećanje broja novih proizvoda na tržištu</w:t>
      </w:r>
    </w:p>
    <w:p w14:paraId="4EFE5DFA" w14:textId="4CC70D73" w:rsidR="007775E2" w:rsidRPr="00613C01" w:rsidRDefault="007775E2" w:rsidP="007775E2">
      <w:pPr>
        <w:jc w:val="both"/>
      </w:pPr>
      <w:r>
        <w:t>Mali obim primarne proizvodnje zahtijeva orijentaciju na količinu i dodatu vrijednost kako bi bila ekonomski efikasna.</w:t>
      </w:r>
      <w:r w:rsidR="008F5E88">
        <w:t xml:space="preserve"> </w:t>
      </w:r>
      <w:r>
        <w:t>Iako domaće tržište ima potencijal da prihvati i veće količine sirovih i neprerađenih proizvoda, savremeni način života i rastuće turističko tržište zahtijevaju veći stepen diverzifikacije i prerade kako bi se obezbijedio širi asortiman hranljivih proizvoda, spremnih za upotrebu. Stoga je ključno povezati industriju prerade s domaćom proizvodnjom i u ribarstvu i akvakulturi.</w:t>
      </w:r>
      <w:r w:rsidR="008F5E88">
        <w:t xml:space="preserve"> </w:t>
      </w:r>
      <w:r>
        <w:t>Ti proizvodi bili bi namijenjeni prvenstveno za posredni izvoz putem turizma i za nova tržišta i niše.</w:t>
      </w:r>
      <w:r w:rsidR="008F5E88">
        <w:t xml:space="preserve"> </w:t>
      </w:r>
      <w:r>
        <w:t>Crna Gora vidi razvoj prerađivačke industrije prije svega u razvoju proizvoda visoke vrijednosti za tržište niše, praćen promotivnom kampanjom. Povezivanje proizvodnje s hotelskim lancima vidi se kao još jedan način plasiranja visokovrijednih proizvoda na tržište, kako u Crnoj Gori, tako i izvan nje.</w:t>
      </w:r>
      <w:r w:rsidR="008F5E88">
        <w:t xml:space="preserve"> </w:t>
      </w:r>
      <w:r>
        <w:t>Broj stanovnika Crne Gore i potrošnja po glavi stanovnika ne opravdavaju povećanje proizvodnje (ne očekuje se značajan rast potrošnje), zbog čega Crna Gora vidi svoj marketinški potencijal prvenstveno u povećanoj potrošnji tokom turističke sezone.</w:t>
      </w:r>
    </w:p>
    <w:p w14:paraId="0F680FD9" w14:textId="5E7C5944" w:rsidR="007775E2" w:rsidRPr="00613C01" w:rsidRDefault="007775E2" w:rsidP="007775E2">
      <w:pPr>
        <w:jc w:val="both"/>
      </w:pPr>
      <w:r>
        <w:t>Sa sinergetskim efektom razvoja seoskog turizma, biće moguće plasirati proizvode ribarstva na tržište tokom cijele godine, a strateški cilj razvoja turizma uključuje i produženje turističke sezone.</w:t>
      </w:r>
      <w:r w:rsidR="008F5E88">
        <w:t xml:space="preserve"> </w:t>
      </w:r>
      <w:r>
        <w:t>To se prije svega odnosi na područja oko Skadarskog jezera i ušća rijeke Bojane, gdje se tradicionalno konzumiraju i proizvode proizvodi ribarstva i gdje postoje značajni potencijali za razvoj seoskog turizma.</w:t>
      </w:r>
    </w:p>
    <w:p w14:paraId="2634AB03" w14:textId="41B51048" w:rsidR="007775E2" w:rsidRPr="00613C01" w:rsidRDefault="007775E2" w:rsidP="007775E2">
      <w:pPr>
        <w:jc w:val="both"/>
      </w:pPr>
      <w:r>
        <w:lastRenderedPageBreak/>
        <w:t>Prerađivačku industriji treba modernizovati i proširiti, a osim toga, Crna Gora treba da istraži mogućnosti drugih tržišnih kanala u regionu.</w:t>
      </w:r>
      <w:r w:rsidR="008F5E88">
        <w:t xml:space="preserve"> </w:t>
      </w:r>
      <w:r>
        <w:t xml:space="preserve">U tom cilju, predviđeno je nastaviti finansiranje osnivanja zadruga i/ili organizacija proizvođača (OP), koje mogu da preuzmu ulogu objedinjavanja proizvedenih količina i tako povećati ponudu, a takođe mogu biti korisnici ciljane pomoći i podrške. </w:t>
      </w:r>
    </w:p>
    <w:p w14:paraId="4D9147E3" w14:textId="77777777" w:rsidR="007775E2" w:rsidRPr="00613C01" w:rsidRDefault="007775E2" w:rsidP="007775E2">
      <w:r>
        <w:t>IPARD program predviđa neke mjere u tom cilju.</w:t>
      </w:r>
    </w:p>
    <w:p w14:paraId="597FB956" w14:textId="44651CD6" w:rsidR="007775E2" w:rsidRPr="00613C01" w:rsidRDefault="007775E2" w:rsidP="007775E2">
      <w:pPr>
        <w:jc w:val="both"/>
      </w:pPr>
      <w:r>
        <w:t>Razvoj tržišta vidi se kroz brendiranje proizvoda i ispunjavanje određenih standarda za proizvode ribarstva i akvakulture.</w:t>
      </w:r>
      <w:r w:rsidR="008F5E88">
        <w:t xml:space="preserve"> </w:t>
      </w:r>
      <w:r>
        <w:t>Osim brendiranja finalnog proizvoda, Crna Gora razmatra mogućnosti sertifikacije svojih ribolova, na primjer, dobijanjem MSC sertifikata.</w:t>
      </w:r>
      <w:r w:rsidR="008F5E88">
        <w:t xml:space="preserve"> </w:t>
      </w:r>
      <w:r>
        <w:t xml:space="preserve">Što se tiče akvakulture, takođe treba razmotriti razvoj organske akvakulture, posebno za školjke, i geografske oznake porijekla za određene vrste, poput dagnji, i povezivanje turizma s uzgajalištima akvakulture. </w:t>
      </w:r>
    </w:p>
    <w:p w14:paraId="13F60B56" w14:textId="566EA558" w:rsidR="007775E2" w:rsidRPr="00613C01" w:rsidRDefault="007775E2" w:rsidP="007775E2">
      <w:pPr>
        <w:jc w:val="both"/>
      </w:pPr>
      <w:r>
        <w:t>Takođe treba uložiti dodatne napore u uređenje tržišta.</w:t>
      </w:r>
      <w:r w:rsidR="008F5E88">
        <w:t xml:space="preserve"> </w:t>
      </w:r>
      <w:r>
        <w:t>Jedan od mehanizama podrazumijeva formiranje organizacija proizvođača.</w:t>
      </w:r>
      <w:r w:rsidR="008F5E88">
        <w:t xml:space="preserve"> </w:t>
      </w:r>
      <w:r>
        <w:t xml:space="preserve">Organizacije oroizvođača predstavljaju koristan alat za sektor, a olakšavaju i upravljanje. </w:t>
      </w:r>
    </w:p>
    <w:p w14:paraId="611D95B7" w14:textId="77777777" w:rsidR="00067AC8" w:rsidRPr="00613C01" w:rsidRDefault="00067AC8" w:rsidP="00067AC8">
      <w:pPr>
        <w:pStyle w:val="Heading4"/>
        <w:rPr>
          <w:b/>
          <w:bCs/>
          <w:i w:val="0"/>
          <w:iCs w:val="0"/>
          <w:color w:val="1F3864" w:themeColor="accent1" w:themeShade="80"/>
        </w:rPr>
      </w:pPr>
      <w:r>
        <w:rPr>
          <w:b/>
          <w:i w:val="0"/>
          <w:color w:val="1F3864" w:themeColor="accent1" w:themeShade="80"/>
        </w:rPr>
        <w:t>MJERA III.4.1: Investicije u postojeće prerađivačke kapacitete</w:t>
      </w:r>
    </w:p>
    <w:p w14:paraId="47058584" w14:textId="77777777" w:rsidR="002D1FD2" w:rsidRPr="00D11DFC" w:rsidRDefault="002D1FD2" w:rsidP="002D1FD2">
      <w:pPr>
        <w:shd w:val="clear" w:color="auto" w:fill="FFFFFF"/>
        <w:spacing w:after="0" w:line="235" w:lineRule="atLeast"/>
        <w:ind w:firstLine="709"/>
        <w:rPr>
          <w:rFonts w:ascii="Calibri" w:hAnsi="Calibri" w:cs="Calibri"/>
          <w:color w:val="222222"/>
        </w:rPr>
      </w:pPr>
    </w:p>
    <w:p w14:paraId="39DFF258" w14:textId="77777777" w:rsidR="00067AC8" w:rsidRPr="00573F49" w:rsidRDefault="00067AC8" w:rsidP="00067AC8">
      <w:pPr>
        <w:shd w:val="clear" w:color="auto" w:fill="FFFFFF"/>
        <w:spacing w:line="235" w:lineRule="atLeast"/>
        <w:ind w:firstLine="708"/>
        <w:rPr>
          <w:rFonts w:ascii="Calibri" w:hAnsi="Calibri" w:cs="Calibri"/>
          <w:color w:val="222222"/>
        </w:rPr>
      </w:pPr>
      <w:r>
        <w:rPr>
          <w:rFonts w:ascii="Calibri" w:hAnsi="Calibri"/>
          <w:b/>
          <w:color w:val="222222"/>
        </w:rPr>
        <w:t>INDIKATOR REZULTATA:</w:t>
      </w:r>
      <w:r>
        <w:rPr>
          <w:rFonts w:ascii="Calibri" w:hAnsi="Calibri"/>
          <w:color w:val="222222"/>
        </w:rPr>
        <w:t xml:space="preserve"> Broj modernizovanih objekata</w:t>
      </w:r>
    </w:p>
    <w:p w14:paraId="5F60E831" w14:textId="6ABA9A76" w:rsidR="00067AC8" w:rsidRPr="00573F49" w:rsidRDefault="00067AC8" w:rsidP="00067AC8">
      <w:pPr>
        <w:shd w:val="clear" w:color="auto" w:fill="FFFFFF"/>
        <w:spacing w:line="235" w:lineRule="atLeast"/>
        <w:jc w:val="both"/>
        <w:rPr>
          <w:rFonts w:ascii="Calibri" w:hAnsi="Calibri" w:cs="Calibri"/>
          <w:color w:val="222222"/>
        </w:rPr>
      </w:pPr>
      <w:r>
        <w:rPr>
          <w:rFonts w:ascii="Calibri" w:hAnsi="Calibri"/>
          <w:color w:val="222222"/>
        </w:rPr>
        <w:t>Imajući u vidu kontinuiran rast potražnje za proizvodima od ribe, što je prije svega rezultat sve češćih i većih zahtjeva turista, ali i činjenice da se na taj način ostvaruje dodatni profit, realno je očekivati da će u narednom periodu biti sve više ljudi zainteresovanih za ulaganje u objekte za preradu ribe. Investicije u postojeće kapacitete za preradu treba da obuhvate i usklađivanje s pravilima, standardima i praksom EU, kao i modernizaciju kapaciteta za preradu, jačanje konkurentnosti lokalnih proizvođača kako bi se prilagodili zahtjevima domaćeg i stranih tržišta.</w:t>
      </w:r>
      <w:r w:rsidR="008F5E88">
        <w:rPr>
          <w:rFonts w:ascii="Calibri" w:hAnsi="Calibri"/>
          <w:color w:val="222222"/>
        </w:rPr>
        <w:t xml:space="preserve"> </w:t>
      </w:r>
      <w:r>
        <w:rPr>
          <w:rFonts w:ascii="Calibri" w:hAnsi="Calibri"/>
          <w:color w:val="222222"/>
        </w:rPr>
        <w:t>Investicije bi trebalo da imaju za cilj uvođenje novih tehnologija, poboljšanje tehnoloških postupaka, povećanje produktivnosti, kvaliteta proizvoda i smanjenje proizvodnih troškova.</w:t>
      </w:r>
      <w:r w:rsidR="008F5E88">
        <w:rPr>
          <w:rFonts w:ascii="Calibri" w:hAnsi="Calibri"/>
          <w:color w:val="222222"/>
        </w:rPr>
        <w:t xml:space="preserve"> </w:t>
      </w:r>
      <w:r>
        <w:rPr>
          <w:rFonts w:ascii="Calibri" w:hAnsi="Calibri"/>
          <w:color w:val="222222"/>
        </w:rPr>
        <w:t>Takođe bi ih trebalo povezati s tržišnim mjerama kako bi se domaća riba učinila prepoznatljivom na tržištu, na primjer, stvaranjem brenda za ribu iz Skadarskog jezera ili za školjke itd.</w:t>
      </w:r>
      <w:r w:rsidR="008F5E88">
        <w:rPr>
          <w:rFonts w:ascii="Calibri" w:hAnsi="Calibri"/>
          <w:color w:val="222222"/>
        </w:rPr>
        <w:t xml:space="preserve"> </w:t>
      </w:r>
    </w:p>
    <w:p w14:paraId="23B891EB" w14:textId="77777777" w:rsidR="00067AC8" w:rsidRPr="00613C01" w:rsidRDefault="00067AC8" w:rsidP="002D1FD2">
      <w:pPr>
        <w:pStyle w:val="Heading4"/>
        <w:shd w:val="clear" w:color="auto" w:fill="FFFFFF"/>
        <w:spacing w:line="235" w:lineRule="atLeast"/>
        <w:rPr>
          <w:b/>
          <w:bCs/>
          <w:i w:val="0"/>
          <w:iCs w:val="0"/>
          <w:color w:val="1F3864" w:themeColor="accent1" w:themeShade="80"/>
        </w:rPr>
      </w:pPr>
      <w:r>
        <w:rPr>
          <w:rFonts w:ascii="Calibri Light" w:hAnsi="Calibri Light"/>
          <w:color w:val="1F3864"/>
        </w:rPr>
        <w:t> </w:t>
      </w:r>
      <w:r>
        <w:rPr>
          <w:b/>
          <w:i w:val="0"/>
          <w:color w:val="1F3864" w:themeColor="accent1" w:themeShade="80"/>
        </w:rPr>
        <w:t>MJERA III.4.2: Investicije u nove prerađivačke kapacitete</w:t>
      </w:r>
    </w:p>
    <w:p w14:paraId="7AC2B058" w14:textId="77777777" w:rsidR="002D1FD2" w:rsidRPr="00D11DFC" w:rsidRDefault="002D1FD2" w:rsidP="002D1FD2">
      <w:pPr>
        <w:shd w:val="clear" w:color="auto" w:fill="FFFFFF"/>
        <w:spacing w:after="0" w:line="235" w:lineRule="atLeast"/>
        <w:ind w:firstLine="709"/>
        <w:rPr>
          <w:rFonts w:ascii="Calibri" w:hAnsi="Calibri" w:cs="Calibri"/>
          <w:color w:val="222222"/>
        </w:rPr>
      </w:pPr>
    </w:p>
    <w:p w14:paraId="19F42738" w14:textId="77777777" w:rsidR="00067AC8" w:rsidRPr="00573F49" w:rsidRDefault="00067AC8" w:rsidP="00067AC8">
      <w:pPr>
        <w:shd w:val="clear" w:color="auto" w:fill="FFFFFF"/>
        <w:spacing w:line="235" w:lineRule="atLeast"/>
        <w:ind w:firstLine="708"/>
        <w:rPr>
          <w:rFonts w:ascii="Calibri" w:hAnsi="Calibri" w:cs="Calibri"/>
          <w:color w:val="222222"/>
        </w:rPr>
      </w:pPr>
      <w:r>
        <w:rPr>
          <w:rFonts w:ascii="Calibri" w:hAnsi="Calibri"/>
          <w:b/>
          <w:color w:val="222222"/>
        </w:rPr>
        <w:t>INDIKATOR REZULTATA</w:t>
      </w:r>
      <w:r>
        <w:rPr>
          <w:rFonts w:ascii="Calibri" w:hAnsi="Calibri"/>
          <w:color w:val="222222"/>
        </w:rPr>
        <w:t>: Broj novoosnovanih objekata</w:t>
      </w:r>
    </w:p>
    <w:p w14:paraId="46913D93" w14:textId="521D4264" w:rsidR="00067AC8" w:rsidRPr="00573F49" w:rsidRDefault="00067AC8" w:rsidP="00067AC8">
      <w:pPr>
        <w:shd w:val="clear" w:color="auto" w:fill="FFFFFF"/>
        <w:spacing w:line="235" w:lineRule="atLeast"/>
        <w:jc w:val="both"/>
        <w:rPr>
          <w:rFonts w:ascii="Calibri" w:hAnsi="Calibri" w:cs="Calibri"/>
          <w:color w:val="222222"/>
        </w:rPr>
      </w:pPr>
      <w:r>
        <w:rPr>
          <w:rFonts w:ascii="Calibri" w:hAnsi="Calibri"/>
          <w:color w:val="222222"/>
        </w:rPr>
        <w:t>Prema Sektorskoj analizi, proizvodnja u akvakulturi trebalo bi da se poveća za 500 tona u slatkovodnoj akvakulturi (pastrmka) i za 300 tona u marikulturi (školjke i bijela riba).</w:t>
      </w:r>
      <w:r w:rsidR="008F5E88">
        <w:rPr>
          <w:rFonts w:ascii="Calibri" w:hAnsi="Calibri"/>
          <w:color w:val="222222"/>
        </w:rPr>
        <w:t xml:space="preserve"> </w:t>
      </w:r>
      <w:r>
        <w:rPr>
          <w:rFonts w:ascii="Calibri" w:hAnsi="Calibri"/>
          <w:color w:val="222222"/>
        </w:rPr>
        <w:t xml:space="preserve"> Modernizacija ribarske flote i uvođenje novih ribarskih plovila u flotu takođe bi omogućili veće količine ulova, uglavnom malih plavih i demerzalnih vrsta ribe. Povezivanjem ulova i uzgoja kao primarne proizvodnje s turizmom, kao i s preradom, stvaranjem proizvoda visoke dodate vrijednosti koji će biti konkurentni na tržištu, turistička ponuda mogla bi se značajno obogatiti. Osim povećanja domaće proizvodnje, ne očekuje se značajan pad uvoza ribljih proizvoda zbog broja turista. Stoga bi investicije u nove kapacitete za preradu bile korisne.</w:t>
      </w:r>
      <w:r w:rsidR="008F5E88">
        <w:rPr>
          <w:rFonts w:ascii="Calibri" w:hAnsi="Calibri"/>
          <w:color w:val="222222"/>
        </w:rPr>
        <w:t xml:space="preserve"> </w:t>
      </w:r>
      <w:r>
        <w:rPr>
          <w:rFonts w:ascii="Calibri" w:hAnsi="Calibri"/>
          <w:color w:val="222222"/>
        </w:rPr>
        <w:t>To bi takođe pružilo podršku ekonomskom i društvenom razvoju ruralnih područja i malih i srednjih poduzeća.</w:t>
      </w:r>
      <w:r w:rsidR="008F5E88">
        <w:rPr>
          <w:rFonts w:ascii="Calibri" w:hAnsi="Calibri"/>
          <w:color w:val="222222"/>
        </w:rPr>
        <w:t xml:space="preserve"> </w:t>
      </w:r>
    </w:p>
    <w:p w14:paraId="4CF40D03" w14:textId="77777777" w:rsidR="007775E2" w:rsidRPr="00613C01" w:rsidRDefault="00097E6E" w:rsidP="007775E2">
      <w:pPr>
        <w:pStyle w:val="Heading4"/>
        <w:rPr>
          <w:b/>
          <w:color w:val="1F3864" w:themeColor="accent1" w:themeShade="80"/>
        </w:rPr>
      </w:pPr>
      <w:r>
        <w:rPr>
          <w:b/>
          <w:i w:val="0"/>
          <w:color w:val="1F3864" w:themeColor="accent1" w:themeShade="80"/>
        </w:rPr>
        <w:t>MJERA III.4.3: Marketinške mjere usmjerene na brendiranje i označavanje</w:t>
      </w:r>
    </w:p>
    <w:p w14:paraId="49A41969" w14:textId="77777777" w:rsidR="007775E2" w:rsidRPr="00613C01" w:rsidRDefault="007775E2" w:rsidP="007775E2">
      <w:pPr>
        <w:spacing w:after="0" w:line="240" w:lineRule="auto"/>
        <w:ind w:left="703"/>
        <w:jc w:val="both"/>
        <w:rPr>
          <w:lang w:val="en-GB"/>
        </w:rPr>
      </w:pPr>
    </w:p>
    <w:p w14:paraId="376FAB82" w14:textId="77777777" w:rsidR="007775E2" w:rsidRPr="00613C01" w:rsidRDefault="007775E2" w:rsidP="007775E2">
      <w:pPr>
        <w:ind w:left="705"/>
        <w:jc w:val="both"/>
      </w:pPr>
      <w:r>
        <w:rPr>
          <w:b/>
        </w:rPr>
        <w:t>INDIKATOR REZULTATA</w:t>
      </w:r>
      <w:r>
        <w:t>: Broj investicija, Broj marketinških kampanja; Broj inicijativa za brendiranje; Broj oznaka</w:t>
      </w:r>
    </w:p>
    <w:p w14:paraId="52137650" w14:textId="0F229732" w:rsidR="00EC22B2" w:rsidRPr="00613C01" w:rsidRDefault="003F2210" w:rsidP="003F2210">
      <w:pPr>
        <w:jc w:val="both"/>
      </w:pPr>
      <w:r>
        <w:t>Kao turistička zemlja sa sopstvenim prirodnim resursima, Crna Gora mora učiniti svoje ribarske proizvode vidljivima na tržištu.</w:t>
      </w:r>
      <w:r w:rsidR="008F5E88">
        <w:t xml:space="preserve"> </w:t>
      </w:r>
      <w:r>
        <w:t>Mjere namijenjene za tržište imale bi za cilj stvaranje prepoznatljivih proizvoda ribarstva i akvakulture na tržištu.</w:t>
      </w:r>
      <w:r w:rsidR="008F5E88">
        <w:t xml:space="preserve"> </w:t>
      </w:r>
      <w:r>
        <w:t xml:space="preserve">Na taj način stvorili bi se proizvodi veće dodate vrijednosti, </w:t>
      </w:r>
      <w:r>
        <w:lastRenderedPageBreak/>
        <w:t>a povećala bi se i potrošnja proizvoda iz akvakulture i ribarstva u Crnoj Gori.</w:t>
      </w:r>
      <w:r w:rsidR="008F5E88">
        <w:t xml:space="preserve"> </w:t>
      </w:r>
      <w:r>
        <w:t xml:space="preserve">Mjere usmjerene na tržište trebalo bi obuhvate i nabavku opreme za bolje rukovanje i distribuciju ribe kako bi se obezbijedio bolji kvalitet proizvoda i isporuka. </w:t>
      </w:r>
    </w:p>
    <w:p w14:paraId="4FAEBDF8" w14:textId="77777777" w:rsidR="007775E2" w:rsidRPr="00613C01" w:rsidRDefault="00097E6E" w:rsidP="007775E2">
      <w:pPr>
        <w:pStyle w:val="Heading4"/>
        <w:rPr>
          <w:b/>
          <w:bCs/>
          <w:i w:val="0"/>
          <w:iCs w:val="0"/>
          <w:color w:val="1F3864" w:themeColor="accent1" w:themeShade="80"/>
        </w:rPr>
      </w:pPr>
      <w:r>
        <w:rPr>
          <w:b/>
          <w:i w:val="0"/>
          <w:color w:val="1F3864" w:themeColor="accent1" w:themeShade="80"/>
        </w:rPr>
        <w:t>MJERA III.4.4: Podrška razvoju organizacija proizvođača</w:t>
      </w:r>
    </w:p>
    <w:p w14:paraId="7DBAA3F0" w14:textId="77777777" w:rsidR="007775E2" w:rsidRPr="00613C01" w:rsidRDefault="007775E2" w:rsidP="007775E2">
      <w:pPr>
        <w:spacing w:after="0" w:line="240" w:lineRule="auto"/>
      </w:pPr>
      <w:r>
        <w:tab/>
      </w:r>
    </w:p>
    <w:p w14:paraId="7C302E03" w14:textId="77777777" w:rsidR="007775E2" w:rsidRPr="00613C01" w:rsidRDefault="007775E2" w:rsidP="007775E2">
      <w:pPr>
        <w:ind w:firstLine="708"/>
      </w:pPr>
      <w:r>
        <w:rPr>
          <w:b/>
        </w:rPr>
        <w:t>INDIKATOR REZULTATA:</w:t>
      </w:r>
      <w:r>
        <w:t xml:space="preserve"> Broj priznatih OP</w:t>
      </w:r>
    </w:p>
    <w:p w14:paraId="5F6224CB" w14:textId="0FEE5931" w:rsidR="00F145B9" w:rsidRPr="00613C01" w:rsidRDefault="00036999" w:rsidP="00036999">
      <w:pPr>
        <w:jc w:val="both"/>
        <w:rPr>
          <w:b/>
          <w:i/>
        </w:rPr>
      </w:pPr>
      <w:r>
        <w:t>Organizacija proizvođača (O</w:t>
      </w:r>
      <w:r w:rsidR="003A5E46">
        <w:t>P</w:t>
      </w:r>
      <w:r>
        <w:t>) je zvanično priznato tijelo koje su osnovali i koje kontrolišu proizvođači u određenom sektoru (poljoprivreda, ribarstvo, akvakultura itd.), osnovano na inicijativu samih proizvođača kako bi ostvarili svoje posebne ciljeve. OP se osnivaju u skladu s nizom odredbi evropskih propisa a odobravaju ih nadležni organi država.</w:t>
      </w:r>
      <w:r w:rsidR="008F5E88">
        <w:t xml:space="preserve"> </w:t>
      </w:r>
      <w:r>
        <w:t>Mogu biti aktivn</w:t>
      </w:r>
      <w:r w:rsidR="003A5E46">
        <w:t>e</w:t>
      </w:r>
      <w:r>
        <w:t xml:space="preserve"> na nacionalnom, regionalnom i globalnom nivou kao OP, udruženja OP i međugranske organizacije.</w:t>
      </w:r>
      <w:r w:rsidR="008F5E88">
        <w:t xml:space="preserve"> </w:t>
      </w:r>
      <w:r>
        <w:t>Za ribarstvo i akvakulturu, priznanje OP zasniva se na dva glavna evropska propisa: Regulativi o zajedničkoj politici ribarstva (ZPR) (Regulativa (EU) br. 1380/2013) i Regulativi o zajedničkom uređenju tržišta (ZUT) (Regulativa (EU) br. 1379/2013).</w:t>
      </w:r>
      <w:r w:rsidR="008F5E88">
        <w:t xml:space="preserve"> </w:t>
      </w:r>
      <w:r>
        <w:t>OP su prepoznate kao ključni akteri u postizanju ciljeva ZPR i ZUT.</w:t>
      </w:r>
      <w:r w:rsidR="008F5E88">
        <w:t xml:space="preserve"> </w:t>
      </w:r>
      <w:r>
        <w:t>Postoji opsežan skup pravila i postupaka za njihov razvoj i monitoring, kao i značajna finansijska podrška koja im omogućava da postignu svoje ciljeve.</w:t>
      </w:r>
      <w:r w:rsidR="008F5E88">
        <w:t xml:space="preserve"> </w:t>
      </w:r>
      <w:r>
        <w:t>Podrška razvoju organizacija mora biti usmjerena jednako prema upravi i sektoru, odnosno zajedno moraju pronaći najbolja moguća rješenja za osnivanje organizacija u Crnoj Gori koje će, uz podršku uprave, ostvariti svoje ciljeve.</w:t>
      </w:r>
      <w:r w:rsidR="008F5E88">
        <w:t xml:space="preserve"> </w:t>
      </w:r>
      <w:r>
        <w:t xml:space="preserve">Podrška treba da obuhvati obuku, edukaciju, radionice, izradu mogućih scenarija prilagođenih Crnoj Gori i, konačno, formiranje organizacije proizvođača u ribarstvu i akvakulturi. </w:t>
      </w:r>
    </w:p>
    <w:p w14:paraId="532A7BC0" w14:textId="77777777" w:rsidR="007775E2" w:rsidRPr="00613C01" w:rsidRDefault="007775E2">
      <w:pPr>
        <w:rPr>
          <w:b/>
        </w:rPr>
      </w:pPr>
      <w:r>
        <w:br w:type="page"/>
      </w:r>
    </w:p>
    <w:p w14:paraId="1FDA6632" w14:textId="1FE4DF03" w:rsidR="002E7FB3" w:rsidRPr="00573F49" w:rsidRDefault="002E7FB3" w:rsidP="007775E2">
      <w:pPr>
        <w:pStyle w:val="Heading2"/>
        <w:pBdr>
          <w:bottom w:val="single" w:sz="4" w:space="1" w:color="auto"/>
        </w:pBdr>
        <w:rPr>
          <w:b/>
          <w:bCs/>
          <w:color w:val="1F3864" w:themeColor="accent1" w:themeShade="80"/>
        </w:rPr>
      </w:pPr>
      <w:bookmarkStart w:id="68" w:name="_Toc146722215"/>
      <w:r>
        <w:rPr>
          <w:b/>
          <w:color w:val="1F3864" w:themeColor="accent1" w:themeShade="80"/>
        </w:rPr>
        <w:lastRenderedPageBreak/>
        <w:t>13 OPIS AKTIVNOSTI NADLEŽNIH ORGANA I TIJELA ZA PRAĆENJE SPROVOĐENJA STRATEGIJE, IZVJEŠTAVANJE I EVALUACIJA (M&amp;E)</w:t>
      </w:r>
      <w:bookmarkEnd w:id="68"/>
      <w:r>
        <w:rPr>
          <w:b/>
          <w:color w:val="1F3864" w:themeColor="accent1" w:themeShade="80"/>
        </w:rPr>
        <w:t xml:space="preserve"> </w:t>
      </w:r>
    </w:p>
    <w:p w14:paraId="188F3FCB" w14:textId="77777777" w:rsidR="002E7FB3" w:rsidRPr="00D11DFC" w:rsidRDefault="002E7FB3" w:rsidP="002E7FB3"/>
    <w:p w14:paraId="4A8F07FE" w14:textId="5127E14C" w:rsidR="002E7FB3" w:rsidRPr="00573F49" w:rsidRDefault="002E7FB3" w:rsidP="002E7FB3">
      <w:pPr>
        <w:jc w:val="both"/>
        <w:rPr>
          <w:color w:val="FF0000"/>
        </w:rPr>
      </w:pPr>
      <w:r>
        <w:t xml:space="preserve">Odgovarajući budžet i mjerila postignuća i vremensko planiranje treba da omoguće jednostavno upućivanje i sačinjavanje periodičnih </w:t>
      </w:r>
      <w:r w:rsidR="003A5E46">
        <w:t>–</w:t>
      </w:r>
      <w:r>
        <w:t xml:space="preserve"> </w:t>
      </w:r>
      <w:r w:rsidR="003A5E46">
        <w:t>barem jednom</w:t>
      </w:r>
      <w:r>
        <w:t xml:space="preserve"> godišnj</w:t>
      </w:r>
      <w:r w:rsidR="003A5E46">
        <w:t>e</w:t>
      </w:r>
      <w:r>
        <w:t xml:space="preserve"> - izvještaja o nivou implementacije i razmatranja djelotvornosti i efikasnosti pojedinačnih navedenih aktivnosti iz akcionog plana, po relevatnosti za ciljeve sektora navedene u strategiji. Godišnji planovi rada biće ključan dio sprovošenja strategije u pogledu M&amp;E.</w:t>
      </w:r>
    </w:p>
    <w:p w14:paraId="6C326C6B" w14:textId="40755F00" w:rsidR="002E7FB3" w:rsidRPr="00573F49" w:rsidRDefault="002E7FB3" w:rsidP="002E7FB3">
      <w:pPr>
        <w:jc w:val="both"/>
      </w:pPr>
      <w:r>
        <w:t>Godišnji plan rada odražavaće se u godišnjem detaljnom izvještaju DR o sprovođenju relevantnih aktivnosti, koje će biti glavne stavke u planu M&amp;E.</w:t>
      </w:r>
    </w:p>
    <w:p w14:paraId="65763A35" w14:textId="77777777" w:rsidR="002E7FB3" w:rsidRPr="00573F49" w:rsidRDefault="002E7FB3" w:rsidP="002E7FB3">
      <w:pPr>
        <w:jc w:val="both"/>
      </w:pPr>
      <w:r>
        <w:t>U pogledu prezentovanog i odobrenog akcionog plana, posebna pažnja mora se posvetiti kako bi se obezbijedilo da se aktivnosti sprovode u okviru svakog (cilja/rezultata/indikatora) područja u skladu sa Strateškim planom.</w:t>
      </w:r>
    </w:p>
    <w:p w14:paraId="03A3EE7B" w14:textId="77777777" w:rsidR="002E7FB3" w:rsidRPr="00573F49" w:rsidRDefault="002E7FB3" w:rsidP="002E7FB3">
      <w:pPr>
        <w:jc w:val="both"/>
      </w:pPr>
      <w:r>
        <w:t>Okvir M&amp;E funkcionisaće u skladu s nizom načela i standarda usmjerenih na obezbjeđivanje kredibilnosti, nepristranosti, transparentnosti i svrsishodnosti procesa monitoringa i evaluacije.</w:t>
      </w:r>
      <w:r>
        <w:rPr>
          <w:strike/>
        </w:rPr>
        <w:t xml:space="preserve"> </w:t>
      </w:r>
    </w:p>
    <w:p w14:paraId="43009563" w14:textId="70C65029" w:rsidR="002E7FB3" w:rsidRPr="00573F49" w:rsidRDefault="002E7FB3" w:rsidP="002E7FB3">
      <w:pPr>
        <w:jc w:val="both"/>
      </w:pPr>
      <w:r>
        <w:t>Kako bi se postigli djelotvorni M&amp;E, jedan zaposleni DR treba da bude određen za obavljanje aktivnosti M&amp;E u skladu s kontrolnom listom koja je sastavni dio akcionog plana a koja će se koristiti kao alat za monitoring.</w:t>
      </w:r>
      <w:r w:rsidR="008F5E88">
        <w:t xml:space="preserve"> </w:t>
      </w:r>
      <w:r>
        <w:t>Preporučuje se da se sve čuva u elektroniskoj arhivi s odgovarajućom zaštitom, budući da sadrži osjetljive informacije.</w:t>
      </w:r>
    </w:p>
    <w:p w14:paraId="086FD35B" w14:textId="6DCC0BE1" w:rsidR="002E7FB3" w:rsidRPr="00573F49" w:rsidRDefault="002E7FB3" w:rsidP="002E7FB3">
      <w:pPr>
        <w:jc w:val="both"/>
      </w:pPr>
      <w:r>
        <w:t>Ovo poglavlje generalno opisuje glavne potrebe sistema monitoringa.</w:t>
      </w:r>
      <w:r w:rsidR="008F5E88">
        <w:t xml:space="preserve"> </w:t>
      </w:r>
      <w:r>
        <w:t xml:space="preserve">Ovaj koncept M&amp;E poglavlja pružiće projekt menadžerima DR i korisnicima smjernice za praćenje i ocjenu sopstvenog učinka i - konačno - učinaka svih lokalnih/nacionalnih/regionalnih sektorskih upravljačkih intervencija ili propisa koji se primjenjuju. </w:t>
      </w:r>
    </w:p>
    <w:p w14:paraId="450BFC1C" w14:textId="77777777" w:rsidR="002E7FB3" w:rsidRPr="00573F49" w:rsidRDefault="002E7FB3" w:rsidP="002E7FB3">
      <w:pPr>
        <w:jc w:val="both"/>
      </w:pPr>
      <w:r>
        <w:t>Ovaj izvještaj pruža implementatorima Strateškog plana smjernice o ključnim elementima evaluacije i kontrolne liste za M&amp;E koja se može koristiti za planiranje specifičnih aktivnosti i za svakodnevno upravljanje.</w:t>
      </w:r>
    </w:p>
    <w:p w14:paraId="77D3A4E5" w14:textId="26482EE4" w:rsidR="002E7FB3" w:rsidRPr="00573F49" w:rsidRDefault="002E7FB3" w:rsidP="002E7FB3">
      <w:pPr>
        <w:jc w:val="both"/>
      </w:pPr>
      <w:r>
        <w:t>Konačni rezultati ovog M&amp;E poduhvata jes</w:t>
      </w:r>
      <w:r w:rsidR="00444CA2">
        <w:t>u</w:t>
      </w:r>
      <w:r>
        <w:t xml:space="preserve"> predstavljanje rezultata odgovornijih aktivnosti zainteresovanim stranama, pružaocima resursa i partnerima.</w:t>
      </w:r>
      <w:r w:rsidR="008F5E88">
        <w:t xml:space="preserve"> </w:t>
      </w:r>
      <w:r>
        <w:t>Aktivnosti M&amp;E i rezultati doprinijeće unapređenju odgovornosti u smislu odobrenog akcionog plana.</w:t>
      </w:r>
      <w:r w:rsidR="008F5E88">
        <w:t xml:space="preserve"> </w:t>
      </w:r>
      <w:r>
        <w:t xml:space="preserve">Kriterijumi i mjerila evaluacije i odgovorna uprava i tijela su razumljivi sami po sebi iz akcionog plana. </w:t>
      </w:r>
    </w:p>
    <w:p w14:paraId="0D69E685" w14:textId="48396FA4" w:rsidR="002E7FB3" w:rsidRPr="00573F49" w:rsidRDefault="002E7FB3" w:rsidP="002E7FB3">
      <w:pPr>
        <w:jc w:val="both"/>
      </w:pPr>
      <w:r>
        <w:t>Predlaže se da DR izradi godišnji plan rada u ribarstvu (izveden iz Strateškog akcionog plana) i tako kontinuirano vrši monitoring i preispituje plan u odnosu na odabrane kriterijume za evaluaciju i indikatore M&amp;E, imajući u vidu da bi sistem M&amp;E projekta mogao pokriti rad koji je planiran za sljedeću godinu.</w:t>
      </w:r>
      <w:r w:rsidR="008F5E88">
        <w:t xml:space="preserve"> </w:t>
      </w:r>
      <w:r>
        <w:t>Stoga će sistem analizirati rad koji je obavljen tokom ili nakon planiranih aktivnosti kako bi definisao, odabrao, prikupio, analizirao i koristio informacije i pružio jasnu odgovornost i status sprovođenja predloženog godišnjeg plana rada.</w:t>
      </w:r>
      <w:r w:rsidR="008F5E88">
        <w:t xml:space="preserve"> </w:t>
      </w:r>
      <w:r>
        <w:t>To je mjesto gdje se sve spaja, od početnog odabira ciljeva i indikatora do konačne evaluacije godišnjeg plana rada</w:t>
      </w:r>
      <w:r w:rsidRPr="00573F49">
        <w:rPr>
          <w:vertAlign w:val="superscript"/>
          <w:lang w:val="en-GB"/>
        </w:rPr>
        <w:footnoteReference w:id="86"/>
      </w:r>
      <w:r>
        <w:t>.</w:t>
      </w:r>
    </w:p>
    <w:p w14:paraId="32BD4393" w14:textId="750E4820" w:rsidR="002E7FB3" w:rsidRPr="00573F49" w:rsidRDefault="002E7FB3" w:rsidP="002E7FB3">
      <w:pPr>
        <w:jc w:val="both"/>
      </w:pPr>
      <w:r>
        <w:t>Tipični ciljevi godišnjeg plana rada M&amp;E Direktorata za ribarstvo mogli bi biti:</w:t>
      </w:r>
    </w:p>
    <w:p w14:paraId="21D62E47" w14:textId="77777777" w:rsidR="002E7FB3" w:rsidRPr="00573F49" w:rsidRDefault="002E7FB3" w:rsidP="002E7FB3">
      <w:pPr>
        <w:numPr>
          <w:ilvl w:val="0"/>
          <w:numId w:val="29"/>
        </w:numPr>
        <w:pBdr>
          <w:top w:val="nil"/>
          <w:left w:val="nil"/>
          <w:bottom w:val="nil"/>
          <w:right w:val="nil"/>
          <w:between w:val="nil"/>
        </w:pBdr>
        <w:spacing w:after="0" w:line="240" w:lineRule="auto"/>
        <w:jc w:val="both"/>
        <w:rPr>
          <w:color w:val="000000"/>
        </w:rPr>
      </w:pPr>
      <w:r>
        <w:rPr>
          <w:color w:val="000000"/>
        </w:rPr>
        <w:t xml:space="preserve">monitoring različitih faza godišnjih aktivnosti unutar programa godišnjeg plana rada sa specifičnim okvirom i okvirom prilagođenim potrebama; </w:t>
      </w:r>
    </w:p>
    <w:p w14:paraId="30BA2566" w14:textId="77777777" w:rsidR="002E7FB3" w:rsidRPr="00573F49" w:rsidRDefault="002E7FB3" w:rsidP="002E7FB3">
      <w:pPr>
        <w:numPr>
          <w:ilvl w:val="0"/>
          <w:numId w:val="29"/>
        </w:numPr>
        <w:pBdr>
          <w:top w:val="nil"/>
          <w:left w:val="nil"/>
          <w:bottom w:val="nil"/>
          <w:right w:val="nil"/>
          <w:between w:val="nil"/>
        </w:pBdr>
        <w:spacing w:after="0" w:line="240" w:lineRule="auto"/>
        <w:jc w:val="both"/>
        <w:rPr>
          <w:color w:val="000000"/>
        </w:rPr>
      </w:pPr>
      <w:r>
        <w:rPr>
          <w:color w:val="000000"/>
        </w:rPr>
        <w:lastRenderedPageBreak/>
        <w:t>istaći glavne probleme koji se pojavljuju pri sprovođenju plana M&amp;E i predlagati rješenja;</w:t>
      </w:r>
    </w:p>
    <w:p w14:paraId="70397818" w14:textId="77777777" w:rsidR="002E7FB3" w:rsidRPr="00573F49" w:rsidRDefault="002E7FB3" w:rsidP="002E7FB3">
      <w:pPr>
        <w:numPr>
          <w:ilvl w:val="0"/>
          <w:numId w:val="29"/>
        </w:numPr>
        <w:pBdr>
          <w:top w:val="nil"/>
          <w:left w:val="nil"/>
          <w:bottom w:val="nil"/>
          <w:right w:val="nil"/>
          <w:between w:val="nil"/>
        </w:pBdr>
        <w:spacing w:after="0" w:line="240" w:lineRule="auto"/>
        <w:jc w:val="both"/>
        <w:rPr>
          <w:color w:val="000000"/>
        </w:rPr>
      </w:pPr>
      <w:r>
        <w:rPr>
          <w:color w:val="000000"/>
        </w:rPr>
        <w:t xml:space="preserve">ocijeniti ukupnu djelotvornost, efikasnost, uticaj i održivost predloženog godišnjeg plana rada i Strateškog plana; </w:t>
      </w:r>
    </w:p>
    <w:p w14:paraId="67C119D7" w14:textId="77777777" w:rsidR="002E7FB3" w:rsidRPr="00573F49" w:rsidRDefault="002E7FB3" w:rsidP="002E7FB3">
      <w:pPr>
        <w:numPr>
          <w:ilvl w:val="0"/>
          <w:numId w:val="29"/>
        </w:numPr>
        <w:pBdr>
          <w:top w:val="nil"/>
          <w:left w:val="nil"/>
          <w:bottom w:val="nil"/>
          <w:right w:val="nil"/>
          <w:between w:val="nil"/>
        </w:pBdr>
        <w:spacing w:after="0" w:line="240" w:lineRule="auto"/>
        <w:jc w:val="both"/>
        <w:rPr>
          <w:color w:val="000000"/>
        </w:rPr>
      </w:pPr>
      <w:r>
        <w:rPr>
          <w:color w:val="000000"/>
        </w:rPr>
        <w:t>izvući pouke za buduće godišnje planiranje;</w:t>
      </w:r>
    </w:p>
    <w:p w14:paraId="7609474F" w14:textId="19510903" w:rsidR="002E7FB3" w:rsidRPr="00573F49" w:rsidRDefault="002E7FB3" w:rsidP="002E7FB3">
      <w:pPr>
        <w:numPr>
          <w:ilvl w:val="0"/>
          <w:numId w:val="29"/>
        </w:numPr>
        <w:pBdr>
          <w:top w:val="nil"/>
          <w:left w:val="nil"/>
          <w:bottom w:val="nil"/>
          <w:right w:val="nil"/>
          <w:between w:val="nil"/>
        </w:pBdr>
        <w:spacing w:after="200" w:line="240" w:lineRule="auto"/>
        <w:jc w:val="both"/>
        <w:rPr>
          <w:color w:val="000000"/>
        </w:rPr>
      </w:pPr>
      <w:r>
        <w:t>pomoći u pripremi godišnjeg izvještaja DR</w:t>
      </w:r>
      <w:r w:rsidRPr="00573F49">
        <w:rPr>
          <w:color w:val="000000"/>
          <w:vertAlign w:val="superscript"/>
          <w:lang w:val="en-GB"/>
        </w:rPr>
        <w:footnoteReference w:id="87"/>
      </w:r>
      <w:r>
        <w:t>.</w:t>
      </w:r>
    </w:p>
    <w:p w14:paraId="5D01ABB7" w14:textId="403DD39A" w:rsidR="002E7FB3" w:rsidRPr="00573F49" w:rsidRDefault="002E7FB3" w:rsidP="002E7FB3">
      <w:pPr>
        <w:jc w:val="both"/>
      </w:pPr>
      <w:r>
        <w:t>Navedeni odgovorni rezultati smatraju se vrlo korisnim za rad DF i pružiće jasne naznake za nesmetano odvijanje aktivnosti prema predloženom Strateškom planu i godišnjem planu rada.</w:t>
      </w:r>
    </w:p>
    <w:p w14:paraId="24257BCD" w14:textId="77777777" w:rsidR="002E7FB3" w:rsidRPr="00573F49" w:rsidRDefault="002E7FB3" w:rsidP="002E7FB3">
      <w:pPr>
        <w:jc w:val="both"/>
      </w:pPr>
      <w:r>
        <w:t>Osim već pomenutih godišnjih internih evaluacija, predložene aktivnosti M&amp;E mogu obuhvatiti:</w:t>
      </w:r>
    </w:p>
    <w:p w14:paraId="4D0B25AA" w14:textId="0F1FFD82" w:rsidR="002E7FB3" w:rsidRPr="00573F49" w:rsidRDefault="002E7FB3" w:rsidP="002E7FB3">
      <w:pPr>
        <w:numPr>
          <w:ilvl w:val="0"/>
          <w:numId w:val="31"/>
        </w:numPr>
        <w:pBdr>
          <w:top w:val="nil"/>
          <w:left w:val="nil"/>
          <w:bottom w:val="nil"/>
          <w:right w:val="nil"/>
          <w:between w:val="nil"/>
        </w:pBdr>
        <w:spacing w:after="0" w:line="240" w:lineRule="auto"/>
        <w:jc w:val="both"/>
        <w:rPr>
          <w:color w:val="000000"/>
        </w:rPr>
      </w:pPr>
      <w:r>
        <w:rPr>
          <w:color w:val="000000"/>
        </w:rPr>
        <w:t xml:space="preserve">jednu </w:t>
      </w:r>
      <w:r w:rsidR="00444CA2">
        <w:rPr>
          <w:color w:val="000000"/>
        </w:rPr>
        <w:t>„</w:t>
      </w:r>
      <w:r>
        <w:rPr>
          <w:i/>
          <w:iCs/>
          <w:color w:val="000000"/>
        </w:rPr>
        <w:t>srednjoročnu evaluaciju</w:t>
      </w:r>
      <w:r w:rsidR="00444CA2">
        <w:rPr>
          <w:color w:val="000000"/>
        </w:rPr>
        <w:t>“</w:t>
      </w:r>
      <w:r>
        <w:rPr>
          <w:color w:val="000000"/>
        </w:rPr>
        <w:t xml:space="preserve"> - koju bi mogla sprovesti specijalizovana eksterna kompanija, moguće u 2025. godini, kako bi se riješili glavni problemi sprovođenja planiranja i ocijenile potrebe za djelimičnom preraspodjelom budžeta ili retro-planiranje aktivnosti.</w:t>
      </w:r>
    </w:p>
    <w:p w14:paraId="3FB0BB75" w14:textId="1C96AA69" w:rsidR="002E7FB3" w:rsidRPr="00573F49" w:rsidRDefault="002E7FB3" w:rsidP="002E7FB3">
      <w:pPr>
        <w:numPr>
          <w:ilvl w:val="0"/>
          <w:numId w:val="31"/>
        </w:numPr>
        <w:pBdr>
          <w:top w:val="nil"/>
          <w:left w:val="nil"/>
          <w:bottom w:val="nil"/>
          <w:right w:val="nil"/>
          <w:between w:val="nil"/>
        </w:pBdr>
        <w:spacing w:after="200" w:line="240" w:lineRule="auto"/>
        <w:jc w:val="both"/>
        <w:rPr>
          <w:color w:val="000000"/>
        </w:rPr>
      </w:pPr>
      <w:r>
        <w:t xml:space="preserve">jednu </w:t>
      </w:r>
      <w:r w:rsidR="00444CA2">
        <w:t>„</w:t>
      </w:r>
      <w:r>
        <w:rPr>
          <w:i/>
          <w:iCs/>
        </w:rPr>
        <w:t>završnu evaluaciju</w:t>
      </w:r>
      <w:r w:rsidR="00444CA2">
        <w:t>“</w:t>
      </w:r>
      <w:r>
        <w:t xml:space="preserve"> - koju bi mogla sprovesti specijalizovana eksterna kompanija, moguće u 2028. godini, kako bi ocijenila i izvijestila o postizanju ciljeva, uticaju i djelotvornosti sprovođenja tokom programskog perioda 2024-2029.</w:t>
      </w:r>
      <w:r w:rsidR="008F5E88">
        <w:t xml:space="preserve"> </w:t>
      </w:r>
      <w:r>
        <w:rPr>
          <w:color w:val="202124"/>
          <w:highlight w:val="white"/>
        </w:rPr>
        <w:t>Ova evaluacija pružiće i pouke za buduće programiranje i polazne podatke za Strateški plan za 2029. godinu nadalje.</w:t>
      </w:r>
    </w:p>
    <w:p w14:paraId="7A144307" w14:textId="4E1F07D5" w:rsidR="002E7FB3" w:rsidRPr="00573F49" w:rsidRDefault="002E7FB3" w:rsidP="002E7FB3">
      <w:pPr>
        <w:jc w:val="both"/>
      </w:pPr>
      <w:r>
        <w:t xml:space="preserve">Eksterna evaluacija naziva se i </w:t>
      </w:r>
      <w:r w:rsidR="00444CA2">
        <w:t>„</w:t>
      </w:r>
      <w:r>
        <w:rPr>
          <w:i/>
          <w:iCs/>
        </w:rPr>
        <w:t>evaluacija treće strane</w:t>
      </w:r>
      <w:r w:rsidR="00444CA2">
        <w:t>“</w:t>
      </w:r>
      <w:r>
        <w:t xml:space="preserve"> kako bi se omogućila nezavisna procjena razmatranih aktivnosti.</w:t>
      </w:r>
      <w:r w:rsidR="008F5E88">
        <w:t xml:space="preserve"> </w:t>
      </w:r>
      <w:r>
        <w:t xml:space="preserve"> S obzirom na to da DR nikada do sada nije koristio ovaj pristup, važno je unaprijed na primjeren način obučiti zaposlene i zaposlenog zaduženog za M&amp;E kako bi pravovremeno obezbijedili odgovarajuće materijale za eksternu evaluaciju. </w:t>
      </w:r>
    </w:p>
    <w:p w14:paraId="765C6757" w14:textId="6190428D" w:rsidR="002E7FB3" w:rsidRPr="00573F49" w:rsidRDefault="002E7FB3" w:rsidP="002E7FB3">
      <w:pPr>
        <w:jc w:val="both"/>
      </w:pPr>
      <w:r>
        <w:t>Sažetak godišnjeg izvještaja može da obuhvati veoma kratak opis lanca vrijednosti ribarstva u Crnoj Gori (glavne tabele s razvojem sektora), opis s glavnim indikatorima, inoviranje zakonodavstva i opis, tabelu s opisom kadrova, projektni zadatak za zaposlene DR i inoviranje Strateškog plana ribarstva 2024-2029. godine s detaljnim opisom ostvarenja godišnjeg plana rada.</w:t>
      </w:r>
      <w:r w:rsidR="008F5E88">
        <w:t xml:space="preserve"> </w:t>
      </w:r>
      <w:r>
        <w:t>Opis godišnjeg plana rada jednostavno može da prati navedene aktivnosti onako kako su podijeljene u Strateškom planiranju ribarstva.</w:t>
      </w:r>
    </w:p>
    <w:p w14:paraId="51F561ED" w14:textId="6FC01B11" w:rsidR="002E7FB3" w:rsidRPr="00573F49" w:rsidRDefault="002E7FB3" w:rsidP="002E7FB3">
      <w:pPr>
        <w:jc w:val="both"/>
      </w:pPr>
      <w:r>
        <w:t>Predloženi rezultat M&amp;E, podijeljen po područjima i projektima, može se objaviti na zvaničnoj internet stranici radi transparentnosti i odgovornosti rada MPŠV/DR.</w:t>
      </w:r>
      <w:r w:rsidR="008F5E88">
        <w:t xml:space="preserve"> </w:t>
      </w:r>
      <w:r>
        <w:t>Pored toga, objavljivanje godišnjeg izvještaja DR omogućiće zainteresovanim stranama - uključujući međunarodne donatore i relevantne službenike EU EEAS - da budu kontinuirano informisani o aktivnostima u toku i povećati transparentnost i učešće zainteresovanih strana.</w:t>
      </w:r>
      <w:r w:rsidR="008F5E88">
        <w:t xml:space="preserve"> </w:t>
      </w:r>
    </w:p>
    <w:p w14:paraId="4DBA9B89" w14:textId="77777777" w:rsidR="002E7FB3" w:rsidRPr="00573F49" w:rsidRDefault="002E7FB3" w:rsidP="002E7FB3">
      <w:pPr>
        <w:jc w:val="both"/>
      </w:pPr>
      <w:r>
        <w:br w:type="page"/>
      </w:r>
    </w:p>
    <w:p w14:paraId="5CFEB26F" w14:textId="77777777" w:rsidR="008D77C1" w:rsidRPr="00573F49" w:rsidRDefault="007775E2" w:rsidP="007775E2">
      <w:pPr>
        <w:pStyle w:val="Heading2"/>
        <w:pBdr>
          <w:bottom w:val="single" w:sz="4" w:space="1" w:color="auto"/>
        </w:pBdr>
        <w:rPr>
          <w:b/>
          <w:bCs/>
          <w:color w:val="1F3864" w:themeColor="accent1" w:themeShade="80"/>
        </w:rPr>
      </w:pPr>
      <w:bookmarkStart w:id="69" w:name="_Toc146722216"/>
      <w:r>
        <w:rPr>
          <w:b/>
          <w:color w:val="1F3864" w:themeColor="accent1" w:themeShade="80"/>
        </w:rPr>
        <w:lastRenderedPageBreak/>
        <w:t>14 STRATEGIJA KOMUNIKACIJE</w:t>
      </w:r>
      <w:bookmarkEnd w:id="69"/>
    </w:p>
    <w:p w14:paraId="321043E9" w14:textId="77777777" w:rsidR="007775E2" w:rsidRPr="00D11DFC" w:rsidRDefault="007775E2" w:rsidP="001A529A">
      <w:pPr>
        <w:jc w:val="both"/>
      </w:pPr>
    </w:p>
    <w:p w14:paraId="350A1797" w14:textId="77777777" w:rsidR="000A35AF" w:rsidRPr="00573F49" w:rsidRDefault="001A529A" w:rsidP="001A529A">
      <w:pPr>
        <w:jc w:val="both"/>
      </w:pPr>
      <w:r>
        <w:t xml:space="preserve">Strategija komunikacije služi kao vodič za aktivnosti koje treba preduzeti kako bi informacije o ciljevima i prioritetima utvrđenim u strateškom dokumentu stigle do krajnjih korisnika. Stoga je potrebno odrediti opšte i posebne ciljeve strategije komunikacije, čija realizacija će osigurati visok nivo informisanosti zainteresovanih strana i šire javnosti, mehanizam povratne informacije i koordinaciju aktivnosti svih zainteresovanih strana. </w:t>
      </w:r>
    </w:p>
    <w:p w14:paraId="5F37BC71" w14:textId="29BA8853" w:rsidR="001A529A" w:rsidRPr="00573F49" w:rsidRDefault="001A529A" w:rsidP="001A529A">
      <w:pPr>
        <w:jc w:val="both"/>
      </w:pPr>
      <w:r>
        <w:t>Strategija komunikacije mora biti izrađena za Strategiju razvoja sektora ribarstva s akcionim planom 2024-2029, a u tu svrhu, slijede predlozi specifičnih ciljeva Strategije komunikacije:</w:t>
      </w:r>
    </w:p>
    <w:p w14:paraId="78452AEA" w14:textId="26432CE1" w:rsidR="00332BA7" w:rsidRPr="00573F49" w:rsidRDefault="00332BA7" w:rsidP="00332BA7">
      <w:pPr>
        <w:jc w:val="both"/>
      </w:pPr>
      <w:r>
        <w:t>Posebni cilj 1: Poboljšati transparentnost procesa izrade, usvajanja, sprovođenja i evaluacije Strategije razvoja sektora ribarstva s akcionim planom 2024-2029.</w:t>
      </w:r>
    </w:p>
    <w:p w14:paraId="108C5A7B" w14:textId="77777777" w:rsidR="00332BA7" w:rsidRPr="00573F49" w:rsidRDefault="00332BA7" w:rsidP="00332BA7">
      <w:pPr>
        <w:jc w:val="both"/>
      </w:pPr>
      <w:r>
        <w:t>Posebni cilj 2: Uspostaviti dijalog i saradnju između zainteresovanih strana svih sektora (ribarstvo, akvakultura, turizam, pomorstvo, životna sredina, marketing, prerada) i šire javnosti u svim fazama procesa razvoja.</w:t>
      </w:r>
    </w:p>
    <w:p w14:paraId="7377E3BE" w14:textId="77777777" w:rsidR="008C4148" w:rsidRPr="00573F49" w:rsidRDefault="008C4148" w:rsidP="008C4148">
      <w:pPr>
        <w:jc w:val="both"/>
      </w:pPr>
      <w:r>
        <w:t xml:space="preserve">Posebni cilj 3: Informisanje javnosti i potencijalnih korisnika o mogućim izvorima finansiranja sektora ribarstva i akvakulture iz nacionalnih, EU ili međunarodnih fondova. </w:t>
      </w:r>
    </w:p>
    <w:p w14:paraId="5968DFAA" w14:textId="7375FF31" w:rsidR="00A34EC4" w:rsidRPr="00573F49" w:rsidRDefault="008C4148" w:rsidP="008C4148">
      <w:pPr>
        <w:jc w:val="both"/>
      </w:pPr>
      <w:r>
        <w:t>Strategija komunikacije mora uspostaviti svoja načela, ciljne grupe, komunikacijske alate s ključnim porukama, mjere i aktivnosti, akcioni plan, vremenski okvir, budžet i monitoring i evaluaciju.</w:t>
      </w:r>
      <w:r w:rsidR="008F5E88">
        <w:t xml:space="preserve"> </w:t>
      </w:r>
      <w:r>
        <w:t>Uspješna strategija komunikacije prilagođena je potrebama i preferencijama ciljne publike i osmišljena je tako da pruži podršku postizanju ciljeva postavljenih Strategijom.</w:t>
      </w:r>
    </w:p>
    <w:p w14:paraId="27596F7A" w14:textId="77777777" w:rsidR="00A34EC4" w:rsidRPr="00573F49" w:rsidRDefault="00A34EC4">
      <w:r>
        <w:br w:type="page"/>
      </w:r>
    </w:p>
    <w:p w14:paraId="2D165252" w14:textId="77777777" w:rsidR="00A34EC4" w:rsidRPr="00573F49" w:rsidRDefault="00A34EC4" w:rsidP="00A34EC4">
      <w:pPr>
        <w:pStyle w:val="Heading1"/>
        <w:numPr>
          <w:ilvl w:val="0"/>
          <w:numId w:val="18"/>
        </w:numPr>
        <w:pBdr>
          <w:bottom w:val="single" w:sz="4" w:space="1" w:color="auto"/>
        </w:pBdr>
        <w:rPr>
          <w:b/>
          <w:bCs/>
          <w:color w:val="1F3864" w:themeColor="accent1" w:themeShade="80"/>
        </w:rPr>
      </w:pPr>
      <w:bookmarkStart w:id="70" w:name="_Toc146722217"/>
      <w:r>
        <w:rPr>
          <w:b/>
          <w:color w:val="1F3864" w:themeColor="accent1" w:themeShade="80"/>
        </w:rPr>
        <w:lastRenderedPageBreak/>
        <w:t>AKCIONI PLAN</w:t>
      </w:r>
      <w:bookmarkEnd w:id="70"/>
      <w:r>
        <w:rPr>
          <w:b/>
          <w:color w:val="1F3864" w:themeColor="accent1" w:themeShade="80"/>
        </w:rPr>
        <w:t xml:space="preserve"> </w:t>
      </w:r>
    </w:p>
    <w:p w14:paraId="4C60D3B4" w14:textId="77777777" w:rsidR="00635988" w:rsidRPr="00573F49" w:rsidRDefault="00635988" w:rsidP="00635988">
      <w:pPr>
        <w:ind w:left="-567" w:right="-709"/>
        <w:rPr>
          <w:lang w:val="en-GB"/>
        </w:rPr>
      </w:pPr>
    </w:p>
    <w:tbl>
      <w:tblPr>
        <w:tblW w:w="8760" w:type="dxa"/>
        <w:tblLook w:val="04A0" w:firstRow="1" w:lastRow="0" w:firstColumn="1" w:lastColumn="0" w:noHBand="0" w:noVBand="1"/>
      </w:tblPr>
      <w:tblGrid>
        <w:gridCol w:w="1742"/>
        <w:gridCol w:w="1087"/>
        <w:gridCol w:w="1867"/>
        <w:gridCol w:w="1704"/>
        <w:gridCol w:w="1335"/>
        <w:gridCol w:w="1025"/>
      </w:tblGrid>
      <w:tr w:rsidR="00401F0D" w:rsidRPr="00401F0D" w14:paraId="163D68B3" w14:textId="77777777" w:rsidTr="00401F0D">
        <w:trPr>
          <w:trHeight w:val="552"/>
        </w:trPr>
        <w:tc>
          <w:tcPr>
            <w:tcW w:w="8760" w:type="dxa"/>
            <w:gridSpan w:val="6"/>
            <w:tcBorders>
              <w:top w:val="single" w:sz="8" w:space="0" w:color="auto"/>
              <w:left w:val="single" w:sz="8" w:space="0" w:color="auto"/>
              <w:bottom w:val="single" w:sz="4" w:space="0" w:color="auto"/>
              <w:right w:val="single" w:sz="8" w:space="0" w:color="000000"/>
            </w:tcBorders>
            <w:shd w:val="clear" w:color="000000" w:fill="305496"/>
            <w:vAlign w:val="center"/>
            <w:hideMark/>
          </w:tcPr>
          <w:p w14:paraId="0370B787"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Strateški cilj I Pravni okvir i mehanizmi usklađeni s međunarodno postavljenim obavezama</w:t>
            </w:r>
          </w:p>
        </w:tc>
      </w:tr>
      <w:tr w:rsidR="00401F0D" w:rsidRPr="00401F0D" w14:paraId="39280A81" w14:textId="77777777" w:rsidTr="00401F0D">
        <w:trPr>
          <w:trHeight w:val="645"/>
        </w:trPr>
        <w:tc>
          <w:tcPr>
            <w:tcW w:w="8760" w:type="dxa"/>
            <w:gridSpan w:val="6"/>
            <w:tcBorders>
              <w:top w:val="single" w:sz="4" w:space="0" w:color="auto"/>
              <w:left w:val="single" w:sz="8" w:space="0" w:color="auto"/>
              <w:bottom w:val="single" w:sz="8" w:space="0" w:color="auto"/>
              <w:right w:val="single" w:sz="8" w:space="0" w:color="000000"/>
            </w:tcBorders>
            <w:shd w:val="clear" w:color="000000" w:fill="8EA9DB"/>
            <w:vAlign w:val="center"/>
            <w:hideMark/>
          </w:tcPr>
          <w:p w14:paraId="4CE64669"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I.1. Svi osnovni principi ZPR i RFMO integrisani su u nacionalni pravni okvir</w:t>
            </w:r>
          </w:p>
        </w:tc>
      </w:tr>
      <w:tr w:rsidR="00401F0D" w:rsidRPr="00401F0D" w14:paraId="1C53DD52" w14:textId="77777777" w:rsidTr="00401F0D">
        <w:trPr>
          <w:trHeight w:val="732"/>
        </w:trPr>
        <w:tc>
          <w:tcPr>
            <w:tcW w:w="1822" w:type="dxa"/>
            <w:tcBorders>
              <w:top w:val="nil"/>
              <w:left w:val="single" w:sz="8" w:space="0" w:color="auto"/>
              <w:bottom w:val="single" w:sz="8" w:space="0" w:color="auto"/>
              <w:right w:val="single" w:sz="4" w:space="0" w:color="auto"/>
            </w:tcBorders>
            <w:shd w:val="clear" w:color="000000" w:fill="DDEBF7"/>
            <w:vAlign w:val="center"/>
            <w:hideMark/>
          </w:tcPr>
          <w:p w14:paraId="5027C0F7"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087" w:type="dxa"/>
            <w:tcBorders>
              <w:top w:val="nil"/>
              <w:left w:val="nil"/>
              <w:bottom w:val="single" w:sz="8" w:space="0" w:color="auto"/>
              <w:right w:val="single" w:sz="4" w:space="0" w:color="auto"/>
            </w:tcBorders>
            <w:shd w:val="clear" w:color="000000" w:fill="DDEBF7"/>
            <w:noWrap/>
            <w:vAlign w:val="center"/>
            <w:hideMark/>
          </w:tcPr>
          <w:p w14:paraId="2022B63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696" w:type="dxa"/>
            <w:tcBorders>
              <w:top w:val="nil"/>
              <w:left w:val="nil"/>
              <w:bottom w:val="single" w:sz="8" w:space="0" w:color="auto"/>
              <w:right w:val="single" w:sz="4" w:space="0" w:color="auto"/>
            </w:tcBorders>
            <w:shd w:val="clear" w:color="000000" w:fill="DDEBF7"/>
            <w:vAlign w:val="center"/>
            <w:hideMark/>
          </w:tcPr>
          <w:p w14:paraId="6EB5712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748" w:type="dxa"/>
            <w:tcBorders>
              <w:top w:val="nil"/>
              <w:left w:val="nil"/>
              <w:bottom w:val="single" w:sz="8" w:space="0" w:color="auto"/>
              <w:right w:val="single" w:sz="4" w:space="0" w:color="auto"/>
            </w:tcBorders>
            <w:shd w:val="clear" w:color="000000" w:fill="DDEBF7"/>
            <w:vAlign w:val="center"/>
            <w:hideMark/>
          </w:tcPr>
          <w:p w14:paraId="41C3248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9" w:type="dxa"/>
            <w:tcBorders>
              <w:top w:val="nil"/>
              <w:left w:val="nil"/>
              <w:bottom w:val="single" w:sz="8" w:space="0" w:color="auto"/>
              <w:right w:val="single" w:sz="8" w:space="0" w:color="auto"/>
            </w:tcBorders>
            <w:shd w:val="clear" w:color="000000" w:fill="DDEBF7"/>
            <w:vAlign w:val="center"/>
            <w:hideMark/>
          </w:tcPr>
          <w:p w14:paraId="765D724F"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048" w:type="dxa"/>
            <w:tcBorders>
              <w:top w:val="nil"/>
              <w:left w:val="single" w:sz="4" w:space="0" w:color="auto"/>
              <w:bottom w:val="single" w:sz="8" w:space="0" w:color="auto"/>
              <w:right w:val="single" w:sz="8" w:space="0" w:color="auto"/>
            </w:tcBorders>
            <w:shd w:val="clear" w:color="000000" w:fill="DDEBF7"/>
            <w:vAlign w:val="center"/>
            <w:hideMark/>
          </w:tcPr>
          <w:p w14:paraId="79F7390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5DB936CD" w14:textId="77777777" w:rsidTr="00401F0D">
        <w:trPr>
          <w:trHeight w:val="96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585E5E8A" w14:textId="7FC2B73C"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I.1.1.</w:t>
            </w:r>
            <w:r w:rsidR="008F5E88">
              <w:rPr>
                <w:rFonts w:ascii="Calibri" w:hAnsi="Calibri"/>
                <w:b/>
                <w:color w:val="000000"/>
                <w:sz w:val="18"/>
              </w:rPr>
              <w:t xml:space="preserve">                                                                  </w:t>
            </w:r>
            <w:r>
              <w:rPr>
                <w:rFonts w:ascii="Calibri" w:hAnsi="Calibri"/>
                <w:b/>
                <w:color w:val="000000"/>
                <w:sz w:val="18"/>
              </w:rPr>
              <w:t>Usvajanje novog Zakona o morskom ribarstvu i marikulturi</w:t>
            </w:r>
          </w:p>
        </w:tc>
        <w:tc>
          <w:tcPr>
            <w:tcW w:w="1087" w:type="dxa"/>
            <w:tcBorders>
              <w:top w:val="nil"/>
              <w:left w:val="nil"/>
              <w:bottom w:val="single" w:sz="4" w:space="0" w:color="auto"/>
              <w:right w:val="single" w:sz="4" w:space="0" w:color="auto"/>
            </w:tcBorders>
            <w:shd w:val="clear" w:color="auto" w:fill="auto"/>
            <w:noWrap/>
            <w:vAlign w:val="center"/>
            <w:hideMark/>
          </w:tcPr>
          <w:p w14:paraId="375DC679" w14:textId="7C8FEA55"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2393F0D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7D8B3C9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Datum i broj SL. l CG s objavljenim zakonom</w:t>
            </w:r>
          </w:p>
        </w:tc>
        <w:tc>
          <w:tcPr>
            <w:tcW w:w="1359" w:type="dxa"/>
            <w:tcBorders>
              <w:top w:val="nil"/>
              <w:left w:val="nil"/>
              <w:bottom w:val="single" w:sz="4" w:space="0" w:color="auto"/>
              <w:right w:val="single" w:sz="4" w:space="0" w:color="auto"/>
            </w:tcBorders>
            <w:shd w:val="clear" w:color="auto" w:fill="auto"/>
            <w:vAlign w:val="center"/>
            <w:hideMark/>
          </w:tcPr>
          <w:p w14:paraId="61A19BC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TAIEX 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0FE19FB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15,000</w:t>
            </w:r>
          </w:p>
        </w:tc>
      </w:tr>
      <w:tr w:rsidR="00401F0D" w:rsidRPr="00401F0D" w14:paraId="69294374" w14:textId="77777777" w:rsidTr="00401F0D">
        <w:trPr>
          <w:trHeight w:val="144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257831F6" w14:textId="2BA35D35"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I.1.2.</w:t>
            </w:r>
            <w:r w:rsidR="008F5E88">
              <w:rPr>
                <w:rFonts w:ascii="Calibri" w:hAnsi="Calibri"/>
                <w:b/>
                <w:color w:val="000000"/>
                <w:sz w:val="18"/>
              </w:rPr>
              <w:t xml:space="preserve">                                                                    </w:t>
            </w:r>
            <w:r>
              <w:rPr>
                <w:rFonts w:ascii="Calibri" w:hAnsi="Calibri"/>
                <w:b/>
                <w:color w:val="000000"/>
                <w:sz w:val="18"/>
              </w:rPr>
              <w:t xml:space="preserve"> Analiza nedostataka i usvajanje Zakona o uređenju tržišta u ribarstvu i akvakulturi</w:t>
            </w:r>
          </w:p>
        </w:tc>
        <w:tc>
          <w:tcPr>
            <w:tcW w:w="1087" w:type="dxa"/>
            <w:tcBorders>
              <w:top w:val="nil"/>
              <w:left w:val="nil"/>
              <w:bottom w:val="single" w:sz="4" w:space="0" w:color="auto"/>
              <w:right w:val="single" w:sz="4" w:space="0" w:color="auto"/>
            </w:tcBorders>
            <w:shd w:val="clear" w:color="auto" w:fill="auto"/>
            <w:noWrap/>
            <w:vAlign w:val="center"/>
            <w:hideMark/>
          </w:tcPr>
          <w:p w14:paraId="0F217BE4" w14:textId="381DB9C3"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129AA54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51C3919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Datum i broj SL. l CG s objavljenim zakonom</w:t>
            </w:r>
          </w:p>
        </w:tc>
        <w:tc>
          <w:tcPr>
            <w:tcW w:w="1359" w:type="dxa"/>
            <w:tcBorders>
              <w:top w:val="nil"/>
              <w:left w:val="nil"/>
              <w:bottom w:val="single" w:sz="4" w:space="0" w:color="auto"/>
              <w:right w:val="single" w:sz="4" w:space="0" w:color="auto"/>
            </w:tcBorders>
            <w:shd w:val="clear" w:color="auto" w:fill="auto"/>
            <w:vAlign w:val="center"/>
            <w:hideMark/>
          </w:tcPr>
          <w:p w14:paraId="56B6722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30452F0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7297F6B8" w14:textId="77777777" w:rsidTr="00401F0D">
        <w:trPr>
          <w:trHeight w:val="144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6F0DB046" w14:textId="6DA43F8F"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I.1.3.</w:t>
            </w:r>
            <w:r w:rsidR="008F5E88">
              <w:rPr>
                <w:rFonts w:ascii="Calibri" w:hAnsi="Calibri"/>
                <w:b/>
                <w:color w:val="000000"/>
                <w:sz w:val="18"/>
              </w:rPr>
              <w:t xml:space="preserve">                                                                    </w:t>
            </w:r>
            <w:r>
              <w:rPr>
                <w:rFonts w:ascii="Calibri" w:hAnsi="Calibri"/>
                <w:b/>
                <w:color w:val="000000"/>
                <w:sz w:val="18"/>
              </w:rPr>
              <w:t>Izmjena i usvajanje Zakona o strukturnim mjerama i državnoj pomoći u ribarstvu i akvakulturi</w:t>
            </w:r>
          </w:p>
        </w:tc>
        <w:tc>
          <w:tcPr>
            <w:tcW w:w="1087" w:type="dxa"/>
            <w:tcBorders>
              <w:top w:val="nil"/>
              <w:left w:val="nil"/>
              <w:bottom w:val="single" w:sz="4" w:space="0" w:color="auto"/>
              <w:right w:val="single" w:sz="4" w:space="0" w:color="auto"/>
            </w:tcBorders>
            <w:shd w:val="clear" w:color="auto" w:fill="auto"/>
            <w:noWrap/>
            <w:vAlign w:val="center"/>
            <w:hideMark/>
          </w:tcPr>
          <w:p w14:paraId="7B306649" w14:textId="676C437B"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0AD0FE4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0EB791B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Datum i broj SL. l CG s objavljenim zakonom</w:t>
            </w:r>
          </w:p>
        </w:tc>
        <w:tc>
          <w:tcPr>
            <w:tcW w:w="1359" w:type="dxa"/>
            <w:tcBorders>
              <w:top w:val="nil"/>
              <w:left w:val="nil"/>
              <w:bottom w:val="single" w:sz="4" w:space="0" w:color="auto"/>
              <w:right w:val="single" w:sz="4" w:space="0" w:color="auto"/>
            </w:tcBorders>
            <w:shd w:val="clear" w:color="auto" w:fill="auto"/>
            <w:vAlign w:val="center"/>
            <w:hideMark/>
          </w:tcPr>
          <w:p w14:paraId="335E85A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4C3A45E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05FC6D24" w14:textId="77777777" w:rsidTr="00401F0D">
        <w:trPr>
          <w:trHeight w:val="168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4AE0E834"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 xml:space="preserve">M I.1.4: </w:t>
            </w:r>
            <w:r>
              <w:rPr>
                <w:rFonts w:ascii="Calibri" w:hAnsi="Calibri"/>
                <w:b/>
                <w:color w:val="000000"/>
                <w:sz w:val="18"/>
              </w:rPr>
              <w:br/>
              <w:t xml:space="preserve">Usvajanje podzakonskih akata kojima se detaljno razrađuje primjena glavnih načela ZPR i RFMO </w:t>
            </w:r>
          </w:p>
        </w:tc>
        <w:tc>
          <w:tcPr>
            <w:tcW w:w="1087" w:type="dxa"/>
            <w:tcBorders>
              <w:top w:val="nil"/>
              <w:left w:val="nil"/>
              <w:bottom w:val="single" w:sz="4" w:space="0" w:color="auto"/>
              <w:right w:val="single" w:sz="4" w:space="0" w:color="auto"/>
            </w:tcBorders>
            <w:shd w:val="clear" w:color="auto" w:fill="auto"/>
            <w:noWrap/>
            <w:vAlign w:val="center"/>
            <w:hideMark/>
          </w:tcPr>
          <w:p w14:paraId="3138FA5E"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2024-2026.</w:t>
            </w:r>
          </w:p>
        </w:tc>
        <w:tc>
          <w:tcPr>
            <w:tcW w:w="1696" w:type="dxa"/>
            <w:tcBorders>
              <w:top w:val="nil"/>
              <w:left w:val="nil"/>
              <w:bottom w:val="single" w:sz="4" w:space="0" w:color="auto"/>
              <w:right w:val="single" w:sz="4" w:space="0" w:color="auto"/>
            </w:tcBorders>
            <w:shd w:val="clear" w:color="auto" w:fill="auto"/>
            <w:vAlign w:val="center"/>
            <w:hideMark/>
          </w:tcPr>
          <w:p w14:paraId="71E9BC1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2EE0C2C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uredbi objavljenih na osnovu novih/izmijenjenih zakona; Datumi i brojevi Sl.l Crne Gore</w:t>
            </w:r>
          </w:p>
        </w:tc>
        <w:tc>
          <w:tcPr>
            <w:tcW w:w="1359" w:type="dxa"/>
            <w:tcBorders>
              <w:top w:val="nil"/>
              <w:left w:val="nil"/>
              <w:bottom w:val="single" w:sz="4" w:space="0" w:color="auto"/>
              <w:right w:val="single" w:sz="4" w:space="0" w:color="auto"/>
            </w:tcBorders>
            <w:shd w:val="clear" w:color="auto" w:fill="auto"/>
            <w:vAlign w:val="center"/>
            <w:hideMark/>
          </w:tcPr>
          <w:p w14:paraId="7F9DF83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6A48CD6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50,000</w:t>
            </w:r>
          </w:p>
        </w:tc>
      </w:tr>
      <w:tr w:rsidR="00401F0D" w:rsidRPr="00401F0D" w14:paraId="63558C10" w14:textId="77777777" w:rsidTr="00401F0D">
        <w:trPr>
          <w:trHeight w:val="144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3FF3C290" w14:textId="49B427BB"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I.1.5.</w:t>
            </w:r>
            <w:r w:rsidR="008F5E88">
              <w:rPr>
                <w:rFonts w:ascii="Calibri" w:hAnsi="Calibri"/>
                <w:b/>
                <w:color w:val="000000"/>
                <w:sz w:val="18"/>
              </w:rPr>
              <w:t xml:space="preserve">                                                                 </w:t>
            </w:r>
            <w:r>
              <w:rPr>
                <w:rFonts w:ascii="Calibri" w:hAnsi="Calibri"/>
                <w:b/>
                <w:color w:val="000000"/>
                <w:sz w:val="18"/>
              </w:rPr>
              <w:t xml:space="preserve"> Ispitivanje strateškog interesa za pridruživanje dodatnim RFMO </w:t>
            </w:r>
          </w:p>
        </w:tc>
        <w:tc>
          <w:tcPr>
            <w:tcW w:w="1087" w:type="dxa"/>
            <w:tcBorders>
              <w:top w:val="nil"/>
              <w:left w:val="nil"/>
              <w:bottom w:val="single" w:sz="4" w:space="0" w:color="auto"/>
              <w:right w:val="single" w:sz="4" w:space="0" w:color="auto"/>
            </w:tcBorders>
            <w:shd w:val="clear" w:color="auto" w:fill="auto"/>
            <w:noWrap/>
            <w:vAlign w:val="center"/>
            <w:hideMark/>
          </w:tcPr>
          <w:p w14:paraId="057BE8E8" w14:textId="3F65B720"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7DA2B08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 Vlada Crne Gore</w:t>
            </w:r>
          </w:p>
        </w:tc>
        <w:tc>
          <w:tcPr>
            <w:tcW w:w="1748" w:type="dxa"/>
            <w:tcBorders>
              <w:top w:val="nil"/>
              <w:left w:val="nil"/>
              <w:bottom w:val="single" w:sz="4" w:space="0" w:color="auto"/>
              <w:right w:val="single" w:sz="4" w:space="0" w:color="auto"/>
            </w:tcBorders>
            <w:shd w:val="clear" w:color="auto" w:fill="auto"/>
            <w:vAlign w:val="center"/>
            <w:hideMark/>
          </w:tcPr>
          <w:p w14:paraId="655BC166" w14:textId="05BCF819"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Vladina odluka/mišljenje i ratifikacija sporazuma</w:t>
            </w:r>
            <w:r w:rsidR="008F5E88">
              <w:rPr>
                <w:rFonts w:ascii="Calibri" w:hAnsi="Calibri"/>
                <w:color w:val="000000"/>
                <w:sz w:val="18"/>
              </w:rPr>
              <w:t xml:space="preserve">                                </w:t>
            </w:r>
            <w:r>
              <w:rPr>
                <w:rFonts w:ascii="Calibri" w:hAnsi="Calibri"/>
                <w:color w:val="000000"/>
                <w:sz w:val="18"/>
              </w:rPr>
              <w:t>Članarina (u slučaju pridruživanja)</w:t>
            </w:r>
          </w:p>
        </w:tc>
        <w:tc>
          <w:tcPr>
            <w:tcW w:w="1359" w:type="dxa"/>
            <w:tcBorders>
              <w:top w:val="nil"/>
              <w:left w:val="nil"/>
              <w:bottom w:val="single" w:sz="4" w:space="0" w:color="auto"/>
              <w:right w:val="single" w:sz="4" w:space="0" w:color="auto"/>
            </w:tcBorders>
            <w:shd w:val="clear" w:color="auto" w:fill="auto"/>
            <w:vAlign w:val="center"/>
            <w:hideMark/>
          </w:tcPr>
          <w:p w14:paraId="0C175E7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048" w:type="dxa"/>
            <w:tcBorders>
              <w:top w:val="nil"/>
              <w:left w:val="nil"/>
              <w:bottom w:val="single" w:sz="4" w:space="0" w:color="auto"/>
              <w:right w:val="single" w:sz="8" w:space="0" w:color="auto"/>
            </w:tcBorders>
            <w:shd w:val="clear" w:color="auto" w:fill="auto"/>
            <w:vAlign w:val="center"/>
            <w:hideMark/>
          </w:tcPr>
          <w:p w14:paraId="778FD11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w:t>
            </w:r>
          </w:p>
        </w:tc>
      </w:tr>
      <w:tr w:rsidR="00401F0D" w:rsidRPr="00401F0D" w14:paraId="2C62219E" w14:textId="77777777" w:rsidTr="00401F0D">
        <w:trPr>
          <w:trHeight w:val="168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63EB35E0" w14:textId="46392B94"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I.1.6.</w:t>
            </w:r>
            <w:r w:rsidR="008F5E88">
              <w:rPr>
                <w:rFonts w:ascii="Calibri" w:hAnsi="Calibri"/>
                <w:b/>
                <w:color w:val="000000"/>
                <w:sz w:val="18"/>
              </w:rPr>
              <w:t xml:space="preserve">                                                                     </w:t>
            </w:r>
            <w:r>
              <w:rPr>
                <w:rFonts w:ascii="Calibri" w:hAnsi="Calibri"/>
                <w:b/>
                <w:color w:val="000000"/>
                <w:sz w:val="18"/>
              </w:rPr>
              <w:t>Analiza primjene ekološkog aspekta integrisanog u politike EU ZPR i RFMO</w:t>
            </w:r>
          </w:p>
        </w:tc>
        <w:tc>
          <w:tcPr>
            <w:tcW w:w="1087" w:type="dxa"/>
            <w:tcBorders>
              <w:top w:val="nil"/>
              <w:left w:val="nil"/>
              <w:bottom w:val="single" w:sz="4" w:space="0" w:color="auto"/>
              <w:right w:val="single" w:sz="4" w:space="0" w:color="auto"/>
            </w:tcBorders>
            <w:shd w:val="clear" w:color="auto" w:fill="auto"/>
            <w:noWrap/>
            <w:vAlign w:val="center"/>
            <w:hideMark/>
          </w:tcPr>
          <w:p w14:paraId="517EBA13" w14:textId="3C2F209D"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05B553B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 Ministarstvo ekologije, prostornog planiranja i urbanizma (MESPU)</w:t>
            </w:r>
          </w:p>
        </w:tc>
        <w:tc>
          <w:tcPr>
            <w:tcW w:w="1748" w:type="dxa"/>
            <w:tcBorders>
              <w:top w:val="nil"/>
              <w:left w:val="nil"/>
              <w:bottom w:val="single" w:sz="4" w:space="0" w:color="auto"/>
              <w:right w:val="single" w:sz="4" w:space="0" w:color="auto"/>
            </w:tcBorders>
            <w:shd w:val="clear" w:color="auto" w:fill="auto"/>
            <w:vAlign w:val="center"/>
            <w:hideMark/>
          </w:tcPr>
          <w:p w14:paraId="1859E4D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izvještaj izrađen u saradnji između dvije administracije (FISH+NATURE)</w:t>
            </w:r>
          </w:p>
        </w:tc>
        <w:tc>
          <w:tcPr>
            <w:tcW w:w="1359" w:type="dxa"/>
            <w:tcBorders>
              <w:top w:val="nil"/>
              <w:left w:val="nil"/>
              <w:bottom w:val="single" w:sz="4" w:space="0" w:color="auto"/>
              <w:right w:val="single" w:sz="4" w:space="0" w:color="auto"/>
            </w:tcBorders>
            <w:shd w:val="clear" w:color="auto" w:fill="auto"/>
            <w:vAlign w:val="center"/>
            <w:hideMark/>
          </w:tcPr>
          <w:p w14:paraId="4BAC863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34A4ABDE"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15,000</w:t>
            </w:r>
          </w:p>
        </w:tc>
      </w:tr>
      <w:tr w:rsidR="00401F0D" w:rsidRPr="00401F0D" w14:paraId="7FB18456" w14:textId="77777777" w:rsidTr="00401F0D">
        <w:trPr>
          <w:trHeight w:val="1212"/>
        </w:trPr>
        <w:tc>
          <w:tcPr>
            <w:tcW w:w="1822" w:type="dxa"/>
            <w:tcBorders>
              <w:top w:val="nil"/>
              <w:left w:val="single" w:sz="8" w:space="0" w:color="auto"/>
              <w:bottom w:val="nil"/>
              <w:right w:val="single" w:sz="4" w:space="0" w:color="auto"/>
            </w:tcBorders>
            <w:shd w:val="clear" w:color="auto" w:fill="auto"/>
            <w:vAlign w:val="center"/>
            <w:hideMark/>
          </w:tcPr>
          <w:p w14:paraId="4BB06631" w14:textId="00B64A88"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I.1.7</w:t>
            </w:r>
            <w:r w:rsidR="008F5E88">
              <w:rPr>
                <w:rFonts w:ascii="Calibri" w:hAnsi="Calibri"/>
                <w:b/>
                <w:color w:val="000000"/>
                <w:sz w:val="18"/>
              </w:rPr>
              <w:t xml:space="preserve">                                                                      </w:t>
            </w:r>
            <w:r>
              <w:rPr>
                <w:rFonts w:ascii="Calibri" w:hAnsi="Calibri"/>
                <w:b/>
                <w:color w:val="000000"/>
                <w:sz w:val="18"/>
              </w:rPr>
              <w:t>Izrada mape puta za zaštitu i obnovu morskih ekosistema</w:t>
            </w:r>
          </w:p>
        </w:tc>
        <w:tc>
          <w:tcPr>
            <w:tcW w:w="1087" w:type="dxa"/>
            <w:tcBorders>
              <w:top w:val="nil"/>
              <w:left w:val="nil"/>
              <w:bottom w:val="nil"/>
              <w:right w:val="single" w:sz="4" w:space="0" w:color="auto"/>
            </w:tcBorders>
            <w:shd w:val="clear" w:color="auto" w:fill="auto"/>
            <w:noWrap/>
            <w:vAlign w:val="center"/>
            <w:hideMark/>
          </w:tcPr>
          <w:p w14:paraId="494D3DB1" w14:textId="770306A4"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2026</w:t>
            </w:r>
            <w:r w:rsidR="00FB3138">
              <w:rPr>
                <w:rFonts w:ascii="Calibri" w:hAnsi="Calibri"/>
                <w:b/>
                <w:color w:val="000000"/>
                <w:sz w:val="18"/>
              </w:rPr>
              <w:t>.</w:t>
            </w:r>
          </w:p>
        </w:tc>
        <w:tc>
          <w:tcPr>
            <w:tcW w:w="1696" w:type="dxa"/>
            <w:tcBorders>
              <w:top w:val="nil"/>
              <w:left w:val="nil"/>
              <w:bottom w:val="nil"/>
              <w:right w:val="single" w:sz="4" w:space="0" w:color="auto"/>
            </w:tcBorders>
            <w:shd w:val="clear" w:color="auto" w:fill="auto"/>
            <w:vAlign w:val="center"/>
            <w:hideMark/>
          </w:tcPr>
          <w:p w14:paraId="33448B9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 MEPPU</w:t>
            </w:r>
          </w:p>
        </w:tc>
        <w:tc>
          <w:tcPr>
            <w:tcW w:w="1748" w:type="dxa"/>
            <w:tcBorders>
              <w:top w:val="nil"/>
              <w:left w:val="nil"/>
              <w:bottom w:val="nil"/>
              <w:right w:val="single" w:sz="4" w:space="0" w:color="auto"/>
            </w:tcBorders>
            <w:shd w:val="clear" w:color="auto" w:fill="auto"/>
            <w:vAlign w:val="center"/>
            <w:hideMark/>
          </w:tcPr>
          <w:p w14:paraId="67ACD77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Datum nacionalnog predstavljanja mape puta</w:t>
            </w:r>
          </w:p>
        </w:tc>
        <w:tc>
          <w:tcPr>
            <w:tcW w:w="1359" w:type="dxa"/>
            <w:tcBorders>
              <w:top w:val="nil"/>
              <w:left w:val="nil"/>
              <w:bottom w:val="nil"/>
              <w:right w:val="single" w:sz="4" w:space="0" w:color="auto"/>
            </w:tcBorders>
            <w:shd w:val="clear" w:color="auto" w:fill="auto"/>
            <w:vAlign w:val="center"/>
            <w:hideMark/>
          </w:tcPr>
          <w:p w14:paraId="6CD3748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nil"/>
              <w:right w:val="single" w:sz="8" w:space="0" w:color="auto"/>
            </w:tcBorders>
            <w:shd w:val="clear" w:color="auto" w:fill="auto"/>
            <w:vAlign w:val="center"/>
            <w:hideMark/>
          </w:tcPr>
          <w:p w14:paraId="072A600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1898DBC0" w14:textId="77777777" w:rsidTr="00401F0D">
        <w:trPr>
          <w:trHeight w:val="540"/>
        </w:trPr>
        <w:tc>
          <w:tcPr>
            <w:tcW w:w="8760" w:type="dxa"/>
            <w:gridSpan w:val="6"/>
            <w:tcBorders>
              <w:top w:val="single" w:sz="8" w:space="0" w:color="auto"/>
              <w:left w:val="single" w:sz="8" w:space="0" w:color="auto"/>
              <w:bottom w:val="single" w:sz="8" w:space="0" w:color="auto"/>
              <w:right w:val="single" w:sz="8" w:space="0" w:color="000000"/>
            </w:tcBorders>
            <w:shd w:val="clear" w:color="000000" w:fill="8EA9DB"/>
            <w:vAlign w:val="center"/>
            <w:hideMark/>
          </w:tcPr>
          <w:p w14:paraId="582EDB1D" w14:textId="4473C22F"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I.2</w:t>
            </w:r>
            <w:r w:rsidR="008F5E88">
              <w:rPr>
                <w:rFonts w:ascii="Calibri" w:hAnsi="Calibri"/>
                <w:b/>
                <w:color w:val="FFFFFF"/>
                <w:sz w:val="18"/>
              </w:rPr>
              <w:t xml:space="preserve">                                                              </w:t>
            </w:r>
            <w:r>
              <w:rPr>
                <w:rFonts w:ascii="Calibri" w:hAnsi="Calibri"/>
                <w:b/>
                <w:color w:val="FFFFFF"/>
                <w:sz w:val="18"/>
              </w:rPr>
              <w:t xml:space="preserve"> Uspostavljeni su ključni mehanizmi za djelotvorno upravljanje, kako ih definišu međunarodni standardi</w:t>
            </w:r>
          </w:p>
        </w:tc>
      </w:tr>
      <w:tr w:rsidR="00B914BC" w:rsidRPr="00401F0D" w14:paraId="47B26F37" w14:textId="77777777" w:rsidTr="00401F0D">
        <w:trPr>
          <w:trHeight w:val="732"/>
        </w:trPr>
        <w:tc>
          <w:tcPr>
            <w:tcW w:w="1822" w:type="dxa"/>
            <w:tcBorders>
              <w:top w:val="nil"/>
              <w:left w:val="single" w:sz="8" w:space="0" w:color="auto"/>
              <w:bottom w:val="single" w:sz="8" w:space="0" w:color="auto"/>
              <w:right w:val="single" w:sz="4" w:space="0" w:color="auto"/>
            </w:tcBorders>
            <w:shd w:val="clear" w:color="000000" w:fill="DDEBF7"/>
            <w:vAlign w:val="center"/>
            <w:hideMark/>
          </w:tcPr>
          <w:p w14:paraId="3B332406"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lastRenderedPageBreak/>
              <w:t>Mjera (M)</w:t>
            </w:r>
          </w:p>
        </w:tc>
        <w:tc>
          <w:tcPr>
            <w:tcW w:w="1087" w:type="dxa"/>
            <w:tcBorders>
              <w:top w:val="nil"/>
              <w:left w:val="nil"/>
              <w:bottom w:val="single" w:sz="8" w:space="0" w:color="auto"/>
              <w:right w:val="single" w:sz="4" w:space="0" w:color="auto"/>
            </w:tcBorders>
            <w:shd w:val="clear" w:color="000000" w:fill="DDEBF7"/>
            <w:vAlign w:val="center"/>
            <w:hideMark/>
          </w:tcPr>
          <w:p w14:paraId="33F9DAC3"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696" w:type="dxa"/>
            <w:tcBorders>
              <w:top w:val="nil"/>
              <w:left w:val="nil"/>
              <w:bottom w:val="single" w:sz="8" w:space="0" w:color="auto"/>
              <w:right w:val="single" w:sz="4" w:space="0" w:color="auto"/>
            </w:tcBorders>
            <w:shd w:val="clear" w:color="000000" w:fill="DDEBF7"/>
            <w:vAlign w:val="center"/>
            <w:hideMark/>
          </w:tcPr>
          <w:p w14:paraId="134A49DA"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748" w:type="dxa"/>
            <w:tcBorders>
              <w:top w:val="nil"/>
              <w:left w:val="nil"/>
              <w:bottom w:val="single" w:sz="8" w:space="0" w:color="auto"/>
              <w:right w:val="single" w:sz="4" w:space="0" w:color="auto"/>
            </w:tcBorders>
            <w:shd w:val="clear" w:color="000000" w:fill="DDEBF7"/>
            <w:vAlign w:val="center"/>
            <w:hideMark/>
          </w:tcPr>
          <w:p w14:paraId="23FFEFF6"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9" w:type="dxa"/>
            <w:tcBorders>
              <w:top w:val="nil"/>
              <w:left w:val="nil"/>
              <w:bottom w:val="single" w:sz="8" w:space="0" w:color="auto"/>
              <w:right w:val="single" w:sz="4" w:space="0" w:color="auto"/>
            </w:tcBorders>
            <w:shd w:val="clear" w:color="000000" w:fill="DDEBF7"/>
            <w:vAlign w:val="center"/>
            <w:hideMark/>
          </w:tcPr>
          <w:p w14:paraId="2CA579F3"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048" w:type="dxa"/>
            <w:tcBorders>
              <w:top w:val="nil"/>
              <w:left w:val="nil"/>
              <w:bottom w:val="nil"/>
              <w:right w:val="single" w:sz="8" w:space="0" w:color="auto"/>
            </w:tcBorders>
            <w:shd w:val="clear" w:color="000000" w:fill="DDEBF7"/>
            <w:vAlign w:val="center"/>
            <w:hideMark/>
          </w:tcPr>
          <w:p w14:paraId="634420FD"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44B8F564" w14:textId="77777777" w:rsidTr="00401F0D">
        <w:trPr>
          <w:trHeight w:val="120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23615AA3" w14:textId="61571041"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I.2.1</w:t>
            </w:r>
            <w:r w:rsidR="008F5E88">
              <w:rPr>
                <w:rFonts w:ascii="Calibri" w:hAnsi="Calibri"/>
                <w:b/>
                <w:color w:val="000000"/>
                <w:sz w:val="18"/>
              </w:rPr>
              <w:t xml:space="preserve">                                                                </w:t>
            </w:r>
            <w:r>
              <w:rPr>
                <w:rFonts w:ascii="Calibri" w:hAnsi="Calibri"/>
                <w:b/>
                <w:color w:val="000000"/>
                <w:sz w:val="18"/>
              </w:rPr>
              <w:t>Unapređenje Registra flote, uključujući uspostavljanje šeme ulaza-izlaza</w:t>
            </w:r>
          </w:p>
        </w:tc>
        <w:tc>
          <w:tcPr>
            <w:tcW w:w="1087" w:type="dxa"/>
            <w:tcBorders>
              <w:top w:val="nil"/>
              <w:left w:val="nil"/>
              <w:bottom w:val="single" w:sz="4" w:space="0" w:color="auto"/>
              <w:right w:val="single" w:sz="4" w:space="0" w:color="auto"/>
            </w:tcBorders>
            <w:shd w:val="clear" w:color="auto" w:fill="auto"/>
            <w:noWrap/>
            <w:vAlign w:val="center"/>
            <w:hideMark/>
          </w:tcPr>
          <w:p w14:paraId="68DEE7E5"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2024-2026.</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4A731D6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3D3AB5E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ulaza/izlaza u registru</w:t>
            </w:r>
            <w:r>
              <w:rPr>
                <w:rFonts w:ascii="Calibri" w:hAnsi="Calibri"/>
                <w:color w:val="000000"/>
                <w:sz w:val="18"/>
              </w:rPr>
              <w:br/>
              <w:t>Broj ispunjenih obaveza izvještavanja</w:t>
            </w:r>
          </w:p>
        </w:tc>
        <w:tc>
          <w:tcPr>
            <w:tcW w:w="1359" w:type="dxa"/>
            <w:tcBorders>
              <w:top w:val="nil"/>
              <w:left w:val="nil"/>
              <w:bottom w:val="single" w:sz="4" w:space="0" w:color="auto"/>
              <w:right w:val="single" w:sz="4" w:space="0" w:color="auto"/>
            </w:tcBorders>
            <w:shd w:val="clear" w:color="auto" w:fill="auto"/>
            <w:vAlign w:val="center"/>
            <w:hideMark/>
          </w:tcPr>
          <w:p w14:paraId="10614A7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single" w:sz="8" w:space="0" w:color="auto"/>
              <w:left w:val="nil"/>
              <w:bottom w:val="single" w:sz="4" w:space="0" w:color="auto"/>
              <w:right w:val="single" w:sz="8" w:space="0" w:color="auto"/>
            </w:tcBorders>
            <w:shd w:val="clear" w:color="auto" w:fill="auto"/>
            <w:vAlign w:val="center"/>
            <w:hideMark/>
          </w:tcPr>
          <w:p w14:paraId="7F719DA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40,000</w:t>
            </w:r>
          </w:p>
        </w:tc>
      </w:tr>
      <w:tr w:rsidR="00401F0D" w:rsidRPr="00401F0D" w14:paraId="01624F8A" w14:textId="77777777" w:rsidTr="00401F0D">
        <w:trPr>
          <w:trHeight w:val="120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06AAD752" w14:textId="6784D2CC"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I.2.2</w:t>
            </w:r>
            <w:r w:rsidR="008F5E88">
              <w:rPr>
                <w:rFonts w:ascii="Calibri" w:hAnsi="Calibri"/>
                <w:b/>
                <w:color w:val="000000"/>
                <w:sz w:val="18"/>
              </w:rPr>
              <w:t xml:space="preserve">                                                                   </w:t>
            </w:r>
            <w:r>
              <w:rPr>
                <w:rFonts w:ascii="Calibri" w:hAnsi="Calibri"/>
                <w:b/>
                <w:color w:val="000000"/>
                <w:sz w:val="18"/>
              </w:rPr>
              <w:t xml:space="preserve"> Ponovno mjerenje flote i utvrđivanje maksimalnog kapaciteta ribarske flote</w:t>
            </w:r>
          </w:p>
        </w:tc>
        <w:tc>
          <w:tcPr>
            <w:tcW w:w="1087" w:type="dxa"/>
            <w:tcBorders>
              <w:top w:val="nil"/>
              <w:left w:val="nil"/>
              <w:bottom w:val="single" w:sz="4" w:space="0" w:color="auto"/>
              <w:right w:val="single" w:sz="4" w:space="0" w:color="auto"/>
            </w:tcBorders>
            <w:shd w:val="clear" w:color="auto" w:fill="auto"/>
            <w:vAlign w:val="center"/>
            <w:hideMark/>
          </w:tcPr>
          <w:p w14:paraId="63131E0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godina pristupanja</w:t>
            </w:r>
          </w:p>
        </w:tc>
        <w:tc>
          <w:tcPr>
            <w:tcW w:w="1696" w:type="dxa"/>
            <w:tcBorders>
              <w:top w:val="nil"/>
              <w:left w:val="nil"/>
              <w:bottom w:val="single" w:sz="4" w:space="0" w:color="auto"/>
              <w:right w:val="single" w:sz="4" w:space="0" w:color="auto"/>
            </w:tcBorders>
            <w:shd w:val="clear" w:color="auto" w:fill="auto"/>
            <w:vAlign w:val="center"/>
            <w:hideMark/>
          </w:tcPr>
          <w:p w14:paraId="6F74106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Lučke vlasti</w:t>
            </w:r>
          </w:p>
        </w:tc>
        <w:tc>
          <w:tcPr>
            <w:tcW w:w="1748" w:type="dxa"/>
            <w:tcBorders>
              <w:top w:val="nil"/>
              <w:left w:val="nil"/>
              <w:bottom w:val="single" w:sz="4" w:space="0" w:color="auto"/>
              <w:right w:val="single" w:sz="4" w:space="0" w:color="auto"/>
            </w:tcBorders>
            <w:shd w:val="clear" w:color="auto" w:fill="auto"/>
            <w:vAlign w:val="center"/>
            <w:hideMark/>
          </w:tcPr>
          <w:p w14:paraId="52A6A7D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Ažurirane brojke o floti/Izvještaji EK, izvještaji o floti, izvještaji MPŠV</w:t>
            </w:r>
          </w:p>
        </w:tc>
        <w:tc>
          <w:tcPr>
            <w:tcW w:w="1359" w:type="dxa"/>
            <w:tcBorders>
              <w:top w:val="nil"/>
              <w:left w:val="nil"/>
              <w:bottom w:val="single" w:sz="4" w:space="0" w:color="auto"/>
              <w:right w:val="single" w:sz="4" w:space="0" w:color="auto"/>
            </w:tcBorders>
            <w:shd w:val="clear" w:color="auto" w:fill="auto"/>
            <w:vAlign w:val="center"/>
            <w:hideMark/>
          </w:tcPr>
          <w:p w14:paraId="5E81F4B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048" w:type="dxa"/>
            <w:tcBorders>
              <w:top w:val="nil"/>
              <w:left w:val="nil"/>
              <w:bottom w:val="single" w:sz="4" w:space="0" w:color="auto"/>
              <w:right w:val="single" w:sz="8" w:space="0" w:color="auto"/>
            </w:tcBorders>
            <w:shd w:val="clear" w:color="auto" w:fill="auto"/>
            <w:vAlign w:val="center"/>
            <w:hideMark/>
          </w:tcPr>
          <w:p w14:paraId="3A95015E"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15,000</w:t>
            </w:r>
          </w:p>
        </w:tc>
      </w:tr>
      <w:tr w:rsidR="00401F0D" w:rsidRPr="00401F0D" w14:paraId="78EBE0A1" w14:textId="77777777" w:rsidTr="00401F0D">
        <w:trPr>
          <w:trHeight w:val="96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33921330" w14:textId="5307F4D3"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I.2.3</w:t>
            </w:r>
            <w:r w:rsidR="008F5E88">
              <w:rPr>
                <w:rFonts w:ascii="Calibri" w:hAnsi="Calibri"/>
                <w:b/>
                <w:color w:val="000000"/>
                <w:sz w:val="18"/>
              </w:rPr>
              <w:t xml:space="preserve">                                                                   </w:t>
            </w:r>
            <w:r>
              <w:rPr>
                <w:rFonts w:ascii="Calibri" w:hAnsi="Calibri"/>
                <w:b/>
                <w:color w:val="000000"/>
                <w:sz w:val="18"/>
              </w:rPr>
              <w:t>Završetak obuhvatanja ribarske flote VMS-om i ERS-om</w:t>
            </w:r>
          </w:p>
        </w:tc>
        <w:tc>
          <w:tcPr>
            <w:tcW w:w="1087" w:type="dxa"/>
            <w:tcBorders>
              <w:top w:val="nil"/>
              <w:left w:val="nil"/>
              <w:bottom w:val="single" w:sz="4" w:space="0" w:color="auto"/>
              <w:right w:val="single" w:sz="4" w:space="0" w:color="auto"/>
            </w:tcBorders>
            <w:shd w:val="clear" w:color="auto" w:fill="auto"/>
            <w:noWrap/>
            <w:vAlign w:val="center"/>
            <w:hideMark/>
          </w:tcPr>
          <w:p w14:paraId="05F6D8CE"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2024-2026.</w:t>
            </w:r>
          </w:p>
        </w:tc>
        <w:tc>
          <w:tcPr>
            <w:tcW w:w="1696" w:type="dxa"/>
            <w:tcBorders>
              <w:top w:val="nil"/>
              <w:left w:val="nil"/>
              <w:bottom w:val="single" w:sz="4" w:space="0" w:color="auto"/>
              <w:right w:val="single" w:sz="4" w:space="0" w:color="auto"/>
            </w:tcBorders>
            <w:shd w:val="clear" w:color="auto" w:fill="auto"/>
            <w:vAlign w:val="center"/>
            <w:hideMark/>
          </w:tcPr>
          <w:p w14:paraId="69E816E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07C4CAF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plovila u ključnim segmentima flote potpuno obuhvaćenih VMS i ERS</w:t>
            </w:r>
          </w:p>
        </w:tc>
        <w:tc>
          <w:tcPr>
            <w:tcW w:w="1359" w:type="dxa"/>
            <w:tcBorders>
              <w:top w:val="nil"/>
              <w:left w:val="nil"/>
              <w:bottom w:val="single" w:sz="4" w:space="0" w:color="auto"/>
              <w:right w:val="single" w:sz="4" w:space="0" w:color="auto"/>
            </w:tcBorders>
            <w:shd w:val="clear" w:color="auto" w:fill="auto"/>
            <w:vAlign w:val="center"/>
            <w:hideMark/>
          </w:tcPr>
          <w:p w14:paraId="23AA684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5B70294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80,000</w:t>
            </w:r>
          </w:p>
        </w:tc>
      </w:tr>
      <w:tr w:rsidR="00401F0D" w:rsidRPr="00401F0D" w14:paraId="0BED9018" w14:textId="77777777" w:rsidTr="00401F0D">
        <w:trPr>
          <w:trHeight w:val="72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0C1572E8" w14:textId="04DFEEAD"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I.2.4</w:t>
            </w:r>
            <w:r w:rsidR="008F5E88">
              <w:rPr>
                <w:rFonts w:ascii="Calibri" w:hAnsi="Calibri"/>
                <w:b/>
                <w:color w:val="000000"/>
                <w:sz w:val="18"/>
              </w:rPr>
              <w:t xml:space="preserve">                                                                      </w:t>
            </w:r>
            <w:r>
              <w:rPr>
                <w:rFonts w:ascii="Calibri" w:hAnsi="Calibri"/>
                <w:b/>
                <w:color w:val="000000"/>
                <w:sz w:val="18"/>
              </w:rPr>
              <w:t>Izrada izvještaja o floti</w:t>
            </w:r>
          </w:p>
        </w:tc>
        <w:tc>
          <w:tcPr>
            <w:tcW w:w="1087" w:type="dxa"/>
            <w:tcBorders>
              <w:top w:val="nil"/>
              <w:left w:val="nil"/>
              <w:bottom w:val="single" w:sz="4" w:space="0" w:color="auto"/>
              <w:right w:val="single" w:sz="4" w:space="0" w:color="auto"/>
            </w:tcBorders>
            <w:shd w:val="clear" w:color="auto" w:fill="auto"/>
            <w:noWrap/>
            <w:vAlign w:val="center"/>
            <w:hideMark/>
          </w:tcPr>
          <w:p w14:paraId="2DE5EFD8" w14:textId="4A22B91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2026</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692F08D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4C72CBA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STECF izvještaj o zvanično predatom Izvještaju o floti</w:t>
            </w:r>
          </w:p>
        </w:tc>
        <w:tc>
          <w:tcPr>
            <w:tcW w:w="1359" w:type="dxa"/>
            <w:tcBorders>
              <w:top w:val="nil"/>
              <w:left w:val="nil"/>
              <w:bottom w:val="single" w:sz="4" w:space="0" w:color="auto"/>
              <w:right w:val="single" w:sz="4" w:space="0" w:color="auto"/>
            </w:tcBorders>
            <w:shd w:val="clear" w:color="auto" w:fill="auto"/>
            <w:vAlign w:val="center"/>
            <w:hideMark/>
          </w:tcPr>
          <w:p w14:paraId="6AFB1A8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048" w:type="dxa"/>
            <w:tcBorders>
              <w:top w:val="nil"/>
              <w:left w:val="nil"/>
              <w:bottom w:val="single" w:sz="4" w:space="0" w:color="auto"/>
              <w:right w:val="single" w:sz="8" w:space="0" w:color="auto"/>
            </w:tcBorders>
            <w:shd w:val="clear" w:color="auto" w:fill="auto"/>
            <w:vAlign w:val="center"/>
            <w:hideMark/>
          </w:tcPr>
          <w:p w14:paraId="3E34D57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w:t>
            </w:r>
          </w:p>
        </w:tc>
      </w:tr>
      <w:tr w:rsidR="00401F0D" w:rsidRPr="00401F0D" w14:paraId="69D75438" w14:textId="77777777" w:rsidTr="00401F0D">
        <w:trPr>
          <w:trHeight w:val="96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33BDB11A" w14:textId="29E87FBD"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I.2.5.</w:t>
            </w:r>
            <w:r w:rsidR="008F5E88">
              <w:rPr>
                <w:rFonts w:ascii="Calibri" w:hAnsi="Calibri"/>
                <w:b/>
                <w:color w:val="000000"/>
                <w:sz w:val="18"/>
              </w:rPr>
              <w:t xml:space="preserve">                                                                  </w:t>
            </w:r>
            <w:r>
              <w:rPr>
                <w:rFonts w:ascii="Calibri" w:hAnsi="Calibri"/>
                <w:b/>
                <w:color w:val="000000"/>
                <w:sz w:val="18"/>
              </w:rPr>
              <w:t xml:space="preserve">Usvajanje ključnih planova upravljanja ribarstvom (PS, OTB, SV, ELE) </w:t>
            </w:r>
          </w:p>
        </w:tc>
        <w:tc>
          <w:tcPr>
            <w:tcW w:w="1087" w:type="dxa"/>
            <w:tcBorders>
              <w:top w:val="nil"/>
              <w:left w:val="nil"/>
              <w:bottom w:val="single" w:sz="4" w:space="0" w:color="auto"/>
              <w:right w:val="single" w:sz="4" w:space="0" w:color="auto"/>
            </w:tcBorders>
            <w:shd w:val="clear" w:color="auto" w:fill="auto"/>
            <w:noWrap/>
            <w:vAlign w:val="center"/>
            <w:hideMark/>
          </w:tcPr>
          <w:p w14:paraId="0F3FF7C2" w14:textId="31237668"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241081A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IBMK</w:t>
            </w:r>
          </w:p>
        </w:tc>
        <w:tc>
          <w:tcPr>
            <w:tcW w:w="1748" w:type="dxa"/>
            <w:tcBorders>
              <w:top w:val="nil"/>
              <w:left w:val="nil"/>
              <w:bottom w:val="single" w:sz="4" w:space="0" w:color="auto"/>
              <w:right w:val="single" w:sz="4" w:space="0" w:color="auto"/>
            </w:tcBorders>
            <w:shd w:val="clear" w:color="auto" w:fill="auto"/>
            <w:vAlign w:val="center"/>
            <w:hideMark/>
          </w:tcPr>
          <w:p w14:paraId="2849C12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Usvojena 4 plana upravljanja; relevantni STECF izvještaji</w:t>
            </w:r>
          </w:p>
        </w:tc>
        <w:tc>
          <w:tcPr>
            <w:tcW w:w="1359" w:type="dxa"/>
            <w:tcBorders>
              <w:top w:val="nil"/>
              <w:left w:val="nil"/>
              <w:bottom w:val="single" w:sz="4" w:space="0" w:color="auto"/>
              <w:right w:val="single" w:sz="4" w:space="0" w:color="auto"/>
            </w:tcBorders>
            <w:shd w:val="clear" w:color="auto" w:fill="auto"/>
            <w:vAlign w:val="center"/>
            <w:hideMark/>
          </w:tcPr>
          <w:p w14:paraId="3083A97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4609323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30,000</w:t>
            </w:r>
          </w:p>
        </w:tc>
      </w:tr>
      <w:tr w:rsidR="00401F0D" w:rsidRPr="00401F0D" w14:paraId="0CD26EA0" w14:textId="77777777" w:rsidTr="00401F0D">
        <w:trPr>
          <w:trHeight w:val="915"/>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04C6E10F" w14:textId="3EAB0FD1"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I.2.6</w:t>
            </w:r>
            <w:r w:rsidR="008F5E88">
              <w:rPr>
                <w:rFonts w:ascii="Calibri" w:hAnsi="Calibri"/>
                <w:b/>
                <w:color w:val="000000"/>
                <w:sz w:val="18"/>
              </w:rPr>
              <w:t xml:space="preserve">                                                                      </w:t>
            </w:r>
            <w:r>
              <w:rPr>
                <w:rFonts w:ascii="Calibri" w:hAnsi="Calibri"/>
                <w:b/>
                <w:color w:val="000000"/>
                <w:sz w:val="18"/>
              </w:rPr>
              <w:t>Izrada Nacionalnog strateškog plana za akvakulturu</w:t>
            </w:r>
          </w:p>
        </w:tc>
        <w:tc>
          <w:tcPr>
            <w:tcW w:w="1087" w:type="dxa"/>
            <w:tcBorders>
              <w:top w:val="nil"/>
              <w:left w:val="nil"/>
              <w:bottom w:val="single" w:sz="4" w:space="0" w:color="auto"/>
              <w:right w:val="single" w:sz="4" w:space="0" w:color="auto"/>
            </w:tcBorders>
            <w:shd w:val="clear" w:color="auto" w:fill="auto"/>
            <w:noWrap/>
            <w:vAlign w:val="center"/>
            <w:hideMark/>
          </w:tcPr>
          <w:p w14:paraId="5CB4A176" w14:textId="38823F76"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2026</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18A321B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4551D20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NSPA je usvojen</w:t>
            </w:r>
          </w:p>
        </w:tc>
        <w:tc>
          <w:tcPr>
            <w:tcW w:w="1359" w:type="dxa"/>
            <w:tcBorders>
              <w:top w:val="nil"/>
              <w:left w:val="nil"/>
              <w:bottom w:val="single" w:sz="4" w:space="0" w:color="auto"/>
              <w:right w:val="single" w:sz="4" w:space="0" w:color="auto"/>
            </w:tcBorders>
            <w:shd w:val="clear" w:color="auto" w:fill="auto"/>
            <w:vAlign w:val="center"/>
            <w:hideMark/>
          </w:tcPr>
          <w:p w14:paraId="6EF45C1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2F7DEBF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15,000</w:t>
            </w:r>
          </w:p>
        </w:tc>
      </w:tr>
      <w:tr w:rsidR="00401F0D" w:rsidRPr="00401F0D" w14:paraId="56684362" w14:textId="77777777" w:rsidTr="00401F0D">
        <w:trPr>
          <w:trHeight w:val="120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7FEAA851"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I.2.7</w:t>
            </w:r>
            <w:r>
              <w:rPr>
                <w:rFonts w:ascii="Calibri" w:hAnsi="Calibri"/>
                <w:b/>
                <w:color w:val="000000"/>
                <w:sz w:val="18"/>
              </w:rPr>
              <w:br/>
              <w:t>Unapređenje FIS</w:t>
            </w:r>
          </w:p>
        </w:tc>
        <w:tc>
          <w:tcPr>
            <w:tcW w:w="1087" w:type="dxa"/>
            <w:tcBorders>
              <w:top w:val="nil"/>
              <w:left w:val="nil"/>
              <w:bottom w:val="single" w:sz="4" w:space="0" w:color="auto"/>
              <w:right w:val="single" w:sz="4" w:space="0" w:color="auto"/>
            </w:tcBorders>
            <w:shd w:val="clear" w:color="auto" w:fill="auto"/>
            <w:noWrap/>
            <w:vAlign w:val="center"/>
            <w:hideMark/>
          </w:tcPr>
          <w:p w14:paraId="6848347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2024-2027.</w:t>
            </w:r>
          </w:p>
        </w:tc>
        <w:tc>
          <w:tcPr>
            <w:tcW w:w="1696" w:type="dxa"/>
            <w:tcBorders>
              <w:top w:val="nil"/>
              <w:left w:val="nil"/>
              <w:bottom w:val="single" w:sz="4" w:space="0" w:color="auto"/>
              <w:right w:val="single" w:sz="4" w:space="0" w:color="auto"/>
            </w:tcBorders>
            <w:shd w:val="clear" w:color="auto" w:fill="auto"/>
            <w:vAlign w:val="center"/>
            <w:hideMark/>
          </w:tcPr>
          <w:p w14:paraId="3511C1F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054B5A4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FIS ispunjava sve zahtjeve koji proizilaze iz politika EU i međunarodnih politika</w:t>
            </w:r>
          </w:p>
        </w:tc>
        <w:tc>
          <w:tcPr>
            <w:tcW w:w="1359" w:type="dxa"/>
            <w:tcBorders>
              <w:top w:val="nil"/>
              <w:left w:val="nil"/>
              <w:bottom w:val="single" w:sz="4" w:space="0" w:color="auto"/>
              <w:right w:val="single" w:sz="4" w:space="0" w:color="auto"/>
            </w:tcBorders>
            <w:shd w:val="clear" w:color="auto" w:fill="auto"/>
            <w:vAlign w:val="center"/>
            <w:hideMark/>
          </w:tcPr>
          <w:p w14:paraId="36D23F9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3ADD49E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800,000</w:t>
            </w:r>
          </w:p>
        </w:tc>
      </w:tr>
      <w:tr w:rsidR="00401F0D" w:rsidRPr="00401F0D" w14:paraId="6AB07AEE" w14:textId="77777777" w:rsidTr="00401F0D">
        <w:trPr>
          <w:trHeight w:val="96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78EDF019" w14:textId="59512B15"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I.2.8</w:t>
            </w:r>
            <w:r w:rsidR="008F5E88">
              <w:rPr>
                <w:rFonts w:ascii="Calibri" w:hAnsi="Calibri"/>
                <w:b/>
                <w:color w:val="000000"/>
                <w:sz w:val="18"/>
              </w:rPr>
              <w:t xml:space="preserve">                                                                  </w:t>
            </w:r>
            <w:r>
              <w:rPr>
                <w:rFonts w:ascii="Calibri" w:hAnsi="Calibri"/>
                <w:b/>
                <w:color w:val="000000"/>
                <w:sz w:val="18"/>
              </w:rPr>
              <w:t xml:space="preserve"> Ažuriranje Nacionalnog programa prikupljanja podataka </w:t>
            </w:r>
          </w:p>
        </w:tc>
        <w:tc>
          <w:tcPr>
            <w:tcW w:w="1087" w:type="dxa"/>
            <w:tcBorders>
              <w:top w:val="nil"/>
              <w:left w:val="nil"/>
              <w:bottom w:val="single" w:sz="4" w:space="0" w:color="auto"/>
              <w:right w:val="single" w:sz="4" w:space="0" w:color="auto"/>
            </w:tcBorders>
            <w:shd w:val="clear" w:color="auto" w:fill="auto"/>
            <w:noWrap/>
            <w:vAlign w:val="center"/>
            <w:hideMark/>
          </w:tcPr>
          <w:p w14:paraId="5B20E5B1" w14:textId="77C956E0"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1818A5D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748" w:type="dxa"/>
            <w:tcBorders>
              <w:top w:val="nil"/>
              <w:left w:val="nil"/>
              <w:bottom w:val="single" w:sz="4" w:space="0" w:color="auto"/>
              <w:right w:val="single" w:sz="4" w:space="0" w:color="auto"/>
            </w:tcBorders>
            <w:shd w:val="clear" w:color="auto" w:fill="auto"/>
            <w:vAlign w:val="center"/>
            <w:hideMark/>
          </w:tcPr>
          <w:p w14:paraId="049E400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Izrađen nacrt plana rada za nacionalno prikupljanje podataka </w:t>
            </w:r>
          </w:p>
        </w:tc>
        <w:tc>
          <w:tcPr>
            <w:tcW w:w="1359" w:type="dxa"/>
            <w:tcBorders>
              <w:top w:val="nil"/>
              <w:left w:val="nil"/>
              <w:bottom w:val="single" w:sz="4" w:space="0" w:color="auto"/>
              <w:right w:val="single" w:sz="4" w:space="0" w:color="auto"/>
            </w:tcBorders>
            <w:shd w:val="clear" w:color="auto" w:fill="auto"/>
            <w:vAlign w:val="center"/>
            <w:hideMark/>
          </w:tcPr>
          <w:p w14:paraId="460C3FF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048" w:type="dxa"/>
            <w:tcBorders>
              <w:top w:val="nil"/>
              <w:left w:val="nil"/>
              <w:bottom w:val="single" w:sz="4" w:space="0" w:color="auto"/>
              <w:right w:val="single" w:sz="8" w:space="0" w:color="auto"/>
            </w:tcBorders>
            <w:shd w:val="clear" w:color="auto" w:fill="auto"/>
            <w:vAlign w:val="center"/>
            <w:hideMark/>
          </w:tcPr>
          <w:p w14:paraId="5EFEA94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w:t>
            </w:r>
          </w:p>
        </w:tc>
      </w:tr>
      <w:tr w:rsidR="00401F0D" w:rsidRPr="00401F0D" w14:paraId="26A3E51F" w14:textId="77777777" w:rsidTr="00401F0D">
        <w:trPr>
          <w:trHeight w:val="168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0F68E584" w14:textId="53834B9E" w:rsidR="00401F0D" w:rsidRPr="00401F0D" w:rsidRDefault="00401F0D" w:rsidP="00401F0D">
            <w:pPr>
              <w:spacing w:after="0" w:line="240" w:lineRule="auto"/>
              <w:rPr>
                <w:rFonts w:ascii="Calibri" w:eastAsia="Times New Roman" w:hAnsi="Calibri" w:cs="Calibri"/>
                <w:b/>
                <w:bCs/>
                <w:kern w:val="0"/>
                <w:sz w:val="18"/>
                <w:szCs w:val="18"/>
                <w14:ligatures w14:val="none"/>
              </w:rPr>
            </w:pPr>
            <w:r>
              <w:rPr>
                <w:rFonts w:ascii="Calibri" w:hAnsi="Calibri"/>
                <w:b/>
                <w:sz w:val="18"/>
              </w:rPr>
              <w:t>M I.2.9</w:t>
            </w:r>
            <w:r w:rsidR="008F5E88">
              <w:rPr>
                <w:rFonts w:ascii="Calibri" w:hAnsi="Calibri"/>
                <w:b/>
                <w:sz w:val="18"/>
              </w:rPr>
              <w:t xml:space="preserve">                                                                           </w:t>
            </w:r>
            <w:r>
              <w:rPr>
                <w:rFonts w:ascii="Calibri" w:hAnsi="Calibri"/>
                <w:b/>
                <w:sz w:val="18"/>
              </w:rPr>
              <w:t xml:space="preserve">Izrada operativnog programa/ostalih programskih dokumenata (u skladu s novim EMFAF fondom) </w:t>
            </w:r>
          </w:p>
        </w:tc>
        <w:tc>
          <w:tcPr>
            <w:tcW w:w="1087" w:type="dxa"/>
            <w:tcBorders>
              <w:top w:val="nil"/>
              <w:left w:val="nil"/>
              <w:bottom w:val="single" w:sz="4" w:space="0" w:color="auto"/>
              <w:right w:val="single" w:sz="4" w:space="0" w:color="auto"/>
            </w:tcBorders>
            <w:shd w:val="clear" w:color="auto" w:fill="auto"/>
            <w:vAlign w:val="center"/>
            <w:hideMark/>
          </w:tcPr>
          <w:p w14:paraId="46399F64" w14:textId="0216B462" w:rsidR="00401F0D" w:rsidRPr="00401F0D" w:rsidRDefault="00401F0D" w:rsidP="00401F0D">
            <w:pPr>
              <w:spacing w:after="0" w:line="240" w:lineRule="auto"/>
              <w:jc w:val="center"/>
              <w:rPr>
                <w:rFonts w:ascii="Calibri" w:eastAsia="Times New Roman" w:hAnsi="Calibri" w:cs="Calibri"/>
                <w:b/>
                <w:bCs/>
                <w:kern w:val="0"/>
                <w:sz w:val="18"/>
                <w:szCs w:val="18"/>
                <w14:ligatures w14:val="none"/>
              </w:rPr>
            </w:pPr>
            <w:r>
              <w:rPr>
                <w:rFonts w:ascii="Calibri" w:hAnsi="Calibri"/>
                <w:b/>
                <w:sz w:val="18"/>
              </w:rPr>
              <w:t>2026</w:t>
            </w:r>
            <w:r w:rsidR="00FB3138">
              <w:rPr>
                <w:rFonts w:ascii="Calibri" w:hAnsi="Calibri"/>
                <w:b/>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2BA4A023"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MPŠV/IBMK/Agencija za plaćanja (PA)/organ nadležan za regionalni razvoj</w:t>
            </w:r>
          </w:p>
        </w:tc>
        <w:tc>
          <w:tcPr>
            <w:tcW w:w="1748" w:type="dxa"/>
            <w:tcBorders>
              <w:top w:val="nil"/>
              <w:left w:val="nil"/>
              <w:bottom w:val="single" w:sz="4" w:space="0" w:color="auto"/>
              <w:right w:val="single" w:sz="4" w:space="0" w:color="auto"/>
            </w:tcBorders>
            <w:shd w:val="clear" w:color="auto" w:fill="auto"/>
            <w:vAlign w:val="center"/>
            <w:hideMark/>
          </w:tcPr>
          <w:p w14:paraId="65A02C43"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Nacrt OP izrađen</w:t>
            </w:r>
          </w:p>
        </w:tc>
        <w:tc>
          <w:tcPr>
            <w:tcW w:w="1359" w:type="dxa"/>
            <w:tcBorders>
              <w:top w:val="nil"/>
              <w:left w:val="nil"/>
              <w:bottom w:val="single" w:sz="4" w:space="0" w:color="auto"/>
              <w:right w:val="single" w:sz="4" w:space="0" w:color="auto"/>
            </w:tcBorders>
            <w:shd w:val="clear" w:color="auto" w:fill="auto"/>
            <w:vAlign w:val="center"/>
            <w:hideMark/>
          </w:tcPr>
          <w:p w14:paraId="4CCF0677" w14:textId="58EB230E"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Nacionalni budžet</w:t>
            </w:r>
            <w:r w:rsidR="008F5E88">
              <w:rPr>
                <w:rFonts w:ascii="Calibri" w:hAnsi="Calibri"/>
                <w:sz w:val="18"/>
              </w:rPr>
              <w:t xml:space="preserve"> </w:t>
            </w:r>
            <w:r>
              <w:rPr>
                <w:rFonts w:ascii="Calibri" w:hAnsi="Calibri"/>
                <w:sz w:val="18"/>
              </w:rPr>
              <w:t xml:space="preserve"> 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3D37F44C"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20,000</w:t>
            </w:r>
          </w:p>
        </w:tc>
      </w:tr>
      <w:tr w:rsidR="00401F0D" w:rsidRPr="00401F0D" w14:paraId="0442C498" w14:textId="77777777" w:rsidTr="00401F0D">
        <w:trPr>
          <w:trHeight w:val="1920"/>
        </w:trPr>
        <w:tc>
          <w:tcPr>
            <w:tcW w:w="1822" w:type="dxa"/>
            <w:tcBorders>
              <w:top w:val="nil"/>
              <w:left w:val="single" w:sz="8" w:space="0" w:color="auto"/>
              <w:bottom w:val="single" w:sz="4" w:space="0" w:color="auto"/>
              <w:right w:val="single" w:sz="4" w:space="0" w:color="auto"/>
            </w:tcBorders>
            <w:shd w:val="clear" w:color="auto" w:fill="auto"/>
            <w:vAlign w:val="center"/>
            <w:hideMark/>
          </w:tcPr>
          <w:p w14:paraId="7899A41C" w14:textId="77777777" w:rsidR="00401F0D" w:rsidRPr="00401F0D" w:rsidRDefault="00401F0D" w:rsidP="00401F0D">
            <w:pPr>
              <w:spacing w:after="0" w:line="240" w:lineRule="auto"/>
              <w:rPr>
                <w:rFonts w:ascii="Calibri" w:eastAsia="Times New Roman" w:hAnsi="Calibri" w:cs="Calibri"/>
                <w:b/>
                <w:bCs/>
                <w:kern w:val="0"/>
                <w:sz w:val="18"/>
                <w:szCs w:val="18"/>
                <w14:ligatures w14:val="none"/>
              </w:rPr>
            </w:pPr>
            <w:r>
              <w:rPr>
                <w:rFonts w:ascii="Calibri" w:hAnsi="Calibri"/>
                <w:b/>
                <w:sz w:val="18"/>
              </w:rPr>
              <w:t>M I.2.10</w:t>
            </w:r>
            <w:r>
              <w:rPr>
                <w:rFonts w:ascii="Calibri" w:hAnsi="Calibri"/>
                <w:b/>
                <w:sz w:val="18"/>
              </w:rPr>
              <w:br/>
              <w:t>Opis sistema za sprovođenje strukturnih mjera (EMFAF ili drugi instrument) i operativna struktura</w:t>
            </w:r>
          </w:p>
        </w:tc>
        <w:tc>
          <w:tcPr>
            <w:tcW w:w="1087" w:type="dxa"/>
            <w:tcBorders>
              <w:top w:val="nil"/>
              <w:left w:val="nil"/>
              <w:bottom w:val="single" w:sz="4" w:space="0" w:color="auto"/>
              <w:right w:val="single" w:sz="4" w:space="0" w:color="auto"/>
            </w:tcBorders>
            <w:shd w:val="clear" w:color="auto" w:fill="auto"/>
            <w:vAlign w:val="center"/>
            <w:hideMark/>
          </w:tcPr>
          <w:p w14:paraId="3939BBCF" w14:textId="3C12C162" w:rsidR="00401F0D" w:rsidRPr="00401F0D" w:rsidRDefault="00401F0D" w:rsidP="00401F0D">
            <w:pPr>
              <w:spacing w:after="0" w:line="240" w:lineRule="auto"/>
              <w:jc w:val="center"/>
              <w:rPr>
                <w:rFonts w:ascii="Calibri" w:eastAsia="Times New Roman" w:hAnsi="Calibri" w:cs="Calibri"/>
                <w:b/>
                <w:bCs/>
                <w:kern w:val="0"/>
                <w:sz w:val="18"/>
                <w:szCs w:val="18"/>
                <w14:ligatures w14:val="none"/>
              </w:rPr>
            </w:pPr>
            <w:r>
              <w:rPr>
                <w:rFonts w:ascii="Calibri" w:hAnsi="Calibri"/>
                <w:b/>
                <w:sz w:val="18"/>
              </w:rPr>
              <w:t>2026</w:t>
            </w:r>
            <w:r w:rsidR="00FB3138">
              <w:rPr>
                <w:rFonts w:ascii="Calibri" w:hAnsi="Calibri"/>
                <w:b/>
                <w:sz w:val="18"/>
              </w:rPr>
              <w:t>.</w:t>
            </w:r>
          </w:p>
        </w:tc>
        <w:tc>
          <w:tcPr>
            <w:tcW w:w="1696" w:type="dxa"/>
            <w:tcBorders>
              <w:top w:val="nil"/>
              <w:left w:val="nil"/>
              <w:bottom w:val="single" w:sz="4" w:space="0" w:color="auto"/>
              <w:right w:val="single" w:sz="4" w:space="0" w:color="auto"/>
            </w:tcBorders>
            <w:shd w:val="clear" w:color="auto" w:fill="auto"/>
            <w:vAlign w:val="center"/>
            <w:hideMark/>
          </w:tcPr>
          <w:p w14:paraId="76E6D4EE"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MPŠV/PA/Ministarstvo finansija (MF)/organ nadležan za regionalni razvoj</w:t>
            </w:r>
          </w:p>
        </w:tc>
        <w:tc>
          <w:tcPr>
            <w:tcW w:w="1748" w:type="dxa"/>
            <w:tcBorders>
              <w:top w:val="nil"/>
              <w:left w:val="nil"/>
              <w:bottom w:val="single" w:sz="4" w:space="0" w:color="auto"/>
              <w:right w:val="single" w:sz="4" w:space="0" w:color="auto"/>
            </w:tcBorders>
            <w:shd w:val="clear" w:color="auto" w:fill="auto"/>
            <w:vAlign w:val="center"/>
            <w:hideMark/>
          </w:tcPr>
          <w:p w14:paraId="10839B69"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Izrađen nacrt opisa sistema</w:t>
            </w:r>
          </w:p>
        </w:tc>
        <w:tc>
          <w:tcPr>
            <w:tcW w:w="1359" w:type="dxa"/>
            <w:tcBorders>
              <w:top w:val="nil"/>
              <w:left w:val="nil"/>
              <w:bottom w:val="single" w:sz="4" w:space="0" w:color="auto"/>
              <w:right w:val="single" w:sz="4" w:space="0" w:color="auto"/>
            </w:tcBorders>
            <w:shd w:val="clear" w:color="auto" w:fill="auto"/>
            <w:vAlign w:val="center"/>
            <w:hideMark/>
          </w:tcPr>
          <w:p w14:paraId="23EDC2D1" w14:textId="2FF9A402"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Nacionalni budžet</w:t>
            </w:r>
            <w:r w:rsidR="008F5E88">
              <w:rPr>
                <w:rFonts w:ascii="Calibri" w:hAnsi="Calibri"/>
                <w:sz w:val="18"/>
              </w:rPr>
              <w:t xml:space="preserve"> </w:t>
            </w:r>
            <w:r>
              <w:rPr>
                <w:rFonts w:ascii="Calibri" w:hAnsi="Calibri"/>
                <w:sz w:val="18"/>
              </w:rPr>
              <w:t xml:space="preserve"> Međunarodna pomoć</w:t>
            </w:r>
          </w:p>
        </w:tc>
        <w:tc>
          <w:tcPr>
            <w:tcW w:w="1048" w:type="dxa"/>
            <w:tcBorders>
              <w:top w:val="nil"/>
              <w:left w:val="nil"/>
              <w:bottom w:val="single" w:sz="4" w:space="0" w:color="auto"/>
              <w:right w:val="single" w:sz="8" w:space="0" w:color="auto"/>
            </w:tcBorders>
            <w:shd w:val="clear" w:color="auto" w:fill="auto"/>
            <w:vAlign w:val="center"/>
            <w:hideMark/>
          </w:tcPr>
          <w:p w14:paraId="7357A430"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10,000</w:t>
            </w:r>
          </w:p>
        </w:tc>
      </w:tr>
      <w:tr w:rsidR="00401F0D" w:rsidRPr="00401F0D" w14:paraId="212E1EE0" w14:textId="77777777" w:rsidTr="00401F0D">
        <w:trPr>
          <w:trHeight w:val="1395"/>
        </w:trPr>
        <w:tc>
          <w:tcPr>
            <w:tcW w:w="1822" w:type="dxa"/>
            <w:tcBorders>
              <w:top w:val="nil"/>
              <w:left w:val="single" w:sz="8" w:space="0" w:color="auto"/>
              <w:bottom w:val="single" w:sz="8" w:space="0" w:color="auto"/>
              <w:right w:val="single" w:sz="4" w:space="0" w:color="auto"/>
            </w:tcBorders>
            <w:shd w:val="clear" w:color="auto" w:fill="auto"/>
            <w:vAlign w:val="center"/>
            <w:hideMark/>
          </w:tcPr>
          <w:p w14:paraId="107CB824" w14:textId="4C856707" w:rsidR="00401F0D" w:rsidRPr="00401F0D" w:rsidRDefault="00401F0D" w:rsidP="00401F0D">
            <w:pPr>
              <w:spacing w:after="0" w:line="240" w:lineRule="auto"/>
              <w:rPr>
                <w:rFonts w:ascii="Calibri" w:eastAsia="Times New Roman" w:hAnsi="Calibri" w:cs="Calibri"/>
                <w:b/>
                <w:bCs/>
                <w:kern w:val="0"/>
                <w:sz w:val="18"/>
                <w:szCs w:val="18"/>
                <w14:ligatures w14:val="none"/>
              </w:rPr>
            </w:pPr>
            <w:r>
              <w:rPr>
                <w:rFonts w:ascii="Calibri" w:hAnsi="Calibri"/>
                <w:b/>
                <w:sz w:val="18"/>
              </w:rPr>
              <w:lastRenderedPageBreak/>
              <w:t>M I.2.11</w:t>
            </w:r>
            <w:r w:rsidR="008F5E88">
              <w:rPr>
                <w:rFonts w:ascii="Calibri" w:hAnsi="Calibri"/>
                <w:b/>
                <w:sz w:val="18"/>
              </w:rPr>
              <w:t xml:space="preserve">                                                                     </w:t>
            </w:r>
            <w:r>
              <w:rPr>
                <w:rFonts w:ascii="Calibri" w:hAnsi="Calibri"/>
                <w:b/>
                <w:sz w:val="18"/>
              </w:rPr>
              <w:t>Strateška procjena uticaja na životnu sredinu za operativni program i Nacionalni strateški plan za akvakulturu</w:t>
            </w:r>
          </w:p>
        </w:tc>
        <w:tc>
          <w:tcPr>
            <w:tcW w:w="1087" w:type="dxa"/>
            <w:tcBorders>
              <w:top w:val="nil"/>
              <w:left w:val="nil"/>
              <w:bottom w:val="single" w:sz="8" w:space="0" w:color="auto"/>
              <w:right w:val="single" w:sz="4" w:space="0" w:color="auto"/>
            </w:tcBorders>
            <w:shd w:val="clear" w:color="auto" w:fill="auto"/>
            <w:vAlign w:val="center"/>
            <w:hideMark/>
          </w:tcPr>
          <w:p w14:paraId="1BB0E40B" w14:textId="3691A5C5" w:rsidR="00401F0D" w:rsidRPr="00401F0D" w:rsidRDefault="00401F0D" w:rsidP="00401F0D">
            <w:pPr>
              <w:spacing w:after="0" w:line="240" w:lineRule="auto"/>
              <w:jc w:val="center"/>
              <w:rPr>
                <w:rFonts w:ascii="Calibri" w:eastAsia="Times New Roman" w:hAnsi="Calibri" w:cs="Calibri"/>
                <w:b/>
                <w:bCs/>
                <w:kern w:val="0"/>
                <w:sz w:val="18"/>
                <w:szCs w:val="18"/>
                <w14:ligatures w14:val="none"/>
              </w:rPr>
            </w:pPr>
            <w:r>
              <w:rPr>
                <w:rFonts w:ascii="Calibri" w:hAnsi="Calibri"/>
                <w:b/>
                <w:sz w:val="18"/>
              </w:rPr>
              <w:t>2026</w:t>
            </w:r>
            <w:r w:rsidR="00FB3138">
              <w:rPr>
                <w:rFonts w:ascii="Calibri" w:hAnsi="Calibri"/>
                <w:b/>
                <w:sz w:val="18"/>
              </w:rPr>
              <w:t>.</w:t>
            </w:r>
          </w:p>
        </w:tc>
        <w:tc>
          <w:tcPr>
            <w:tcW w:w="1696" w:type="dxa"/>
            <w:tcBorders>
              <w:top w:val="nil"/>
              <w:left w:val="nil"/>
              <w:bottom w:val="single" w:sz="8" w:space="0" w:color="auto"/>
              <w:right w:val="single" w:sz="4" w:space="0" w:color="auto"/>
            </w:tcBorders>
            <w:shd w:val="clear" w:color="auto" w:fill="auto"/>
            <w:vAlign w:val="center"/>
            <w:hideMark/>
          </w:tcPr>
          <w:p w14:paraId="6C293EDA"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MPŠV, MEPPU</w:t>
            </w:r>
          </w:p>
        </w:tc>
        <w:tc>
          <w:tcPr>
            <w:tcW w:w="1748" w:type="dxa"/>
            <w:tcBorders>
              <w:top w:val="nil"/>
              <w:left w:val="nil"/>
              <w:bottom w:val="single" w:sz="8" w:space="0" w:color="auto"/>
              <w:right w:val="single" w:sz="4" w:space="0" w:color="auto"/>
            </w:tcBorders>
            <w:shd w:val="clear" w:color="auto" w:fill="auto"/>
            <w:vAlign w:val="center"/>
            <w:hideMark/>
          </w:tcPr>
          <w:p w14:paraId="055D2EA1"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 xml:space="preserve">Izrađeni nacrti za obje SEA </w:t>
            </w:r>
          </w:p>
        </w:tc>
        <w:tc>
          <w:tcPr>
            <w:tcW w:w="1359" w:type="dxa"/>
            <w:tcBorders>
              <w:top w:val="nil"/>
              <w:left w:val="nil"/>
              <w:bottom w:val="single" w:sz="8" w:space="0" w:color="auto"/>
              <w:right w:val="single" w:sz="4" w:space="0" w:color="auto"/>
            </w:tcBorders>
            <w:shd w:val="clear" w:color="auto" w:fill="auto"/>
            <w:vAlign w:val="center"/>
            <w:hideMark/>
          </w:tcPr>
          <w:p w14:paraId="62D28CA9" w14:textId="687FA082"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Nacionalni budžet</w:t>
            </w:r>
            <w:r w:rsidR="008F5E88">
              <w:rPr>
                <w:rFonts w:ascii="Calibri" w:hAnsi="Calibri"/>
                <w:sz w:val="18"/>
              </w:rPr>
              <w:t xml:space="preserve"> </w:t>
            </w:r>
            <w:r>
              <w:rPr>
                <w:rFonts w:ascii="Calibri" w:hAnsi="Calibri"/>
                <w:sz w:val="18"/>
              </w:rPr>
              <w:t xml:space="preserve"> Međunarodna pomoć</w:t>
            </w:r>
          </w:p>
        </w:tc>
        <w:tc>
          <w:tcPr>
            <w:tcW w:w="1048" w:type="dxa"/>
            <w:tcBorders>
              <w:top w:val="nil"/>
              <w:left w:val="nil"/>
              <w:bottom w:val="single" w:sz="8" w:space="0" w:color="auto"/>
              <w:right w:val="single" w:sz="8" w:space="0" w:color="auto"/>
            </w:tcBorders>
            <w:shd w:val="clear" w:color="auto" w:fill="auto"/>
            <w:vAlign w:val="center"/>
            <w:hideMark/>
          </w:tcPr>
          <w:p w14:paraId="426B15BF" w14:textId="77777777"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50,000</w:t>
            </w:r>
          </w:p>
        </w:tc>
      </w:tr>
    </w:tbl>
    <w:p w14:paraId="63726EF9" w14:textId="2D8FEAE7" w:rsidR="007B4414" w:rsidRDefault="007B4414">
      <w:pPr>
        <w:rPr>
          <w:b/>
          <w:bCs/>
          <w:color w:val="1F3864" w:themeColor="accent1" w:themeShade="80"/>
          <w:lang w:val="en-GB"/>
        </w:rPr>
      </w:pPr>
    </w:p>
    <w:p w14:paraId="05335C17" w14:textId="779DBF5E" w:rsidR="00401F0D" w:rsidRDefault="00401F0D">
      <w:pPr>
        <w:rPr>
          <w:b/>
          <w:bCs/>
          <w:color w:val="1F3864" w:themeColor="accent1" w:themeShade="80"/>
        </w:rPr>
      </w:pPr>
      <w:r>
        <w:br w:type="page"/>
      </w:r>
    </w:p>
    <w:tbl>
      <w:tblPr>
        <w:tblW w:w="9040" w:type="dxa"/>
        <w:tblLook w:val="04A0" w:firstRow="1" w:lastRow="0" w:firstColumn="1" w:lastColumn="0" w:noHBand="0" w:noVBand="1"/>
      </w:tblPr>
      <w:tblGrid>
        <w:gridCol w:w="2220"/>
        <w:gridCol w:w="1060"/>
        <w:gridCol w:w="1780"/>
        <w:gridCol w:w="1580"/>
        <w:gridCol w:w="1280"/>
        <w:gridCol w:w="1120"/>
      </w:tblGrid>
      <w:tr w:rsidR="00401F0D" w:rsidRPr="00401F0D" w14:paraId="51041E9D" w14:textId="77777777" w:rsidTr="00401F0D">
        <w:trPr>
          <w:trHeight w:val="630"/>
        </w:trPr>
        <w:tc>
          <w:tcPr>
            <w:tcW w:w="9040" w:type="dxa"/>
            <w:gridSpan w:val="6"/>
            <w:tcBorders>
              <w:top w:val="single" w:sz="8" w:space="0" w:color="auto"/>
              <w:left w:val="single" w:sz="8" w:space="0" w:color="auto"/>
              <w:bottom w:val="single" w:sz="4" w:space="0" w:color="auto"/>
              <w:right w:val="single" w:sz="8" w:space="0" w:color="000000"/>
            </w:tcBorders>
            <w:shd w:val="clear" w:color="000000" w:fill="305496"/>
            <w:vAlign w:val="center"/>
            <w:hideMark/>
          </w:tcPr>
          <w:p w14:paraId="50C2820D"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lastRenderedPageBreak/>
              <w:t>Strateški cilj II Djelotvorna kontrola i efikasna administracija kao ključni sistemi podrške za zdravo i održivo ribarstvo</w:t>
            </w:r>
          </w:p>
        </w:tc>
      </w:tr>
      <w:tr w:rsidR="00401F0D" w:rsidRPr="00401F0D" w14:paraId="6690CAD6" w14:textId="77777777" w:rsidTr="00401F0D">
        <w:trPr>
          <w:trHeight w:val="384"/>
        </w:trPr>
        <w:tc>
          <w:tcPr>
            <w:tcW w:w="9040" w:type="dxa"/>
            <w:gridSpan w:val="6"/>
            <w:tcBorders>
              <w:top w:val="single" w:sz="4" w:space="0" w:color="auto"/>
              <w:left w:val="single" w:sz="8" w:space="0" w:color="auto"/>
              <w:bottom w:val="single" w:sz="8" w:space="0" w:color="auto"/>
              <w:right w:val="single" w:sz="8" w:space="0" w:color="000000"/>
            </w:tcBorders>
            <w:shd w:val="clear" w:color="000000" w:fill="8EA9DB"/>
            <w:vAlign w:val="center"/>
            <w:hideMark/>
          </w:tcPr>
          <w:p w14:paraId="26174A79"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II.1 Djelotvorna kontrola kao garancija usaglašenosti</w:t>
            </w:r>
          </w:p>
        </w:tc>
      </w:tr>
      <w:tr w:rsidR="00401F0D" w:rsidRPr="00401F0D" w14:paraId="5BC66D98" w14:textId="77777777" w:rsidTr="00401F0D">
        <w:trPr>
          <w:trHeight w:val="924"/>
        </w:trPr>
        <w:tc>
          <w:tcPr>
            <w:tcW w:w="2220" w:type="dxa"/>
            <w:tcBorders>
              <w:top w:val="single" w:sz="4" w:space="0" w:color="auto"/>
              <w:left w:val="single" w:sz="8" w:space="0" w:color="auto"/>
              <w:bottom w:val="single" w:sz="8" w:space="0" w:color="auto"/>
              <w:right w:val="single" w:sz="4" w:space="0" w:color="auto"/>
            </w:tcBorders>
            <w:shd w:val="clear" w:color="000000" w:fill="DDEBF7"/>
            <w:vAlign w:val="center"/>
            <w:hideMark/>
          </w:tcPr>
          <w:p w14:paraId="5BC26D80"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060" w:type="dxa"/>
            <w:tcBorders>
              <w:top w:val="single" w:sz="4" w:space="0" w:color="auto"/>
              <w:left w:val="nil"/>
              <w:bottom w:val="single" w:sz="8" w:space="0" w:color="auto"/>
              <w:right w:val="single" w:sz="4" w:space="0" w:color="auto"/>
            </w:tcBorders>
            <w:shd w:val="clear" w:color="000000" w:fill="DDEBF7"/>
            <w:vAlign w:val="center"/>
            <w:hideMark/>
          </w:tcPr>
          <w:p w14:paraId="4CEFA7B5"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780" w:type="dxa"/>
            <w:tcBorders>
              <w:top w:val="single" w:sz="4" w:space="0" w:color="auto"/>
              <w:left w:val="nil"/>
              <w:bottom w:val="single" w:sz="8" w:space="0" w:color="auto"/>
              <w:right w:val="single" w:sz="4" w:space="0" w:color="auto"/>
            </w:tcBorders>
            <w:shd w:val="clear" w:color="000000" w:fill="DDEBF7"/>
            <w:vAlign w:val="center"/>
            <w:hideMark/>
          </w:tcPr>
          <w:p w14:paraId="2101AD4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580" w:type="dxa"/>
            <w:tcBorders>
              <w:top w:val="nil"/>
              <w:left w:val="nil"/>
              <w:bottom w:val="single" w:sz="4" w:space="0" w:color="auto"/>
              <w:right w:val="single" w:sz="4" w:space="0" w:color="auto"/>
            </w:tcBorders>
            <w:shd w:val="clear" w:color="000000" w:fill="DDEBF7"/>
            <w:vAlign w:val="center"/>
            <w:hideMark/>
          </w:tcPr>
          <w:p w14:paraId="58619DE3"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280" w:type="dxa"/>
            <w:tcBorders>
              <w:top w:val="single" w:sz="4" w:space="0" w:color="auto"/>
              <w:left w:val="nil"/>
              <w:bottom w:val="single" w:sz="8" w:space="0" w:color="auto"/>
              <w:right w:val="single" w:sz="4" w:space="0" w:color="auto"/>
            </w:tcBorders>
            <w:shd w:val="clear" w:color="000000" w:fill="DDEBF7"/>
            <w:vAlign w:val="center"/>
            <w:hideMark/>
          </w:tcPr>
          <w:p w14:paraId="33F2FB8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20" w:type="dxa"/>
            <w:tcBorders>
              <w:top w:val="nil"/>
              <w:left w:val="nil"/>
              <w:bottom w:val="nil"/>
              <w:right w:val="single" w:sz="8" w:space="0" w:color="auto"/>
            </w:tcBorders>
            <w:shd w:val="clear" w:color="000000" w:fill="DDEBF7"/>
            <w:vAlign w:val="center"/>
            <w:hideMark/>
          </w:tcPr>
          <w:p w14:paraId="0BA88A1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5FBB3E1F" w14:textId="77777777" w:rsidTr="00401F0D">
        <w:trPr>
          <w:trHeight w:val="7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666746DE" w14:textId="02AF0B32"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II.1.1</w:t>
            </w:r>
            <w:r w:rsidR="008F5E88">
              <w:rPr>
                <w:rFonts w:ascii="Calibri" w:hAnsi="Calibri"/>
                <w:b/>
                <w:color w:val="000000"/>
                <w:sz w:val="18"/>
              </w:rPr>
              <w:t xml:space="preserve">                                                                     </w:t>
            </w:r>
            <w:r>
              <w:rPr>
                <w:rFonts w:ascii="Calibri" w:hAnsi="Calibri"/>
                <w:b/>
                <w:color w:val="000000"/>
                <w:sz w:val="18"/>
              </w:rPr>
              <w:t>Analiza radnog opterećenja za inspekciju</w:t>
            </w:r>
          </w:p>
        </w:tc>
        <w:tc>
          <w:tcPr>
            <w:tcW w:w="1060" w:type="dxa"/>
            <w:tcBorders>
              <w:top w:val="nil"/>
              <w:left w:val="nil"/>
              <w:bottom w:val="single" w:sz="4" w:space="0" w:color="auto"/>
              <w:right w:val="single" w:sz="4" w:space="0" w:color="auto"/>
            </w:tcBorders>
            <w:shd w:val="clear" w:color="auto" w:fill="auto"/>
            <w:vAlign w:val="center"/>
            <w:hideMark/>
          </w:tcPr>
          <w:p w14:paraId="2316AD02" w14:textId="0C9146E5"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7F7F0F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3DE3A891" w14:textId="28BCAEB2"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Izvještaj o </w:t>
            </w:r>
            <w:r w:rsidR="00D96BCD">
              <w:rPr>
                <w:rFonts w:ascii="Calibri" w:hAnsi="Calibri"/>
                <w:color w:val="000000"/>
                <w:sz w:val="18"/>
              </w:rPr>
              <w:t>ARO</w:t>
            </w:r>
          </w:p>
        </w:tc>
        <w:tc>
          <w:tcPr>
            <w:tcW w:w="1280" w:type="dxa"/>
            <w:tcBorders>
              <w:top w:val="nil"/>
              <w:left w:val="nil"/>
              <w:bottom w:val="single" w:sz="4" w:space="0" w:color="auto"/>
              <w:right w:val="single" w:sz="4" w:space="0" w:color="auto"/>
            </w:tcBorders>
            <w:shd w:val="clear" w:color="auto" w:fill="auto"/>
            <w:vAlign w:val="center"/>
            <w:hideMark/>
          </w:tcPr>
          <w:p w14:paraId="61C69A0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1B1069E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3A5DC571" w14:textId="77777777" w:rsidTr="00401F0D">
        <w:trPr>
          <w:trHeight w:val="7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2D4B137D" w14:textId="2A984996"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II.1.2</w:t>
            </w:r>
            <w:r w:rsidR="008F5E88">
              <w:rPr>
                <w:rFonts w:ascii="Calibri" w:hAnsi="Calibri"/>
                <w:b/>
                <w:color w:val="000000"/>
                <w:sz w:val="18"/>
              </w:rPr>
              <w:t xml:space="preserve">                                                                </w:t>
            </w:r>
            <w:r>
              <w:rPr>
                <w:rFonts w:ascii="Calibri" w:hAnsi="Calibri"/>
                <w:b/>
                <w:color w:val="000000"/>
                <w:sz w:val="18"/>
              </w:rPr>
              <w:t>Optimizacija organizacione šeme</w:t>
            </w:r>
          </w:p>
        </w:tc>
        <w:tc>
          <w:tcPr>
            <w:tcW w:w="1060" w:type="dxa"/>
            <w:tcBorders>
              <w:top w:val="nil"/>
              <w:left w:val="nil"/>
              <w:bottom w:val="single" w:sz="4" w:space="0" w:color="auto"/>
              <w:right w:val="single" w:sz="4" w:space="0" w:color="auto"/>
            </w:tcBorders>
            <w:shd w:val="clear" w:color="auto" w:fill="auto"/>
            <w:vAlign w:val="center"/>
            <w:hideMark/>
          </w:tcPr>
          <w:p w14:paraId="34376F4A" w14:textId="3C5967E1"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4DB52B4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3A4ACC0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Prilagođena organizaciona šema</w:t>
            </w:r>
          </w:p>
        </w:tc>
        <w:tc>
          <w:tcPr>
            <w:tcW w:w="1280" w:type="dxa"/>
            <w:tcBorders>
              <w:top w:val="nil"/>
              <w:left w:val="nil"/>
              <w:bottom w:val="single" w:sz="4" w:space="0" w:color="auto"/>
              <w:right w:val="single" w:sz="4" w:space="0" w:color="auto"/>
            </w:tcBorders>
            <w:shd w:val="clear" w:color="auto" w:fill="auto"/>
            <w:vAlign w:val="center"/>
            <w:hideMark/>
          </w:tcPr>
          <w:p w14:paraId="628275C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w:t>
            </w:r>
          </w:p>
        </w:tc>
        <w:tc>
          <w:tcPr>
            <w:tcW w:w="1120" w:type="dxa"/>
            <w:tcBorders>
              <w:top w:val="nil"/>
              <w:left w:val="nil"/>
              <w:bottom w:val="single" w:sz="4" w:space="0" w:color="auto"/>
              <w:right w:val="single" w:sz="8" w:space="0" w:color="auto"/>
            </w:tcBorders>
            <w:shd w:val="clear" w:color="auto" w:fill="auto"/>
            <w:vAlign w:val="center"/>
            <w:hideMark/>
          </w:tcPr>
          <w:p w14:paraId="41ECF41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w:t>
            </w:r>
          </w:p>
        </w:tc>
      </w:tr>
      <w:tr w:rsidR="00401F0D" w:rsidRPr="00401F0D" w14:paraId="64F3BABC" w14:textId="77777777" w:rsidTr="00401F0D">
        <w:trPr>
          <w:trHeight w:val="144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3A6C4FC6"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II.1.3</w:t>
            </w:r>
            <w:r>
              <w:rPr>
                <w:rFonts w:ascii="Calibri" w:hAnsi="Calibri"/>
                <w:b/>
                <w:color w:val="000000"/>
                <w:sz w:val="18"/>
              </w:rPr>
              <w:br/>
              <w:t>Izgradnja administrativnih kapaciteta (inspektori)</w:t>
            </w:r>
          </w:p>
        </w:tc>
        <w:tc>
          <w:tcPr>
            <w:tcW w:w="1060" w:type="dxa"/>
            <w:tcBorders>
              <w:top w:val="nil"/>
              <w:left w:val="nil"/>
              <w:bottom w:val="single" w:sz="4" w:space="0" w:color="auto"/>
              <w:right w:val="single" w:sz="4" w:space="0" w:color="auto"/>
            </w:tcBorders>
            <w:shd w:val="clear" w:color="auto" w:fill="auto"/>
            <w:vAlign w:val="center"/>
            <w:hideMark/>
          </w:tcPr>
          <w:p w14:paraId="683D42F5"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2024-2027.</w:t>
            </w:r>
          </w:p>
        </w:tc>
        <w:tc>
          <w:tcPr>
            <w:tcW w:w="1780" w:type="dxa"/>
            <w:tcBorders>
              <w:top w:val="nil"/>
              <w:left w:val="nil"/>
              <w:bottom w:val="single" w:sz="4" w:space="0" w:color="auto"/>
              <w:right w:val="single" w:sz="4" w:space="0" w:color="auto"/>
            </w:tcBorders>
            <w:shd w:val="clear" w:color="auto" w:fill="auto"/>
            <w:vAlign w:val="center"/>
            <w:hideMark/>
          </w:tcPr>
          <w:p w14:paraId="113E9DA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2A32D1AE" w14:textId="2DECE83E"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Povećan broj izvještaja o obavljenom inspekcijskom nadzoru</w:t>
            </w:r>
            <w:r w:rsidR="008F5E88">
              <w:rPr>
                <w:rFonts w:ascii="Calibri" w:hAnsi="Calibri"/>
                <w:color w:val="000000"/>
                <w:sz w:val="18"/>
              </w:rPr>
              <w:t xml:space="preserve">                          </w:t>
            </w:r>
            <w:r>
              <w:rPr>
                <w:rFonts w:ascii="Calibri" w:hAnsi="Calibri"/>
                <w:color w:val="000000"/>
                <w:sz w:val="18"/>
              </w:rPr>
              <w:t>Povećan broj inspektora za ribarstvo do 2027.</w:t>
            </w:r>
          </w:p>
        </w:tc>
        <w:tc>
          <w:tcPr>
            <w:tcW w:w="1280" w:type="dxa"/>
            <w:tcBorders>
              <w:top w:val="nil"/>
              <w:left w:val="nil"/>
              <w:bottom w:val="single" w:sz="4" w:space="0" w:color="auto"/>
              <w:right w:val="single" w:sz="4" w:space="0" w:color="auto"/>
            </w:tcBorders>
            <w:shd w:val="clear" w:color="auto" w:fill="auto"/>
            <w:vAlign w:val="center"/>
            <w:hideMark/>
          </w:tcPr>
          <w:p w14:paraId="7AA2DB0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nil"/>
              <w:left w:val="nil"/>
              <w:bottom w:val="single" w:sz="4" w:space="0" w:color="auto"/>
              <w:right w:val="single" w:sz="8" w:space="0" w:color="auto"/>
            </w:tcBorders>
            <w:shd w:val="clear" w:color="auto" w:fill="auto"/>
            <w:vAlign w:val="center"/>
            <w:hideMark/>
          </w:tcPr>
          <w:p w14:paraId="54B954B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32436B7F" w14:textId="77777777" w:rsidTr="00401F0D">
        <w:trPr>
          <w:trHeight w:val="96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754F985C"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II.1.4</w:t>
            </w:r>
            <w:r>
              <w:rPr>
                <w:rFonts w:ascii="Calibri" w:hAnsi="Calibri"/>
                <w:b/>
                <w:color w:val="000000"/>
                <w:sz w:val="18"/>
              </w:rPr>
              <w:br/>
              <w:t>Analiza potreba za obukom za osoblje u inspekcijskom nadzoru i kontroli</w:t>
            </w:r>
          </w:p>
        </w:tc>
        <w:tc>
          <w:tcPr>
            <w:tcW w:w="1060" w:type="dxa"/>
            <w:tcBorders>
              <w:top w:val="nil"/>
              <w:left w:val="nil"/>
              <w:bottom w:val="single" w:sz="4" w:space="0" w:color="auto"/>
              <w:right w:val="single" w:sz="4" w:space="0" w:color="auto"/>
            </w:tcBorders>
            <w:shd w:val="clear" w:color="auto" w:fill="auto"/>
            <w:vAlign w:val="center"/>
            <w:hideMark/>
          </w:tcPr>
          <w:p w14:paraId="0994E801" w14:textId="4CF2EE6A"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3095151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62575CC3" w14:textId="3BD26042"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Nacrt </w:t>
            </w:r>
            <w:r w:rsidR="00F343E6">
              <w:rPr>
                <w:rFonts w:ascii="Calibri" w:hAnsi="Calibri"/>
                <w:color w:val="000000"/>
                <w:sz w:val="18"/>
              </w:rPr>
              <w:t>APO</w:t>
            </w:r>
            <w:r>
              <w:rPr>
                <w:rFonts w:ascii="Calibri" w:hAnsi="Calibri"/>
                <w:color w:val="000000"/>
                <w:sz w:val="18"/>
              </w:rPr>
              <w:t xml:space="preserve"> izrađen</w:t>
            </w:r>
          </w:p>
        </w:tc>
        <w:tc>
          <w:tcPr>
            <w:tcW w:w="1280" w:type="dxa"/>
            <w:tcBorders>
              <w:top w:val="nil"/>
              <w:left w:val="nil"/>
              <w:bottom w:val="single" w:sz="4" w:space="0" w:color="auto"/>
              <w:right w:val="single" w:sz="4" w:space="0" w:color="auto"/>
            </w:tcBorders>
            <w:shd w:val="clear" w:color="auto" w:fill="auto"/>
            <w:vAlign w:val="center"/>
            <w:hideMark/>
          </w:tcPr>
          <w:p w14:paraId="4C8E884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130E9A5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4AC9BC7D" w14:textId="77777777" w:rsidTr="00401F0D">
        <w:trPr>
          <w:trHeight w:val="1359"/>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5F7FBEF3" w14:textId="06CB25E3"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II.1.5</w:t>
            </w:r>
            <w:r w:rsidR="008F5E88">
              <w:rPr>
                <w:rFonts w:ascii="Calibri" w:hAnsi="Calibri"/>
                <w:b/>
                <w:color w:val="000000"/>
                <w:sz w:val="18"/>
              </w:rPr>
              <w:t xml:space="preserve">                                                                 </w:t>
            </w:r>
            <w:r>
              <w:rPr>
                <w:rFonts w:ascii="Calibri" w:hAnsi="Calibri"/>
                <w:b/>
                <w:color w:val="000000"/>
                <w:sz w:val="18"/>
              </w:rPr>
              <w:t>Održavanje obuke za inspekcijsko osoblje (inspektori za ribarstvo, službenici pomorske policije)</w:t>
            </w:r>
          </w:p>
        </w:tc>
        <w:tc>
          <w:tcPr>
            <w:tcW w:w="1060" w:type="dxa"/>
            <w:tcBorders>
              <w:top w:val="nil"/>
              <w:left w:val="nil"/>
              <w:bottom w:val="single" w:sz="4" w:space="0" w:color="auto"/>
              <w:right w:val="single" w:sz="4" w:space="0" w:color="auto"/>
            </w:tcBorders>
            <w:shd w:val="clear" w:color="auto" w:fill="auto"/>
            <w:vAlign w:val="center"/>
            <w:hideMark/>
          </w:tcPr>
          <w:p w14:paraId="42CD6BFC"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2025-2027.</w:t>
            </w:r>
          </w:p>
        </w:tc>
        <w:tc>
          <w:tcPr>
            <w:tcW w:w="1780" w:type="dxa"/>
            <w:tcBorders>
              <w:top w:val="nil"/>
              <w:left w:val="nil"/>
              <w:bottom w:val="single" w:sz="4" w:space="0" w:color="auto"/>
              <w:right w:val="single" w:sz="4" w:space="0" w:color="auto"/>
            </w:tcBorders>
            <w:shd w:val="clear" w:color="auto" w:fill="auto"/>
            <w:vAlign w:val="center"/>
            <w:hideMark/>
          </w:tcPr>
          <w:p w14:paraId="5DB4781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Ministarstvo saobraćaja</w:t>
            </w:r>
            <w:r>
              <w:rPr>
                <w:rFonts w:ascii="Calibri" w:hAnsi="Calibri"/>
                <w:color w:val="000000"/>
                <w:sz w:val="18"/>
              </w:rPr>
              <w:br/>
              <w:t>Ministarstvo unutrašnjih poslova</w:t>
            </w:r>
          </w:p>
        </w:tc>
        <w:tc>
          <w:tcPr>
            <w:tcW w:w="1580" w:type="dxa"/>
            <w:tcBorders>
              <w:top w:val="nil"/>
              <w:left w:val="nil"/>
              <w:bottom w:val="single" w:sz="4" w:space="0" w:color="auto"/>
              <w:right w:val="single" w:sz="4" w:space="0" w:color="auto"/>
            </w:tcBorders>
            <w:shd w:val="clear" w:color="auto" w:fill="auto"/>
            <w:vAlign w:val="center"/>
            <w:hideMark/>
          </w:tcPr>
          <w:p w14:paraId="6F70DB0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Izvještaj o održanim obukama</w:t>
            </w:r>
            <w:r>
              <w:rPr>
                <w:rFonts w:ascii="Calibri" w:hAnsi="Calibri"/>
                <w:color w:val="000000"/>
                <w:sz w:val="18"/>
              </w:rPr>
              <w:br/>
              <w:t>Broj zaposlenih koji su obučeni</w:t>
            </w:r>
          </w:p>
        </w:tc>
        <w:tc>
          <w:tcPr>
            <w:tcW w:w="1280" w:type="dxa"/>
            <w:tcBorders>
              <w:top w:val="nil"/>
              <w:left w:val="nil"/>
              <w:bottom w:val="single" w:sz="4" w:space="0" w:color="auto"/>
              <w:right w:val="single" w:sz="4" w:space="0" w:color="auto"/>
            </w:tcBorders>
            <w:shd w:val="clear" w:color="auto" w:fill="auto"/>
            <w:vAlign w:val="center"/>
            <w:hideMark/>
          </w:tcPr>
          <w:p w14:paraId="578EB9D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197C25F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20,000</w:t>
            </w:r>
          </w:p>
        </w:tc>
      </w:tr>
      <w:tr w:rsidR="00401F0D" w:rsidRPr="00401F0D" w14:paraId="69897B72" w14:textId="77777777" w:rsidTr="00401F0D">
        <w:trPr>
          <w:trHeight w:val="19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3850EAFE" w14:textId="2876A7E5"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II.1.6</w:t>
            </w:r>
            <w:r w:rsidR="008F5E88">
              <w:rPr>
                <w:rFonts w:ascii="Calibri" w:hAnsi="Calibri"/>
                <w:b/>
                <w:color w:val="000000"/>
                <w:sz w:val="18"/>
              </w:rPr>
              <w:t xml:space="preserve">                                                                     </w:t>
            </w:r>
            <w:r>
              <w:rPr>
                <w:rFonts w:ascii="Calibri" w:hAnsi="Calibri"/>
                <w:b/>
                <w:color w:val="000000"/>
                <w:sz w:val="18"/>
              </w:rPr>
              <w:t>Obuka za nadležno osoblje Direktorata za ribarstvo, granične veterinarske inspekcije i carinske službe (za kontrolu potvrda o ulovu)</w:t>
            </w:r>
          </w:p>
        </w:tc>
        <w:tc>
          <w:tcPr>
            <w:tcW w:w="1060" w:type="dxa"/>
            <w:tcBorders>
              <w:top w:val="nil"/>
              <w:left w:val="nil"/>
              <w:bottom w:val="single" w:sz="4" w:space="0" w:color="auto"/>
              <w:right w:val="single" w:sz="4" w:space="0" w:color="auto"/>
            </w:tcBorders>
            <w:shd w:val="clear" w:color="auto" w:fill="auto"/>
            <w:vAlign w:val="center"/>
            <w:hideMark/>
          </w:tcPr>
          <w:p w14:paraId="1353D51D" w14:textId="1EB143E2"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2026</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12236DE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Carina</w:t>
            </w:r>
          </w:p>
        </w:tc>
        <w:tc>
          <w:tcPr>
            <w:tcW w:w="1580" w:type="dxa"/>
            <w:tcBorders>
              <w:top w:val="nil"/>
              <w:left w:val="nil"/>
              <w:bottom w:val="single" w:sz="4" w:space="0" w:color="auto"/>
              <w:right w:val="single" w:sz="4" w:space="0" w:color="auto"/>
            </w:tcBorders>
            <w:shd w:val="clear" w:color="auto" w:fill="auto"/>
            <w:vAlign w:val="center"/>
            <w:hideMark/>
          </w:tcPr>
          <w:p w14:paraId="743C5C3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Izvještaj o održanim obukama</w:t>
            </w:r>
            <w:r>
              <w:rPr>
                <w:rFonts w:ascii="Calibri" w:hAnsi="Calibri"/>
                <w:color w:val="000000"/>
                <w:sz w:val="18"/>
              </w:rPr>
              <w:br/>
              <w:t>Broj zaposlenih koji su obučeni</w:t>
            </w:r>
          </w:p>
        </w:tc>
        <w:tc>
          <w:tcPr>
            <w:tcW w:w="1280" w:type="dxa"/>
            <w:tcBorders>
              <w:top w:val="nil"/>
              <w:left w:val="nil"/>
              <w:bottom w:val="single" w:sz="4" w:space="0" w:color="auto"/>
              <w:right w:val="single" w:sz="4" w:space="0" w:color="auto"/>
            </w:tcBorders>
            <w:shd w:val="clear" w:color="auto" w:fill="auto"/>
            <w:vAlign w:val="center"/>
            <w:hideMark/>
          </w:tcPr>
          <w:p w14:paraId="4AAA51E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0315772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20,000</w:t>
            </w:r>
          </w:p>
        </w:tc>
      </w:tr>
      <w:tr w:rsidR="00401F0D" w:rsidRPr="00401F0D" w14:paraId="4C588FAB" w14:textId="77777777" w:rsidTr="00401F0D">
        <w:trPr>
          <w:trHeight w:val="96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5A51A18D"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II.1.7</w:t>
            </w:r>
            <w:r>
              <w:rPr>
                <w:rFonts w:ascii="Calibri" w:hAnsi="Calibri"/>
                <w:b/>
                <w:color w:val="000000"/>
                <w:sz w:val="18"/>
              </w:rPr>
              <w:br/>
              <w:t>Izrada postupaka i planova rada inspekcijskog nadzora</w:t>
            </w:r>
          </w:p>
        </w:tc>
        <w:tc>
          <w:tcPr>
            <w:tcW w:w="1060" w:type="dxa"/>
            <w:tcBorders>
              <w:top w:val="nil"/>
              <w:left w:val="nil"/>
              <w:bottom w:val="single" w:sz="4" w:space="0" w:color="auto"/>
              <w:right w:val="single" w:sz="4" w:space="0" w:color="auto"/>
            </w:tcBorders>
            <w:shd w:val="clear" w:color="auto" w:fill="auto"/>
            <w:vAlign w:val="center"/>
            <w:hideMark/>
          </w:tcPr>
          <w:p w14:paraId="08AF869A"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2024-2025.</w:t>
            </w:r>
          </w:p>
        </w:tc>
        <w:tc>
          <w:tcPr>
            <w:tcW w:w="1780" w:type="dxa"/>
            <w:tcBorders>
              <w:top w:val="nil"/>
              <w:left w:val="nil"/>
              <w:bottom w:val="single" w:sz="4" w:space="0" w:color="auto"/>
              <w:right w:val="single" w:sz="4" w:space="0" w:color="auto"/>
            </w:tcBorders>
            <w:shd w:val="clear" w:color="auto" w:fill="auto"/>
            <w:vAlign w:val="center"/>
            <w:hideMark/>
          </w:tcPr>
          <w:p w14:paraId="50CB766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2889E03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Usvojen postupak inspekcijskog nadzora</w:t>
            </w:r>
            <w:r>
              <w:rPr>
                <w:rFonts w:ascii="Calibri" w:hAnsi="Calibri"/>
                <w:color w:val="000000"/>
                <w:sz w:val="18"/>
              </w:rPr>
              <w:br/>
              <w:t>Usvojen godišnji plan rada</w:t>
            </w:r>
          </w:p>
        </w:tc>
        <w:tc>
          <w:tcPr>
            <w:tcW w:w="1280" w:type="dxa"/>
            <w:tcBorders>
              <w:top w:val="nil"/>
              <w:left w:val="nil"/>
              <w:bottom w:val="single" w:sz="4" w:space="0" w:color="auto"/>
              <w:right w:val="single" w:sz="4" w:space="0" w:color="auto"/>
            </w:tcBorders>
            <w:shd w:val="clear" w:color="auto" w:fill="auto"/>
            <w:vAlign w:val="center"/>
            <w:hideMark/>
          </w:tcPr>
          <w:p w14:paraId="4C6BDB4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60C6F95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30,000</w:t>
            </w:r>
          </w:p>
        </w:tc>
      </w:tr>
      <w:tr w:rsidR="00401F0D" w:rsidRPr="00401F0D" w14:paraId="00DD1FD4" w14:textId="77777777" w:rsidTr="00401F0D">
        <w:trPr>
          <w:trHeight w:val="120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7C8C5FC5"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II.1.8</w:t>
            </w:r>
            <w:r>
              <w:rPr>
                <w:rFonts w:ascii="Calibri" w:hAnsi="Calibri"/>
                <w:b/>
                <w:color w:val="000000"/>
                <w:sz w:val="18"/>
              </w:rPr>
              <w:br/>
              <w:t>IT podrška monitoringu, kontroli i nadzoru</w:t>
            </w:r>
          </w:p>
        </w:tc>
        <w:tc>
          <w:tcPr>
            <w:tcW w:w="1060" w:type="dxa"/>
            <w:tcBorders>
              <w:top w:val="nil"/>
              <w:left w:val="nil"/>
              <w:bottom w:val="single" w:sz="4" w:space="0" w:color="auto"/>
              <w:right w:val="single" w:sz="4" w:space="0" w:color="auto"/>
            </w:tcBorders>
            <w:shd w:val="clear" w:color="auto" w:fill="auto"/>
            <w:vAlign w:val="center"/>
            <w:hideMark/>
          </w:tcPr>
          <w:p w14:paraId="304301CD"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2024-2027.</w:t>
            </w:r>
          </w:p>
        </w:tc>
        <w:tc>
          <w:tcPr>
            <w:tcW w:w="1780" w:type="dxa"/>
            <w:tcBorders>
              <w:top w:val="nil"/>
              <w:left w:val="nil"/>
              <w:bottom w:val="single" w:sz="4" w:space="0" w:color="auto"/>
              <w:right w:val="single" w:sz="4" w:space="0" w:color="auto"/>
            </w:tcBorders>
            <w:shd w:val="clear" w:color="auto" w:fill="auto"/>
            <w:vAlign w:val="center"/>
            <w:hideMark/>
          </w:tcPr>
          <w:p w14:paraId="15A8EB6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0C5C287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Funkcionalne specifikacije za uspostavljanje IT sistema</w:t>
            </w:r>
            <w:r>
              <w:rPr>
                <w:rFonts w:ascii="Calibri" w:hAnsi="Calibri"/>
                <w:color w:val="000000"/>
                <w:sz w:val="18"/>
              </w:rPr>
              <w:br/>
              <w:t>IT sistem uspostavljen</w:t>
            </w:r>
          </w:p>
        </w:tc>
        <w:tc>
          <w:tcPr>
            <w:tcW w:w="1280" w:type="dxa"/>
            <w:tcBorders>
              <w:top w:val="nil"/>
              <w:left w:val="nil"/>
              <w:bottom w:val="single" w:sz="4" w:space="0" w:color="auto"/>
              <w:right w:val="single" w:sz="4" w:space="0" w:color="auto"/>
            </w:tcBorders>
            <w:shd w:val="clear" w:color="auto" w:fill="auto"/>
            <w:vAlign w:val="center"/>
            <w:hideMark/>
          </w:tcPr>
          <w:p w14:paraId="4689005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10E01D9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100,000</w:t>
            </w:r>
          </w:p>
        </w:tc>
      </w:tr>
      <w:tr w:rsidR="00401F0D" w:rsidRPr="00401F0D" w14:paraId="7A728CDE" w14:textId="77777777" w:rsidTr="00401F0D">
        <w:trPr>
          <w:trHeight w:val="19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3E1AAAEF" w14:textId="629C50C6"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lastRenderedPageBreak/>
              <w:t>M II.1.9</w:t>
            </w:r>
            <w:r w:rsidR="008F5E88">
              <w:rPr>
                <w:rFonts w:ascii="Calibri" w:hAnsi="Calibri"/>
                <w:b/>
                <w:color w:val="000000"/>
                <w:sz w:val="18"/>
              </w:rPr>
              <w:t xml:space="preserve">                                                                   </w:t>
            </w:r>
            <w:r>
              <w:rPr>
                <w:rFonts w:ascii="Calibri" w:hAnsi="Calibri"/>
                <w:b/>
                <w:color w:val="000000"/>
                <w:sz w:val="18"/>
              </w:rPr>
              <w:t>Nabavka opreme (hardver i softver) za ovlašćeno osoblje za inspekcijski nadzor i kontrolu</w:t>
            </w:r>
          </w:p>
        </w:tc>
        <w:tc>
          <w:tcPr>
            <w:tcW w:w="1060" w:type="dxa"/>
            <w:tcBorders>
              <w:top w:val="nil"/>
              <w:left w:val="nil"/>
              <w:bottom w:val="single" w:sz="4" w:space="0" w:color="auto"/>
              <w:right w:val="single" w:sz="4" w:space="0" w:color="auto"/>
            </w:tcBorders>
            <w:shd w:val="clear" w:color="auto" w:fill="auto"/>
            <w:vAlign w:val="center"/>
            <w:hideMark/>
          </w:tcPr>
          <w:p w14:paraId="201C5F0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2024-2027.</w:t>
            </w:r>
          </w:p>
        </w:tc>
        <w:tc>
          <w:tcPr>
            <w:tcW w:w="1780" w:type="dxa"/>
            <w:tcBorders>
              <w:top w:val="nil"/>
              <w:left w:val="nil"/>
              <w:bottom w:val="single" w:sz="4" w:space="0" w:color="auto"/>
              <w:right w:val="single" w:sz="4" w:space="0" w:color="auto"/>
            </w:tcBorders>
            <w:shd w:val="clear" w:color="auto" w:fill="auto"/>
            <w:vAlign w:val="center"/>
            <w:hideMark/>
          </w:tcPr>
          <w:p w14:paraId="7B766A6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08DDE477" w14:textId="1930820F"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Nabavljena oprema</w:t>
            </w:r>
            <w:r w:rsidR="008F5E88">
              <w:rPr>
                <w:rFonts w:ascii="Calibri" w:hAnsi="Calibri"/>
                <w:color w:val="000000"/>
                <w:sz w:val="18"/>
              </w:rPr>
              <w:t xml:space="preserve">                                                         </w:t>
            </w:r>
            <w:r>
              <w:rPr>
                <w:rFonts w:ascii="Calibri" w:hAnsi="Calibri"/>
                <w:color w:val="000000"/>
                <w:sz w:val="18"/>
              </w:rPr>
              <w:t>Povećana efikasnost inspekcijskog nadzora na moru i na kopnu</w:t>
            </w:r>
            <w:r w:rsidR="008F5E88">
              <w:rPr>
                <w:rFonts w:ascii="Calibri" w:hAnsi="Calibri"/>
                <w:color w:val="000000"/>
                <w:sz w:val="18"/>
              </w:rPr>
              <w:t xml:space="preserve">                     </w:t>
            </w:r>
            <w:r>
              <w:rPr>
                <w:rFonts w:ascii="Calibri" w:hAnsi="Calibri"/>
                <w:color w:val="000000"/>
                <w:sz w:val="18"/>
              </w:rPr>
              <w:t>Povećan broj izvještaja o inspekcijskom nadzoru</w:t>
            </w:r>
            <w:r w:rsidR="008F5E88">
              <w:rPr>
                <w:rFonts w:ascii="Calibri" w:hAnsi="Calibri"/>
                <w:color w:val="000000"/>
                <w:sz w:val="18"/>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3926F4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63C43D5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500,000</w:t>
            </w:r>
          </w:p>
        </w:tc>
      </w:tr>
      <w:tr w:rsidR="00401F0D" w:rsidRPr="00401F0D" w14:paraId="58A232CC" w14:textId="77777777" w:rsidTr="00401F0D">
        <w:trPr>
          <w:trHeight w:val="216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1793256D" w14:textId="64ECDB09"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II.1.10</w:t>
            </w:r>
            <w:r w:rsidR="008F5E88">
              <w:rPr>
                <w:rFonts w:ascii="Calibri" w:hAnsi="Calibri"/>
                <w:b/>
                <w:color w:val="000000"/>
                <w:sz w:val="18"/>
              </w:rPr>
              <w:t xml:space="preserve">                                                              </w:t>
            </w:r>
            <w:r>
              <w:rPr>
                <w:rFonts w:ascii="Calibri" w:hAnsi="Calibri"/>
                <w:b/>
                <w:color w:val="000000"/>
                <w:sz w:val="18"/>
              </w:rPr>
              <w:t xml:space="preserve"> Sprovođenje sertifikacije motora</w:t>
            </w:r>
          </w:p>
        </w:tc>
        <w:tc>
          <w:tcPr>
            <w:tcW w:w="1060" w:type="dxa"/>
            <w:tcBorders>
              <w:top w:val="nil"/>
              <w:left w:val="nil"/>
              <w:bottom w:val="single" w:sz="4" w:space="0" w:color="auto"/>
              <w:right w:val="single" w:sz="4" w:space="0" w:color="auto"/>
            </w:tcBorders>
            <w:shd w:val="clear" w:color="auto" w:fill="auto"/>
            <w:vAlign w:val="center"/>
            <w:hideMark/>
          </w:tcPr>
          <w:p w14:paraId="030F74FB" w14:textId="1185F3BF"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0307855F" w14:textId="55F808C2" w:rsidR="00401F0D" w:rsidRPr="00401F0D" w:rsidRDefault="00401F0D" w:rsidP="00401F0D">
            <w:pPr>
              <w:spacing w:after="0" w:line="240" w:lineRule="auto"/>
              <w:jc w:val="center"/>
              <w:rPr>
                <w:rFonts w:ascii="Calibri" w:eastAsia="Times New Roman" w:hAnsi="Calibri" w:cs="Calibri"/>
                <w:kern w:val="0"/>
                <w:sz w:val="18"/>
                <w:szCs w:val="18"/>
                <w14:ligatures w14:val="none"/>
              </w:rPr>
            </w:pPr>
            <w:r>
              <w:rPr>
                <w:rFonts w:ascii="Calibri" w:hAnsi="Calibri"/>
                <w:sz w:val="18"/>
              </w:rPr>
              <w:t>MPŠV, Ministarstvo kapitalnih investicija - Direktorat za pomorski saobraćaj, sigurnost plovidbe, zaštitu od zagađenja i pomorsku privredu</w:t>
            </w:r>
            <w:r w:rsidR="008F5E88">
              <w:rPr>
                <w:rFonts w:ascii="Calibri" w:hAnsi="Calibri"/>
                <w:sz w:val="18"/>
              </w:rPr>
              <w:t xml:space="preserve">                                     </w:t>
            </w:r>
            <w:r>
              <w:rPr>
                <w:rFonts w:ascii="Calibri" w:hAnsi="Calibri"/>
                <w:sz w:val="18"/>
              </w:rPr>
              <w:t xml:space="preserve"> Mašinski fakultet</w:t>
            </w:r>
          </w:p>
        </w:tc>
        <w:tc>
          <w:tcPr>
            <w:tcW w:w="1580" w:type="dxa"/>
            <w:tcBorders>
              <w:top w:val="nil"/>
              <w:left w:val="nil"/>
              <w:bottom w:val="single" w:sz="4" w:space="0" w:color="auto"/>
              <w:right w:val="single" w:sz="4" w:space="0" w:color="auto"/>
            </w:tcBorders>
            <w:shd w:val="clear" w:color="auto" w:fill="auto"/>
            <w:vAlign w:val="center"/>
            <w:hideMark/>
          </w:tcPr>
          <w:p w14:paraId="52944C3A" w14:textId="34220F00"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Uveden plan uzorkovanja</w:t>
            </w:r>
            <w:r w:rsidR="008F5E88">
              <w:rPr>
                <w:rFonts w:ascii="Calibri" w:hAnsi="Calibri"/>
                <w:color w:val="000000"/>
                <w:sz w:val="18"/>
              </w:rPr>
              <w:t xml:space="preserve">                                                         </w:t>
            </w:r>
            <w:r>
              <w:rPr>
                <w:rFonts w:ascii="Calibri" w:hAnsi="Calibri"/>
                <w:color w:val="000000"/>
                <w:sz w:val="18"/>
              </w:rPr>
              <w:t>Broj provjera snage motora</w:t>
            </w:r>
          </w:p>
        </w:tc>
        <w:tc>
          <w:tcPr>
            <w:tcW w:w="1280" w:type="dxa"/>
            <w:tcBorders>
              <w:top w:val="nil"/>
              <w:left w:val="nil"/>
              <w:bottom w:val="single" w:sz="4" w:space="0" w:color="auto"/>
              <w:right w:val="single" w:sz="4" w:space="0" w:color="auto"/>
            </w:tcBorders>
            <w:shd w:val="clear" w:color="auto" w:fill="auto"/>
            <w:vAlign w:val="center"/>
            <w:hideMark/>
          </w:tcPr>
          <w:p w14:paraId="1E3D3F2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nil"/>
              <w:left w:val="nil"/>
              <w:bottom w:val="single" w:sz="4" w:space="0" w:color="auto"/>
              <w:right w:val="single" w:sz="8" w:space="0" w:color="auto"/>
            </w:tcBorders>
            <w:shd w:val="clear" w:color="auto" w:fill="auto"/>
            <w:vAlign w:val="center"/>
            <w:hideMark/>
          </w:tcPr>
          <w:p w14:paraId="2EADB26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w:t>
            </w:r>
          </w:p>
        </w:tc>
      </w:tr>
      <w:tr w:rsidR="00401F0D" w:rsidRPr="00401F0D" w14:paraId="70374E9C" w14:textId="77777777" w:rsidTr="00401F0D">
        <w:trPr>
          <w:trHeight w:val="972"/>
        </w:trPr>
        <w:tc>
          <w:tcPr>
            <w:tcW w:w="2220" w:type="dxa"/>
            <w:tcBorders>
              <w:top w:val="nil"/>
              <w:left w:val="single" w:sz="8" w:space="0" w:color="auto"/>
              <w:bottom w:val="single" w:sz="8" w:space="0" w:color="auto"/>
              <w:right w:val="single" w:sz="4" w:space="0" w:color="auto"/>
            </w:tcBorders>
            <w:shd w:val="clear" w:color="auto" w:fill="auto"/>
            <w:vAlign w:val="center"/>
            <w:hideMark/>
          </w:tcPr>
          <w:p w14:paraId="61838EFA" w14:textId="577F2305" w:rsidR="00401F0D" w:rsidRPr="00401F0D" w:rsidRDefault="00401F0D" w:rsidP="00401F0D">
            <w:pPr>
              <w:spacing w:after="0" w:line="240" w:lineRule="auto"/>
              <w:rPr>
                <w:rFonts w:ascii="Calibri" w:eastAsia="Times New Roman" w:hAnsi="Calibri" w:cs="Calibri"/>
                <w:b/>
                <w:bCs/>
                <w:kern w:val="0"/>
                <w:sz w:val="18"/>
                <w:szCs w:val="18"/>
                <w14:ligatures w14:val="none"/>
              </w:rPr>
            </w:pPr>
            <w:r>
              <w:rPr>
                <w:rFonts w:ascii="Calibri" w:hAnsi="Calibri"/>
                <w:b/>
                <w:sz w:val="18"/>
              </w:rPr>
              <w:t>M II.1.11</w:t>
            </w:r>
            <w:r w:rsidR="008F5E88">
              <w:rPr>
                <w:rFonts w:ascii="Calibri" w:hAnsi="Calibri"/>
                <w:b/>
                <w:sz w:val="18"/>
              </w:rPr>
              <w:t xml:space="preserve">                                                                    </w:t>
            </w:r>
            <w:r>
              <w:rPr>
                <w:rFonts w:ascii="Calibri" w:hAnsi="Calibri"/>
                <w:b/>
                <w:sz w:val="18"/>
              </w:rPr>
              <w:t xml:space="preserve"> Izrada programa lučke inspekcije</w:t>
            </w:r>
          </w:p>
        </w:tc>
        <w:tc>
          <w:tcPr>
            <w:tcW w:w="1060" w:type="dxa"/>
            <w:tcBorders>
              <w:top w:val="nil"/>
              <w:left w:val="nil"/>
              <w:bottom w:val="single" w:sz="8" w:space="0" w:color="auto"/>
              <w:right w:val="single" w:sz="4" w:space="0" w:color="auto"/>
            </w:tcBorders>
            <w:shd w:val="clear" w:color="auto" w:fill="auto"/>
            <w:vAlign w:val="center"/>
            <w:hideMark/>
          </w:tcPr>
          <w:p w14:paraId="0F1108FB" w14:textId="5AE4942B"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2027</w:t>
            </w:r>
            <w:r w:rsidR="00FB3138">
              <w:rPr>
                <w:rFonts w:ascii="Calibri" w:hAnsi="Calibri"/>
                <w:b/>
                <w:color w:val="000000"/>
                <w:sz w:val="18"/>
              </w:rPr>
              <w:t>.</w:t>
            </w:r>
          </w:p>
        </w:tc>
        <w:tc>
          <w:tcPr>
            <w:tcW w:w="1780" w:type="dxa"/>
            <w:tcBorders>
              <w:top w:val="nil"/>
              <w:left w:val="nil"/>
              <w:bottom w:val="single" w:sz="8" w:space="0" w:color="auto"/>
              <w:right w:val="single" w:sz="4" w:space="0" w:color="auto"/>
            </w:tcBorders>
            <w:shd w:val="clear" w:color="auto" w:fill="auto"/>
            <w:vAlign w:val="center"/>
            <w:hideMark/>
          </w:tcPr>
          <w:p w14:paraId="1B9237D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Ministarstvo saobraćaja</w:t>
            </w:r>
            <w:r>
              <w:rPr>
                <w:rFonts w:ascii="Calibri" w:hAnsi="Calibri"/>
                <w:color w:val="000000"/>
                <w:sz w:val="18"/>
              </w:rPr>
              <w:br/>
              <w:t>Lučke vlast</w:t>
            </w:r>
            <w:r>
              <w:rPr>
                <w:rFonts w:ascii="Calibri" w:hAnsi="Calibri"/>
                <w:color w:val="000000"/>
                <w:sz w:val="18"/>
              </w:rPr>
              <w:br/>
              <w:t>Uprava za inspekcijske poslove</w:t>
            </w:r>
          </w:p>
        </w:tc>
        <w:tc>
          <w:tcPr>
            <w:tcW w:w="1580" w:type="dxa"/>
            <w:tcBorders>
              <w:top w:val="nil"/>
              <w:left w:val="nil"/>
              <w:bottom w:val="single" w:sz="8" w:space="0" w:color="auto"/>
              <w:right w:val="single" w:sz="4" w:space="0" w:color="auto"/>
            </w:tcBorders>
            <w:shd w:val="clear" w:color="auto" w:fill="auto"/>
            <w:vAlign w:val="center"/>
            <w:hideMark/>
          </w:tcPr>
          <w:p w14:paraId="5374DE7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Program lučke inspekcije uspstavljen</w:t>
            </w:r>
          </w:p>
        </w:tc>
        <w:tc>
          <w:tcPr>
            <w:tcW w:w="1280" w:type="dxa"/>
            <w:tcBorders>
              <w:top w:val="nil"/>
              <w:left w:val="nil"/>
              <w:bottom w:val="single" w:sz="8" w:space="0" w:color="auto"/>
              <w:right w:val="single" w:sz="4" w:space="0" w:color="auto"/>
            </w:tcBorders>
            <w:shd w:val="clear" w:color="auto" w:fill="auto"/>
            <w:vAlign w:val="center"/>
            <w:hideMark/>
          </w:tcPr>
          <w:p w14:paraId="458841C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nil"/>
              <w:left w:val="nil"/>
              <w:bottom w:val="single" w:sz="8" w:space="0" w:color="auto"/>
              <w:right w:val="single" w:sz="8" w:space="0" w:color="auto"/>
            </w:tcBorders>
            <w:shd w:val="clear" w:color="auto" w:fill="auto"/>
            <w:vAlign w:val="center"/>
            <w:hideMark/>
          </w:tcPr>
          <w:p w14:paraId="174FECA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w:t>
            </w:r>
          </w:p>
        </w:tc>
      </w:tr>
      <w:tr w:rsidR="00401F0D" w:rsidRPr="00401F0D" w14:paraId="7D0C9F1F" w14:textId="77777777" w:rsidTr="00401F0D">
        <w:trPr>
          <w:trHeight w:val="420"/>
        </w:trPr>
        <w:tc>
          <w:tcPr>
            <w:tcW w:w="9040" w:type="dxa"/>
            <w:gridSpan w:val="6"/>
            <w:tcBorders>
              <w:top w:val="single" w:sz="4" w:space="0" w:color="auto"/>
              <w:left w:val="single" w:sz="8" w:space="0" w:color="auto"/>
              <w:bottom w:val="single" w:sz="8" w:space="0" w:color="auto"/>
              <w:right w:val="single" w:sz="8" w:space="0" w:color="000000"/>
            </w:tcBorders>
            <w:shd w:val="clear" w:color="000000" w:fill="8EA9DB"/>
            <w:vAlign w:val="center"/>
            <w:hideMark/>
          </w:tcPr>
          <w:p w14:paraId="14CFA57E"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II.2: Efikasna, odgovorna i ažurna administracija</w:t>
            </w:r>
          </w:p>
        </w:tc>
      </w:tr>
      <w:tr w:rsidR="00401F0D" w:rsidRPr="00401F0D" w14:paraId="30CC22D5" w14:textId="77777777" w:rsidTr="00401F0D">
        <w:trPr>
          <w:trHeight w:val="879"/>
        </w:trPr>
        <w:tc>
          <w:tcPr>
            <w:tcW w:w="2220" w:type="dxa"/>
            <w:tcBorders>
              <w:top w:val="single" w:sz="4" w:space="0" w:color="auto"/>
              <w:left w:val="single" w:sz="8" w:space="0" w:color="auto"/>
              <w:bottom w:val="single" w:sz="8" w:space="0" w:color="auto"/>
              <w:right w:val="single" w:sz="4" w:space="0" w:color="auto"/>
            </w:tcBorders>
            <w:shd w:val="clear" w:color="000000" w:fill="DDEBF7"/>
            <w:vAlign w:val="center"/>
            <w:hideMark/>
          </w:tcPr>
          <w:p w14:paraId="68416BFC"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060" w:type="dxa"/>
            <w:tcBorders>
              <w:top w:val="single" w:sz="4" w:space="0" w:color="auto"/>
              <w:left w:val="nil"/>
              <w:bottom w:val="single" w:sz="8" w:space="0" w:color="auto"/>
              <w:right w:val="single" w:sz="4" w:space="0" w:color="auto"/>
            </w:tcBorders>
            <w:shd w:val="clear" w:color="000000" w:fill="DDEBF7"/>
            <w:vAlign w:val="center"/>
            <w:hideMark/>
          </w:tcPr>
          <w:p w14:paraId="30D888FA"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780" w:type="dxa"/>
            <w:tcBorders>
              <w:top w:val="single" w:sz="4" w:space="0" w:color="auto"/>
              <w:left w:val="nil"/>
              <w:bottom w:val="single" w:sz="8" w:space="0" w:color="auto"/>
              <w:right w:val="single" w:sz="4" w:space="0" w:color="auto"/>
            </w:tcBorders>
            <w:shd w:val="clear" w:color="000000" w:fill="DDEBF7"/>
            <w:vAlign w:val="center"/>
            <w:hideMark/>
          </w:tcPr>
          <w:p w14:paraId="7E0B9DE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580" w:type="dxa"/>
            <w:tcBorders>
              <w:top w:val="nil"/>
              <w:left w:val="nil"/>
              <w:bottom w:val="single" w:sz="4" w:space="0" w:color="auto"/>
              <w:right w:val="single" w:sz="4" w:space="0" w:color="auto"/>
            </w:tcBorders>
            <w:shd w:val="clear" w:color="000000" w:fill="DDEBF7"/>
            <w:vAlign w:val="center"/>
            <w:hideMark/>
          </w:tcPr>
          <w:p w14:paraId="1EB5CB3D"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280" w:type="dxa"/>
            <w:tcBorders>
              <w:top w:val="single" w:sz="4" w:space="0" w:color="auto"/>
              <w:left w:val="nil"/>
              <w:bottom w:val="single" w:sz="8" w:space="0" w:color="auto"/>
              <w:right w:val="single" w:sz="4" w:space="0" w:color="auto"/>
            </w:tcBorders>
            <w:shd w:val="clear" w:color="000000" w:fill="DDEBF7"/>
            <w:vAlign w:val="center"/>
            <w:hideMark/>
          </w:tcPr>
          <w:p w14:paraId="3F42A3AC"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20" w:type="dxa"/>
            <w:tcBorders>
              <w:top w:val="nil"/>
              <w:left w:val="nil"/>
              <w:bottom w:val="nil"/>
              <w:right w:val="single" w:sz="8" w:space="0" w:color="auto"/>
            </w:tcBorders>
            <w:shd w:val="clear" w:color="000000" w:fill="DDEBF7"/>
            <w:vAlign w:val="center"/>
            <w:hideMark/>
          </w:tcPr>
          <w:p w14:paraId="7A8DE661"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3719B558" w14:textId="77777777" w:rsidTr="00401F0D">
        <w:trPr>
          <w:trHeight w:val="7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22610824" w14:textId="21C0B6D6"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II.2.1.</w:t>
            </w:r>
            <w:r>
              <w:rPr>
                <w:rFonts w:ascii="Calibri" w:hAnsi="Calibri"/>
                <w:b/>
                <w:color w:val="000000"/>
                <w:sz w:val="18"/>
              </w:rPr>
              <w:br/>
              <w:t>Analiza radnog opterećenja</w:t>
            </w:r>
            <w:r w:rsidR="008F5E88">
              <w:rPr>
                <w:rFonts w:ascii="Calibri" w:hAnsi="Calibri"/>
                <w:b/>
                <w:color w:val="000000"/>
                <w:sz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7F8220D8" w14:textId="0E150ECA"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3E33018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45CE1951" w14:textId="6BFB4C15"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Izvještaj o </w:t>
            </w:r>
            <w:r w:rsidR="00D96BCD">
              <w:rPr>
                <w:rFonts w:ascii="Calibri" w:hAnsi="Calibri"/>
                <w:color w:val="000000"/>
                <w:sz w:val="18"/>
              </w:rPr>
              <w:t>ARO</w:t>
            </w:r>
          </w:p>
        </w:tc>
        <w:tc>
          <w:tcPr>
            <w:tcW w:w="1280" w:type="dxa"/>
            <w:tcBorders>
              <w:top w:val="nil"/>
              <w:left w:val="nil"/>
              <w:bottom w:val="single" w:sz="4" w:space="0" w:color="auto"/>
              <w:right w:val="single" w:sz="4" w:space="0" w:color="auto"/>
            </w:tcBorders>
            <w:shd w:val="clear" w:color="auto" w:fill="auto"/>
            <w:vAlign w:val="center"/>
            <w:hideMark/>
          </w:tcPr>
          <w:p w14:paraId="0EAE15A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4780E68E"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21849146" w14:textId="77777777" w:rsidTr="00401F0D">
        <w:trPr>
          <w:trHeight w:val="72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704ED00D" w14:textId="2DC7BF6F"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II.2.2</w:t>
            </w:r>
            <w:r w:rsidR="008F5E88">
              <w:rPr>
                <w:rFonts w:ascii="Calibri" w:hAnsi="Calibri"/>
                <w:b/>
                <w:color w:val="000000"/>
                <w:sz w:val="18"/>
              </w:rPr>
              <w:t xml:space="preserve">                                                                   </w:t>
            </w:r>
            <w:r>
              <w:rPr>
                <w:rFonts w:ascii="Calibri" w:hAnsi="Calibri"/>
                <w:b/>
                <w:color w:val="000000"/>
                <w:sz w:val="18"/>
              </w:rPr>
              <w:t>Izgradnja administrativnih kapaciteta</w:t>
            </w:r>
          </w:p>
        </w:tc>
        <w:tc>
          <w:tcPr>
            <w:tcW w:w="1060" w:type="dxa"/>
            <w:tcBorders>
              <w:top w:val="nil"/>
              <w:left w:val="nil"/>
              <w:bottom w:val="single" w:sz="4" w:space="0" w:color="auto"/>
              <w:right w:val="single" w:sz="4" w:space="0" w:color="auto"/>
            </w:tcBorders>
            <w:shd w:val="clear" w:color="auto" w:fill="auto"/>
            <w:vAlign w:val="center"/>
            <w:hideMark/>
          </w:tcPr>
          <w:p w14:paraId="1A906FD2"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2024-2028.</w:t>
            </w:r>
          </w:p>
        </w:tc>
        <w:tc>
          <w:tcPr>
            <w:tcW w:w="1780" w:type="dxa"/>
            <w:tcBorders>
              <w:top w:val="nil"/>
              <w:left w:val="nil"/>
              <w:bottom w:val="single" w:sz="4" w:space="0" w:color="auto"/>
              <w:right w:val="single" w:sz="4" w:space="0" w:color="auto"/>
            </w:tcBorders>
            <w:shd w:val="clear" w:color="auto" w:fill="auto"/>
            <w:vAlign w:val="center"/>
            <w:hideMark/>
          </w:tcPr>
          <w:p w14:paraId="321E90C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59A3D7D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Ukupan broj zaposlenih povećan do 2027.</w:t>
            </w:r>
          </w:p>
        </w:tc>
        <w:tc>
          <w:tcPr>
            <w:tcW w:w="1280" w:type="dxa"/>
            <w:tcBorders>
              <w:top w:val="nil"/>
              <w:left w:val="nil"/>
              <w:bottom w:val="single" w:sz="4" w:space="0" w:color="auto"/>
              <w:right w:val="single" w:sz="4" w:space="0" w:color="auto"/>
            </w:tcBorders>
            <w:shd w:val="clear" w:color="auto" w:fill="auto"/>
            <w:vAlign w:val="center"/>
            <w:hideMark/>
          </w:tcPr>
          <w:p w14:paraId="7D9C0E8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20" w:type="dxa"/>
            <w:tcBorders>
              <w:top w:val="nil"/>
              <w:left w:val="nil"/>
              <w:bottom w:val="single" w:sz="4" w:space="0" w:color="auto"/>
              <w:right w:val="single" w:sz="8" w:space="0" w:color="auto"/>
            </w:tcBorders>
            <w:shd w:val="clear" w:color="auto" w:fill="auto"/>
            <w:vAlign w:val="center"/>
            <w:hideMark/>
          </w:tcPr>
          <w:p w14:paraId="66E6061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6C008557" w14:textId="77777777" w:rsidTr="00401F0D">
        <w:trPr>
          <w:trHeight w:val="960"/>
        </w:trPr>
        <w:tc>
          <w:tcPr>
            <w:tcW w:w="2220" w:type="dxa"/>
            <w:tcBorders>
              <w:top w:val="nil"/>
              <w:left w:val="single" w:sz="8" w:space="0" w:color="auto"/>
              <w:bottom w:val="single" w:sz="4" w:space="0" w:color="auto"/>
              <w:right w:val="single" w:sz="4" w:space="0" w:color="auto"/>
            </w:tcBorders>
            <w:shd w:val="clear" w:color="auto" w:fill="auto"/>
            <w:vAlign w:val="center"/>
            <w:hideMark/>
          </w:tcPr>
          <w:p w14:paraId="75C5FA00" w14:textId="6517191C"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II.2.3</w:t>
            </w:r>
            <w:r w:rsidR="008F5E88">
              <w:rPr>
                <w:rFonts w:ascii="Calibri" w:hAnsi="Calibri"/>
                <w:b/>
                <w:color w:val="000000"/>
                <w:sz w:val="18"/>
              </w:rPr>
              <w:t xml:space="preserve">                                                                    </w:t>
            </w:r>
            <w:r>
              <w:rPr>
                <w:rFonts w:ascii="Calibri" w:hAnsi="Calibri"/>
                <w:b/>
                <w:color w:val="000000"/>
                <w:sz w:val="18"/>
              </w:rPr>
              <w:t xml:space="preserve"> Analiza potreba za obukom za administraciju Direktorata za ribarstvo</w:t>
            </w:r>
          </w:p>
        </w:tc>
        <w:tc>
          <w:tcPr>
            <w:tcW w:w="1060" w:type="dxa"/>
            <w:tcBorders>
              <w:top w:val="nil"/>
              <w:left w:val="nil"/>
              <w:bottom w:val="single" w:sz="4" w:space="0" w:color="auto"/>
              <w:right w:val="single" w:sz="4" w:space="0" w:color="auto"/>
            </w:tcBorders>
            <w:shd w:val="clear" w:color="auto" w:fill="auto"/>
            <w:vAlign w:val="center"/>
            <w:hideMark/>
          </w:tcPr>
          <w:p w14:paraId="4714CE75" w14:textId="58E514B4"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w:t>
            </w:r>
            <w:r w:rsidR="00FB3138">
              <w:rPr>
                <w:rFonts w:ascii="Calibri" w:hAnsi="Calibri"/>
                <w:b/>
                <w:color w:val="000000"/>
                <w:sz w:val="18"/>
              </w:rPr>
              <w:t>.</w:t>
            </w:r>
          </w:p>
        </w:tc>
        <w:tc>
          <w:tcPr>
            <w:tcW w:w="1780" w:type="dxa"/>
            <w:tcBorders>
              <w:top w:val="nil"/>
              <w:left w:val="nil"/>
              <w:bottom w:val="single" w:sz="4" w:space="0" w:color="auto"/>
              <w:right w:val="single" w:sz="4" w:space="0" w:color="auto"/>
            </w:tcBorders>
            <w:shd w:val="clear" w:color="auto" w:fill="auto"/>
            <w:vAlign w:val="center"/>
            <w:hideMark/>
          </w:tcPr>
          <w:p w14:paraId="04412D1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4" w:space="0" w:color="auto"/>
              <w:right w:val="single" w:sz="4" w:space="0" w:color="auto"/>
            </w:tcBorders>
            <w:shd w:val="clear" w:color="auto" w:fill="auto"/>
            <w:vAlign w:val="center"/>
            <w:hideMark/>
          </w:tcPr>
          <w:p w14:paraId="536C2D0A" w14:textId="3BBB0A66"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Nacrt </w:t>
            </w:r>
            <w:r w:rsidR="00F343E6">
              <w:rPr>
                <w:rFonts w:ascii="Calibri" w:hAnsi="Calibri"/>
                <w:color w:val="000000"/>
                <w:sz w:val="18"/>
              </w:rPr>
              <w:t>APO</w:t>
            </w:r>
            <w:r>
              <w:rPr>
                <w:rFonts w:ascii="Calibri" w:hAnsi="Calibri"/>
                <w:color w:val="000000"/>
                <w:sz w:val="18"/>
              </w:rPr>
              <w:t xml:space="preserve"> izrađen</w:t>
            </w:r>
          </w:p>
        </w:tc>
        <w:tc>
          <w:tcPr>
            <w:tcW w:w="1280" w:type="dxa"/>
            <w:tcBorders>
              <w:top w:val="nil"/>
              <w:left w:val="nil"/>
              <w:bottom w:val="single" w:sz="4" w:space="0" w:color="auto"/>
              <w:right w:val="single" w:sz="4" w:space="0" w:color="auto"/>
            </w:tcBorders>
            <w:shd w:val="clear" w:color="auto" w:fill="auto"/>
            <w:vAlign w:val="center"/>
            <w:hideMark/>
          </w:tcPr>
          <w:p w14:paraId="7808B65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20" w:type="dxa"/>
            <w:tcBorders>
              <w:top w:val="nil"/>
              <w:left w:val="nil"/>
              <w:bottom w:val="single" w:sz="4" w:space="0" w:color="auto"/>
              <w:right w:val="single" w:sz="8" w:space="0" w:color="auto"/>
            </w:tcBorders>
            <w:shd w:val="clear" w:color="auto" w:fill="auto"/>
            <w:vAlign w:val="center"/>
            <w:hideMark/>
          </w:tcPr>
          <w:p w14:paraId="014916E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w:t>
            </w:r>
          </w:p>
        </w:tc>
      </w:tr>
      <w:tr w:rsidR="00401F0D" w:rsidRPr="00401F0D" w14:paraId="5E352B28" w14:textId="77777777" w:rsidTr="00401F0D">
        <w:trPr>
          <w:trHeight w:val="1932"/>
        </w:trPr>
        <w:tc>
          <w:tcPr>
            <w:tcW w:w="2220" w:type="dxa"/>
            <w:tcBorders>
              <w:top w:val="nil"/>
              <w:left w:val="single" w:sz="8" w:space="0" w:color="auto"/>
              <w:bottom w:val="single" w:sz="8" w:space="0" w:color="auto"/>
              <w:right w:val="single" w:sz="4" w:space="0" w:color="auto"/>
            </w:tcBorders>
            <w:shd w:val="clear" w:color="auto" w:fill="auto"/>
            <w:vAlign w:val="center"/>
            <w:hideMark/>
          </w:tcPr>
          <w:p w14:paraId="6B084A3F" w14:textId="611F533A"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II.2.4</w:t>
            </w:r>
            <w:r w:rsidR="008F5E88">
              <w:rPr>
                <w:rFonts w:ascii="Calibri" w:hAnsi="Calibri"/>
                <w:b/>
                <w:color w:val="000000"/>
                <w:sz w:val="18"/>
              </w:rPr>
              <w:t xml:space="preserve">                                                               </w:t>
            </w:r>
            <w:r>
              <w:rPr>
                <w:rFonts w:ascii="Calibri" w:hAnsi="Calibri"/>
                <w:b/>
                <w:color w:val="000000"/>
                <w:sz w:val="18"/>
              </w:rPr>
              <w:t xml:space="preserve"> Sprovođenje obuke za Direkciju za upravljanje resursima i ribolovnom flotom, Direkciju za monitoring i Direkciju za strukturne mjere, državnu pomoć, EU fondove i organizaciju tržišta</w:t>
            </w:r>
          </w:p>
        </w:tc>
        <w:tc>
          <w:tcPr>
            <w:tcW w:w="1060" w:type="dxa"/>
            <w:tcBorders>
              <w:top w:val="nil"/>
              <w:left w:val="nil"/>
              <w:bottom w:val="single" w:sz="8" w:space="0" w:color="auto"/>
              <w:right w:val="single" w:sz="4" w:space="0" w:color="auto"/>
            </w:tcBorders>
            <w:shd w:val="clear" w:color="auto" w:fill="auto"/>
            <w:vAlign w:val="center"/>
            <w:hideMark/>
          </w:tcPr>
          <w:p w14:paraId="381550FE"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2025-2028.</w:t>
            </w:r>
          </w:p>
        </w:tc>
        <w:tc>
          <w:tcPr>
            <w:tcW w:w="1780" w:type="dxa"/>
            <w:tcBorders>
              <w:top w:val="nil"/>
              <w:left w:val="nil"/>
              <w:bottom w:val="single" w:sz="8" w:space="0" w:color="auto"/>
              <w:right w:val="single" w:sz="4" w:space="0" w:color="auto"/>
            </w:tcBorders>
            <w:shd w:val="clear" w:color="auto" w:fill="auto"/>
            <w:vAlign w:val="center"/>
            <w:hideMark/>
          </w:tcPr>
          <w:p w14:paraId="24D0EEB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580" w:type="dxa"/>
            <w:tcBorders>
              <w:top w:val="nil"/>
              <w:left w:val="nil"/>
              <w:bottom w:val="single" w:sz="8" w:space="0" w:color="auto"/>
              <w:right w:val="single" w:sz="4" w:space="0" w:color="auto"/>
            </w:tcBorders>
            <w:shd w:val="clear" w:color="auto" w:fill="auto"/>
            <w:vAlign w:val="center"/>
            <w:hideMark/>
          </w:tcPr>
          <w:p w14:paraId="7E630FD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Izvještaj o održanim obukama</w:t>
            </w:r>
            <w:r>
              <w:rPr>
                <w:rFonts w:ascii="Calibri" w:hAnsi="Calibri"/>
                <w:color w:val="000000"/>
                <w:sz w:val="18"/>
              </w:rPr>
              <w:br/>
              <w:t>Broj zaposlenih koji su obučeni</w:t>
            </w:r>
          </w:p>
        </w:tc>
        <w:tc>
          <w:tcPr>
            <w:tcW w:w="1280" w:type="dxa"/>
            <w:tcBorders>
              <w:top w:val="nil"/>
              <w:left w:val="nil"/>
              <w:bottom w:val="single" w:sz="8" w:space="0" w:color="auto"/>
              <w:right w:val="single" w:sz="4" w:space="0" w:color="auto"/>
            </w:tcBorders>
            <w:shd w:val="clear" w:color="auto" w:fill="auto"/>
            <w:vAlign w:val="center"/>
            <w:hideMark/>
          </w:tcPr>
          <w:p w14:paraId="3964774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20" w:type="dxa"/>
            <w:tcBorders>
              <w:top w:val="nil"/>
              <w:left w:val="nil"/>
              <w:bottom w:val="single" w:sz="8" w:space="0" w:color="auto"/>
              <w:right w:val="single" w:sz="8" w:space="0" w:color="auto"/>
            </w:tcBorders>
            <w:shd w:val="clear" w:color="auto" w:fill="auto"/>
            <w:vAlign w:val="center"/>
            <w:hideMark/>
          </w:tcPr>
          <w:p w14:paraId="5E40276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30,000</w:t>
            </w:r>
          </w:p>
        </w:tc>
      </w:tr>
    </w:tbl>
    <w:p w14:paraId="79C36292" w14:textId="77777777" w:rsidR="00401F0D" w:rsidRDefault="00401F0D">
      <w:pPr>
        <w:rPr>
          <w:b/>
          <w:bCs/>
          <w:color w:val="1F3864" w:themeColor="accent1" w:themeShade="80"/>
          <w:lang w:val="en-GB"/>
        </w:rPr>
      </w:pPr>
    </w:p>
    <w:p w14:paraId="40B7A7CA" w14:textId="3887FE1E" w:rsidR="002B5538" w:rsidRDefault="002B5538">
      <w:pPr>
        <w:rPr>
          <w:b/>
          <w:bCs/>
          <w:color w:val="1F3864" w:themeColor="accent1" w:themeShade="80"/>
          <w:lang w:val="en-GB"/>
        </w:rPr>
      </w:pPr>
    </w:p>
    <w:p w14:paraId="542C92F9" w14:textId="31BED692" w:rsidR="002B5538" w:rsidRDefault="002B5538">
      <w:pPr>
        <w:rPr>
          <w:b/>
          <w:bCs/>
          <w:color w:val="1F3864" w:themeColor="accent1" w:themeShade="80"/>
          <w:lang w:val="en-GB"/>
        </w:rPr>
      </w:pPr>
    </w:p>
    <w:p w14:paraId="013A7DAD" w14:textId="32985945" w:rsidR="002B5538" w:rsidRDefault="002B5538">
      <w:pPr>
        <w:rPr>
          <w:b/>
          <w:bCs/>
          <w:color w:val="1F3864" w:themeColor="accent1" w:themeShade="80"/>
          <w:lang w:val="en-GB"/>
        </w:rPr>
      </w:pPr>
    </w:p>
    <w:p w14:paraId="19A57B91" w14:textId="7CC5A596" w:rsidR="002B5538" w:rsidRDefault="002B5538">
      <w:pPr>
        <w:rPr>
          <w:b/>
          <w:bCs/>
          <w:color w:val="1F3864" w:themeColor="accent1" w:themeShade="80"/>
          <w:lang w:val="en-GB"/>
        </w:rPr>
      </w:pPr>
    </w:p>
    <w:tbl>
      <w:tblPr>
        <w:tblW w:w="8780" w:type="dxa"/>
        <w:tblLook w:val="04A0" w:firstRow="1" w:lastRow="0" w:firstColumn="1" w:lastColumn="0" w:noHBand="0" w:noVBand="1"/>
      </w:tblPr>
      <w:tblGrid>
        <w:gridCol w:w="1849"/>
        <w:gridCol w:w="1370"/>
        <w:gridCol w:w="1387"/>
        <w:gridCol w:w="1648"/>
        <w:gridCol w:w="1356"/>
        <w:gridCol w:w="1170"/>
      </w:tblGrid>
      <w:tr w:rsidR="00401F0D" w:rsidRPr="00401F0D" w14:paraId="31091E9E" w14:textId="77777777" w:rsidTr="00401F0D">
        <w:trPr>
          <w:trHeight w:val="720"/>
        </w:trPr>
        <w:tc>
          <w:tcPr>
            <w:tcW w:w="8780" w:type="dxa"/>
            <w:gridSpan w:val="6"/>
            <w:tcBorders>
              <w:top w:val="single" w:sz="8" w:space="0" w:color="auto"/>
              <w:left w:val="single" w:sz="8" w:space="0" w:color="auto"/>
              <w:bottom w:val="single" w:sz="4" w:space="0" w:color="auto"/>
              <w:right w:val="single" w:sz="8" w:space="0" w:color="000000"/>
            </w:tcBorders>
            <w:shd w:val="clear" w:color="000000" w:fill="305496"/>
            <w:vAlign w:val="center"/>
            <w:hideMark/>
          </w:tcPr>
          <w:p w14:paraId="76B8F7D8"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lastRenderedPageBreak/>
              <w:t>Strateški cilj III Ekološki, ekonomski i socijalno održivo ribarstvo i akvakultura</w:t>
            </w:r>
          </w:p>
        </w:tc>
      </w:tr>
      <w:tr w:rsidR="00401F0D" w:rsidRPr="00401F0D" w14:paraId="7F6BDD92" w14:textId="77777777" w:rsidTr="00401F0D">
        <w:trPr>
          <w:trHeight w:val="372"/>
        </w:trPr>
        <w:tc>
          <w:tcPr>
            <w:tcW w:w="8780" w:type="dxa"/>
            <w:gridSpan w:val="6"/>
            <w:tcBorders>
              <w:top w:val="single" w:sz="4" w:space="0" w:color="auto"/>
              <w:left w:val="single" w:sz="8" w:space="0" w:color="auto"/>
              <w:bottom w:val="single" w:sz="8" w:space="0" w:color="auto"/>
              <w:right w:val="single" w:sz="8" w:space="0" w:color="000000"/>
            </w:tcBorders>
            <w:shd w:val="clear" w:color="000000" w:fill="8EA9DB"/>
            <w:vAlign w:val="center"/>
            <w:hideMark/>
          </w:tcPr>
          <w:p w14:paraId="45E864B2"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III.1 Povećanje konkurentnosti sektora primarne proizvodnje</w:t>
            </w:r>
          </w:p>
        </w:tc>
      </w:tr>
      <w:tr w:rsidR="00401F0D" w:rsidRPr="00401F0D" w14:paraId="4D9FDDBE" w14:textId="77777777" w:rsidTr="00FB3138">
        <w:trPr>
          <w:trHeight w:val="732"/>
        </w:trPr>
        <w:tc>
          <w:tcPr>
            <w:tcW w:w="1849" w:type="dxa"/>
            <w:tcBorders>
              <w:top w:val="nil"/>
              <w:left w:val="single" w:sz="8" w:space="0" w:color="auto"/>
              <w:bottom w:val="single" w:sz="8" w:space="0" w:color="auto"/>
              <w:right w:val="single" w:sz="4" w:space="0" w:color="auto"/>
            </w:tcBorders>
            <w:shd w:val="clear" w:color="000000" w:fill="DDEBF7"/>
            <w:vAlign w:val="center"/>
            <w:hideMark/>
          </w:tcPr>
          <w:p w14:paraId="6820333B"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370" w:type="dxa"/>
            <w:tcBorders>
              <w:top w:val="nil"/>
              <w:left w:val="nil"/>
              <w:bottom w:val="single" w:sz="8" w:space="0" w:color="auto"/>
              <w:right w:val="single" w:sz="4" w:space="0" w:color="auto"/>
            </w:tcBorders>
            <w:shd w:val="clear" w:color="000000" w:fill="DDEBF7"/>
            <w:vAlign w:val="center"/>
            <w:hideMark/>
          </w:tcPr>
          <w:p w14:paraId="365A4EC1"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387" w:type="dxa"/>
            <w:tcBorders>
              <w:top w:val="nil"/>
              <w:left w:val="nil"/>
              <w:bottom w:val="single" w:sz="8" w:space="0" w:color="auto"/>
              <w:right w:val="single" w:sz="4" w:space="0" w:color="auto"/>
            </w:tcBorders>
            <w:shd w:val="clear" w:color="000000" w:fill="DDEBF7"/>
            <w:vAlign w:val="center"/>
            <w:hideMark/>
          </w:tcPr>
          <w:p w14:paraId="418C004E"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648" w:type="dxa"/>
            <w:tcBorders>
              <w:top w:val="nil"/>
              <w:left w:val="nil"/>
              <w:bottom w:val="single" w:sz="8" w:space="0" w:color="auto"/>
              <w:right w:val="single" w:sz="4" w:space="0" w:color="auto"/>
            </w:tcBorders>
            <w:shd w:val="clear" w:color="000000" w:fill="DDEBF7"/>
            <w:vAlign w:val="center"/>
            <w:hideMark/>
          </w:tcPr>
          <w:p w14:paraId="32F4810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6" w:type="dxa"/>
            <w:tcBorders>
              <w:top w:val="nil"/>
              <w:left w:val="nil"/>
              <w:bottom w:val="single" w:sz="8" w:space="0" w:color="auto"/>
              <w:right w:val="single" w:sz="4" w:space="0" w:color="auto"/>
            </w:tcBorders>
            <w:shd w:val="clear" w:color="000000" w:fill="DDEBF7"/>
            <w:vAlign w:val="center"/>
            <w:hideMark/>
          </w:tcPr>
          <w:p w14:paraId="690701CC"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70" w:type="dxa"/>
            <w:tcBorders>
              <w:top w:val="nil"/>
              <w:left w:val="nil"/>
              <w:bottom w:val="single" w:sz="8" w:space="0" w:color="auto"/>
              <w:right w:val="single" w:sz="8" w:space="0" w:color="auto"/>
            </w:tcBorders>
            <w:shd w:val="clear" w:color="000000" w:fill="DDEBF7"/>
            <w:vAlign w:val="center"/>
            <w:hideMark/>
          </w:tcPr>
          <w:p w14:paraId="4CDCCC8B"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6CA493BF" w14:textId="77777777" w:rsidTr="00FB3138">
        <w:trPr>
          <w:trHeight w:val="168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090A956C"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III.1.1</w:t>
            </w:r>
            <w:r>
              <w:rPr>
                <w:rFonts w:ascii="Calibri" w:hAnsi="Calibri"/>
                <w:b/>
                <w:color w:val="000000"/>
                <w:sz w:val="18"/>
              </w:rPr>
              <w:br/>
              <w:t>Modernizacija flote (unapređenje uslova rada i sigurnosti na plovilu, unaprijeđen kvalitet proizvoda)</w:t>
            </w:r>
          </w:p>
        </w:tc>
        <w:tc>
          <w:tcPr>
            <w:tcW w:w="1370" w:type="dxa"/>
            <w:tcBorders>
              <w:top w:val="nil"/>
              <w:left w:val="nil"/>
              <w:bottom w:val="single" w:sz="4" w:space="0" w:color="auto"/>
              <w:right w:val="single" w:sz="4" w:space="0" w:color="auto"/>
            </w:tcBorders>
            <w:shd w:val="clear" w:color="auto" w:fill="auto"/>
            <w:vAlign w:val="center"/>
            <w:hideMark/>
          </w:tcPr>
          <w:p w14:paraId="76130A13"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537683C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04AAFD8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novih ribarskih plovila Broj plovila koji koriste podršku za investicije</w:t>
            </w:r>
          </w:p>
        </w:tc>
        <w:tc>
          <w:tcPr>
            <w:tcW w:w="1356" w:type="dxa"/>
            <w:tcBorders>
              <w:top w:val="nil"/>
              <w:left w:val="nil"/>
              <w:bottom w:val="single" w:sz="4" w:space="0" w:color="auto"/>
              <w:right w:val="single" w:sz="4" w:space="0" w:color="auto"/>
            </w:tcBorders>
            <w:shd w:val="clear" w:color="auto" w:fill="auto"/>
            <w:vAlign w:val="center"/>
            <w:hideMark/>
          </w:tcPr>
          <w:p w14:paraId="2ECDFF4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4" w:space="0" w:color="auto"/>
              <w:right w:val="single" w:sz="8" w:space="0" w:color="auto"/>
            </w:tcBorders>
            <w:shd w:val="clear" w:color="auto" w:fill="auto"/>
            <w:vAlign w:val="center"/>
            <w:hideMark/>
          </w:tcPr>
          <w:p w14:paraId="2FC67C8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0C120B29" w14:textId="77777777" w:rsidTr="00FB3138">
        <w:trPr>
          <w:trHeight w:val="120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00C4E985"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III.1.2</w:t>
            </w:r>
            <w:r>
              <w:rPr>
                <w:rFonts w:ascii="Calibri" w:hAnsi="Calibri"/>
                <w:b/>
                <w:color w:val="000000"/>
                <w:sz w:val="18"/>
              </w:rPr>
              <w:br/>
              <w:t>Zamjena motora</w:t>
            </w:r>
          </w:p>
        </w:tc>
        <w:tc>
          <w:tcPr>
            <w:tcW w:w="1370" w:type="dxa"/>
            <w:tcBorders>
              <w:top w:val="nil"/>
              <w:left w:val="nil"/>
              <w:bottom w:val="single" w:sz="4" w:space="0" w:color="auto"/>
              <w:right w:val="single" w:sz="4" w:space="0" w:color="auto"/>
            </w:tcBorders>
            <w:shd w:val="clear" w:color="auto" w:fill="auto"/>
            <w:vAlign w:val="center"/>
            <w:hideMark/>
          </w:tcPr>
          <w:p w14:paraId="1D3F52C8"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215796B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383E3B4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Ukupna obnovljena snaga motora; Broj plovila koji koriste podršku za investicije</w:t>
            </w:r>
          </w:p>
        </w:tc>
        <w:tc>
          <w:tcPr>
            <w:tcW w:w="1356" w:type="dxa"/>
            <w:tcBorders>
              <w:top w:val="nil"/>
              <w:left w:val="nil"/>
              <w:bottom w:val="single" w:sz="4" w:space="0" w:color="auto"/>
              <w:right w:val="single" w:sz="4" w:space="0" w:color="auto"/>
            </w:tcBorders>
            <w:shd w:val="clear" w:color="auto" w:fill="auto"/>
            <w:vAlign w:val="center"/>
            <w:hideMark/>
          </w:tcPr>
          <w:p w14:paraId="4674922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4" w:space="0" w:color="auto"/>
              <w:right w:val="single" w:sz="8" w:space="0" w:color="auto"/>
            </w:tcBorders>
            <w:shd w:val="clear" w:color="auto" w:fill="auto"/>
            <w:vAlign w:val="center"/>
            <w:hideMark/>
          </w:tcPr>
          <w:p w14:paraId="0117E0A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70699ADB" w14:textId="77777777" w:rsidTr="00FB3138">
        <w:trPr>
          <w:trHeight w:val="120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2B42E8FB" w14:textId="71A1FF2A"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III.1.3</w:t>
            </w:r>
            <w:r w:rsidR="008F5E88">
              <w:rPr>
                <w:rFonts w:ascii="Calibri" w:hAnsi="Calibri"/>
                <w:b/>
                <w:color w:val="000000"/>
                <w:sz w:val="18"/>
              </w:rPr>
              <w:t xml:space="preserve">                                                                   </w:t>
            </w:r>
            <w:r>
              <w:rPr>
                <w:rFonts w:ascii="Calibri" w:hAnsi="Calibri"/>
                <w:b/>
                <w:color w:val="000000"/>
                <w:sz w:val="18"/>
              </w:rPr>
              <w:t>Podrška uspostavljanju mrijestilišta i novih uzgajališta akvakulture</w:t>
            </w:r>
          </w:p>
        </w:tc>
        <w:tc>
          <w:tcPr>
            <w:tcW w:w="1370" w:type="dxa"/>
            <w:tcBorders>
              <w:top w:val="nil"/>
              <w:left w:val="nil"/>
              <w:bottom w:val="single" w:sz="4" w:space="0" w:color="auto"/>
              <w:right w:val="single" w:sz="4" w:space="0" w:color="auto"/>
            </w:tcBorders>
            <w:shd w:val="clear" w:color="auto" w:fill="auto"/>
            <w:vAlign w:val="center"/>
            <w:hideMark/>
          </w:tcPr>
          <w:p w14:paraId="40F0B64B"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6D8E39E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0450C64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formiranih mrijestilišta i novih uzgajališta</w:t>
            </w:r>
          </w:p>
        </w:tc>
        <w:tc>
          <w:tcPr>
            <w:tcW w:w="1356" w:type="dxa"/>
            <w:tcBorders>
              <w:top w:val="nil"/>
              <w:left w:val="nil"/>
              <w:bottom w:val="single" w:sz="4" w:space="0" w:color="auto"/>
              <w:right w:val="single" w:sz="4" w:space="0" w:color="auto"/>
            </w:tcBorders>
            <w:shd w:val="clear" w:color="auto" w:fill="auto"/>
            <w:vAlign w:val="center"/>
            <w:hideMark/>
          </w:tcPr>
          <w:p w14:paraId="29D3B72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4" w:space="0" w:color="auto"/>
              <w:right w:val="single" w:sz="8" w:space="0" w:color="auto"/>
            </w:tcBorders>
            <w:shd w:val="clear" w:color="auto" w:fill="auto"/>
            <w:vAlign w:val="center"/>
            <w:hideMark/>
          </w:tcPr>
          <w:p w14:paraId="3A26752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3F2D31FE" w14:textId="77777777" w:rsidTr="00FB3138">
        <w:trPr>
          <w:trHeight w:val="120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1E66B228" w14:textId="5AB20DFD"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III.1.4</w:t>
            </w:r>
            <w:r w:rsidR="008F5E88">
              <w:rPr>
                <w:rFonts w:ascii="Calibri" w:hAnsi="Calibri"/>
                <w:b/>
                <w:color w:val="000000"/>
                <w:sz w:val="18"/>
              </w:rPr>
              <w:t xml:space="preserve">                                                                   </w:t>
            </w:r>
            <w:r>
              <w:rPr>
                <w:rFonts w:ascii="Calibri" w:hAnsi="Calibri"/>
                <w:b/>
                <w:color w:val="000000"/>
                <w:sz w:val="18"/>
              </w:rPr>
              <w:t>Podrška modernizaciji postojećih uzgajališta akvakulture</w:t>
            </w:r>
          </w:p>
        </w:tc>
        <w:tc>
          <w:tcPr>
            <w:tcW w:w="1370" w:type="dxa"/>
            <w:tcBorders>
              <w:top w:val="nil"/>
              <w:left w:val="nil"/>
              <w:bottom w:val="single" w:sz="4" w:space="0" w:color="auto"/>
              <w:right w:val="single" w:sz="4" w:space="0" w:color="auto"/>
            </w:tcBorders>
            <w:shd w:val="clear" w:color="auto" w:fill="auto"/>
            <w:vAlign w:val="center"/>
            <w:hideMark/>
          </w:tcPr>
          <w:p w14:paraId="64CD5FE7"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35E503A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2DCAC6C3"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postojećih, modernizovanih ugajališta</w:t>
            </w:r>
          </w:p>
        </w:tc>
        <w:tc>
          <w:tcPr>
            <w:tcW w:w="1356" w:type="dxa"/>
            <w:tcBorders>
              <w:top w:val="nil"/>
              <w:left w:val="nil"/>
              <w:bottom w:val="single" w:sz="4" w:space="0" w:color="auto"/>
              <w:right w:val="single" w:sz="4" w:space="0" w:color="auto"/>
            </w:tcBorders>
            <w:shd w:val="clear" w:color="auto" w:fill="auto"/>
            <w:vAlign w:val="center"/>
            <w:hideMark/>
          </w:tcPr>
          <w:p w14:paraId="5737E22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4" w:space="0" w:color="auto"/>
              <w:right w:val="single" w:sz="8" w:space="0" w:color="auto"/>
            </w:tcBorders>
            <w:shd w:val="clear" w:color="auto" w:fill="auto"/>
            <w:vAlign w:val="center"/>
            <w:hideMark/>
          </w:tcPr>
          <w:p w14:paraId="15ECF98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4A65E425" w14:textId="77777777" w:rsidTr="00FB3138">
        <w:trPr>
          <w:trHeight w:val="72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43E3AC79" w14:textId="0D0C8F8E"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III.1.5</w:t>
            </w:r>
            <w:r w:rsidR="008F5E88">
              <w:rPr>
                <w:rFonts w:ascii="Calibri" w:hAnsi="Calibri"/>
                <w:b/>
                <w:color w:val="000000"/>
                <w:sz w:val="18"/>
              </w:rPr>
              <w:t xml:space="preserve">                                                                 </w:t>
            </w:r>
            <w:r>
              <w:rPr>
                <w:rFonts w:ascii="Calibri" w:hAnsi="Calibri"/>
                <w:b/>
                <w:color w:val="000000"/>
                <w:sz w:val="18"/>
              </w:rPr>
              <w:t xml:space="preserve"> Uvođenje novih vrsta u proizvodnju </w:t>
            </w:r>
          </w:p>
        </w:tc>
        <w:tc>
          <w:tcPr>
            <w:tcW w:w="1370" w:type="dxa"/>
            <w:tcBorders>
              <w:top w:val="nil"/>
              <w:left w:val="nil"/>
              <w:bottom w:val="single" w:sz="4" w:space="0" w:color="auto"/>
              <w:right w:val="single" w:sz="4" w:space="0" w:color="auto"/>
            </w:tcBorders>
            <w:shd w:val="clear" w:color="auto" w:fill="auto"/>
            <w:vAlign w:val="center"/>
            <w:hideMark/>
          </w:tcPr>
          <w:p w14:paraId="105C7793"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4663FF2B"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0540FA6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novih vrsta koje su uvedene na tržište</w:t>
            </w:r>
          </w:p>
        </w:tc>
        <w:tc>
          <w:tcPr>
            <w:tcW w:w="1356" w:type="dxa"/>
            <w:tcBorders>
              <w:top w:val="nil"/>
              <w:left w:val="nil"/>
              <w:bottom w:val="single" w:sz="4" w:space="0" w:color="auto"/>
              <w:right w:val="single" w:sz="4" w:space="0" w:color="auto"/>
            </w:tcBorders>
            <w:shd w:val="clear" w:color="auto" w:fill="auto"/>
            <w:vAlign w:val="center"/>
            <w:hideMark/>
          </w:tcPr>
          <w:p w14:paraId="28D201F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4" w:space="0" w:color="auto"/>
              <w:right w:val="single" w:sz="8" w:space="0" w:color="auto"/>
            </w:tcBorders>
            <w:shd w:val="clear" w:color="auto" w:fill="auto"/>
            <w:vAlign w:val="center"/>
            <w:hideMark/>
          </w:tcPr>
          <w:p w14:paraId="1BA2AA2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6F936335" w14:textId="77777777" w:rsidTr="00FB3138">
        <w:trPr>
          <w:trHeight w:val="972"/>
        </w:trPr>
        <w:tc>
          <w:tcPr>
            <w:tcW w:w="1849" w:type="dxa"/>
            <w:tcBorders>
              <w:top w:val="nil"/>
              <w:left w:val="single" w:sz="8" w:space="0" w:color="auto"/>
              <w:bottom w:val="single" w:sz="8" w:space="0" w:color="auto"/>
              <w:right w:val="single" w:sz="4" w:space="0" w:color="auto"/>
            </w:tcBorders>
            <w:shd w:val="clear" w:color="auto" w:fill="auto"/>
            <w:vAlign w:val="center"/>
            <w:hideMark/>
          </w:tcPr>
          <w:p w14:paraId="41EE3AB4" w14:textId="25F750C0"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III.1.6</w:t>
            </w:r>
            <w:r w:rsidR="008F5E88">
              <w:rPr>
                <w:rFonts w:ascii="Calibri" w:hAnsi="Calibri"/>
                <w:b/>
                <w:color w:val="000000"/>
                <w:sz w:val="18"/>
              </w:rPr>
              <w:t xml:space="preserve">                                                                 </w:t>
            </w:r>
            <w:r>
              <w:rPr>
                <w:rFonts w:ascii="Calibri" w:hAnsi="Calibri"/>
                <w:b/>
                <w:color w:val="000000"/>
                <w:sz w:val="18"/>
              </w:rPr>
              <w:t xml:space="preserve"> Uvođenje organskog uzgoja školjki u uzgajalištima akvakulture </w:t>
            </w:r>
          </w:p>
        </w:tc>
        <w:tc>
          <w:tcPr>
            <w:tcW w:w="1370" w:type="dxa"/>
            <w:tcBorders>
              <w:top w:val="nil"/>
              <w:left w:val="nil"/>
              <w:bottom w:val="single" w:sz="8" w:space="0" w:color="auto"/>
              <w:right w:val="single" w:sz="4" w:space="0" w:color="auto"/>
            </w:tcBorders>
            <w:shd w:val="clear" w:color="auto" w:fill="auto"/>
            <w:vAlign w:val="center"/>
            <w:hideMark/>
          </w:tcPr>
          <w:p w14:paraId="6B4EEE5E"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8" w:space="0" w:color="auto"/>
              <w:right w:val="single" w:sz="4" w:space="0" w:color="auto"/>
            </w:tcBorders>
            <w:shd w:val="clear" w:color="auto" w:fill="auto"/>
            <w:vAlign w:val="center"/>
            <w:hideMark/>
          </w:tcPr>
          <w:p w14:paraId="4E1B8A5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8" w:space="0" w:color="auto"/>
              <w:right w:val="single" w:sz="4" w:space="0" w:color="auto"/>
            </w:tcBorders>
            <w:shd w:val="clear" w:color="auto" w:fill="auto"/>
            <w:vAlign w:val="center"/>
            <w:hideMark/>
          </w:tcPr>
          <w:p w14:paraId="11968DD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novih vrsta koje su uvedene na tržište</w:t>
            </w:r>
          </w:p>
        </w:tc>
        <w:tc>
          <w:tcPr>
            <w:tcW w:w="1356" w:type="dxa"/>
            <w:tcBorders>
              <w:top w:val="nil"/>
              <w:left w:val="nil"/>
              <w:bottom w:val="single" w:sz="8" w:space="0" w:color="auto"/>
              <w:right w:val="single" w:sz="4" w:space="0" w:color="auto"/>
            </w:tcBorders>
            <w:shd w:val="clear" w:color="auto" w:fill="auto"/>
            <w:vAlign w:val="center"/>
            <w:hideMark/>
          </w:tcPr>
          <w:p w14:paraId="57CD067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8" w:space="0" w:color="auto"/>
              <w:right w:val="single" w:sz="8" w:space="0" w:color="auto"/>
            </w:tcBorders>
            <w:shd w:val="clear" w:color="auto" w:fill="auto"/>
            <w:vAlign w:val="center"/>
            <w:hideMark/>
          </w:tcPr>
          <w:p w14:paraId="6F7ED3E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w:t>
            </w:r>
          </w:p>
        </w:tc>
      </w:tr>
      <w:tr w:rsidR="00401F0D" w:rsidRPr="00401F0D" w14:paraId="561E98F0" w14:textId="77777777" w:rsidTr="00401F0D">
        <w:trPr>
          <w:trHeight w:val="324"/>
        </w:trPr>
        <w:tc>
          <w:tcPr>
            <w:tcW w:w="8780" w:type="dxa"/>
            <w:gridSpan w:val="6"/>
            <w:tcBorders>
              <w:top w:val="nil"/>
              <w:left w:val="single" w:sz="8" w:space="0" w:color="auto"/>
              <w:bottom w:val="single" w:sz="8" w:space="0" w:color="auto"/>
              <w:right w:val="single" w:sz="8" w:space="0" w:color="000000"/>
            </w:tcBorders>
            <w:shd w:val="clear" w:color="000000" w:fill="8EA9DB"/>
            <w:vAlign w:val="center"/>
            <w:hideMark/>
          </w:tcPr>
          <w:p w14:paraId="0451EDDB"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III.2 Povećanje investicionog kapaciteta sektora</w:t>
            </w:r>
          </w:p>
        </w:tc>
      </w:tr>
      <w:tr w:rsidR="00401F0D" w:rsidRPr="00401F0D" w14:paraId="692ED3E4" w14:textId="77777777" w:rsidTr="00FB3138">
        <w:trPr>
          <w:trHeight w:val="732"/>
        </w:trPr>
        <w:tc>
          <w:tcPr>
            <w:tcW w:w="1849" w:type="dxa"/>
            <w:tcBorders>
              <w:top w:val="nil"/>
              <w:left w:val="single" w:sz="8" w:space="0" w:color="auto"/>
              <w:bottom w:val="single" w:sz="8" w:space="0" w:color="auto"/>
              <w:right w:val="single" w:sz="4" w:space="0" w:color="auto"/>
            </w:tcBorders>
            <w:shd w:val="clear" w:color="000000" w:fill="DDEBF7"/>
            <w:vAlign w:val="center"/>
            <w:hideMark/>
          </w:tcPr>
          <w:p w14:paraId="6EDE19BC"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370" w:type="dxa"/>
            <w:tcBorders>
              <w:top w:val="nil"/>
              <w:left w:val="nil"/>
              <w:bottom w:val="single" w:sz="8" w:space="0" w:color="auto"/>
              <w:right w:val="single" w:sz="4" w:space="0" w:color="auto"/>
            </w:tcBorders>
            <w:shd w:val="clear" w:color="000000" w:fill="DDEBF7"/>
            <w:vAlign w:val="center"/>
            <w:hideMark/>
          </w:tcPr>
          <w:p w14:paraId="598E2660"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387" w:type="dxa"/>
            <w:tcBorders>
              <w:top w:val="nil"/>
              <w:left w:val="nil"/>
              <w:bottom w:val="single" w:sz="8" w:space="0" w:color="auto"/>
              <w:right w:val="single" w:sz="4" w:space="0" w:color="auto"/>
            </w:tcBorders>
            <w:shd w:val="clear" w:color="000000" w:fill="DDEBF7"/>
            <w:vAlign w:val="center"/>
            <w:hideMark/>
          </w:tcPr>
          <w:p w14:paraId="3D630C10"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648" w:type="dxa"/>
            <w:tcBorders>
              <w:top w:val="nil"/>
              <w:left w:val="nil"/>
              <w:bottom w:val="single" w:sz="8" w:space="0" w:color="auto"/>
              <w:right w:val="single" w:sz="4" w:space="0" w:color="auto"/>
            </w:tcBorders>
            <w:shd w:val="clear" w:color="000000" w:fill="DDEBF7"/>
            <w:vAlign w:val="center"/>
            <w:hideMark/>
          </w:tcPr>
          <w:p w14:paraId="1BD29DD4"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6" w:type="dxa"/>
            <w:tcBorders>
              <w:top w:val="nil"/>
              <w:left w:val="nil"/>
              <w:bottom w:val="single" w:sz="8" w:space="0" w:color="auto"/>
              <w:right w:val="single" w:sz="4" w:space="0" w:color="auto"/>
            </w:tcBorders>
            <w:shd w:val="clear" w:color="000000" w:fill="DDEBF7"/>
            <w:vAlign w:val="center"/>
            <w:hideMark/>
          </w:tcPr>
          <w:p w14:paraId="79FD8396"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70" w:type="dxa"/>
            <w:tcBorders>
              <w:top w:val="nil"/>
              <w:left w:val="nil"/>
              <w:bottom w:val="single" w:sz="8" w:space="0" w:color="auto"/>
              <w:right w:val="single" w:sz="8" w:space="0" w:color="auto"/>
            </w:tcBorders>
            <w:shd w:val="clear" w:color="000000" w:fill="DDEBF7"/>
            <w:vAlign w:val="center"/>
            <w:hideMark/>
          </w:tcPr>
          <w:p w14:paraId="0DAE0CD4"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w:t>
            </w:r>
          </w:p>
        </w:tc>
      </w:tr>
      <w:tr w:rsidR="00401F0D" w:rsidRPr="00401F0D" w14:paraId="7123803F" w14:textId="77777777" w:rsidTr="00FB3138">
        <w:trPr>
          <w:trHeight w:val="2412"/>
        </w:trPr>
        <w:tc>
          <w:tcPr>
            <w:tcW w:w="1849" w:type="dxa"/>
            <w:tcBorders>
              <w:top w:val="nil"/>
              <w:left w:val="single" w:sz="8" w:space="0" w:color="auto"/>
              <w:bottom w:val="nil"/>
              <w:right w:val="single" w:sz="4" w:space="0" w:color="auto"/>
            </w:tcBorders>
            <w:shd w:val="clear" w:color="auto" w:fill="auto"/>
            <w:vAlign w:val="center"/>
            <w:hideMark/>
          </w:tcPr>
          <w:p w14:paraId="4483B87B" w14:textId="3CAE4EA0"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III.2.1</w:t>
            </w:r>
            <w:r w:rsidR="008F5E88">
              <w:rPr>
                <w:rFonts w:ascii="Calibri" w:hAnsi="Calibri"/>
                <w:b/>
                <w:color w:val="000000"/>
                <w:sz w:val="18"/>
              </w:rPr>
              <w:t xml:space="preserve">                                                             </w:t>
            </w:r>
            <w:r>
              <w:rPr>
                <w:rFonts w:ascii="Calibri" w:hAnsi="Calibri"/>
                <w:b/>
                <w:color w:val="000000"/>
                <w:sz w:val="18"/>
              </w:rPr>
              <w:t xml:space="preserve"> Uspostavljanje javnih revolving kreditnih sredstava za ribarstvo/akvakulturu kako bi se spustila granica jemstava koja su trenutno potrebna za nacionalne investicije i pristup IPA fondovima</w:t>
            </w:r>
          </w:p>
        </w:tc>
        <w:tc>
          <w:tcPr>
            <w:tcW w:w="1370" w:type="dxa"/>
            <w:tcBorders>
              <w:top w:val="nil"/>
              <w:left w:val="nil"/>
              <w:bottom w:val="nil"/>
              <w:right w:val="single" w:sz="4" w:space="0" w:color="auto"/>
            </w:tcBorders>
            <w:shd w:val="clear" w:color="auto" w:fill="auto"/>
            <w:vAlign w:val="center"/>
            <w:hideMark/>
          </w:tcPr>
          <w:p w14:paraId="0C491AAF"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nil"/>
              <w:right w:val="single" w:sz="4" w:space="0" w:color="auto"/>
            </w:tcBorders>
            <w:shd w:val="clear" w:color="auto" w:fill="auto"/>
            <w:vAlign w:val="center"/>
            <w:hideMark/>
          </w:tcPr>
          <w:p w14:paraId="6B91507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Agencija za plaćanja za ruralni razvoj</w:t>
            </w:r>
            <w:r>
              <w:rPr>
                <w:rFonts w:ascii="Calibri" w:hAnsi="Calibri"/>
                <w:color w:val="000000"/>
                <w:sz w:val="18"/>
              </w:rPr>
              <w:br/>
              <w:t>Ministarstvo finansija</w:t>
            </w:r>
          </w:p>
        </w:tc>
        <w:tc>
          <w:tcPr>
            <w:tcW w:w="1648" w:type="dxa"/>
            <w:tcBorders>
              <w:top w:val="nil"/>
              <w:left w:val="nil"/>
              <w:bottom w:val="nil"/>
              <w:right w:val="single" w:sz="4" w:space="0" w:color="auto"/>
            </w:tcBorders>
            <w:shd w:val="clear" w:color="auto" w:fill="auto"/>
            <w:vAlign w:val="center"/>
            <w:hideMark/>
          </w:tcPr>
          <w:p w14:paraId="40C7C09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Raspoloživa sredstva zainteresovanim stranama u sektoru</w:t>
            </w:r>
          </w:p>
        </w:tc>
        <w:tc>
          <w:tcPr>
            <w:tcW w:w="1356" w:type="dxa"/>
            <w:tcBorders>
              <w:top w:val="nil"/>
              <w:left w:val="nil"/>
              <w:bottom w:val="nil"/>
              <w:right w:val="single" w:sz="4" w:space="0" w:color="auto"/>
            </w:tcBorders>
            <w:shd w:val="clear" w:color="auto" w:fill="auto"/>
            <w:vAlign w:val="center"/>
            <w:hideMark/>
          </w:tcPr>
          <w:p w14:paraId="4A351E7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p>
        </w:tc>
        <w:tc>
          <w:tcPr>
            <w:tcW w:w="1170" w:type="dxa"/>
            <w:tcBorders>
              <w:top w:val="nil"/>
              <w:left w:val="nil"/>
              <w:bottom w:val="nil"/>
              <w:right w:val="single" w:sz="8" w:space="0" w:color="auto"/>
            </w:tcBorders>
            <w:shd w:val="clear" w:color="auto" w:fill="auto"/>
            <w:vAlign w:val="center"/>
            <w:hideMark/>
          </w:tcPr>
          <w:p w14:paraId="72DF072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1,000,000</w:t>
            </w:r>
            <w:r>
              <w:rPr>
                <w:rFonts w:ascii="Calibri" w:hAnsi="Calibri"/>
                <w:color w:val="000000"/>
                <w:sz w:val="18"/>
              </w:rPr>
              <w:br/>
              <w:t>kao početna sredstva fonda</w:t>
            </w:r>
          </w:p>
        </w:tc>
      </w:tr>
      <w:tr w:rsidR="00401F0D" w:rsidRPr="00401F0D" w14:paraId="4DD639B6" w14:textId="77777777" w:rsidTr="00401F0D">
        <w:trPr>
          <w:trHeight w:val="615"/>
        </w:trPr>
        <w:tc>
          <w:tcPr>
            <w:tcW w:w="8780" w:type="dxa"/>
            <w:gridSpan w:val="6"/>
            <w:tcBorders>
              <w:top w:val="single" w:sz="8" w:space="0" w:color="auto"/>
              <w:left w:val="single" w:sz="8" w:space="0" w:color="auto"/>
              <w:bottom w:val="single" w:sz="8" w:space="0" w:color="auto"/>
              <w:right w:val="single" w:sz="8" w:space="0" w:color="000000"/>
            </w:tcBorders>
            <w:shd w:val="clear" w:color="000000" w:fill="8EA9DB"/>
            <w:vAlign w:val="center"/>
            <w:hideMark/>
          </w:tcPr>
          <w:p w14:paraId="79FBD98F"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III.3 Odgovarajuća mreža infrastrukture za iskrcaj koja pruža potpunu logističku podršku operativnoj ribarskoj floti i na odgovarajući način odgovara obavezama iskrcaja</w:t>
            </w:r>
          </w:p>
        </w:tc>
      </w:tr>
      <w:tr w:rsidR="00401F0D" w:rsidRPr="00401F0D" w14:paraId="371A5C73" w14:textId="77777777" w:rsidTr="00FB3138">
        <w:trPr>
          <w:trHeight w:val="732"/>
        </w:trPr>
        <w:tc>
          <w:tcPr>
            <w:tcW w:w="1849" w:type="dxa"/>
            <w:tcBorders>
              <w:top w:val="nil"/>
              <w:left w:val="single" w:sz="8" w:space="0" w:color="auto"/>
              <w:bottom w:val="single" w:sz="8" w:space="0" w:color="auto"/>
              <w:right w:val="single" w:sz="4" w:space="0" w:color="auto"/>
            </w:tcBorders>
            <w:shd w:val="clear" w:color="000000" w:fill="DDEBF7"/>
            <w:vAlign w:val="center"/>
            <w:hideMark/>
          </w:tcPr>
          <w:p w14:paraId="2E70D136"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lastRenderedPageBreak/>
              <w:t>Mjera (M)</w:t>
            </w:r>
          </w:p>
        </w:tc>
        <w:tc>
          <w:tcPr>
            <w:tcW w:w="1370" w:type="dxa"/>
            <w:tcBorders>
              <w:top w:val="nil"/>
              <w:left w:val="nil"/>
              <w:bottom w:val="single" w:sz="8" w:space="0" w:color="auto"/>
              <w:right w:val="single" w:sz="4" w:space="0" w:color="auto"/>
            </w:tcBorders>
            <w:shd w:val="clear" w:color="000000" w:fill="DDEBF7"/>
            <w:vAlign w:val="center"/>
            <w:hideMark/>
          </w:tcPr>
          <w:p w14:paraId="3916D325"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387" w:type="dxa"/>
            <w:tcBorders>
              <w:top w:val="nil"/>
              <w:left w:val="nil"/>
              <w:bottom w:val="single" w:sz="8" w:space="0" w:color="auto"/>
              <w:right w:val="single" w:sz="4" w:space="0" w:color="auto"/>
            </w:tcBorders>
            <w:shd w:val="clear" w:color="000000" w:fill="DDEBF7"/>
            <w:vAlign w:val="center"/>
            <w:hideMark/>
          </w:tcPr>
          <w:p w14:paraId="3BAEF3B4"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648" w:type="dxa"/>
            <w:tcBorders>
              <w:top w:val="nil"/>
              <w:left w:val="nil"/>
              <w:bottom w:val="single" w:sz="8" w:space="0" w:color="auto"/>
              <w:right w:val="single" w:sz="4" w:space="0" w:color="auto"/>
            </w:tcBorders>
            <w:shd w:val="clear" w:color="000000" w:fill="DDEBF7"/>
            <w:vAlign w:val="center"/>
            <w:hideMark/>
          </w:tcPr>
          <w:p w14:paraId="41C8223F"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6" w:type="dxa"/>
            <w:tcBorders>
              <w:top w:val="nil"/>
              <w:left w:val="nil"/>
              <w:bottom w:val="single" w:sz="8" w:space="0" w:color="auto"/>
              <w:right w:val="single" w:sz="4" w:space="0" w:color="auto"/>
            </w:tcBorders>
            <w:shd w:val="clear" w:color="000000" w:fill="DDEBF7"/>
            <w:vAlign w:val="center"/>
            <w:hideMark/>
          </w:tcPr>
          <w:p w14:paraId="35D6AD45"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70" w:type="dxa"/>
            <w:tcBorders>
              <w:top w:val="nil"/>
              <w:left w:val="nil"/>
              <w:bottom w:val="single" w:sz="8" w:space="0" w:color="auto"/>
              <w:right w:val="single" w:sz="8" w:space="0" w:color="auto"/>
            </w:tcBorders>
            <w:shd w:val="clear" w:color="000000" w:fill="DDEBF7"/>
            <w:vAlign w:val="center"/>
            <w:hideMark/>
          </w:tcPr>
          <w:p w14:paraId="07C1F681"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(EURO)</w:t>
            </w:r>
          </w:p>
        </w:tc>
      </w:tr>
      <w:tr w:rsidR="00401F0D" w:rsidRPr="00401F0D" w14:paraId="6B20016F" w14:textId="77777777" w:rsidTr="00FB3138">
        <w:trPr>
          <w:trHeight w:val="192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09597A5A" w14:textId="77777777"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III.3.1</w:t>
            </w:r>
            <w:r>
              <w:rPr>
                <w:rFonts w:ascii="Calibri" w:hAnsi="Calibri"/>
                <w:b/>
                <w:color w:val="000000"/>
                <w:sz w:val="18"/>
              </w:rPr>
              <w:br/>
              <w:t>Investicije u luke iskrcaja (uključujući opremanje i građevinske radove)</w:t>
            </w:r>
            <w:r>
              <w:rPr>
                <w:rFonts w:ascii="Calibri" w:hAnsi="Calibri"/>
                <w:b/>
                <w:color w:val="000000"/>
                <w:sz w:val="18"/>
              </w:rPr>
              <w:br/>
              <w:t>Bar, Kotor, Herceg Novi, Budva, Tivat</w:t>
            </w:r>
          </w:p>
        </w:tc>
        <w:tc>
          <w:tcPr>
            <w:tcW w:w="1370" w:type="dxa"/>
            <w:tcBorders>
              <w:top w:val="nil"/>
              <w:left w:val="nil"/>
              <w:bottom w:val="single" w:sz="4" w:space="0" w:color="auto"/>
              <w:right w:val="single" w:sz="4" w:space="0" w:color="auto"/>
            </w:tcBorders>
            <w:shd w:val="clear" w:color="auto" w:fill="auto"/>
            <w:vAlign w:val="center"/>
            <w:hideMark/>
          </w:tcPr>
          <w:p w14:paraId="48B7889D"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4400D889"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Ministarstvo regionalnog razvoja</w:t>
            </w:r>
            <w:r>
              <w:rPr>
                <w:rFonts w:ascii="Calibri" w:hAnsi="Calibri"/>
                <w:color w:val="000000"/>
                <w:sz w:val="18"/>
              </w:rPr>
              <w:br/>
              <w:t>Ministarstvo saobraćaja</w:t>
            </w:r>
          </w:p>
        </w:tc>
        <w:tc>
          <w:tcPr>
            <w:tcW w:w="1648" w:type="dxa"/>
            <w:tcBorders>
              <w:top w:val="nil"/>
              <w:left w:val="nil"/>
              <w:bottom w:val="single" w:sz="4" w:space="0" w:color="auto"/>
              <w:right w:val="single" w:sz="4" w:space="0" w:color="auto"/>
            </w:tcBorders>
            <w:shd w:val="clear" w:color="auto" w:fill="auto"/>
            <w:vAlign w:val="center"/>
            <w:hideMark/>
          </w:tcPr>
          <w:p w14:paraId="6F7FD00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Modernizovano i opremljeno 6 pristaništa za iskrcaj</w:t>
            </w:r>
          </w:p>
        </w:tc>
        <w:tc>
          <w:tcPr>
            <w:tcW w:w="1356" w:type="dxa"/>
            <w:tcBorders>
              <w:top w:val="nil"/>
              <w:left w:val="nil"/>
              <w:bottom w:val="single" w:sz="4" w:space="0" w:color="auto"/>
              <w:right w:val="single" w:sz="4" w:space="0" w:color="auto"/>
            </w:tcBorders>
            <w:shd w:val="clear" w:color="auto" w:fill="auto"/>
            <w:vAlign w:val="center"/>
            <w:hideMark/>
          </w:tcPr>
          <w:p w14:paraId="155C17E6"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r>
              <w:rPr>
                <w:rFonts w:ascii="Calibri" w:hAnsi="Calibri"/>
                <w:color w:val="000000"/>
                <w:sz w:val="18"/>
              </w:rPr>
              <w:br/>
              <w:t>Nacionalni budžet</w:t>
            </w:r>
          </w:p>
        </w:tc>
        <w:tc>
          <w:tcPr>
            <w:tcW w:w="1170" w:type="dxa"/>
            <w:tcBorders>
              <w:top w:val="nil"/>
              <w:left w:val="nil"/>
              <w:bottom w:val="single" w:sz="4" w:space="0" w:color="auto"/>
              <w:right w:val="single" w:sz="8" w:space="0" w:color="auto"/>
            </w:tcBorders>
            <w:shd w:val="clear" w:color="auto" w:fill="auto"/>
            <w:vAlign w:val="center"/>
            <w:hideMark/>
          </w:tcPr>
          <w:p w14:paraId="090DA28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5.000.000</w:t>
            </w:r>
          </w:p>
        </w:tc>
      </w:tr>
      <w:tr w:rsidR="00401F0D" w:rsidRPr="00401F0D" w14:paraId="0BB62D8A" w14:textId="77777777" w:rsidTr="00FB3138">
        <w:trPr>
          <w:trHeight w:val="1608"/>
        </w:trPr>
        <w:tc>
          <w:tcPr>
            <w:tcW w:w="1849" w:type="dxa"/>
            <w:tcBorders>
              <w:top w:val="nil"/>
              <w:left w:val="single" w:sz="8" w:space="0" w:color="auto"/>
              <w:bottom w:val="single" w:sz="8" w:space="0" w:color="auto"/>
              <w:right w:val="single" w:sz="4" w:space="0" w:color="auto"/>
            </w:tcBorders>
            <w:shd w:val="clear" w:color="auto" w:fill="auto"/>
            <w:vAlign w:val="center"/>
            <w:hideMark/>
          </w:tcPr>
          <w:p w14:paraId="45E3DF9B" w14:textId="70010574"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III.3.2</w:t>
            </w:r>
            <w:r w:rsidR="008F5E88">
              <w:rPr>
                <w:rFonts w:ascii="Calibri" w:hAnsi="Calibri"/>
                <w:b/>
                <w:color w:val="000000"/>
                <w:sz w:val="18"/>
              </w:rPr>
              <w:t xml:space="preserve">                                                                 </w:t>
            </w:r>
            <w:r>
              <w:rPr>
                <w:rFonts w:ascii="Calibri" w:hAnsi="Calibri"/>
                <w:b/>
                <w:color w:val="000000"/>
                <w:sz w:val="18"/>
              </w:rPr>
              <w:t>Investicije u mjesta iskrcaja</w:t>
            </w:r>
          </w:p>
        </w:tc>
        <w:tc>
          <w:tcPr>
            <w:tcW w:w="1370" w:type="dxa"/>
            <w:tcBorders>
              <w:top w:val="nil"/>
              <w:left w:val="nil"/>
              <w:bottom w:val="single" w:sz="8" w:space="0" w:color="auto"/>
              <w:right w:val="single" w:sz="4" w:space="0" w:color="auto"/>
            </w:tcBorders>
            <w:shd w:val="clear" w:color="auto" w:fill="auto"/>
            <w:vAlign w:val="center"/>
            <w:hideMark/>
          </w:tcPr>
          <w:p w14:paraId="520626E2"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8" w:space="0" w:color="auto"/>
              <w:right w:val="single" w:sz="4" w:space="0" w:color="auto"/>
            </w:tcBorders>
            <w:shd w:val="clear" w:color="auto" w:fill="auto"/>
            <w:vAlign w:val="center"/>
            <w:hideMark/>
          </w:tcPr>
          <w:p w14:paraId="510E835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r>
              <w:rPr>
                <w:rFonts w:ascii="Calibri" w:hAnsi="Calibri"/>
                <w:color w:val="000000"/>
                <w:sz w:val="18"/>
              </w:rPr>
              <w:br/>
              <w:t>Ministarstvo regionalnog razvoja</w:t>
            </w:r>
            <w:r>
              <w:rPr>
                <w:rFonts w:ascii="Calibri" w:hAnsi="Calibri"/>
                <w:color w:val="000000"/>
                <w:sz w:val="18"/>
              </w:rPr>
              <w:br/>
              <w:t>Ministarstvo saobraćaja</w:t>
            </w:r>
          </w:p>
        </w:tc>
        <w:tc>
          <w:tcPr>
            <w:tcW w:w="1648" w:type="dxa"/>
            <w:tcBorders>
              <w:top w:val="nil"/>
              <w:left w:val="nil"/>
              <w:bottom w:val="single" w:sz="8" w:space="0" w:color="auto"/>
              <w:right w:val="single" w:sz="4" w:space="0" w:color="auto"/>
            </w:tcBorders>
            <w:shd w:val="clear" w:color="auto" w:fill="auto"/>
            <w:vAlign w:val="center"/>
            <w:hideMark/>
          </w:tcPr>
          <w:p w14:paraId="34D0A4C0"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 xml:space="preserve">Broj opremljenih mjesta iskrcaja </w:t>
            </w:r>
          </w:p>
        </w:tc>
        <w:tc>
          <w:tcPr>
            <w:tcW w:w="1356" w:type="dxa"/>
            <w:tcBorders>
              <w:top w:val="nil"/>
              <w:left w:val="nil"/>
              <w:bottom w:val="single" w:sz="8" w:space="0" w:color="auto"/>
              <w:right w:val="single" w:sz="4" w:space="0" w:color="auto"/>
            </w:tcBorders>
            <w:shd w:val="clear" w:color="auto" w:fill="auto"/>
            <w:vAlign w:val="center"/>
            <w:hideMark/>
          </w:tcPr>
          <w:p w14:paraId="434D29E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Nacionalni budžet</w:t>
            </w:r>
            <w:r>
              <w:rPr>
                <w:rFonts w:ascii="Calibri" w:hAnsi="Calibri"/>
                <w:color w:val="000000"/>
                <w:sz w:val="18"/>
              </w:rPr>
              <w:br/>
              <w:t>Međunarodna pomoć</w:t>
            </w:r>
          </w:p>
        </w:tc>
        <w:tc>
          <w:tcPr>
            <w:tcW w:w="1170" w:type="dxa"/>
            <w:tcBorders>
              <w:top w:val="nil"/>
              <w:left w:val="nil"/>
              <w:bottom w:val="single" w:sz="8" w:space="0" w:color="auto"/>
              <w:right w:val="single" w:sz="8" w:space="0" w:color="auto"/>
            </w:tcBorders>
            <w:shd w:val="clear" w:color="auto" w:fill="auto"/>
            <w:vAlign w:val="center"/>
            <w:hideMark/>
          </w:tcPr>
          <w:p w14:paraId="024E2A37"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2.000.000</w:t>
            </w:r>
          </w:p>
        </w:tc>
      </w:tr>
      <w:tr w:rsidR="00401F0D" w:rsidRPr="00401F0D" w14:paraId="3170BE5F" w14:textId="77777777" w:rsidTr="00401F0D">
        <w:trPr>
          <w:trHeight w:val="300"/>
        </w:trPr>
        <w:tc>
          <w:tcPr>
            <w:tcW w:w="8780" w:type="dxa"/>
            <w:gridSpan w:val="6"/>
            <w:tcBorders>
              <w:top w:val="single" w:sz="8" w:space="0" w:color="auto"/>
              <w:left w:val="single" w:sz="8" w:space="0" w:color="auto"/>
              <w:bottom w:val="single" w:sz="8" w:space="0" w:color="auto"/>
              <w:right w:val="single" w:sz="8" w:space="0" w:color="000000"/>
            </w:tcBorders>
            <w:shd w:val="clear" w:color="000000" w:fill="8EA9DB"/>
            <w:vAlign w:val="center"/>
            <w:hideMark/>
          </w:tcPr>
          <w:p w14:paraId="66FDCB65" w14:textId="77777777" w:rsidR="00401F0D" w:rsidRPr="00401F0D" w:rsidRDefault="00401F0D" w:rsidP="00401F0D">
            <w:pPr>
              <w:spacing w:after="0" w:line="240" w:lineRule="auto"/>
              <w:jc w:val="center"/>
              <w:rPr>
                <w:rFonts w:ascii="Calibri" w:eastAsia="Times New Roman" w:hAnsi="Calibri" w:cs="Calibri"/>
                <w:b/>
                <w:bCs/>
                <w:color w:val="FFFFFF"/>
                <w:kern w:val="0"/>
                <w:sz w:val="18"/>
                <w:szCs w:val="18"/>
                <w14:ligatures w14:val="none"/>
              </w:rPr>
            </w:pPr>
            <w:r>
              <w:rPr>
                <w:rFonts w:ascii="Calibri" w:hAnsi="Calibri"/>
                <w:b/>
                <w:color w:val="FFFFFF"/>
                <w:sz w:val="18"/>
              </w:rPr>
              <w:t>Operativni cilj III.4 Povećana dodata vrijednost proizvoda ribarstva</w:t>
            </w:r>
          </w:p>
        </w:tc>
      </w:tr>
      <w:tr w:rsidR="00401F0D" w:rsidRPr="00401F0D" w14:paraId="7AD874F7" w14:textId="77777777" w:rsidTr="00FB3138">
        <w:trPr>
          <w:trHeight w:val="732"/>
        </w:trPr>
        <w:tc>
          <w:tcPr>
            <w:tcW w:w="1849" w:type="dxa"/>
            <w:tcBorders>
              <w:top w:val="single" w:sz="4" w:space="0" w:color="auto"/>
              <w:left w:val="single" w:sz="8" w:space="0" w:color="auto"/>
              <w:bottom w:val="single" w:sz="8" w:space="0" w:color="auto"/>
              <w:right w:val="single" w:sz="4" w:space="0" w:color="auto"/>
            </w:tcBorders>
            <w:shd w:val="clear" w:color="000000" w:fill="DDEBF7"/>
            <w:vAlign w:val="center"/>
            <w:hideMark/>
          </w:tcPr>
          <w:p w14:paraId="4D440127"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Mjera (M)</w:t>
            </w:r>
          </w:p>
        </w:tc>
        <w:tc>
          <w:tcPr>
            <w:tcW w:w="1370" w:type="dxa"/>
            <w:tcBorders>
              <w:top w:val="single" w:sz="4" w:space="0" w:color="auto"/>
              <w:left w:val="nil"/>
              <w:bottom w:val="single" w:sz="8" w:space="0" w:color="auto"/>
              <w:right w:val="single" w:sz="4" w:space="0" w:color="auto"/>
            </w:tcBorders>
            <w:shd w:val="clear" w:color="000000" w:fill="DDEBF7"/>
            <w:vAlign w:val="center"/>
            <w:hideMark/>
          </w:tcPr>
          <w:p w14:paraId="44ED0950"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 xml:space="preserve">Godina </w:t>
            </w:r>
          </w:p>
        </w:tc>
        <w:tc>
          <w:tcPr>
            <w:tcW w:w="1387" w:type="dxa"/>
            <w:tcBorders>
              <w:top w:val="single" w:sz="4" w:space="0" w:color="auto"/>
              <w:left w:val="nil"/>
              <w:bottom w:val="single" w:sz="8" w:space="0" w:color="auto"/>
              <w:right w:val="single" w:sz="4" w:space="0" w:color="auto"/>
            </w:tcBorders>
            <w:shd w:val="clear" w:color="000000" w:fill="DDEBF7"/>
            <w:vAlign w:val="center"/>
            <w:hideMark/>
          </w:tcPr>
          <w:p w14:paraId="548B1B3A"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Odgovorna institucija:</w:t>
            </w:r>
          </w:p>
        </w:tc>
        <w:tc>
          <w:tcPr>
            <w:tcW w:w="1648" w:type="dxa"/>
            <w:tcBorders>
              <w:top w:val="nil"/>
              <w:left w:val="nil"/>
              <w:bottom w:val="single" w:sz="8" w:space="0" w:color="auto"/>
              <w:right w:val="single" w:sz="4" w:space="0" w:color="auto"/>
            </w:tcBorders>
            <w:shd w:val="clear" w:color="000000" w:fill="DDEBF7"/>
            <w:vAlign w:val="center"/>
            <w:hideMark/>
          </w:tcPr>
          <w:p w14:paraId="77A05FC0"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Indikator</w:t>
            </w:r>
          </w:p>
        </w:tc>
        <w:tc>
          <w:tcPr>
            <w:tcW w:w="1356" w:type="dxa"/>
            <w:tcBorders>
              <w:top w:val="single" w:sz="4" w:space="0" w:color="auto"/>
              <w:left w:val="nil"/>
              <w:bottom w:val="single" w:sz="8" w:space="0" w:color="auto"/>
              <w:right w:val="single" w:sz="4" w:space="0" w:color="auto"/>
            </w:tcBorders>
            <w:shd w:val="clear" w:color="000000" w:fill="DDEBF7"/>
            <w:vAlign w:val="center"/>
            <w:hideMark/>
          </w:tcPr>
          <w:p w14:paraId="5E86473A"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Neophodna finansijska podrška / Izvor</w:t>
            </w:r>
          </w:p>
        </w:tc>
        <w:tc>
          <w:tcPr>
            <w:tcW w:w="1170" w:type="dxa"/>
            <w:tcBorders>
              <w:top w:val="single" w:sz="4" w:space="0" w:color="auto"/>
              <w:left w:val="nil"/>
              <w:bottom w:val="single" w:sz="8" w:space="0" w:color="auto"/>
              <w:right w:val="single" w:sz="8" w:space="0" w:color="auto"/>
            </w:tcBorders>
            <w:shd w:val="clear" w:color="000000" w:fill="DDEBF7"/>
            <w:vAlign w:val="center"/>
            <w:hideMark/>
          </w:tcPr>
          <w:p w14:paraId="60676D49"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Procjena potrebnih sredstava (EURO)</w:t>
            </w:r>
          </w:p>
        </w:tc>
      </w:tr>
      <w:tr w:rsidR="00401F0D" w:rsidRPr="00401F0D" w14:paraId="4E23B7CA" w14:textId="77777777" w:rsidTr="00FB3138">
        <w:trPr>
          <w:trHeight w:val="96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5D0C13B3" w14:textId="138B65E2"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III.4.1</w:t>
            </w:r>
            <w:r w:rsidR="008F5E88">
              <w:rPr>
                <w:rFonts w:ascii="Calibri" w:hAnsi="Calibri"/>
                <w:b/>
                <w:color w:val="000000"/>
                <w:sz w:val="18"/>
              </w:rPr>
              <w:t xml:space="preserve">                                                                 </w:t>
            </w:r>
            <w:r>
              <w:rPr>
                <w:rFonts w:ascii="Calibri" w:hAnsi="Calibri"/>
                <w:b/>
                <w:color w:val="000000"/>
                <w:sz w:val="18"/>
              </w:rPr>
              <w:t>Investicije u postojeće prerađivačke kapacitete</w:t>
            </w:r>
          </w:p>
        </w:tc>
        <w:tc>
          <w:tcPr>
            <w:tcW w:w="1370" w:type="dxa"/>
            <w:tcBorders>
              <w:top w:val="nil"/>
              <w:left w:val="nil"/>
              <w:bottom w:val="single" w:sz="4" w:space="0" w:color="auto"/>
              <w:right w:val="single" w:sz="4" w:space="0" w:color="auto"/>
            </w:tcBorders>
            <w:shd w:val="clear" w:color="auto" w:fill="auto"/>
            <w:vAlign w:val="center"/>
            <w:hideMark/>
          </w:tcPr>
          <w:p w14:paraId="335CB07D"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05EB8BE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38638E6A"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modernizovanih objekata</w:t>
            </w:r>
          </w:p>
        </w:tc>
        <w:tc>
          <w:tcPr>
            <w:tcW w:w="1356" w:type="dxa"/>
            <w:tcBorders>
              <w:top w:val="nil"/>
              <w:left w:val="nil"/>
              <w:bottom w:val="single" w:sz="4" w:space="0" w:color="auto"/>
              <w:right w:val="single" w:sz="4" w:space="0" w:color="auto"/>
            </w:tcBorders>
            <w:shd w:val="clear" w:color="auto" w:fill="auto"/>
            <w:vAlign w:val="center"/>
            <w:hideMark/>
          </w:tcPr>
          <w:p w14:paraId="5E5B3C64"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r>
              <w:rPr>
                <w:rFonts w:ascii="Calibri" w:hAnsi="Calibri"/>
                <w:color w:val="000000"/>
                <w:sz w:val="18"/>
              </w:rPr>
              <w:br/>
              <w:t>Nacionalni budžet</w:t>
            </w:r>
          </w:p>
        </w:tc>
        <w:tc>
          <w:tcPr>
            <w:tcW w:w="1170" w:type="dxa"/>
            <w:tcBorders>
              <w:top w:val="nil"/>
              <w:left w:val="nil"/>
              <w:bottom w:val="single" w:sz="4" w:space="0" w:color="auto"/>
              <w:right w:val="single" w:sz="8" w:space="0" w:color="auto"/>
            </w:tcBorders>
            <w:shd w:val="clear" w:color="auto" w:fill="auto"/>
            <w:vAlign w:val="center"/>
            <w:hideMark/>
          </w:tcPr>
          <w:p w14:paraId="6D28B7E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500,000</w:t>
            </w:r>
          </w:p>
        </w:tc>
      </w:tr>
      <w:tr w:rsidR="00401F0D" w:rsidRPr="00401F0D" w14:paraId="0C9F3AB6" w14:textId="77777777" w:rsidTr="00FB3138">
        <w:trPr>
          <w:trHeight w:val="72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4B4E93ED" w14:textId="22D35CFC"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III.4.2</w:t>
            </w:r>
            <w:r w:rsidR="008F5E88">
              <w:rPr>
                <w:rFonts w:ascii="Calibri" w:hAnsi="Calibri"/>
                <w:b/>
                <w:color w:val="000000"/>
                <w:sz w:val="18"/>
              </w:rPr>
              <w:t xml:space="preserve">                                                                 </w:t>
            </w:r>
            <w:r>
              <w:rPr>
                <w:rFonts w:ascii="Calibri" w:hAnsi="Calibri"/>
                <w:b/>
                <w:color w:val="000000"/>
                <w:sz w:val="18"/>
              </w:rPr>
              <w:t>Investicije u nove prerađivačke kapacitete</w:t>
            </w:r>
          </w:p>
        </w:tc>
        <w:tc>
          <w:tcPr>
            <w:tcW w:w="1370" w:type="dxa"/>
            <w:tcBorders>
              <w:top w:val="nil"/>
              <w:left w:val="nil"/>
              <w:bottom w:val="single" w:sz="4" w:space="0" w:color="auto"/>
              <w:right w:val="single" w:sz="4" w:space="0" w:color="auto"/>
            </w:tcBorders>
            <w:shd w:val="clear" w:color="auto" w:fill="auto"/>
            <w:vAlign w:val="center"/>
            <w:hideMark/>
          </w:tcPr>
          <w:p w14:paraId="208DD93F"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2024-2029.</w:t>
            </w:r>
          </w:p>
        </w:tc>
        <w:tc>
          <w:tcPr>
            <w:tcW w:w="1387" w:type="dxa"/>
            <w:tcBorders>
              <w:top w:val="nil"/>
              <w:left w:val="nil"/>
              <w:bottom w:val="single" w:sz="4" w:space="0" w:color="auto"/>
              <w:right w:val="single" w:sz="4" w:space="0" w:color="auto"/>
            </w:tcBorders>
            <w:shd w:val="clear" w:color="auto" w:fill="auto"/>
            <w:vAlign w:val="center"/>
            <w:hideMark/>
          </w:tcPr>
          <w:p w14:paraId="7CD3F9CF"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6B2375AE"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novoosnovanih objekata</w:t>
            </w:r>
          </w:p>
        </w:tc>
        <w:tc>
          <w:tcPr>
            <w:tcW w:w="1356" w:type="dxa"/>
            <w:tcBorders>
              <w:top w:val="nil"/>
              <w:left w:val="nil"/>
              <w:bottom w:val="single" w:sz="4" w:space="0" w:color="auto"/>
              <w:right w:val="single" w:sz="4" w:space="0" w:color="auto"/>
            </w:tcBorders>
            <w:shd w:val="clear" w:color="auto" w:fill="auto"/>
            <w:vAlign w:val="center"/>
            <w:hideMark/>
          </w:tcPr>
          <w:p w14:paraId="4A667B3D"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r>
              <w:rPr>
                <w:rFonts w:ascii="Calibri" w:hAnsi="Calibri"/>
                <w:color w:val="000000"/>
                <w:sz w:val="18"/>
              </w:rPr>
              <w:br/>
              <w:t>Nacionalni budžet</w:t>
            </w:r>
          </w:p>
        </w:tc>
        <w:tc>
          <w:tcPr>
            <w:tcW w:w="1170" w:type="dxa"/>
            <w:tcBorders>
              <w:top w:val="nil"/>
              <w:left w:val="nil"/>
              <w:bottom w:val="single" w:sz="4" w:space="0" w:color="auto"/>
              <w:right w:val="single" w:sz="8" w:space="0" w:color="auto"/>
            </w:tcBorders>
            <w:shd w:val="clear" w:color="auto" w:fill="auto"/>
            <w:vAlign w:val="center"/>
            <w:hideMark/>
          </w:tcPr>
          <w:p w14:paraId="5892A3B5"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1.000.000</w:t>
            </w:r>
          </w:p>
        </w:tc>
      </w:tr>
      <w:tr w:rsidR="00401F0D" w:rsidRPr="00401F0D" w14:paraId="3C42427E" w14:textId="77777777" w:rsidTr="00FB3138">
        <w:trPr>
          <w:trHeight w:val="2160"/>
        </w:trPr>
        <w:tc>
          <w:tcPr>
            <w:tcW w:w="1849" w:type="dxa"/>
            <w:tcBorders>
              <w:top w:val="nil"/>
              <w:left w:val="single" w:sz="8" w:space="0" w:color="auto"/>
              <w:bottom w:val="single" w:sz="4" w:space="0" w:color="auto"/>
              <w:right w:val="single" w:sz="4" w:space="0" w:color="auto"/>
            </w:tcBorders>
            <w:shd w:val="clear" w:color="auto" w:fill="auto"/>
            <w:vAlign w:val="center"/>
            <w:hideMark/>
          </w:tcPr>
          <w:p w14:paraId="539C176E" w14:textId="462D9078"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III.4.3</w:t>
            </w:r>
            <w:r w:rsidR="008F5E88">
              <w:rPr>
                <w:rFonts w:ascii="Calibri" w:hAnsi="Calibri"/>
                <w:b/>
                <w:color w:val="000000"/>
                <w:sz w:val="18"/>
              </w:rPr>
              <w:t xml:space="preserve">                                                               </w:t>
            </w:r>
            <w:r>
              <w:rPr>
                <w:rFonts w:ascii="Calibri" w:hAnsi="Calibri"/>
                <w:b/>
                <w:color w:val="000000"/>
                <w:sz w:val="18"/>
              </w:rPr>
              <w:t xml:space="preserve"> Marketinške mjere usmjerene na brendiranje, označavanje</w:t>
            </w:r>
          </w:p>
        </w:tc>
        <w:tc>
          <w:tcPr>
            <w:tcW w:w="1370" w:type="dxa"/>
            <w:tcBorders>
              <w:top w:val="nil"/>
              <w:left w:val="nil"/>
              <w:bottom w:val="single" w:sz="4" w:space="0" w:color="auto"/>
              <w:right w:val="single" w:sz="4" w:space="0" w:color="auto"/>
            </w:tcBorders>
            <w:shd w:val="clear" w:color="auto" w:fill="auto"/>
            <w:vAlign w:val="center"/>
            <w:hideMark/>
          </w:tcPr>
          <w:p w14:paraId="263BC376"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2025-2029.</w:t>
            </w:r>
          </w:p>
        </w:tc>
        <w:tc>
          <w:tcPr>
            <w:tcW w:w="1387" w:type="dxa"/>
            <w:tcBorders>
              <w:top w:val="nil"/>
              <w:left w:val="nil"/>
              <w:bottom w:val="single" w:sz="4" w:space="0" w:color="auto"/>
              <w:right w:val="single" w:sz="4" w:space="0" w:color="auto"/>
            </w:tcBorders>
            <w:shd w:val="clear" w:color="auto" w:fill="auto"/>
            <w:vAlign w:val="center"/>
            <w:hideMark/>
          </w:tcPr>
          <w:p w14:paraId="5DC639F1"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4" w:space="0" w:color="auto"/>
              <w:right w:val="single" w:sz="4" w:space="0" w:color="auto"/>
            </w:tcBorders>
            <w:shd w:val="clear" w:color="auto" w:fill="auto"/>
            <w:vAlign w:val="center"/>
            <w:hideMark/>
          </w:tcPr>
          <w:p w14:paraId="18A9B59C" w14:textId="464E728A"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investicija (korisnika), Broj marketinških kampanja</w:t>
            </w:r>
            <w:r w:rsidR="008F5E88">
              <w:rPr>
                <w:rFonts w:ascii="Calibri" w:hAnsi="Calibri"/>
                <w:color w:val="000000"/>
                <w:sz w:val="18"/>
              </w:rPr>
              <w:t xml:space="preserve">                               </w:t>
            </w:r>
            <w:r>
              <w:rPr>
                <w:rFonts w:ascii="Calibri" w:hAnsi="Calibri"/>
                <w:color w:val="000000"/>
                <w:sz w:val="18"/>
              </w:rPr>
              <w:t xml:space="preserve"> Broj inicijativa za brendiranje</w:t>
            </w:r>
            <w:r w:rsidR="008F5E88">
              <w:rPr>
                <w:rFonts w:ascii="Calibri" w:hAnsi="Calibri"/>
                <w:color w:val="000000"/>
                <w:sz w:val="18"/>
              </w:rPr>
              <w:t xml:space="preserve">                                                     </w:t>
            </w:r>
            <w:r>
              <w:rPr>
                <w:rFonts w:ascii="Calibri" w:hAnsi="Calibri"/>
                <w:color w:val="000000"/>
                <w:sz w:val="18"/>
              </w:rPr>
              <w:t xml:space="preserve"> Broj oznaka</w:t>
            </w:r>
          </w:p>
        </w:tc>
        <w:tc>
          <w:tcPr>
            <w:tcW w:w="1356" w:type="dxa"/>
            <w:tcBorders>
              <w:top w:val="nil"/>
              <w:left w:val="nil"/>
              <w:bottom w:val="single" w:sz="4" w:space="0" w:color="auto"/>
              <w:right w:val="single" w:sz="4" w:space="0" w:color="auto"/>
            </w:tcBorders>
            <w:shd w:val="clear" w:color="auto" w:fill="auto"/>
            <w:vAlign w:val="center"/>
            <w:hideMark/>
          </w:tcPr>
          <w:p w14:paraId="41A8DA1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r>
              <w:rPr>
                <w:rFonts w:ascii="Calibri" w:hAnsi="Calibri"/>
                <w:color w:val="000000"/>
                <w:sz w:val="18"/>
              </w:rPr>
              <w:br/>
              <w:t>Nacionalni budžet</w:t>
            </w:r>
          </w:p>
        </w:tc>
        <w:tc>
          <w:tcPr>
            <w:tcW w:w="1170" w:type="dxa"/>
            <w:tcBorders>
              <w:top w:val="nil"/>
              <w:left w:val="nil"/>
              <w:bottom w:val="single" w:sz="4" w:space="0" w:color="auto"/>
              <w:right w:val="single" w:sz="8" w:space="0" w:color="auto"/>
            </w:tcBorders>
            <w:shd w:val="clear" w:color="auto" w:fill="auto"/>
            <w:vAlign w:val="center"/>
            <w:hideMark/>
          </w:tcPr>
          <w:p w14:paraId="05C39BF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100,000</w:t>
            </w:r>
          </w:p>
        </w:tc>
      </w:tr>
      <w:tr w:rsidR="00401F0D" w:rsidRPr="00401F0D" w14:paraId="35E9C69D" w14:textId="77777777" w:rsidTr="00FB3138">
        <w:trPr>
          <w:trHeight w:val="1212"/>
        </w:trPr>
        <w:tc>
          <w:tcPr>
            <w:tcW w:w="1849" w:type="dxa"/>
            <w:tcBorders>
              <w:top w:val="nil"/>
              <w:left w:val="single" w:sz="8" w:space="0" w:color="auto"/>
              <w:bottom w:val="single" w:sz="8" w:space="0" w:color="auto"/>
              <w:right w:val="single" w:sz="4" w:space="0" w:color="auto"/>
            </w:tcBorders>
            <w:shd w:val="clear" w:color="auto" w:fill="auto"/>
            <w:vAlign w:val="center"/>
            <w:hideMark/>
          </w:tcPr>
          <w:p w14:paraId="54FDC2B9" w14:textId="73EF4729" w:rsidR="00401F0D" w:rsidRPr="00401F0D" w:rsidRDefault="00401F0D" w:rsidP="00401F0D">
            <w:pPr>
              <w:spacing w:after="0" w:line="240" w:lineRule="auto"/>
              <w:rPr>
                <w:rFonts w:ascii="Calibri" w:eastAsia="Times New Roman" w:hAnsi="Calibri" w:cs="Calibri"/>
                <w:b/>
                <w:bCs/>
                <w:color w:val="000000"/>
                <w:kern w:val="0"/>
                <w:sz w:val="18"/>
                <w:szCs w:val="18"/>
                <w14:ligatures w14:val="none"/>
              </w:rPr>
            </w:pPr>
            <w:r>
              <w:rPr>
                <w:rFonts w:ascii="Calibri" w:hAnsi="Calibri"/>
                <w:b/>
                <w:color w:val="000000"/>
                <w:sz w:val="18"/>
              </w:rPr>
              <w:t>M III.4.4</w:t>
            </w:r>
            <w:r w:rsidR="008F5E88">
              <w:rPr>
                <w:rFonts w:ascii="Calibri" w:hAnsi="Calibri"/>
                <w:b/>
                <w:color w:val="000000"/>
                <w:sz w:val="18"/>
              </w:rPr>
              <w:t xml:space="preserve">                                                                   </w:t>
            </w:r>
            <w:r>
              <w:rPr>
                <w:rFonts w:ascii="Calibri" w:hAnsi="Calibri"/>
                <w:b/>
                <w:color w:val="000000"/>
                <w:sz w:val="18"/>
              </w:rPr>
              <w:t>Podrška razvoju organizacija proizvođača</w:t>
            </w:r>
          </w:p>
        </w:tc>
        <w:tc>
          <w:tcPr>
            <w:tcW w:w="1370" w:type="dxa"/>
            <w:tcBorders>
              <w:top w:val="nil"/>
              <w:left w:val="nil"/>
              <w:bottom w:val="single" w:sz="8" w:space="0" w:color="auto"/>
              <w:right w:val="single" w:sz="4" w:space="0" w:color="auto"/>
            </w:tcBorders>
            <w:shd w:val="clear" w:color="auto" w:fill="auto"/>
            <w:vAlign w:val="center"/>
            <w:hideMark/>
          </w:tcPr>
          <w:p w14:paraId="26242314" w14:textId="77777777" w:rsidR="00401F0D" w:rsidRPr="00401F0D" w:rsidRDefault="00401F0D" w:rsidP="00401F0D">
            <w:pPr>
              <w:spacing w:after="0" w:line="240" w:lineRule="auto"/>
              <w:jc w:val="center"/>
              <w:rPr>
                <w:rFonts w:ascii="Calibri" w:eastAsia="Times New Roman" w:hAnsi="Calibri" w:cs="Calibri"/>
                <w:b/>
                <w:bCs/>
                <w:color w:val="000000"/>
                <w:kern w:val="0"/>
                <w:sz w:val="18"/>
                <w:szCs w:val="18"/>
                <w14:ligatures w14:val="none"/>
              </w:rPr>
            </w:pPr>
            <w:r>
              <w:rPr>
                <w:rFonts w:ascii="Calibri" w:hAnsi="Calibri"/>
                <w:b/>
                <w:color w:val="000000"/>
                <w:sz w:val="18"/>
              </w:rPr>
              <w:t>2025-2029.</w:t>
            </w:r>
          </w:p>
        </w:tc>
        <w:tc>
          <w:tcPr>
            <w:tcW w:w="1387" w:type="dxa"/>
            <w:tcBorders>
              <w:top w:val="nil"/>
              <w:left w:val="nil"/>
              <w:bottom w:val="single" w:sz="8" w:space="0" w:color="auto"/>
              <w:right w:val="single" w:sz="4" w:space="0" w:color="auto"/>
            </w:tcBorders>
            <w:shd w:val="clear" w:color="auto" w:fill="auto"/>
            <w:vAlign w:val="center"/>
            <w:hideMark/>
          </w:tcPr>
          <w:p w14:paraId="5362710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MPŠV</w:t>
            </w:r>
          </w:p>
        </w:tc>
        <w:tc>
          <w:tcPr>
            <w:tcW w:w="1648" w:type="dxa"/>
            <w:tcBorders>
              <w:top w:val="nil"/>
              <w:left w:val="nil"/>
              <w:bottom w:val="single" w:sz="8" w:space="0" w:color="auto"/>
              <w:right w:val="single" w:sz="4" w:space="0" w:color="auto"/>
            </w:tcBorders>
            <w:shd w:val="clear" w:color="auto" w:fill="auto"/>
            <w:vAlign w:val="center"/>
            <w:hideMark/>
          </w:tcPr>
          <w:p w14:paraId="02964328"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Broj priznatih OP</w:t>
            </w:r>
          </w:p>
        </w:tc>
        <w:tc>
          <w:tcPr>
            <w:tcW w:w="1356" w:type="dxa"/>
            <w:tcBorders>
              <w:top w:val="nil"/>
              <w:left w:val="nil"/>
              <w:bottom w:val="single" w:sz="8" w:space="0" w:color="auto"/>
              <w:right w:val="single" w:sz="4" w:space="0" w:color="auto"/>
            </w:tcBorders>
            <w:shd w:val="clear" w:color="auto" w:fill="auto"/>
            <w:vAlign w:val="center"/>
            <w:hideMark/>
          </w:tcPr>
          <w:p w14:paraId="599AF872"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Međunarodna pomoć</w:t>
            </w:r>
            <w:r>
              <w:rPr>
                <w:rFonts w:ascii="Calibri" w:hAnsi="Calibri"/>
                <w:color w:val="000000"/>
                <w:sz w:val="18"/>
              </w:rPr>
              <w:br/>
              <w:t>Nacionalni budžet</w:t>
            </w:r>
          </w:p>
        </w:tc>
        <w:tc>
          <w:tcPr>
            <w:tcW w:w="1170" w:type="dxa"/>
            <w:tcBorders>
              <w:top w:val="nil"/>
              <w:left w:val="nil"/>
              <w:bottom w:val="single" w:sz="8" w:space="0" w:color="auto"/>
              <w:right w:val="single" w:sz="8" w:space="0" w:color="auto"/>
            </w:tcBorders>
            <w:shd w:val="clear" w:color="auto" w:fill="auto"/>
            <w:vAlign w:val="center"/>
            <w:hideMark/>
          </w:tcPr>
          <w:p w14:paraId="293A1FFC" w14:textId="77777777" w:rsidR="00401F0D" w:rsidRPr="00401F0D" w:rsidRDefault="00401F0D" w:rsidP="00401F0D">
            <w:pPr>
              <w:spacing w:after="0" w:line="240" w:lineRule="auto"/>
              <w:jc w:val="center"/>
              <w:rPr>
                <w:rFonts w:ascii="Calibri" w:eastAsia="Times New Roman" w:hAnsi="Calibri" w:cs="Calibri"/>
                <w:color w:val="000000"/>
                <w:kern w:val="0"/>
                <w:sz w:val="18"/>
                <w:szCs w:val="18"/>
                <w14:ligatures w14:val="none"/>
              </w:rPr>
            </w:pPr>
            <w:r>
              <w:rPr>
                <w:rFonts w:ascii="Calibri" w:hAnsi="Calibri"/>
                <w:color w:val="000000"/>
                <w:sz w:val="18"/>
              </w:rPr>
              <w:t>30,000</w:t>
            </w:r>
          </w:p>
        </w:tc>
      </w:tr>
    </w:tbl>
    <w:p w14:paraId="3407D101" w14:textId="77777777" w:rsidR="002B5538" w:rsidRDefault="002B5538">
      <w:pPr>
        <w:rPr>
          <w:b/>
          <w:bCs/>
          <w:color w:val="1F3864" w:themeColor="accent1" w:themeShade="80"/>
          <w:lang w:val="en-GB"/>
        </w:rPr>
      </w:pPr>
    </w:p>
    <w:p w14:paraId="7403A5DD" w14:textId="77777777" w:rsidR="002B5538" w:rsidRDefault="002B5538">
      <w:pPr>
        <w:rPr>
          <w:b/>
          <w:bCs/>
          <w:color w:val="1F3864" w:themeColor="accent1" w:themeShade="80"/>
          <w:lang w:val="en-GB"/>
        </w:rPr>
      </w:pPr>
    </w:p>
    <w:p w14:paraId="4B148B8D" w14:textId="77777777" w:rsidR="00D76BEC" w:rsidRDefault="00D76BEC">
      <w:pPr>
        <w:rPr>
          <w:b/>
          <w:bCs/>
          <w:color w:val="1F3864" w:themeColor="accent1" w:themeShade="80"/>
          <w:lang w:val="en-GB"/>
        </w:rPr>
      </w:pPr>
    </w:p>
    <w:p w14:paraId="07F90F10" w14:textId="49B65CAC" w:rsidR="00470C1F" w:rsidRPr="00573F49" w:rsidRDefault="00470C1F">
      <w:pPr>
        <w:rPr>
          <w:rFonts w:asciiTheme="majorHAnsi" w:eastAsiaTheme="majorEastAsia" w:hAnsiTheme="majorHAnsi" w:cstheme="majorBidi"/>
          <w:b/>
          <w:bCs/>
          <w:color w:val="1F3864" w:themeColor="accent1" w:themeShade="80"/>
          <w:sz w:val="32"/>
          <w:szCs w:val="32"/>
          <w:lang w:val="en-GB"/>
        </w:rPr>
      </w:pPr>
    </w:p>
    <w:p w14:paraId="4B234EA0" w14:textId="3765820D" w:rsidR="007B4414" w:rsidRPr="007B4414" w:rsidRDefault="007B4414" w:rsidP="007B4414">
      <w:pPr>
        <w:pStyle w:val="Heading3"/>
        <w:rPr>
          <w:b/>
          <w:i/>
        </w:rPr>
      </w:pPr>
      <w:r>
        <w:br w:type="page"/>
      </w:r>
      <w:bookmarkStart w:id="71" w:name="_Toc146722218"/>
      <w:r>
        <w:rPr>
          <w:b/>
          <w:i/>
        </w:rPr>
        <w:lastRenderedPageBreak/>
        <w:t>Prilog I</w:t>
      </w:r>
      <w:bookmarkEnd w:id="71"/>
    </w:p>
    <w:p w14:paraId="2F60E3D8" w14:textId="7728C1D0" w:rsidR="007B4414" w:rsidRPr="007B4414" w:rsidRDefault="007B4414" w:rsidP="007B4414">
      <w:pPr>
        <w:pStyle w:val="Heading3"/>
        <w:jc w:val="center"/>
        <w:rPr>
          <w:b/>
        </w:rPr>
      </w:pPr>
      <w:bookmarkStart w:id="72" w:name="_Toc146722219"/>
      <w:r>
        <w:rPr>
          <w:b/>
        </w:rPr>
        <w:t>KLJUČNO ZAKONODAVSTVO EU KOJIM SE UREĐUJE RIBARSTVO</w:t>
      </w:r>
      <w:r w:rsidR="006A688B">
        <w:rPr>
          <w:b/>
        </w:rPr>
        <w:t>,</w:t>
      </w:r>
      <w:r>
        <w:rPr>
          <w:b/>
        </w:rPr>
        <w:t xml:space="preserve"> A KOJA ZAHTIJEVAJU USKLAĐIVANJE</w:t>
      </w:r>
      <w:bookmarkEnd w:id="72"/>
    </w:p>
    <w:p w14:paraId="3311A8CA" w14:textId="77777777" w:rsidR="007B4414" w:rsidRPr="00D11DFC" w:rsidRDefault="007B4414" w:rsidP="007B4414">
      <w:pPr>
        <w:spacing w:after="0" w:line="240" w:lineRule="auto"/>
        <w:jc w:val="both"/>
        <w:rPr>
          <w:rFonts w:cstheme="minorHAnsi"/>
          <w:b/>
          <w:u w:val="single"/>
        </w:rPr>
      </w:pPr>
    </w:p>
    <w:p w14:paraId="51CC295C" w14:textId="77777777" w:rsidR="005D62FA" w:rsidRPr="005D62FA" w:rsidRDefault="005D62FA" w:rsidP="005D62FA">
      <w:pPr>
        <w:widowControl w:val="0"/>
        <w:autoSpaceDE w:val="0"/>
        <w:autoSpaceDN w:val="0"/>
        <w:spacing w:after="0" w:line="240" w:lineRule="auto"/>
        <w:jc w:val="both"/>
        <w:rPr>
          <w:rFonts w:cstheme="minorHAnsi"/>
          <w:b/>
        </w:rPr>
      </w:pPr>
      <w:r>
        <w:rPr>
          <w:b/>
        </w:rPr>
        <w:t>Upravljanje resursima i ribolovnom flotom</w:t>
      </w:r>
    </w:p>
    <w:p w14:paraId="205B9FA4"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76081BA9"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Regulativa (EU) br. 1380/2013 Evropskog parlamenta i Savjeta od 11. decembra 2013. godine o Zajedničkoj politici ribarstva, o izmjenama regulativa Savjeta (EZ) br. 1954/2003 i (EZ) br. 1224/2009 i o stavljanju van snage regulativa Savjeta (EZ) br. 2371/2002 i (EZ) br. 639/2004 i Odluke Savjeta 2004/585/EZ </w:t>
      </w:r>
    </w:p>
    <w:p w14:paraId="301A0E5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Regulativa Savjeta (EZ) br. 1967/2006 od 21. decembra 2006. godine o mjerama upravljanja za održivo iskorišćavanje ribolovnih resursa u Sredozemnom moru, o izmjenama Regulative (EEZ) br. 2847/93 i stavljanju van snage Regulative (EZ) br. 1626/94 </w:t>
      </w:r>
    </w:p>
    <w:p w14:paraId="72A5FC3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2019/1241 Evropskog parlamenta i Savjeta od 20. juna 2019. godine o očuvanju ribolovnih resursa i zaštiti morskih ekosistema putem tehničkih mjera, o izmjenama regulativa Savjeta (EZ) br. 1967/2006, (EZ) br. 1224/2009 i regulativa (EU) br. 1380/2013, (EU) br. 2016/1139, (EU) br. 2018/973, (EU) br. 2019/472 i (EU) br. 2019/1022 Evropskog parlamenta i Savjeta, i stavljanju van snage regulativa Savjeta (EZ) br. 894/97, (EZ) br. 850/98, (EZ) br. 2549/2000, (EZ) br. 254/2002, (EZ) br. 812/2004 i (EZ) br. 2187/2005</w:t>
      </w:r>
    </w:p>
    <w:p w14:paraId="64CADD64"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Regulativa (EU) br. 1343/2011 Evropskog parlamenta i Savjeta od 13. decembra 2011. godine o određenim odredbama za ribolov u području Sporazuma o ribolovu Generalne komisije za ribarstvo za Mediteran (GFCM) i izmjenama Regulative Savjeta (EZ) br. 1967/2006 o mjerama upravljanja za održivo iskorišćavanje ribolovnih resursa u Sredozemnom moru </w:t>
      </w:r>
    </w:p>
    <w:p w14:paraId="559C43BB"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(EZ) br. 1100/2007 od 18. septembra 2007. godine o mjerama za obnavljanje stoka evropske jegulje</w:t>
      </w:r>
    </w:p>
    <w:p w14:paraId="66DF472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(EZ) br. 1185/2003 od 26. juna 2003. godine o uklanjanju peraja ajkula na plovilima</w:t>
      </w:r>
    </w:p>
    <w:p w14:paraId="1EBA9F48"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Sprovedbena regulativa Komisije (EU) br. 2017/218 od 6. februara 2017. godine o registru Unije za ribarsku flotu</w:t>
      </w:r>
    </w:p>
    <w:p w14:paraId="787D5263" w14:textId="6E2ED373"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2017/2403 Evropskog parlamenta i Savjeta od 17. decembra 2013. godine</w:t>
      </w:r>
      <w:r w:rsidR="008F5E88">
        <w:t xml:space="preserve"> </w:t>
      </w:r>
      <w:r>
        <w:t>o održivom upravljanju spoljnjim ribarskim flotama i stavljanju van snage Regulative Savjeta (EZ) br. 1006/2008</w:t>
      </w:r>
    </w:p>
    <w:p w14:paraId="7ACE99DF"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Sprovedbena regulativa Komisije (EU) br. 2020/38 od 16. januara 2020. godine o tehničkim operativnim zahtjevima za snimanje, formatiranje i prenos informacija u skladu sa Regulativom (EU) br. 2017/2403 Evropskog parlamenta i Savjeta o održivom upravljanju spoljnjim ribarskim flotama</w:t>
      </w:r>
    </w:p>
    <w:p w14:paraId="62F1EE3B"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2019/1241 Evropskog parlamenta i Savjeta od 20. juna 2019. godine o očuvanju ribolovnih resursa i zaštiti morskih ekosistema putem tehničkih mjera</w:t>
      </w:r>
    </w:p>
    <w:p w14:paraId="764D2EC3" w14:textId="77777777" w:rsidR="005D62FA" w:rsidRPr="00D11DFC" w:rsidRDefault="005D62FA" w:rsidP="005D62FA">
      <w:pPr>
        <w:pStyle w:val="ListParagraph"/>
        <w:widowControl w:val="0"/>
        <w:autoSpaceDE w:val="0"/>
        <w:autoSpaceDN w:val="0"/>
        <w:spacing w:after="0" w:line="240" w:lineRule="auto"/>
        <w:jc w:val="both"/>
        <w:rPr>
          <w:rFonts w:cstheme="minorHAnsi"/>
        </w:rPr>
      </w:pPr>
    </w:p>
    <w:p w14:paraId="0A07ED2C" w14:textId="77777777" w:rsidR="005D62FA" w:rsidRPr="005D62FA" w:rsidRDefault="005D62FA" w:rsidP="005D62FA">
      <w:pPr>
        <w:widowControl w:val="0"/>
        <w:autoSpaceDE w:val="0"/>
        <w:autoSpaceDN w:val="0"/>
        <w:spacing w:after="0" w:line="240" w:lineRule="auto"/>
        <w:jc w:val="both"/>
        <w:rPr>
          <w:rFonts w:cstheme="minorHAnsi"/>
          <w:b/>
        </w:rPr>
      </w:pPr>
      <w:r>
        <w:rPr>
          <w:b/>
        </w:rPr>
        <w:t>Inspekcija i kontrola</w:t>
      </w:r>
    </w:p>
    <w:p w14:paraId="6D226E0C"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5CE4C3FC"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(EZ) br. 1224/2009 od 20. novembra 2009. godine o uspostavljanju sistema kontrole Unije u cilju obezbjeđivanja usaglašenosti sa pravilima zajedničke politike ribarstva, kojom se menjaju regulative (EZ) br. 847/96, (EZ) br. 2371/2002, (EZ) br. 811/2004, (EZ) br. 768/2005, (EZ) br. 2115/2005, (EZ) br. 2166/2005, (EZ) br. 388/2006, (EZ) br. 509/2007, (EZ) br. 676/2007, (EZ) br. 1098/2007, (EZ) br. 1300/2008, (EZ) br. 1342/2008 i stavljaju van snage Regulative (EEZ) br. 2847/93, (EZ) br. 1627/94 i (EZ) br. 1966/2006</w:t>
      </w:r>
    </w:p>
    <w:p w14:paraId="4F3F7DAD"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Sprobedbena regulativa Komisije (EU) br. 404/2011 od 8. aprila 2011. godine o donošenju detaljnih pravila za sprovođenje Regulative Savjeta (EZ) br. 1224/2009 o uspostavljanju sistema kontrole Zajednice radi obezbjeđivanja usaglašenosti sa pravilima Zajedničke politike ribarstva</w:t>
      </w:r>
    </w:p>
    <w:p w14:paraId="51C53B99"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lastRenderedPageBreak/>
        <w:t>Regulativa Savjeta (EZ) br. 1005/2008 od 29. septembra 2008. godine o uspostavljanju sistema Zajednice za sprečavanje, suzbijanje i zaustavljanje nezakonitog, neprijavljenog i neregulisanog ribolova, o izmjenama Regulativa (EEZ) br. 2847/93, (EZ) br. 1936/2001 i (EZ) br. 601/2004 i stavljanju van snage regulativa (EZ) br. 1093/94 i (EZ) br. 1447/1999</w:t>
      </w:r>
    </w:p>
    <w:p w14:paraId="168C500D"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(EZ) br. 1010/2009 od 22. oktobra 2009. godine o donošenju detaljnih pravila za sprovođenje Regulative Savjeta (EZ) br. 1005/2008 o uspostavljanju sistema Zajednice za sprečavanje, suzbijanje i zaustavljanje nezakonitog, neprijavljenog i neregulisanog ribolova</w:t>
      </w:r>
    </w:p>
    <w:p w14:paraId="1FE7B2A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2019/473 Evropskog parlamenta i Savjeta od 19. marta 2019. godine o Evropskoj agenciji za kontrolu ribarstva</w:t>
      </w:r>
    </w:p>
    <w:p w14:paraId="16BE7A48"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Sporazum FAO o mjerama države luke (PSMA)</w:t>
      </w:r>
    </w:p>
    <w:p w14:paraId="2465D10F"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(EZ) br. 768/2005 od 26. aprila 2005. godine o uspostavljanju Agencije za kontrolu ribarstva Zajednice i izmjenama Regulative (EEZ) br. 2847/93 o usklađivanju sistema kontrole koji se primjenjuje na Zajedničku politiku ribarstva (SL L 128, 21.5.2005, str. 1).</w:t>
      </w:r>
    </w:p>
    <w:p w14:paraId="7111E910"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2019/473 Evropskog parlamenta i Savjeta od 19. marta 2019. godine o Evropskoj agenciji za kontrolu ribarstva (kodifikacija)</w:t>
      </w:r>
    </w:p>
    <w:p w14:paraId="572708FE" w14:textId="77777777" w:rsidR="005D62FA" w:rsidRPr="00D11DFC" w:rsidRDefault="005D62FA" w:rsidP="005D62FA">
      <w:pPr>
        <w:pStyle w:val="ListParagraph"/>
        <w:widowControl w:val="0"/>
        <w:autoSpaceDE w:val="0"/>
        <w:autoSpaceDN w:val="0"/>
        <w:spacing w:after="0" w:line="240" w:lineRule="auto"/>
        <w:jc w:val="both"/>
        <w:rPr>
          <w:rFonts w:cstheme="minorHAnsi"/>
        </w:rPr>
      </w:pPr>
    </w:p>
    <w:p w14:paraId="0F90CD9F" w14:textId="77777777" w:rsidR="005D62FA" w:rsidRPr="005D62FA" w:rsidRDefault="005D62FA" w:rsidP="005D62FA">
      <w:pPr>
        <w:pStyle w:val="ListParagraph"/>
        <w:widowControl w:val="0"/>
        <w:autoSpaceDE w:val="0"/>
        <w:autoSpaceDN w:val="0"/>
        <w:spacing w:after="0" w:line="240" w:lineRule="auto"/>
        <w:jc w:val="both"/>
        <w:rPr>
          <w:rFonts w:cstheme="minorHAnsi"/>
          <w:b/>
        </w:rPr>
      </w:pPr>
      <w:r>
        <w:rPr>
          <w:b/>
        </w:rPr>
        <w:t xml:space="preserve">Strukturna politika i državna pomoć </w:t>
      </w:r>
    </w:p>
    <w:p w14:paraId="412CFBF8"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75CB1D33"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2021/1139 Evropskog parlamenta i Savjeta od 7. jula 2021. godine o osnivanju Evropskog fonda za pomorstvo, ribarstvo i akvakulturu i o izmjenama Regulative (EU) 2017/1004</w:t>
      </w:r>
    </w:p>
    <w:p w14:paraId="0C2C3201"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o utvrđivanju zajedničkih odredaba (Regulativa (EU) 2021/1060) utvđuje zajednički skup pravila za sve ESI fondove.</w:t>
      </w:r>
      <w:r>
        <w:cr/>
      </w:r>
      <w:r>
        <w:br/>
        <w:t xml:space="preserve"> Ovo obuhvata odredbe koje se odnose na uslove, praćenje uspješnosti, organizaciju monitoringa, izvještavanja, evaluacije i pravila prihvatljivosti.</w:t>
      </w:r>
    </w:p>
    <w:p w14:paraId="1687093D"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o utvrđivanju zajedničkih odredaba ((EU) br. 1303/2013) utvrđuje zajednički skup pravila za sve ESI fondove.</w:t>
      </w:r>
      <w:r>
        <w:cr/>
      </w:r>
      <w:r>
        <w:br/>
        <w:t xml:space="preserve"> Ovo obuhvata odredbe koje se odnose na uslove, praćenje uspješnosti, organizaciju monitoringa, izvještavanja, evaluacije i pravila prihvatljivosti.</w:t>
      </w:r>
    </w:p>
    <w:p w14:paraId="557A1777"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(EU) br. 717/2014 od 27. juna 2014. o primjeni članova 107 i 108 Ugovora o funkcionisanju Evropske unije na de minimis podršku u sektoru ribarstva i akvakulture</w:t>
      </w:r>
      <w:r>
        <w:cr/>
      </w:r>
      <w:r>
        <w:br/>
      </w:r>
    </w:p>
    <w:p w14:paraId="47E313CF"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(EU) 2022/2473 od 14. decembra 2022. godine o proglašenju određenih kategorija pomoći preduzećima koja se bave proizvodnjom, preradom i prodajom proizvoda ribarstva i akvakulture koji su usklađeni s unutrašnjim tržištem u primjeni čl. 107 i 108 Ugovora o funkcionisanju Evropske unije</w:t>
      </w:r>
    </w:p>
    <w:p w14:paraId="6D7BD565"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Komunikacija Komisije - Smjernice za državnu pomoć u sektoru ribarstva i akvakulture</w:t>
      </w:r>
    </w:p>
    <w:p w14:paraId="42B684CB" w14:textId="77777777" w:rsidR="005D62FA" w:rsidRPr="00D11DFC" w:rsidRDefault="005D62FA" w:rsidP="005D62FA">
      <w:pPr>
        <w:pStyle w:val="ListParagraph"/>
        <w:widowControl w:val="0"/>
        <w:autoSpaceDE w:val="0"/>
        <w:autoSpaceDN w:val="0"/>
        <w:spacing w:after="0" w:line="240" w:lineRule="auto"/>
        <w:jc w:val="both"/>
        <w:rPr>
          <w:rFonts w:cstheme="minorHAnsi"/>
        </w:rPr>
      </w:pPr>
    </w:p>
    <w:p w14:paraId="6F113862" w14:textId="77777777" w:rsidR="005D62FA" w:rsidRPr="005D62FA" w:rsidRDefault="005D62FA" w:rsidP="005D62FA">
      <w:pPr>
        <w:widowControl w:val="0"/>
        <w:autoSpaceDE w:val="0"/>
        <w:autoSpaceDN w:val="0"/>
        <w:spacing w:after="0" w:line="240" w:lineRule="auto"/>
        <w:jc w:val="both"/>
        <w:rPr>
          <w:rFonts w:cstheme="minorHAnsi"/>
          <w:b/>
        </w:rPr>
      </w:pPr>
      <w:r>
        <w:rPr>
          <w:b/>
        </w:rPr>
        <w:t xml:space="preserve">Tržišna politika </w:t>
      </w:r>
    </w:p>
    <w:p w14:paraId="02AD033D"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4261E38C"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1379/2013 Evropskog parlamenta i Savjeta od 11. decembra 2013. godine o zajedničkom uređenju tržišta proizvoda ribarstva i akvakulture, o izmjenama regulativa Savjeta (EZ) br. 1184/2006 i (EZ) br. 1224/2009 i stavljanju van snage Regulative Savjeta (EZ) br. 104/2000</w:t>
      </w:r>
    </w:p>
    <w:p w14:paraId="40634808"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Sprovedbena regulativa Komisije (EU) br. 1418/2013 od 17. decembra 2013. godine o proizvodnim i marketinškim planovima u skladu sa Regulativom (EU) br. 1379/2013 Evropskog parlamenta i Savjeta o zajedničkom uređenju tržišta proizvoda ribarstva i akvakulture </w:t>
      </w:r>
    </w:p>
    <w:p w14:paraId="3BCF210A"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Sprovedbena regulativa Komisije (EU) br. 1419/2013 od 17. decembra 2013. godine o </w:t>
      </w:r>
      <w:r>
        <w:lastRenderedPageBreak/>
        <w:t xml:space="preserve">priznavanju organizacija proizvođača i međugranskih organizacija, proširenju pravila organizacija proizvođača i međugranskih organizacija i objavljivanju inicijalnih cena u skladu s Regulativom (EU) br. 1379/2013 Evropskog parlamenta i Savjeta o zajedničkom uređenju tržišta proizvoda ribarstva i akvakulture </w:t>
      </w:r>
    </w:p>
    <w:p w14:paraId="14335713"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2014/117/ EU: Preporuka Komisije od 3. marta 2014. godine o uspostavljanju i sprovođenju proizvodnih i marketinških planova u skladu sa Regulativom (EU) br. 1379/2013 Evropskog parlamenta i Savjeta o zajedničkom uređenju tržišta proizvoda ribarstva i akvakulture</w:t>
      </w:r>
    </w:p>
    <w:p w14:paraId="10A03099" w14:textId="3E297A3B"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SWD(2016) 113 konačna verzija: RADNI DOKUMENT KOMISIJE - Smjernice za sprovođenje Poglavlja II </w:t>
      </w:r>
      <w:r w:rsidR="006A688B">
        <w:t>„</w:t>
      </w:r>
      <w:r>
        <w:t>Strukovne organizacije</w:t>
      </w:r>
      <w:r w:rsidR="006A688B">
        <w:t>“</w:t>
      </w:r>
      <w:r>
        <w:t xml:space="preserve"> Regulative (EU) br. 1379/2013 o uspostavljanju zajedničkog uređenja tržišta proizvoda ribarstva i akvakulture</w:t>
      </w:r>
    </w:p>
    <w:p w14:paraId="6C751600"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(EZ) br. 2406/96 od 26. novembra 1996. godine o uspostavljanju zajedničkih tržišnih standarda za određene proizvode ribarstva</w:t>
      </w:r>
    </w:p>
    <w:p w14:paraId="62D9F595"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(EEZ) br. 3703/85 od 23. decembra 1985. godine o donošenju detaljnih pravila za primjenu zajedničkih tržišnih standarda za određenu svježu ili rashlađenu ribu</w:t>
      </w:r>
    </w:p>
    <w:p w14:paraId="5EAF516F"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(EEZ) br. 2136/89 od 21. juna 1989. godine o uspostavljanju zajedničkih tržišnih standarda za konzervirane sardine i trgovačkih opisa za konzervirane sardine i proizvode slične sardinama</w:t>
      </w:r>
    </w:p>
    <w:p w14:paraId="06D3F648"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Savjeta (EEZ) br. 1536/92 od 9. juna 1992. godine o uspostavljanju zajedničkih tržišnih standarda za konzerviranu tunu i palamidu</w:t>
      </w:r>
    </w:p>
    <w:p w14:paraId="0C9BCB4D"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(EU) 2022/2473 od 14. decembra 2022. godine o proglašenju određenih kategorija pomoći preduzećima koja se bave proizvodnjom, preradom i prodajom proizvoda ribarstva i akvakulture koji su usklađeni s unutrašnjim tržištem u primjeni čl. 107 i 108 Ugovora o funkcionisanju Evropske unije</w:t>
      </w:r>
    </w:p>
    <w:p w14:paraId="4FD303B7" w14:textId="77777777" w:rsidR="005D62FA" w:rsidRPr="00D11DFC" w:rsidRDefault="005D62FA" w:rsidP="005D62FA">
      <w:pPr>
        <w:pStyle w:val="ListParagraph"/>
        <w:widowControl w:val="0"/>
        <w:autoSpaceDE w:val="0"/>
        <w:autoSpaceDN w:val="0"/>
        <w:spacing w:after="0" w:line="240" w:lineRule="auto"/>
        <w:jc w:val="both"/>
        <w:rPr>
          <w:rFonts w:cstheme="minorHAnsi"/>
        </w:rPr>
      </w:pPr>
    </w:p>
    <w:p w14:paraId="6D426CE7" w14:textId="77777777" w:rsidR="005D62FA" w:rsidRPr="005D62FA" w:rsidRDefault="005D62FA" w:rsidP="005D62FA">
      <w:pPr>
        <w:widowControl w:val="0"/>
        <w:autoSpaceDE w:val="0"/>
        <w:autoSpaceDN w:val="0"/>
        <w:spacing w:after="0" w:line="240" w:lineRule="auto"/>
        <w:jc w:val="both"/>
        <w:rPr>
          <w:rFonts w:cstheme="minorHAnsi"/>
          <w:b/>
        </w:rPr>
      </w:pPr>
      <w:r>
        <w:rPr>
          <w:b/>
        </w:rPr>
        <w:t>Prikupljanje podataka</w:t>
      </w:r>
    </w:p>
    <w:p w14:paraId="2858C990"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713965A9"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2017/1004 Evropskog parlamenta i Savjeta od 17. maja 2017. o uspostavljanju okvira Unije za prikupljanje, upravljanje i korišćenje podataka u sektoru ribarstva i podršku naučnim savjetima u vezi sa zajedničkom politikom ribarstva i o stavljanju van snage Regulative Savjeta (EZ) br. 199/2008</w:t>
      </w:r>
    </w:p>
    <w:p w14:paraId="41FE081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Komisije (EZ) br. 665/2008 od 14. jula 2008. o donošenju detaljnih pravila za primjenu Regulative Savjeta (EZ) br. 199/2008 o uspostavljanju zajedničkog okvira Zajednice za prikupljanje, upravljanje i korišćenje podataka u sektoru ribarstva i podršku naučnim savjetima u vezi sa Zajedničkom politikom ribarstva</w:t>
      </w:r>
    </w:p>
    <w:p w14:paraId="498A4D53"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Delegirana odluka Komisije (EU) br. 2021/1167 od 27. aprila 2021. o uspostavljanju višegodišnjeg programa Unije za prikupljanje i upravljanje biološkim, ekološkim, tehničkim i socio-ekonomskim podacima u sektorima ribarstva i akvakulture od 2022. godine</w:t>
      </w:r>
    </w:p>
    <w:p w14:paraId="59C54E9B"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Sprovedbena odluka Komisije (EU) br. 2021/1168 od 16. jula 2021. godine o uspostavljanju liste obaveznih obaveznih istraživanja na moru i pragova kao dijela višegodišnjeg programa Unije za prikupljanje podataka u sektorima ribarstva i akvakulture i upravljanje njima od 2022. godine</w:t>
      </w:r>
    </w:p>
    <w:p w14:paraId="016567E7"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Sprovedbena odluka Komisije (EU) br. 2022/39 od 12. januara 2022. godine o donošenju pravila o formatu i vremenskim okvirima za podnošenje nacionalnih planova rada i godišnjih izvještaja o prikupljanju podataka u sektorima ribarstva i akvakulture i stavljanju van snage Sprovedbenih odluka (EU) br. 2016/1701 i (EU) br. 2018/1283</w:t>
      </w:r>
    </w:p>
    <w:p w14:paraId="2A4FC95C"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Izvještaj Komisije Evropskom parlamentu i Savjetu o sprovođenju DCF i radni dokument Komisije</w:t>
      </w:r>
    </w:p>
    <w:p w14:paraId="7A76A3C2" w14:textId="77777777" w:rsidR="005D62FA" w:rsidRPr="005D62FA" w:rsidRDefault="005D62FA" w:rsidP="005D62FA">
      <w:pPr>
        <w:widowControl w:val="0"/>
        <w:autoSpaceDE w:val="0"/>
        <w:autoSpaceDN w:val="0"/>
        <w:spacing w:after="0" w:line="240" w:lineRule="auto"/>
        <w:ind w:left="360"/>
        <w:jc w:val="both"/>
        <w:rPr>
          <w:rFonts w:cstheme="minorHAnsi"/>
        </w:rPr>
      </w:pPr>
      <w:r>
        <w:t> </w:t>
      </w:r>
    </w:p>
    <w:p w14:paraId="347540C3" w14:textId="77777777" w:rsidR="005D62FA" w:rsidRPr="005D62FA" w:rsidRDefault="005D62FA" w:rsidP="005D62FA">
      <w:pPr>
        <w:widowControl w:val="0"/>
        <w:autoSpaceDE w:val="0"/>
        <w:autoSpaceDN w:val="0"/>
        <w:spacing w:after="0" w:line="240" w:lineRule="auto"/>
        <w:jc w:val="both"/>
        <w:rPr>
          <w:rFonts w:cstheme="minorHAnsi"/>
          <w:b/>
        </w:rPr>
      </w:pPr>
      <w:r>
        <w:rPr>
          <w:b/>
        </w:rPr>
        <w:t>Zakonodavstvo u oblasti zaštite životne sredine s uticajem na ribarstvo</w:t>
      </w:r>
    </w:p>
    <w:p w14:paraId="11425947" w14:textId="77777777" w:rsidR="005D62FA" w:rsidRPr="00D11DFC" w:rsidRDefault="005D62FA" w:rsidP="005D62FA">
      <w:pPr>
        <w:pStyle w:val="ListParagraph"/>
        <w:widowControl w:val="0"/>
        <w:autoSpaceDE w:val="0"/>
        <w:autoSpaceDN w:val="0"/>
        <w:spacing w:after="0" w:line="240" w:lineRule="auto"/>
        <w:jc w:val="both"/>
        <w:rPr>
          <w:rFonts w:cstheme="minorHAnsi"/>
        </w:rPr>
      </w:pPr>
    </w:p>
    <w:p w14:paraId="3967A381" w14:textId="7166C0EE"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Direktiva 2008/56/EZ Evropskog parlamenta i Savjeta od</w:t>
      </w:r>
      <w:r w:rsidR="008F5E88">
        <w:t xml:space="preserve"> </w:t>
      </w:r>
      <w:r>
        <w:t xml:space="preserve">17. juna 2008. godine o uspostavljanju okvira za djelovanje Zajednice u oblasti politike morske životne sredine (Okvirna direktiva o </w:t>
      </w:r>
      <w:r>
        <w:lastRenderedPageBreak/>
        <w:t>morskoj strategiji)</w:t>
      </w:r>
    </w:p>
    <w:p w14:paraId="57F853D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Direktiva 2000/60/EZ Evropskog parlamenta i Savjeta od 23. oktobra 2000. godine o uspostavljanju okvira za djelovanje Zajednice u oblasti politike voda (Okvirna direktiva o vodama)</w:t>
      </w:r>
    </w:p>
    <w:p w14:paraId="6CB65AD7"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Regulativa (EU) br. 1143/2014 Evropskog parlamenta i Savjeta od 22. oktobra 2014. godine o sprečavanju i upravljanju unošenja i širenja invazivnih stranih vrsta</w:t>
      </w:r>
    </w:p>
    <w:p w14:paraId="2AC7D93A"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Direktiva 2009/147/EZ Evropskog parlamenta i Savjeta od 30. novembra 2009. godine o očuvanju divljih ptica (Direktiva o pticama)</w:t>
      </w:r>
    </w:p>
    <w:p w14:paraId="4FE547E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Direktiva Savjeta 92/43/EEZ od 21. maja 1992. godine o očuvanju prirodnih staništa i divlje faune i flore (Direktiva o staništima)</w:t>
      </w:r>
    </w:p>
    <w:p w14:paraId="2A0568B4"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Direktiva 2001/42/EZ Evropskog parlamenta i Savjeta od 13. decembra 2011. godine o procjeni učinaka određenih planova i programa na životnu sredinu </w:t>
      </w:r>
    </w:p>
    <w:p w14:paraId="2C8E82C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Paket EK za ribarstvo</w:t>
      </w:r>
    </w:p>
    <w:p w14:paraId="24C124D8"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Komunikacija Komisije Evropskom parlamentu, Savjetu, Evropskom ekonomsko- socijalnom komitetu i Komitetu regiona: o energetskoj tranziciji EU sektora ribarstva i akvakulture; </w:t>
      </w:r>
    </w:p>
    <w:p w14:paraId="20AF39BA" w14:textId="5607A0EC"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Komunikacija Komisije Evropskom parlamentu, Savjetu, Evropskom ekonomsko- socijalnom komitetu i Komitetu regiona:</w:t>
      </w:r>
      <w:r w:rsidR="008F5E88">
        <w:t xml:space="preserve"> </w:t>
      </w:r>
      <w:r>
        <w:t xml:space="preserve">Akcioni plan za zaštitu i obnovu morskih ekosistema u cilju održivosti i otpornosti ribarstva; </w:t>
      </w:r>
    </w:p>
    <w:p w14:paraId="7D466471"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 xml:space="preserve">Komunikacija o zajedničkoj politici ribarstva danas i sjutra; </w:t>
      </w:r>
    </w:p>
    <w:p w14:paraId="10883505"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Izvještaj o Zajedničkom uređenju tržišta za proizvode ribarstva i akvakulture.</w:t>
      </w:r>
    </w:p>
    <w:p w14:paraId="5466BEEE" w14:textId="77777777" w:rsidR="005D62FA" w:rsidRPr="005D62FA" w:rsidRDefault="005D62FA" w:rsidP="005D62FA">
      <w:pPr>
        <w:pStyle w:val="ListParagraph"/>
        <w:widowControl w:val="0"/>
        <w:numPr>
          <w:ilvl w:val="0"/>
          <w:numId w:val="34"/>
        </w:numPr>
        <w:autoSpaceDE w:val="0"/>
        <w:autoSpaceDN w:val="0"/>
        <w:spacing w:after="0" w:line="240" w:lineRule="auto"/>
        <w:jc w:val="both"/>
        <w:rPr>
          <w:rFonts w:cstheme="minorHAnsi"/>
        </w:rPr>
      </w:pPr>
      <w:r>
        <w:t>Komunikacija Komisije Evropskom parlamentu, Savjetu, Evropskom ekonomsko- socijalnom komitetu i Komitetu regiona: Strateške smjernice za održiviju i konkurentniju akvakulturu EU u periodu od 2021. do 2030. godine</w:t>
      </w:r>
    </w:p>
    <w:p w14:paraId="4B2BBEF9" w14:textId="77777777" w:rsidR="005D62FA" w:rsidRPr="00D11DFC" w:rsidRDefault="005D62FA" w:rsidP="005D62FA">
      <w:pPr>
        <w:widowControl w:val="0"/>
        <w:autoSpaceDE w:val="0"/>
        <w:autoSpaceDN w:val="0"/>
        <w:spacing w:after="0" w:line="240" w:lineRule="auto"/>
        <w:ind w:left="360"/>
        <w:jc w:val="both"/>
        <w:rPr>
          <w:rFonts w:cstheme="minorHAnsi"/>
        </w:rPr>
      </w:pPr>
    </w:p>
    <w:p w14:paraId="1397373D" w14:textId="6DD2CDBD" w:rsidR="005D62FA" w:rsidRPr="005D62FA" w:rsidRDefault="005D62FA" w:rsidP="005D62FA">
      <w:pPr>
        <w:widowControl w:val="0"/>
        <w:autoSpaceDE w:val="0"/>
        <w:autoSpaceDN w:val="0"/>
        <w:spacing w:after="0" w:line="240" w:lineRule="auto"/>
        <w:ind w:left="360"/>
        <w:jc w:val="both"/>
        <w:rPr>
          <w:rFonts w:cstheme="minorHAnsi"/>
          <w:b/>
        </w:rPr>
      </w:pPr>
      <w:r>
        <w:rPr>
          <w:b/>
        </w:rPr>
        <w:t>Akvakultura</w:t>
      </w:r>
    </w:p>
    <w:p w14:paraId="2B2ED5DC" w14:textId="77777777" w:rsidR="005D62FA" w:rsidRPr="005D62FA" w:rsidRDefault="005D62FA" w:rsidP="005D62FA">
      <w:pPr>
        <w:pStyle w:val="ListParagraph"/>
        <w:widowControl w:val="0"/>
        <w:autoSpaceDE w:val="0"/>
        <w:autoSpaceDN w:val="0"/>
        <w:spacing w:after="0" w:line="240" w:lineRule="auto"/>
        <w:jc w:val="both"/>
        <w:rPr>
          <w:rFonts w:cstheme="minorHAnsi"/>
          <w:lang w:val="en-GB"/>
        </w:rPr>
      </w:pPr>
    </w:p>
    <w:p w14:paraId="269A9B1E" w14:textId="77777777" w:rsidR="00B66AB2" w:rsidRDefault="005D62FA" w:rsidP="00B66AB2">
      <w:pPr>
        <w:pStyle w:val="ListParagraph"/>
        <w:widowControl w:val="0"/>
        <w:numPr>
          <w:ilvl w:val="0"/>
          <w:numId w:val="34"/>
        </w:numPr>
        <w:autoSpaceDE w:val="0"/>
        <w:autoSpaceDN w:val="0"/>
        <w:spacing w:after="0" w:line="240" w:lineRule="auto"/>
        <w:ind w:left="714" w:hanging="357"/>
        <w:jc w:val="both"/>
        <w:rPr>
          <w:rFonts w:cstheme="minorHAnsi"/>
        </w:rPr>
      </w:pPr>
      <w:r>
        <w:t>Strateške smjernice Komisije za održivi razvoj akvakulture EU i Višegodišnji nacionalni strateški planovi za akvakulturu</w:t>
      </w:r>
    </w:p>
    <w:p w14:paraId="6BBDE16C" w14:textId="77777777" w:rsidR="00B2627C" w:rsidRPr="00B2627C" w:rsidRDefault="005D62FA" w:rsidP="00B66AB2">
      <w:pPr>
        <w:pStyle w:val="ListParagraph"/>
        <w:widowControl w:val="0"/>
        <w:numPr>
          <w:ilvl w:val="0"/>
          <w:numId w:val="34"/>
        </w:numPr>
        <w:autoSpaceDE w:val="0"/>
        <w:autoSpaceDN w:val="0"/>
        <w:spacing w:after="0" w:line="240" w:lineRule="auto"/>
        <w:ind w:left="714" w:hanging="357"/>
        <w:jc w:val="both"/>
        <w:rPr>
          <w:rFonts w:cstheme="minorHAnsi"/>
        </w:rPr>
      </w:pPr>
      <w:r>
        <w:t>Regulativa Savjeta (EZ) br. 708/2007 o stranim i lokalnom neprisutnim vrstama u akvakulturi</w:t>
      </w:r>
      <w:r>
        <w:rPr>
          <w:b/>
          <w:u w:val="single"/>
        </w:rPr>
        <w:t xml:space="preserve"> </w:t>
      </w:r>
    </w:p>
    <w:p w14:paraId="698AB1A5" w14:textId="67F3CF7E" w:rsidR="007B4414" w:rsidRPr="00B2627C" w:rsidRDefault="00B2627C" w:rsidP="00B66AB2">
      <w:pPr>
        <w:pStyle w:val="ListParagraph"/>
        <w:widowControl w:val="0"/>
        <w:numPr>
          <w:ilvl w:val="0"/>
          <w:numId w:val="34"/>
        </w:numPr>
        <w:autoSpaceDE w:val="0"/>
        <w:autoSpaceDN w:val="0"/>
        <w:spacing w:after="0" w:line="240" w:lineRule="auto"/>
        <w:ind w:left="714" w:hanging="357"/>
        <w:jc w:val="both"/>
        <w:rPr>
          <w:rFonts w:cstheme="minorHAnsi"/>
        </w:rPr>
      </w:pPr>
      <w:r>
        <w:rPr>
          <w:u w:val="single"/>
        </w:rPr>
        <w:t xml:space="preserve">Regulativa (EU) br. 2018/848 Evropskog parlamenta i Savjeta od 30. maja 2018. godine o organskoj proizvodnji i označavanju organskih proizvoda i stavljanju van snage Regulative Savjeta (EZ) br. 834/2007 </w:t>
      </w:r>
      <w:r>
        <w:rPr>
          <w:u w:val="single"/>
        </w:rPr>
        <w:br w:type="page"/>
      </w:r>
    </w:p>
    <w:p w14:paraId="235CCF03" w14:textId="2983B8C5" w:rsidR="007B4414" w:rsidRPr="007B4414" w:rsidRDefault="007B4414" w:rsidP="007B4414">
      <w:pPr>
        <w:pStyle w:val="Heading3"/>
        <w:rPr>
          <w:b/>
          <w:i/>
        </w:rPr>
      </w:pPr>
      <w:bookmarkStart w:id="73" w:name="_Toc146722220"/>
      <w:r>
        <w:rPr>
          <w:b/>
          <w:i/>
        </w:rPr>
        <w:lastRenderedPageBreak/>
        <w:t>Prilog II</w:t>
      </w:r>
      <w:bookmarkEnd w:id="73"/>
    </w:p>
    <w:p w14:paraId="3A7E7E5B" w14:textId="44D4F067" w:rsidR="007B4414" w:rsidRPr="007B4414" w:rsidRDefault="007B4414" w:rsidP="007B4414">
      <w:pPr>
        <w:pStyle w:val="Heading3"/>
        <w:jc w:val="center"/>
        <w:rPr>
          <w:b/>
        </w:rPr>
      </w:pPr>
      <w:bookmarkStart w:id="74" w:name="_Toc146722221"/>
      <w:r>
        <w:rPr>
          <w:b/>
        </w:rPr>
        <w:t>KLJUČNO GFCM ZAKONODAVSTVO KOJIM SE UREĐUJE RIBOLOV</w:t>
      </w:r>
      <w:bookmarkEnd w:id="74"/>
      <w:r>
        <w:rPr>
          <w:b/>
        </w:rPr>
        <w:t xml:space="preserve"> </w:t>
      </w:r>
    </w:p>
    <w:p w14:paraId="75EB69AA" w14:textId="77777777" w:rsidR="00AD73FB" w:rsidRPr="00D11DFC" w:rsidRDefault="00AD73FB" w:rsidP="000559B5">
      <w:pPr>
        <w:spacing w:after="0" w:line="240" w:lineRule="auto"/>
        <w:rPr>
          <w:b/>
          <w:bCs/>
        </w:rPr>
      </w:pPr>
    </w:p>
    <w:p w14:paraId="0BE2B288" w14:textId="77777777" w:rsidR="005D62FA" w:rsidRPr="00B17852" w:rsidRDefault="005D62FA" w:rsidP="005D62FA">
      <w:pPr>
        <w:jc w:val="both"/>
        <w:rPr>
          <w:b/>
        </w:rPr>
      </w:pPr>
      <w:r>
        <w:rPr>
          <w:b/>
        </w:rPr>
        <w:t xml:space="preserve">Preporuke o očuvanju i upravljanju </w:t>
      </w:r>
    </w:p>
    <w:p w14:paraId="12E7B9CA" w14:textId="77777777" w:rsidR="005D62FA" w:rsidRPr="00B17852" w:rsidRDefault="005D62FA" w:rsidP="005D62FA">
      <w:pPr>
        <w:pStyle w:val="ListParagraph"/>
        <w:ind w:left="709"/>
        <w:jc w:val="both"/>
        <w:rPr>
          <w:b/>
          <w:i/>
        </w:rPr>
      </w:pPr>
      <w:r>
        <w:rPr>
          <w:b/>
          <w:i/>
        </w:rPr>
        <w:t>Ribolov male pelagične ribe</w:t>
      </w:r>
    </w:p>
    <w:p w14:paraId="5ECF3E91" w14:textId="77777777" w:rsidR="005D62FA" w:rsidRDefault="005D62FA" w:rsidP="005D62FA">
      <w:pPr>
        <w:pStyle w:val="ListParagraph"/>
        <w:numPr>
          <w:ilvl w:val="0"/>
          <w:numId w:val="41"/>
        </w:numPr>
        <w:ind w:left="709"/>
        <w:jc w:val="both"/>
      </w:pPr>
      <w:r>
        <w:t xml:space="preserve">Preporuka GFCM/44/2021/20 o višegodišnjem planu upravljanja za održivu eksploataciju malih pelagičnih resursa u Jadranskom moru (geografska potpodručja 17 i 18) </w:t>
      </w:r>
    </w:p>
    <w:p w14:paraId="4FA025C1" w14:textId="77777777" w:rsidR="005D62FA" w:rsidRPr="00D11DFC" w:rsidRDefault="005D62FA" w:rsidP="005D62FA">
      <w:pPr>
        <w:pStyle w:val="ListParagraph"/>
        <w:ind w:left="709"/>
        <w:jc w:val="both"/>
        <w:rPr>
          <w:b/>
          <w:i/>
        </w:rPr>
      </w:pPr>
    </w:p>
    <w:p w14:paraId="4DD5383A" w14:textId="77777777" w:rsidR="005D62FA" w:rsidRPr="00B17852" w:rsidRDefault="005D62FA" w:rsidP="005D62FA">
      <w:pPr>
        <w:pStyle w:val="ListParagraph"/>
        <w:ind w:left="709"/>
        <w:jc w:val="both"/>
        <w:rPr>
          <w:b/>
          <w:i/>
        </w:rPr>
      </w:pPr>
      <w:r>
        <w:rPr>
          <w:b/>
          <w:i/>
        </w:rPr>
        <w:t>Ribolov demerzalnih vrsta</w:t>
      </w:r>
    </w:p>
    <w:p w14:paraId="07DADE1E" w14:textId="77777777" w:rsidR="005D62FA" w:rsidRPr="00B17852" w:rsidRDefault="005D62FA" w:rsidP="005D62FA">
      <w:pPr>
        <w:pStyle w:val="ListParagraph"/>
        <w:numPr>
          <w:ilvl w:val="0"/>
          <w:numId w:val="41"/>
        </w:numPr>
        <w:ind w:left="709"/>
        <w:jc w:val="both"/>
      </w:pPr>
      <w:r>
        <w:t xml:space="preserve">Preporuka GFCM/43/2019/5 o višegodišnjem planu upravljanja za održivi ribolov demerzalnih riba u Jadranskom moru (geografska potpodručja 17 i 18) </w:t>
      </w:r>
    </w:p>
    <w:p w14:paraId="7287DE97" w14:textId="77777777" w:rsidR="005D62FA" w:rsidRPr="00B17852" w:rsidRDefault="005D62FA" w:rsidP="005D62FA">
      <w:pPr>
        <w:pStyle w:val="ListParagraph"/>
        <w:numPr>
          <w:ilvl w:val="0"/>
          <w:numId w:val="41"/>
        </w:numPr>
        <w:ind w:left="709"/>
        <w:jc w:val="both"/>
      </w:pPr>
      <w:r>
        <w:t>Preporuka GFCM/45/2022/8 o primjeni režima ribolovnog napora za ključne demerzalne resurse u Jadranskom moru (geografska potpodručja 17 i 18) u 2023. godini, proističe iz Preporuke GFCM/43/2019/5</w:t>
      </w:r>
    </w:p>
    <w:p w14:paraId="617341D0" w14:textId="77777777" w:rsidR="005D62FA" w:rsidRPr="00B17852" w:rsidRDefault="005D62FA" w:rsidP="005D62FA">
      <w:pPr>
        <w:pStyle w:val="ListParagraph"/>
        <w:numPr>
          <w:ilvl w:val="0"/>
          <w:numId w:val="41"/>
        </w:numPr>
        <w:ind w:left="709"/>
        <w:jc w:val="both"/>
      </w:pPr>
      <w:r>
        <w:t xml:space="preserve">Preporuka GFCM/44/2021/1 o uspostavljanju režima ribolovnog napora za ključne demerzalne resurse u Jadranskom moru (geografska potpodručja 17 i 18) </w:t>
      </w:r>
    </w:p>
    <w:p w14:paraId="1DB0A540" w14:textId="77777777" w:rsidR="005D62FA" w:rsidRPr="00B17852" w:rsidRDefault="005D62FA" w:rsidP="005D62FA">
      <w:pPr>
        <w:pStyle w:val="ListParagraph"/>
        <w:numPr>
          <w:ilvl w:val="0"/>
          <w:numId w:val="41"/>
        </w:numPr>
        <w:ind w:left="709"/>
        <w:jc w:val="both"/>
      </w:pPr>
      <w:r>
        <w:t xml:space="preserve">Preporuka GFCM/40/2016/5 o uspostavljanju, radi očuvanja, minimalne referentne veličine oslića u Sredozemnom moru </w:t>
      </w:r>
    </w:p>
    <w:p w14:paraId="1CC0562E" w14:textId="77777777" w:rsidR="005D62FA" w:rsidRPr="00B17852" w:rsidRDefault="005D62FA" w:rsidP="005D62FA">
      <w:pPr>
        <w:pStyle w:val="ListParagraph"/>
        <w:numPr>
          <w:ilvl w:val="0"/>
          <w:numId w:val="41"/>
        </w:numPr>
        <w:ind w:left="709"/>
        <w:jc w:val="both"/>
      </w:pPr>
      <w:r>
        <w:t xml:space="preserve">Preporuka GFCM/33/2009/2 o najmanjoj veličini oka sake demerzalnih koča </w:t>
      </w:r>
    </w:p>
    <w:p w14:paraId="19B6D298" w14:textId="77777777" w:rsidR="005D62FA" w:rsidRPr="00D11DFC" w:rsidRDefault="005D62FA" w:rsidP="005D62FA">
      <w:pPr>
        <w:pStyle w:val="ListParagraph"/>
        <w:ind w:left="709"/>
        <w:jc w:val="both"/>
        <w:rPr>
          <w:b/>
          <w:i/>
        </w:rPr>
      </w:pPr>
    </w:p>
    <w:p w14:paraId="15B9C752" w14:textId="77777777" w:rsidR="005D62FA" w:rsidRPr="00B17852" w:rsidRDefault="005D62FA" w:rsidP="005D62FA">
      <w:pPr>
        <w:pStyle w:val="ListParagraph"/>
        <w:ind w:left="709"/>
        <w:jc w:val="both"/>
        <w:rPr>
          <w:b/>
          <w:i/>
        </w:rPr>
      </w:pPr>
      <w:r>
        <w:rPr>
          <w:b/>
          <w:i/>
        </w:rPr>
        <w:t>Jegulja</w:t>
      </w:r>
    </w:p>
    <w:p w14:paraId="13204DD0" w14:textId="77777777" w:rsidR="005D62FA" w:rsidRPr="00B17852" w:rsidRDefault="005D62FA" w:rsidP="005D62FA">
      <w:pPr>
        <w:pStyle w:val="ListParagraph"/>
        <w:numPr>
          <w:ilvl w:val="0"/>
          <w:numId w:val="41"/>
        </w:numPr>
        <w:ind w:left="709"/>
        <w:jc w:val="both"/>
      </w:pPr>
      <w:r>
        <w:t xml:space="preserve">Preporuka GFCM/42/2018/1 o višegodišnjem planu upravljanja za evropsku jegulju u Sredozemnom moru </w:t>
      </w:r>
    </w:p>
    <w:p w14:paraId="5955E0CE" w14:textId="77777777" w:rsidR="005D62FA" w:rsidRPr="00B17852" w:rsidRDefault="005D62FA" w:rsidP="005D62FA">
      <w:pPr>
        <w:pStyle w:val="ListParagraph"/>
        <w:numPr>
          <w:ilvl w:val="0"/>
          <w:numId w:val="41"/>
        </w:numPr>
        <w:ind w:left="709"/>
        <w:jc w:val="both"/>
      </w:pPr>
      <w:r>
        <w:t>Preporuka GFCM/45/2022/1 o višegodišnjem planu upravljanja za evropsku jegulju u Sredozemnom moru, o izmjenama Preporuke GFCM/42/2018/1</w:t>
      </w:r>
    </w:p>
    <w:p w14:paraId="4E9E1A2C" w14:textId="77777777" w:rsidR="005D62FA" w:rsidRPr="00D11DFC" w:rsidRDefault="005D62FA" w:rsidP="005D62FA">
      <w:pPr>
        <w:pStyle w:val="ListParagraph"/>
        <w:ind w:left="709"/>
        <w:jc w:val="both"/>
        <w:rPr>
          <w:b/>
          <w:i/>
        </w:rPr>
      </w:pPr>
    </w:p>
    <w:p w14:paraId="225EF3EF" w14:textId="77777777" w:rsidR="005D62FA" w:rsidRPr="00B17852" w:rsidRDefault="005D62FA" w:rsidP="005D62FA">
      <w:pPr>
        <w:pStyle w:val="ListParagraph"/>
        <w:ind w:left="709"/>
        <w:jc w:val="both"/>
        <w:rPr>
          <w:b/>
          <w:i/>
        </w:rPr>
      </w:pPr>
      <w:r>
        <w:rPr>
          <w:b/>
          <w:i/>
        </w:rPr>
        <w:t>Crveni koral</w:t>
      </w:r>
    </w:p>
    <w:p w14:paraId="2FC0EB85" w14:textId="77777777" w:rsidR="005D62FA" w:rsidRPr="00B17852" w:rsidRDefault="005D62FA" w:rsidP="005D62FA">
      <w:pPr>
        <w:pStyle w:val="ListParagraph"/>
        <w:numPr>
          <w:ilvl w:val="0"/>
          <w:numId w:val="41"/>
        </w:numPr>
        <w:ind w:left="709"/>
        <w:jc w:val="both"/>
      </w:pPr>
      <w:r>
        <w:t>Preporuka GFCM/45/2022/2 o planu upravljanja za održivu eksploataciju crvenog korala u Sredozemnom moru, o izmjenama Preporuke GFCM/43/2019/4</w:t>
      </w:r>
    </w:p>
    <w:p w14:paraId="1718230A" w14:textId="77777777" w:rsidR="005D62FA" w:rsidRPr="00B17852" w:rsidRDefault="005D62FA" w:rsidP="005D62FA">
      <w:pPr>
        <w:pStyle w:val="ListParagraph"/>
        <w:numPr>
          <w:ilvl w:val="0"/>
          <w:numId w:val="41"/>
        </w:numPr>
        <w:ind w:left="709"/>
        <w:jc w:val="both"/>
      </w:pPr>
      <w:r>
        <w:t xml:space="preserve">Preporuka GFCM/43/2019/4 o planu upravljanja za održivu eksploataciju crvenog korala u Sredozemnom moru </w:t>
      </w:r>
    </w:p>
    <w:p w14:paraId="1404E252" w14:textId="77777777" w:rsidR="005D62FA" w:rsidRPr="00B17852" w:rsidRDefault="005D62FA" w:rsidP="005D62FA">
      <w:pPr>
        <w:pStyle w:val="ListParagraph"/>
        <w:numPr>
          <w:ilvl w:val="0"/>
          <w:numId w:val="41"/>
        </w:numPr>
        <w:ind w:left="709"/>
        <w:jc w:val="both"/>
      </w:pPr>
      <w:r>
        <w:t xml:space="preserve">Preporuka GFCM/41/2017/5 o uspostavljanju regionalnog prilagodljivog plana upravljanja za eksploataciju crvenog korala u Sredozemnom moru </w:t>
      </w:r>
    </w:p>
    <w:p w14:paraId="1A6B134C" w14:textId="77777777" w:rsidR="005D62FA" w:rsidRPr="00B17852" w:rsidRDefault="005D62FA" w:rsidP="005D62FA">
      <w:pPr>
        <w:pStyle w:val="ListParagraph"/>
        <w:numPr>
          <w:ilvl w:val="0"/>
          <w:numId w:val="41"/>
        </w:numPr>
        <w:ind w:left="709"/>
        <w:jc w:val="both"/>
      </w:pPr>
      <w:r>
        <w:t xml:space="preserve">Preporuka GFCM/40/2016/7 o dozvoli za upotrebu daljinski upravljanih vozila u okviru nacionalnih naučno-istraživačkih programa za crveni koral </w:t>
      </w:r>
    </w:p>
    <w:p w14:paraId="18D0043B" w14:textId="77777777" w:rsidR="005D62FA" w:rsidRPr="00B17852" w:rsidRDefault="005D62FA" w:rsidP="005D62FA">
      <w:pPr>
        <w:pStyle w:val="ListParagraph"/>
        <w:numPr>
          <w:ilvl w:val="0"/>
          <w:numId w:val="41"/>
        </w:numPr>
        <w:ind w:left="709"/>
        <w:jc w:val="both"/>
      </w:pPr>
      <w:r>
        <w:t xml:space="preserve">Preporuka GFCM/36/2012/1 o dodatnim mjerama za eksploataciju crvenog korala u području primjene GFCM </w:t>
      </w:r>
    </w:p>
    <w:p w14:paraId="7F3F190E" w14:textId="1DF1340B" w:rsidR="005D62FA" w:rsidRPr="00B17852" w:rsidRDefault="005D62FA" w:rsidP="005D62FA">
      <w:pPr>
        <w:pStyle w:val="ListParagraph"/>
        <w:numPr>
          <w:ilvl w:val="0"/>
          <w:numId w:val="41"/>
        </w:numPr>
        <w:ind w:left="709"/>
        <w:jc w:val="both"/>
      </w:pPr>
      <w:r>
        <w:t>Preporuka GFCM/35/2011/2 o eksploataciji crvenog korala u području prim</w:t>
      </w:r>
      <w:r w:rsidR="00650CAE">
        <w:t>j</w:t>
      </w:r>
      <w:r>
        <w:t>ene GFCM</w:t>
      </w:r>
      <w:r>
        <w:cr/>
      </w:r>
      <w:r>
        <w:br/>
        <w:t xml:space="preserve">Preporuka GFCM/35/2011/3 o smanjenju slučajnog ulova morskih ptica u ribolovu u području primjene GFCM </w:t>
      </w:r>
    </w:p>
    <w:p w14:paraId="32B1352F" w14:textId="77777777" w:rsidR="005D62FA" w:rsidRPr="00D11DFC" w:rsidRDefault="005D62FA" w:rsidP="005D62FA">
      <w:pPr>
        <w:pStyle w:val="ListParagraph"/>
        <w:ind w:left="709"/>
        <w:jc w:val="both"/>
        <w:rPr>
          <w:b/>
          <w:i/>
        </w:rPr>
      </w:pPr>
    </w:p>
    <w:p w14:paraId="535212BB" w14:textId="77777777" w:rsidR="005D62FA" w:rsidRPr="00B17852" w:rsidRDefault="005D62FA" w:rsidP="005D62FA">
      <w:pPr>
        <w:pStyle w:val="ListParagraph"/>
        <w:ind w:left="709"/>
        <w:jc w:val="both"/>
        <w:rPr>
          <w:b/>
          <w:i/>
        </w:rPr>
      </w:pPr>
      <w:r>
        <w:rPr>
          <w:b/>
          <w:i/>
        </w:rPr>
        <w:t>Rekreativni ribolov</w:t>
      </w:r>
    </w:p>
    <w:p w14:paraId="0EA574CA" w14:textId="77777777" w:rsidR="005D62FA" w:rsidRPr="00B17852" w:rsidRDefault="005D62FA" w:rsidP="005D62FA">
      <w:pPr>
        <w:pStyle w:val="ListParagraph"/>
        <w:numPr>
          <w:ilvl w:val="0"/>
          <w:numId w:val="41"/>
        </w:numPr>
        <w:ind w:left="709"/>
        <w:jc w:val="both"/>
      </w:pPr>
      <w:r>
        <w:t>Preporuka GFCM/45/2022/12 o uspostavljanju skupa minimalnih pravila za održivi rekreativni ribolov u Sredozemnom moru</w:t>
      </w:r>
    </w:p>
    <w:p w14:paraId="7C7E2F96" w14:textId="77777777" w:rsidR="005D62FA" w:rsidRPr="00D11DFC" w:rsidRDefault="005D62FA" w:rsidP="005D62FA">
      <w:pPr>
        <w:pStyle w:val="ListParagraph"/>
        <w:ind w:left="709"/>
        <w:jc w:val="both"/>
        <w:rPr>
          <w:b/>
          <w:i/>
        </w:rPr>
      </w:pPr>
    </w:p>
    <w:p w14:paraId="66DF2A4F" w14:textId="77777777" w:rsidR="005D62FA" w:rsidRPr="00B17852" w:rsidRDefault="005D62FA" w:rsidP="005D62FA">
      <w:pPr>
        <w:pStyle w:val="ListParagraph"/>
        <w:ind w:left="709"/>
        <w:jc w:val="both"/>
        <w:rPr>
          <w:b/>
          <w:i/>
        </w:rPr>
      </w:pPr>
      <w:r>
        <w:rPr>
          <w:b/>
          <w:i/>
        </w:rPr>
        <w:lastRenderedPageBreak/>
        <w:t>Osjetljve vrste</w:t>
      </w:r>
    </w:p>
    <w:p w14:paraId="1A66FC5B" w14:textId="77777777" w:rsidR="005D62FA" w:rsidRPr="00B17852" w:rsidRDefault="005D62FA" w:rsidP="005D62FA">
      <w:pPr>
        <w:pStyle w:val="ListParagraph"/>
        <w:numPr>
          <w:ilvl w:val="0"/>
          <w:numId w:val="41"/>
        </w:numPr>
        <w:ind w:left="709"/>
        <w:jc w:val="both"/>
      </w:pPr>
      <w:r>
        <w:t xml:space="preserve">Preporuka GFCM/44/2021/13 o ublažavanju uticaja ribolova na očuvanje morskih ptica u Sredozemnom moru </w:t>
      </w:r>
    </w:p>
    <w:p w14:paraId="7BEBF8DC" w14:textId="77777777" w:rsidR="005D62FA" w:rsidRPr="00B17852" w:rsidRDefault="005D62FA" w:rsidP="005D62FA">
      <w:pPr>
        <w:pStyle w:val="ListParagraph"/>
        <w:numPr>
          <w:ilvl w:val="0"/>
          <w:numId w:val="41"/>
        </w:numPr>
        <w:ind w:left="709"/>
        <w:jc w:val="both"/>
      </w:pPr>
      <w:r>
        <w:t xml:space="preserve">Preporuka GFCM/44/2021/14 o ublažavanju uticaja ribolova na očuvanje morskih kornjača </w:t>
      </w:r>
    </w:p>
    <w:p w14:paraId="26B70CE7" w14:textId="77777777" w:rsidR="005D62FA" w:rsidRPr="00B17852" w:rsidRDefault="005D62FA" w:rsidP="005D62FA">
      <w:pPr>
        <w:pStyle w:val="ListParagraph"/>
        <w:numPr>
          <w:ilvl w:val="0"/>
          <w:numId w:val="41"/>
        </w:numPr>
        <w:ind w:left="709"/>
        <w:jc w:val="both"/>
      </w:pPr>
      <w:r>
        <w:t xml:space="preserve">Preporuka GFCM/44/2021/15 o ublažavanju uticaja ribolova na očuvanje kitova </w:t>
      </w:r>
    </w:p>
    <w:p w14:paraId="5776D2DB" w14:textId="77777777" w:rsidR="005D62FA" w:rsidRPr="00B17852" w:rsidRDefault="005D62FA" w:rsidP="005D62FA">
      <w:pPr>
        <w:pStyle w:val="ListParagraph"/>
        <w:numPr>
          <w:ilvl w:val="0"/>
          <w:numId w:val="41"/>
        </w:numPr>
        <w:ind w:left="709"/>
        <w:jc w:val="both"/>
      </w:pPr>
      <w:r>
        <w:t xml:space="preserve">Preporuka GFCM/42/2018/2 o mjerama upravljanja u ribarstvu za očuvanje morskih pasa i raža u GFCM području primjene, o izmjenama Preporuke GFCM/36/2012/3 </w:t>
      </w:r>
    </w:p>
    <w:p w14:paraId="04840CB4" w14:textId="77777777" w:rsidR="005D62FA" w:rsidRPr="00B17852" w:rsidRDefault="005D62FA" w:rsidP="005D62FA">
      <w:pPr>
        <w:pStyle w:val="ListParagraph"/>
        <w:numPr>
          <w:ilvl w:val="0"/>
          <w:numId w:val="41"/>
        </w:numPr>
        <w:ind w:left="709"/>
        <w:jc w:val="both"/>
      </w:pPr>
      <w:r>
        <w:t xml:space="preserve">Preporuka GFCM/36/2012/2 o ublažavanju slučajnih ulova Cetacea u GFCM području primjene </w:t>
      </w:r>
    </w:p>
    <w:p w14:paraId="58E81381" w14:textId="77777777" w:rsidR="005D62FA" w:rsidRPr="00B17852" w:rsidRDefault="005D62FA" w:rsidP="005D62FA">
      <w:pPr>
        <w:pStyle w:val="ListParagraph"/>
        <w:numPr>
          <w:ilvl w:val="0"/>
          <w:numId w:val="41"/>
        </w:numPr>
        <w:ind w:left="709"/>
        <w:jc w:val="both"/>
      </w:pPr>
      <w:r>
        <w:t xml:space="preserve">Preporuka GFCM/36/2012/3 o mjerama upravljanja u ribarstvu za očuvanje morskih pasa i raža u GFCM području primjene </w:t>
      </w:r>
    </w:p>
    <w:p w14:paraId="5A412BF4" w14:textId="77777777" w:rsidR="005D62FA" w:rsidRPr="00B17852" w:rsidRDefault="005D62FA" w:rsidP="005D62FA">
      <w:pPr>
        <w:pStyle w:val="ListParagraph"/>
        <w:numPr>
          <w:ilvl w:val="0"/>
          <w:numId w:val="41"/>
        </w:numPr>
        <w:ind w:left="709"/>
        <w:jc w:val="both"/>
      </w:pPr>
      <w:r>
        <w:t xml:space="preserve">Preporuka GFCM/44/2021/16 o dodatnim mjerama za ublažavanje radi očuvanja hrskavičavih riba u Sredozemnom moru </w:t>
      </w:r>
    </w:p>
    <w:p w14:paraId="114025A8" w14:textId="77777777" w:rsidR="005D62FA" w:rsidRPr="00B17852" w:rsidRDefault="005D62FA" w:rsidP="005D62FA">
      <w:pPr>
        <w:pStyle w:val="ListParagraph"/>
        <w:numPr>
          <w:ilvl w:val="0"/>
          <w:numId w:val="41"/>
        </w:numPr>
        <w:ind w:left="709"/>
        <w:jc w:val="both"/>
      </w:pPr>
      <w:r>
        <w:t xml:space="preserve">Recommendation GFCM/35/2011/4 o slučajnom prilovu morskih kornjača u ribarstvu u GFCM području primjene </w:t>
      </w:r>
    </w:p>
    <w:p w14:paraId="64F154BA" w14:textId="77777777" w:rsidR="005D62FA" w:rsidRPr="00B17852" w:rsidRDefault="005D62FA" w:rsidP="005D62FA">
      <w:pPr>
        <w:pStyle w:val="ListParagraph"/>
        <w:numPr>
          <w:ilvl w:val="0"/>
          <w:numId w:val="41"/>
        </w:numPr>
        <w:ind w:left="709"/>
        <w:jc w:val="both"/>
      </w:pPr>
      <w:r>
        <w:t xml:space="preserve">Preporuka GFCM/35/2011/5 o mjerama u ribarstvu za očuvanje sredozemne morske medvjedice u GFCM području primjene </w:t>
      </w:r>
    </w:p>
    <w:p w14:paraId="194C5457" w14:textId="77777777" w:rsidR="005D62FA" w:rsidRPr="00B17852" w:rsidRDefault="005D62FA" w:rsidP="005D62FA">
      <w:pPr>
        <w:pStyle w:val="ListParagraph"/>
        <w:numPr>
          <w:ilvl w:val="0"/>
          <w:numId w:val="41"/>
        </w:numPr>
        <w:ind w:left="709"/>
        <w:jc w:val="both"/>
      </w:pPr>
      <w:r>
        <w:t xml:space="preserve">Preporuka GFCM/30/2006/3 o uspostavljanju područja ograničenog ribolova kako bi se zaštitila osjetljiva staništa dubokog mora </w:t>
      </w:r>
    </w:p>
    <w:p w14:paraId="204C4F3F" w14:textId="77777777" w:rsidR="005D62FA" w:rsidRPr="00D11DFC" w:rsidRDefault="005D62FA" w:rsidP="005D62FA">
      <w:pPr>
        <w:pStyle w:val="ListParagraph"/>
        <w:ind w:left="709"/>
        <w:jc w:val="both"/>
        <w:rPr>
          <w:b/>
          <w:i/>
        </w:rPr>
      </w:pPr>
    </w:p>
    <w:p w14:paraId="2A88DBDC" w14:textId="77777777" w:rsidR="005D62FA" w:rsidRPr="00B23941" w:rsidRDefault="005D62FA" w:rsidP="005D62FA">
      <w:pPr>
        <w:pStyle w:val="ListParagraph"/>
        <w:ind w:left="709"/>
        <w:jc w:val="both"/>
        <w:rPr>
          <w:b/>
          <w:i/>
        </w:rPr>
      </w:pPr>
      <w:r>
        <w:rPr>
          <w:b/>
          <w:i/>
        </w:rPr>
        <w:t>Alohtone vrste</w:t>
      </w:r>
    </w:p>
    <w:p w14:paraId="5F6754B2" w14:textId="77777777" w:rsidR="005D62FA" w:rsidRPr="00B17852" w:rsidRDefault="005D62FA" w:rsidP="005D62FA">
      <w:pPr>
        <w:pStyle w:val="ListParagraph"/>
        <w:numPr>
          <w:ilvl w:val="0"/>
          <w:numId w:val="41"/>
        </w:numPr>
        <w:ind w:left="709"/>
        <w:jc w:val="both"/>
      </w:pPr>
      <w:r>
        <w:t xml:space="preserve">Preporuka GFCM/42/2018/7 o regionalnom programu istraživanja o plavim rakovima u Sredozemnom moru </w:t>
      </w:r>
    </w:p>
    <w:p w14:paraId="1A291F56" w14:textId="77777777" w:rsidR="005D62FA" w:rsidRPr="00D11DFC" w:rsidRDefault="005D62FA" w:rsidP="005D62FA">
      <w:pPr>
        <w:pStyle w:val="ListParagraph"/>
        <w:ind w:left="709"/>
        <w:jc w:val="both"/>
        <w:rPr>
          <w:b/>
          <w:i/>
        </w:rPr>
      </w:pPr>
    </w:p>
    <w:p w14:paraId="36A3E495" w14:textId="77777777" w:rsidR="005D62FA" w:rsidRPr="00B23941" w:rsidRDefault="005D62FA" w:rsidP="005D62FA">
      <w:pPr>
        <w:pStyle w:val="ListParagraph"/>
        <w:ind w:left="709"/>
        <w:jc w:val="both"/>
        <w:rPr>
          <w:b/>
          <w:i/>
        </w:rPr>
      </w:pPr>
      <w:r>
        <w:rPr>
          <w:b/>
          <w:i/>
        </w:rPr>
        <w:t>Opšte</w:t>
      </w:r>
    </w:p>
    <w:p w14:paraId="488506C3" w14:textId="77777777" w:rsidR="005D62FA" w:rsidRPr="00B17852" w:rsidRDefault="005D62FA" w:rsidP="005D62FA">
      <w:pPr>
        <w:pStyle w:val="ListParagraph"/>
        <w:numPr>
          <w:ilvl w:val="0"/>
          <w:numId w:val="41"/>
        </w:numPr>
        <w:ind w:left="709"/>
        <w:jc w:val="both"/>
      </w:pPr>
      <w:r>
        <w:t xml:space="preserve">Preporuka GFCM/29/2005/3 o zabrani upotrebe plutajućih mreža u ribolovu velikih pelagičnih vrsta </w:t>
      </w:r>
    </w:p>
    <w:p w14:paraId="3261507D" w14:textId="77777777" w:rsidR="005D62FA" w:rsidRPr="00B17852" w:rsidRDefault="005D62FA" w:rsidP="005D62FA">
      <w:pPr>
        <w:jc w:val="both"/>
        <w:rPr>
          <w:b/>
        </w:rPr>
      </w:pPr>
      <w:r>
        <w:rPr>
          <w:b/>
        </w:rPr>
        <w:t xml:space="preserve">Preporuke o monitoringu, kontroli i nadzoru </w:t>
      </w:r>
    </w:p>
    <w:p w14:paraId="5A59A998" w14:textId="77777777" w:rsidR="005D62FA" w:rsidRPr="00B17852" w:rsidRDefault="005D62FA" w:rsidP="005D62FA">
      <w:pPr>
        <w:pStyle w:val="ListParagraph"/>
        <w:numPr>
          <w:ilvl w:val="0"/>
          <w:numId w:val="41"/>
        </w:numPr>
        <w:ind w:left="709"/>
        <w:jc w:val="both"/>
      </w:pPr>
      <w:r>
        <w:t>Preporuka GFCM/45/2022/13 o uspostavljanju GFCM dnevnika, o izmjenama Preporuke GFCM/35/2011/1</w:t>
      </w:r>
    </w:p>
    <w:p w14:paraId="3CCC126C" w14:textId="77777777" w:rsidR="005D62FA" w:rsidRPr="00B17852" w:rsidRDefault="005D62FA" w:rsidP="005D62FA">
      <w:pPr>
        <w:pStyle w:val="ListParagraph"/>
        <w:numPr>
          <w:ilvl w:val="0"/>
          <w:numId w:val="41"/>
        </w:numPr>
        <w:ind w:left="709"/>
        <w:jc w:val="both"/>
      </w:pPr>
      <w:r>
        <w:t>Preporuka GFCM/45/2022/14 o regulisanju pretovara u području primjene GFCM</w:t>
      </w:r>
    </w:p>
    <w:p w14:paraId="7BEB89C7" w14:textId="77777777" w:rsidR="005D62FA" w:rsidRPr="00B17852" w:rsidRDefault="005D62FA" w:rsidP="005D62FA">
      <w:pPr>
        <w:pStyle w:val="ListParagraph"/>
        <w:numPr>
          <w:ilvl w:val="0"/>
          <w:numId w:val="41"/>
        </w:numPr>
        <w:ind w:left="709"/>
        <w:jc w:val="both"/>
      </w:pPr>
      <w:r>
        <w:t xml:space="preserve">Preporuka GFCM/44/2021/18 o uspostavljanju GFCM registra ovlašćenih plovila dužih od 15 metara u području primjene GFCM, o izmjenama Preporuke GFCM/33/2009/6 </w:t>
      </w:r>
    </w:p>
    <w:p w14:paraId="1611A19D" w14:textId="77777777" w:rsidR="005D62FA" w:rsidRPr="00B17852" w:rsidRDefault="005D62FA" w:rsidP="005D62FA">
      <w:pPr>
        <w:pStyle w:val="ListParagraph"/>
        <w:numPr>
          <w:ilvl w:val="0"/>
          <w:numId w:val="41"/>
        </w:numPr>
        <w:ind w:left="709"/>
        <w:jc w:val="both"/>
      </w:pPr>
      <w:r>
        <w:t xml:space="preserve">Preporuka GFCM/44/2021/19 o uspostavljanju liste plovila za koje se pretpostavlja da su vršila nezakonit, neprijavljen i neregulisan ribolov, o stavljanju van snage Preporuke GFCM/33/2009/8 </w:t>
      </w:r>
    </w:p>
    <w:p w14:paraId="3D71C380" w14:textId="77777777" w:rsidR="005D62FA" w:rsidRPr="00B17852" w:rsidRDefault="005D62FA" w:rsidP="005D62FA">
      <w:pPr>
        <w:pStyle w:val="ListParagraph"/>
        <w:numPr>
          <w:ilvl w:val="0"/>
          <w:numId w:val="41"/>
        </w:numPr>
        <w:ind w:left="709"/>
        <w:jc w:val="both"/>
      </w:pPr>
      <w:r>
        <w:t xml:space="preserve">Preporuka GFCM/44/2021/21 o posmatranjima plovila </w:t>
      </w:r>
    </w:p>
    <w:p w14:paraId="5065D992" w14:textId="77777777" w:rsidR="005D62FA" w:rsidRPr="00B17852" w:rsidRDefault="005D62FA" w:rsidP="005D62FA">
      <w:pPr>
        <w:pStyle w:val="ListParagraph"/>
        <w:numPr>
          <w:ilvl w:val="0"/>
          <w:numId w:val="41"/>
        </w:numPr>
        <w:ind w:left="709"/>
        <w:jc w:val="both"/>
      </w:pPr>
      <w:r>
        <w:t xml:space="preserve">Preporuka GFCM/43/2019/7 o informacijama o sporazumima o pristupu u području primjene GFCM </w:t>
      </w:r>
    </w:p>
    <w:p w14:paraId="6E58883C" w14:textId="77777777" w:rsidR="005D62FA" w:rsidRPr="00B17852" w:rsidRDefault="005D62FA" w:rsidP="005D62FA">
      <w:pPr>
        <w:pStyle w:val="ListParagraph"/>
        <w:numPr>
          <w:ilvl w:val="0"/>
          <w:numId w:val="41"/>
        </w:numPr>
        <w:ind w:left="709"/>
        <w:jc w:val="both"/>
      </w:pPr>
      <w:r>
        <w:t xml:space="preserve">Preporuka GFCM/43/2019/8 o uspostavljanju liste plovila za koje se pretpostavlja da su vršila nezakonit, neprijavljen i neregulisan ribolov u području primjene GFCM, o izmjenama Preporuke GFCM/33/2009/8 </w:t>
      </w:r>
    </w:p>
    <w:p w14:paraId="556F499A" w14:textId="77777777" w:rsidR="005D62FA" w:rsidRPr="00B17852" w:rsidRDefault="005D62FA" w:rsidP="005D62FA">
      <w:pPr>
        <w:pStyle w:val="ListParagraph"/>
        <w:numPr>
          <w:ilvl w:val="0"/>
          <w:numId w:val="41"/>
        </w:numPr>
        <w:ind w:left="709"/>
        <w:jc w:val="both"/>
      </w:pPr>
      <w:r>
        <w:t xml:space="preserve">Preporuka GFCM/42/2018/10 o pristupu informacijama i podacima koji se odnose na monitoring, kontrolu i nadzor u okviru sistema zajedničkih programa inspekcijske kontrole i nadzora </w:t>
      </w:r>
    </w:p>
    <w:p w14:paraId="296770B0" w14:textId="77777777" w:rsidR="005D62FA" w:rsidRPr="00B17852" w:rsidRDefault="005D62FA" w:rsidP="005D62FA">
      <w:pPr>
        <w:pStyle w:val="ListParagraph"/>
        <w:numPr>
          <w:ilvl w:val="0"/>
          <w:numId w:val="41"/>
        </w:numPr>
        <w:ind w:left="709"/>
        <w:jc w:val="both"/>
      </w:pPr>
      <w:r>
        <w:t xml:space="preserve">Preporuka GFCM/42/2018/11 o regionalnom obilježavanju ribolovnih alata </w:t>
      </w:r>
    </w:p>
    <w:p w14:paraId="005ADE51" w14:textId="77777777" w:rsidR="005D62FA" w:rsidRPr="00B17852" w:rsidRDefault="005D62FA" w:rsidP="005D62FA">
      <w:pPr>
        <w:pStyle w:val="ListParagraph"/>
        <w:numPr>
          <w:ilvl w:val="0"/>
          <w:numId w:val="41"/>
        </w:numPr>
        <w:ind w:left="709"/>
        <w:jc w:val="both"/>
      </w:pPr>
      <w:r>
        <w:lastRenderedPageBreak/>
        <w:t xml:space="preserve">Preporuka GFCM/41/2017/7 o regionalnom planu akcije za suzbijanje nezakonitog, neprijavljenog i neregulisanog ribolova u području primjene GFCM </w:t>
      </w:r>
    </w:p>
    <w:p w14:paraId="390F7CC1" w14:textId="77777777" w:rsidR="005D62FA" w:rsidRPr="00B17852" w:rsidRDefault="005D62FA" w:rsidP="005D62FA">
      <w:pPr>
        <w:pStyle w:val="ListParagraph"/>
        <w:numPr>
          <w:ilvl w:val="0"/>
          <w:numId w:val="41"/>
        </w:numPr>
        <w:ind w:left="709"/>
        <w:jc w:val="both"/>
      </w:pPr>
      <w:r>
        <w:t xml:space="preserve">Preporuka GFCM/40/2016/1 o regionalnom programu mjera države luke radi suzbijanja nezakonitog, neprijavljenog i neregulisanog ribolova u području primjene GFCM </w:t>
      </w:r>
    </w:p>
    <w:p w14:paraId="2231BBDA" w14:textId="77777777" w:rsidR="005D62FA" w:rsidRPr="00B17852" w:rsidRDefault="005D62FA" w:rsidP="005D62FA">
      <w:pPr>
        <w:pStyle w:val="ListParagraph"/>
        <w:numPr>
          <w:ilvl w:val="0"/>
          <w:numId w:val="41"/>
        </w:numPr>
        <w:ind w:left="709"/>
        <w:jc w:val="both"/>
      </w:pPr>
      <w:r>
        <w:t xml:space="preserve">Preporuka GFCM/38/2014/2 o utvrđivanju neusaglašenosti, o izmjenama i stavljanju van snage Preporuke GFCM/34/2010/3 </w:t>
      </w:r>
    </w:p>
    <w:p w14:paraId="690063D9" w14:textId="77777777" w:rsidR="005D62FA" w:rsidRPr="00B17852" w:rsidRDefault="005D62FA" w:rsidP="005D62FA">
      <w:pPr>
        <w:pStyle w:val="ListParagraph"/>
        <w:numPr>
          <w:ilvl w:val="0"/>
          <w:numId w:val="41"/>
        </w:numPr>
        <w:ind w:left="709"/>
        <w:jc w:val="both"/>
      </w:pPr>
      <w:r>
        <w:t xml:space="preserve">Preporuka GFCM/35/2011/1 o uspostavljanju GFCM dnevnika, o izmjenama Preporuke GFCM/34/2010/1 </w:t>
      </w:r>
    </w:p>
    <w:p w14:paraId="4F036AE0" w14:textId="77777777" w:rsidR="005D62FA" w:rsidRPr="00B17852" w:rsidRDefault="005D62FA" w:rsidP="005D62FA">
      <w:pPr>
        <w:pStyle w:val="ListParagraph"/>
        <w:numPr>
          <w:ilvl w:val="0"/>
          <w:numId w:val="41"/>
        </w:numPr>
        <w:ind w:left="709"/>
        <w:jc w:val="both"/>
      </w:pPr>
      <w:r>
        <w:t xml:space="preserve">Preporuka GFCM/34/2010/2 o upravljanju ribolovnim kapacitetom </w:t>
      </w:r>
    </w:p>
    <w:p w14:paraId="5127F48E" w14:textId="77777777" w:rsidR="005D62FA" w:rsidRPr="00B17852" w:rsidRDefault="005D62FA" w:rsidP="005D62FA">
      <w:pPr>
        <w:pStyle w:val="ListParagraph"/>
        <w:numPr>
          <w:ilvl w:val="0"/>
          <w:numId w:val="41"/>
        </w:numPr>
        <w:ind w:left="709"/>
        <w:jc w:val="both"/>
      </w:pPr>
      <w:r>
        <w:t xml:space="preserve">Preporuka GFCM/33/2009/6 o uspostavljanju GFCM registra plovila dužih od 15 metara ovlašćenih za rad u području primjene GFCM, o izmjenama Preporuke GFCM/29/2005/2 </w:t>
      </w:r>
    </w:p>
    <w:p w14:paraId="04DDDBFB" w14:textId="77777777" w:rsidR="005D62FA" w:rsidRPr="00B17852" w:rsidRDefault="005D62FA" w:rsidP="005D62FA">
      <w:pPr>
        <w:pStyle w:val="ListParagraph"/>
        <w:numPr>
          <w:ilvl w:val="0"/>
          <w:numId w:val="41"/>
        </w:numPr>
        <w:ind w:left="709"/>
        <w:jc w:val="both"/>
      </w:pPr>
      <w:r>
        <w:t xml:space="preserve">Preporuka GFCM/33/2009/7 o minimalnim standardima za uspostavljanje sistema praćenja plovila u području primjene GFCM </w:t>
      </w:r>
    </w:p>
    <w:p w14:paraId="4E4CF158" w14:textId="77777777" w:rsidR="005D62FA" w:rsidRPr="00B17852" w:rsidRDefault="005D62FA" w:rsidP="005D62FA">
      <w:pPr>
        <w:pStyle w:val="ListParagraph"/>
        <w:numPr>
          <w:ilvl w:val="0"/>
          <w:numId w:val="41"/>
        </w:numPr>
        <w:ind w:left="709"/>
        <w:jc w:val="both"/>
      </w:pPr>
      <w:r>
        <w:t xml:space="preserve">Preporuka GFCM/33/2009/8 o uspostavljanju liste plovila za koje se pretpostavlja da su vršila nezakonit, neprijavljen i neregulisan ribolov u području primjene GFCM, o stavljanju van snage Preporuke GFCM/30/2006/4 </w:t>
      </w:r>
    </w:p>
    <w:p w14:paraId="78D3898B" w14:textId="77777777" w:rsidR="005D62FA" w:rsidRPr="00B17852" w:rsidRDefault="005D62FA" w:rsidP="005D62FA">
      <w:pPr>
        <w:pStyle w:val="ListParagraph"/>
        <w:numPr>
          <w:ilvl w:val="0"/>
          <w:numId w:val="41"/>
        </w:numPr>
        <w:ind w:left="709"/>
        <w:jc w:val="both"/>
      </w:pPr>
      <w:r>
        <w:t xml:space="preserve">Preporuka GFCM/22/1997/1 o ograničenju upotrebe lebdećih mreža u Sredozemnom moru </w:t>
      </w:r>
    </w:p>
    <w:p w14:paraId="66508BC2" w14:textId="77777777" w:rsidR="005D62FA" w:rsidRPr="00B17852" w:rsidRDefault="005D62FA" w:rsidP="005D62FA">
      <w:pPr>
        <w:jc w:val="both"/>
        <w:rPr>
          <w:b/>
        </w:rPr>
      </w:pPr>
      <w:r>
        <w:rPr>
          <w:b/>
        </w:rPr>
        <w:t>Preporuke o prikupljanju podataka</w:t>
      </w:r>
    </w:p>
    <w:p w14:paraId="3B0E91D4" w14:textId="77777777" w:rsidR="005D62FA" w:rsidRPr="00B17852" w:rsidRDefault="005D62FA" w:rsidP="005D62FA">
      <w:pPr>
        <w:pStyle w:val="ListParagraph"/>
        <w:numPr>
          <w:ilvl w:val="0"/>
          <w:numId w:val="41"/>
        </w:numPr>
        <w:ind w:left="709"/>
        <w:jc w:val="both"/>
      </w:pPr>
      <w:r>
        <w:t xml:space="preserve">Preporuke o izvještavanju podataka i informacija Preporuka GFCM/41/2017/1 o prijavljivanju podataka i informacija o akvakulturi, o stavljanju van snage Preporuke GFCM/35/2011/6 </w:t>
      </w:r>
    </w:p>
    <w:p w14:paraId="38FD51A0" w14:textId="77777777" w:rsidR="005D62FA" w:rsidRPr="00B17852" w:rsidRDefault="005D62FA" w:rsidP="005D62FA">
      <w:pPr>
        <w:pStyle w:val="ListParagraph"/>
        <w:numPr>
          <w:ilvl w:val="0"/>
          <w:numId w:val="41"/>
        </w:numPr>
        <w:ind w:left="709"/>
        <w:jc w:val="both"/>
      </w:pPr>
      <w:r>
        <w:t xml:space="preserve">Preporuka GFCM/41/2017/6 o dostavljanju podataka o ribolovnim aktivnostima u području primjene GFCM </w:t>
      </w:r>
    </w:p>
    <w:p w14:paraId="69313845" w14:textId="77777777" w:rsidR="005D62FA" w:rsidRPr="00B17852" w:rsidRDefault="005D62FA" w:rsidP="005D62FA">
      <w:pPr>
        <w:pStyle w:val="ListParagraph"/>
        <w:numPr>
          <w:ilvl w:val="0"/>
          <w:numId w:val="41"/>
        </w:numPr>
        <w:ind w:left="709"/>
        <w:jc w:val="both"/>
      </w:pPr>
      <w:r>
        <w:t xml:space="preserve">Preporuka GFCM/40/2016/2 o progresivnom sprovođenju dostavljanja podataka u skladu s GFCM Referentnim okvirom za prikupljanje podataka </w:t>
      </w:r>
    </w:p>
    <w:p w14:paraId="2048A468" w14:textId="77777777" w:rsidR="005D62FA" w:rsidRPr="00B17852" w:rsidRDefault="005D62FA" w:rsidP="005D62FA">
      <w:pPr>
        <w:pStyle w:val="ListParagraph"/>
        <w:numPr>
          <w:ilvl w:val="0"/>
          <w:numId w:val="41"/>
        </w:numPr>
        <w:ind w:left="709"/>
        <w:jc w:val="both"/>
      </w:pPr>
      <w:r>
        <w:t xml:space="preserve">Preporuka GFCM/35/2011/6 o izvještavanju podataka i informacija o akvakulturi, o izmjenama Preporuke GFCM/33/2009/4 </w:t>
      </w:r>
    </w:p>
    <w:p w14:paraId="1DD7EE7E" w14:textId="77777777" w:rsidR="005D62FA" w:rsidRPr="00B17852" w:rsidRDefault="005D62FA" w:rsidP="005D62FA">
      <w:pPr>
        <w:pStyle w:val="ListParagraph"/>
        <w:numPr>
          <w:ilvl w:val="0"/>
          <w:numId w:val="41"/>
        </w:numPr>
        <w:ind w:left="709"/>
        <w:jc w:val="both"/>
      </w:pPr>
      <w:r>
        <w:t xml:space="preserve">Preporuka GFCM/33/2009/3 o primjeni GFCM Matrice statistike Zadatka 1 i o stavljanju van snage Rezolucije GFCM/31/2007/1 </w:t>
      </w:r>
    </w:p>
    <w:p w14:paraId="7FE520E6" w14:textId="77777777" w:rsidR="005D62FA" w:rsidRPr="00B17852" w:rsidRDefault="005D62FA" w:rsidP="005D62FA">
      <w:pPr>
        <w:pStyle w:val="ListParagraph"/>
        <w:numPr>
          <w:ilvl w:val="0"/>
          <w:numId w:val="41"/>
        </w:numPr>
        <w:ind w:left="709"/>
        <w:jc w:val="both"/>
      </w:pPr>
      <w:r>
        <w:t xml:space="preserve">Preporuka GFCM/33/2009/5 o uspostavljanju regionalnog registra GFCM flote </w:t>
      </w:r>
    </w:p>
    <w:p w14:paraId="44963C8A" w14:textId="3D1FE6B6" w:rsidR="000559B5" w:rsidRPr="00A9490C" w:rsidRDefault="000559B5">
      <w:pPr>
        <w:rPr>
          <w:rFonts w:asciiTheme="majorHAnsi" w:eastAsiaTheme="majorEastAsia" w:hAnsiTheme="majorHAnsi" w:cstheme="majorBidi"/>
          <w:i/>
          <w:iCs/>
          <w:color w:val="FF0000"/>
          <w:sz w:val="32"/>
          <w:szCs w:val="32"/>
        </w:rPr>
      </w:pPr>
      <w:r>
        <w:br w:type="page"/>
      </w:r>
    </w:p>
    <w:p w14:paraId="2854ADE7" w14:textId="462D6C55" w:rsidR="000559B5" w:rsidRPr="007B4414" w:rsidRDefault="000559B5" w:rsidP="000559B5">
      <w:pPr>
        <w:pStyle w:val="Heading3"/>
        <w:rPr>
          <w:b/>
          <w:i/>
        </w:rPr>
      </w:pPr>
      <w:bookmarkStart w:id="75" w:name="_Toc146722222"/>
      <w:r>
        <w:rPr>
          <w:b/>
          <w:i/>
        </w:rPr>
        <w:lastRenderedPageBreak/>
        <w:t>Prilog III</w:t>
      </w:r>
      <w:bookmarkEnd w:id="75"/>
    </w:p>
    <w:p w14:paraId="53A042BF" w14:textId="381765ED" w:rsidR="000559B5" w:rsidRPr="007B4414" w:rsidRDefault="000559B5" w:rsidP="000559B5">
      <w:pPr>
        <w:pStyle w:val="Heading3"/>
        <w:jc w:val="center"/>
        <w:rPr>
          <w:b/>
        </w:rPr>
      </w:pPr>
      <w:bookmarkStart w:id="76" w:name="_Toc146722223"/>
      <w:r>
        <w:rPr>
          <w:b/>
        </w:rPr>
        <w:t>KLJUČNI ICCAT PROPISI KOJIM SE UREĐUJE RIBOLOV</w:t>
      </w:r>
      <w:bookmarkEnd w:id="76"/>
      <w:r>
        <w:rPr>
          <w:b/>
        </w:rPr>
        <w:t xml:space="preserve"> </w:t>
      </w:r>
    </w:p>
    <w:p w14:paraId="0B296B79" w14:textId="77777777" w:rsidR="000559B5" w:rsidRPr="00D11DFC" w:rsidRDefault="000559B5" w:rsidP="000559B5">
      <w:pPr>
        <w:rPr>
          <w:b/>
          <w:bCs/>
          <w:color w:val="FF0000"/>
        </w:rPr>
      </w:pPr>
    </w:p>
    <w:p w14:paraId="2D3B4C67" w14:textId="21F33AF4" w:rsidR="000559B5" w:rsidRPr="000559B5" w:rsidRDefault="000559B5" w:rsidP="000559B5">
      <w:pPr>
        <w:pStyle w:val="ListParagraph"/>
        <w:numPr>
          <w:ilvl w:val="0"/>
          <w:numId w:val="39"/>
        </w:numPr>
        <w:spacing w:after="0" w:line="240" w:lineRule="auto"/>
        <w:jc w:val="both"/>
      </w:pPr>
      <w:r>
        <w:t>Regulativa (EZ) br. 1936/2001 o mjerama kontrole koje se primjenjuju na ribolov određenih resursa visoko migratornih vrsta riba</w:t>
      </w:r>
    </w:p>
    <w:p w14:paraId="56EECA6E" w14:textId="4F0CC9B6" w:rsidR="000559B5" w:rsidRPr="000559B5" w:rsidRDefault="000559B5" w:rsidP="000559B5">
      <w:pPr>
        <w:pStyle w:val="ListParagraph"/>
        <w:numPr>
          <w:ilvl w:val="0"/>
          <w:numId w:val="39"/>
        </w:numPr>
        <w:spacing w:after="0" w:line="240" w:lineRule="auto"/>
        <w:jc w:val="both"/>
      </w:pPr>
      <w:r>
        <w:t>Regulativa Savjeta (EZ) br. 520/2007 od 7. maja 2007. godine o tehničkim mjerama za očuvanje određenih resursa visoko migratornih vrsta i o stavljanju van snage Regulative (EZ) br. 973/2001</w:t>
      </w:r>
    </w:p>
    <w:p w14:paraId="21D8D4F3" w14:textId="38A33345" w:rsidR="000559B5" w:rsidRPr="000559B5" w:rsidRDefault="000559B5" w:rsidP="000559B5">
      <w:pPr>
        <w:pStyle w:val="ListParagraph"/>
        <w:numPr>
          <w:ilvl w:val="0"/>
          <w:numId w:val="39"/>
        </w:numPr>
        <w:spacing w:after="0" w:line="240" w:lineRule="auto"/>
        <w:jc w:val="both"/>
      </w:pPr>
      <w:r>
        <w:t>Regulativa (EU) br. 640/2010 Evropskog parlamenta i Savjeta od 7. jula 2010. godine o uspostavljanju programa za dokumentovanje ulova plavorepe tune (Thunnus thynnus) i o izmjenama Regulative Savjeta (EZ) br. 1984/2003</w:t>
      </w:r>
    </w:p>
    <w:p w14:paraId="166E32D7" w14:textId="67F2A3F9" w:rsidR="000559B5" w:rsidRPr="000559B5" w:rsidRDefault="000559B5" w:rsidP="000559B5">
      <w:pPr>
        <w:pStyle w:val="ListParagraph"/>
        <w:numPr>
          <w:ilvl w:val="0"/>
          <w:numId w:val="39"/>
        </w:numPr>
        <w:spacing w:after="0" w:line="240" w:lineRule="auto"/>
        <w:jc w:val="both"/>
      </w:pPr>
      <w:r>
        <w:t>Regulativa (EU) 2016/1627 Evropskog parlamenta i Savjeta od 14. septembra 2016. godine o višegodišnjem planu oporavka plavorepe tune na istočnom Atlantiku i Sredozemlju i o stavljanju van snage Regulative Savjeta (EZ) br. 302/2009</w:t>
      </w:r>
    </w:p>
    <w:p w14:paraId="1CA11D4D" w14:textId="6289735A" w:rsidR="000559B5" w:rsidRPr="000559B5" w:rsidRDefault="000559B5" w:rsidP="000559B5">
      <w:pPr>
        <w:pStyle w:val="ListParagraph"/>
        <w:numPr>
          <w:ilvl w:val="0"/>
          <w:numId w:val="39"/>
        </w:numPr>
        <w:spacing w:after="0" w:line="240" w:lineRule="auto"/>
        <w:jc w:val="both"/>
      </w:pPr>
      <w:r>
        <w:t>Regulativa (EU) 2017/2107 Evropskog parlamenta i Savjeta od 15. novembra 2017. godine o mjerama upravljanja, očuvanja i kontrole koje se primjenjuju u području Konvencije Međunarodne komisije za očuvanje atlantske tune (ICCAT) i o izmjenama regulativa Savjeta (EZ) br. 1936/2001, (EZ) br. 1984/2003 i (EZ) br. 520/2007.</w:t>
      </w:r>
    </w:p>
    <w:p w14:paraId="6BEDD97A" w14:textId="4E1B331D" w:rsidR="000559B5" w:rsidRPr="000559B5" w:rsidRDefault="000559B5" w:rsidP="000559B5">
      <w:pPr>
        <w:pStyle w:val="ListParagraph"/>
        <w:numPr>
          <w:ilvl w:val="0"/>
          <w:numId w:val="39"/>
        </w:numPr>
        <w:spacing w:after="0" w:line="240" w:lineRule="auto"/>
        <w:jc w:val="both"/>
      </w:pPr>
      <w:r>
        <w:t xml:space="preserve">Delegirana regulativa Komisije (EU) 2018/191 od 30. novembra 2017. godine o izmjenama Delegirane regulative (EU) 2015/98 o sprovođenju međunarodnih obaveza Unije, kako je navedeno u članu 15 stav 2 Regulative (EU) br. 1380/2013 Evropskog parlamenta i Savjeta, prema Međunarodnoj konvenciji o očuvanju atlantskih tuna, a odnosi se na sredozemne resurse sabljarke </w:t>
      </w:r>
    </w:p>
    <w:p w14:paraId="1EBD1A9A" w14:textId="0484BD33" w:rsidR="000559B5" w:rsidRPr="000559B5" w:rsidRDefault="000559B5" w:rsidP="000559B5">
      <w:pPr>
        <w:pStyle w:val="ListParagraph"/>
        <w:numPr>
          <w:ilvl w:val="0"/>
          <w:numId w:val="39"/>
        </w:numPr>
        <w:spacing w:after="0" w:line="240" w:lineRule="auto"/>
        <w:jc w:val="both"/>
      </w:pPr>
      <w:r>
        <w:t>Regulativa (EU) 2019/833 Evropskog parlamenta i Savjeta od 20. maja 2019. godine o mjerama očuvanja i sprovođenja koje se primjenjuju u regulatornom području Organizacije za ribarstvo sjeverozapadnog Atlantika, o izmjenama Regulative (EU) 2016/1627 i o stavljanju van snage Regulative Savjeta (EZ) br. 2115/2005 i (EZ) br. 1386/2007</w:t>
      </w:r>
    </w:p>
    <w:p w14:paraId="57B25465" w14:textId="735B02F3" w:rsidR="000559B5" w:rsidRDefault="000559B5" w:rsidP="000559B5">
      <w:pPr>
        <w:pStyle w:val="ListParagraph"/>
        <w:numPr>
          <w:ilvl w:val="0"/>
          <w:numId w:val="39"/>
        </w:numPr>
        <w:spacing w:after="0" w:line="240" w:lineRule="auto"/>
        <w:jc w:val="both"/>
      </w:pPr>
      <w:r>
        <w:t>Regulativa (EU) 2019/1154 Evropskog parlamenta i Savjeta od 20. juna 2019. godine o višegodišnjem planu oporavka za sredozemnu sabljarku i o izmjenama Regulative Savjeta (EZ) br. 1967/2006 i Regulative (EU) br. 2017/2107 Evropskog parlamenta i Savjeta</w:t>
      </w:r>
    </w:p>
    <w:p w14:paraId="13185A80" w14:textId="058D11AD" w:rsidR="000559B5" w:rsidRPr="000559B5" w:rsidRDefault="000559B5" w:rsidP="000559B5">
      <w:pPr>
        <w:pStyle w:val="ListParagraph"/>
        <w:numPr>
          <w:ilvl w:val="0"/>
          <w:numId w:val="39"/>
        </w:numPr>
        <w:spacing w:after="0" w:line="240" w:lineRule="auto"/>
        <w:jc w:val="both"/>
      </w:pPr>
      <w:r>
        <w:t>Delegirana regulativa Komisije (EU) 2022/824 od 15. marta 2022. godine o izmjenama Delegirane regulative (EU) 2015/98 o sprovođenju međunarodnih obaveza Unije, kako je navedeno u članu 15 stav 2 Regulative (EU) br. 1380/2013 Evropskog parlamenta i Savjeta, prema Međunarodnoj konvenciji o očuvanju atlantskih tuna i Konvenciji o budućoj multilateralnoj saradnji u ribarstvu sjeverozapadnog Atlantika</w:t>
      </w:r>
      <w:r>
        <w:br w:type="page"/>
      </w:r>
    </w:p>
    <w:p w14:paraId="78C397E6" w14:textId="5C466187" w:rsidR="00E054AE" w:rsidRPr="00CC3AF8" w:rsidRDefault="00E054AE" w:rsidP="00F80DC8">
      <w:pPr>
        <w:pStyle w:val="Heading1"/>
        <w:pBdr>
          <w:bottom w:val="single" w:sz="4" w:space="1" w:color="auto"/>
        </w:pBdr>
        <w:rPr>
          <w:b/>
          <w:bCs/>
          <w:color w:val="auto"/>
        </w:rPr>
      </w:pPr>
      <w:bookmarkStart w:id="77" w:name="_Toc146722224"/>
      <w:r>
        <w:rPr>
          <w:b/>
          <w:color w:val="auto"/>
        </w:rPr>
        <w:lastRenderedPageBreak/>
        <w:t>LITERATURA:</w:t>
      </w:r>
      <w:bookmarkEnd w:id="77"/>
    </w:p>
    <w:p w14:paraId="02A75083" w14:textId="77777777" w:rsidR="00E054AE" w:rsidRPr="00D11DFC" w:rsidRDefault="00E054AE" w:rsidP="00E054AE">
      <w:pPr>
        <w:rPr>
          <w:lang w:val="fr-FR"/>
        </w:rPr>
      </w:pPr>
    </w:p>
    <w:p w14:paraId="67C8721A" w14:textId="77777777" w:rsidR="002E7FB3" w:rsidRPr="00573F49" w:rsidRDefault="002E7FB3" w:rsidP="002E7FB3">
      <w:pPr>
        <w:jc w:val="both"/>
      </w:pPr>
      <w:r>
        <w:t>Strategija ribarstva Crne Gore 2015-2020. godine sa akcionim planom za prenošenje, implementaciju i sprovođenje pravne tekovine EU.</w:t>
      </w:r>
    </w:p>
    <w:p w14:paraId="0FCE385A" w14:textId="77777777" w:rsidR="002E7FB3" w:rsidRPr="00573F49" w:rsidRDefault="002E7FB3" w:rsidP="002E7FB3">
      <w:pPr>
        <w:jc w:val="both"/>
      </w:pPr>
      <w:r>
        <w:t>Sektorska analiza za oblast ribarstva u Crnoj Gori za potrebe izrade Strategije razvoja poljoprivrede i ruralnih područja 2021-2027. i IPARD III (2021-2027) programa.</w:t>
      </w:r>
    </w:p>
    <w:p w14:paraId="75548432" w14:textId="7F0E9006" w:rsidR="002E7FB3" w:rsidRPr="00573F49" w:rsidRDefault="00D448ED" w:rsidP="002E7FB3">
      <w:pPr>
        <w:jc w:val="both"/>
      </w:pPr>
      <w:hyperlink r:id="rId50">
        <w:r>
          <w:rPr>
            <w:color w:val="0000FF"/>
            <w:u w:val="single"/>
          </w:rPr>
          <w:t>www.EUMOFA.EU</w:t>
        </w:r>
      </w:hyperlink>
    </w:p>
    <w:p w14:paraId="46607883" w14:textId="6FE617F9" w:rsidR="002E7FB3" w:rsidRPr="00573F49" w:rsidRDefault="00D448ED" w:rsidP="002E7FB3">
      <w:pPr>
        <w:jc w:val="both"/>
      </w:pPr>
      <w:hyperlink r:id="rId51">
        <w:r>
          <w:rPr>
            <w:color w:val="0000FF"/>
            <w:u w:val="single"/>
          </w:rPr>
          <w:t>www.monstat.org</w:t>
        </w:r>
      </w:hyperlink>
    </w:p>
    <w:p w14:paraId="7DFC0749" w14:textId="551BE4BB" w:rsidR="002E7FB3" w:rsidRPr="00573F49" w:rsidRDefault="00D448ED" w:rsidP="002E7FB3">
      <w:pPr>
        <w:jc w:val="both"/>
      </w:pPr>
      <w:hyperlink r:id="rId52">
        <w:r>
          <w:rPr>
            <w:color w:val="0000FF"/>
            <w:u w:val="single"/>
          </w:rPr>
          <w:t>www.eurlex.Evropa.eu</w:t>
        </w:r>
      </w:hyperlink>
    </w:p>
    <w:p w14:paraId="48B08995" w14:textId="77777777" w:rsidR="002E7FB3" w:rsidRPr="00573F49" w:rsidRDefault="002E7FB3" w:rsidP="002E7FB3">
      <w:pPr>
        <w:jc w:val="both"/>
        <w:rPr>
          <w:highlight w:val="white"/>
        </w:rPr>
      </w:pPr>
      <w:r>
        <w:rPr>
          <w:highlight w:val="white"/>
        </w:rPr>
        <w:t>Drago Marić: Bibliografija o ribarsko - ihtiološkim istraživanjima u slatkim vodama Crne Gore (150 godina istraživanja).</w:t>
      </w:r>
    </w:p>
    <w:p w14:paraId="379B01F4" w14:textId="11B914B3" w:rsidR="002E7FB3" w:rsidRPr="00573F49" w:rsidRDefault="00D448ED" w:rsidP="002E7FB3">
      <w:pPr>
        <w:jc w:val="both"/>
      </w:pPr>
      <w:hyperlink r:id="rId53">
        <w:r>
          <w:rPr>
            <w:color w:val="0000FF"/>
            <w:u w:val="single"/>
          </w:rPr>
          <w:t>https://webgate.ec.europa.eu/sanco/traces/output/RS/FFP_RS_en.pdf</w:t>
        </w:r>
      </w:hyperlink>
    </w:p>
    <w:p w14:paraId="50A6CBE6" w14:textId="4F29F768" w:rsidR="002E7FB3" w:rsidRPr="00573F49" w:rsidRDefault="00D448ED" w:rsidP="002E7FB3">
      <w:pPr>
        <w:jc w:val="both"/>
      </w:pPr>
      <w:hyperlink r:id="rId54">
        <w:r>
          <w:rPr>
            <w:color w:val="0000FF"/>
            <w:u w:val="single"/>
          </w:rPr>
          <w:t>https://ec.europa.eu/fisheries/press/eu-fish-market-2018-edition-out_pl</w:t>
        </w:r>
      </w:hyperlink>
      <w:r>
        <w:t>)</w:t>
      </w:r>
    </w:p>
    <w:p w14:paraId="29E923BA" w14:textId="1B37F0CE" w:rsidR="002E7FB3" w:rsidRPr="00573F49" w:rsidRDefault="00D448ED" w:rsidP="002E7FB3">
      <w:pPr>
        <w:jc w:val="both"/>
      </w:pPr>
      <w:hyperlink r:id="rId55">
        <w:r>
          <w:rPr>
            <w:color w:val="0000FF"/>
            <w:u w:val="single"/>
          </w:rPr>
          <w:t>https://ec.europa.eu/eurostat/statisticsexplained/index.php?title=Aquaculture_statistics&amp;oldid=356961</w:t>
        </w:r>
      </w:hyperlink>
    </w:p>
    <w:p w14:paraId="700C62FF" w14:textId="2DCB1C31" w:rsidR="002E7FB3" w:rsidRPr="00573F49" w:rsidRDefault="00D448ED" w:rsidP="002E7FB3">
      <w:pPr>
        <w:jc w:val="both"/>
      </w:pPr>
      <w:hyperlink r:id="rId56">
        <w:r>
          <w:rPr>
            <w:color w:val="0000FF"/>
            <w:u w:val="single"/>
          </w:rPr>
          <w:t>https://phys.org/news/2018-09-fish-consume-global-seafood-consumption.html</w:t>
        </w:r>
      </w:hyperlink>
    </w:p>
    <w:p w14:paraId="263EB4F8" w14:textId="3A6AEAD5" w:rsidR="002E7FB3" w:rsidRPr="00573F49" w:rsidRDefault="00D448ED" w:rsidP="002E7FB3">
      <w:pPr>
        <w:jc w:val="both"/>
      </w:pPr>
      <w:hyperlink r:id="rId57">
        <w:r>
          <w:rPr>
            <w:color w:val="0000FF"/>
            <w:u w:val="single"/>
          </w:rPr>
          <w:t>https://www.fao.org/fishery/countrysector/naso_Montenegro/en</w:t>
        </w:r>
      </w:hyperlink>
    </w:p>
    <w:p w14:paraId="4EB149F6" w14:textId="00BAF2FF" w:rsidR="002E7FB3" w:rsidRPr="00573F49" w:rsidRDefault="00D448ED" w:rsidP="002E7FB3">
      <w:pPr>
        <w:jc w:val="both"/>
      </w:pPr>
      <w:hyperlink r:id="rId58">
        <w:r>
          <w:rPr>
            <w:color w:val="0000FF"/>
            <w:u w:val="single"/>
          </w:rPr>
          <w:t>https://eur-lex.europa.eu/legal-content/EN/TXT/?uri=CELEX%3A52020SC0223</w:t>
        </w:r>
      </w:hyperlink>
    </w:p>
    <w:p w14:paraId="026F413B" w14:textId="30485383" w:rsidR="002E7FB3" w:rsidRPr="00573F49" w:rsidRDefault="00D448ED" w:rsidP="002E7FB3">
      <w:pPr>
        <w:jc w:val="both"/>
      </w:pPr>
      <w:hyperlink r:id="rId59">
        <w:r>
          <w:rPr>
            <w:color w:val="0000FF"/>
            <w:u w:val="single"/>
          </w:rPr>
          <w:t>https://www.farm-europe.eu/news/green-deal-cap-fe-analysis-of-comagri-report/</w:t>
        </w:r>
      </w:hyperlink>
    </w:p>
    <w:p w14:paraId="01262644" w14:textId="77777777" w:rsidR="002E7FB3" w:rsidRPr="00573F49" w:rsidRDefault="002E7FB3" w:rsidP="002E7FB3">
      <w:pPr>
        <w:jc w:val="both"/>
      </w:pPr>
      <w:r>
        <w:t>Plan upravljanja NP Skadarsko jezero 2016-2020.</w:t>
      </w:r>
    </w:p>
    <w:p w14:paraId="2F96AA2A" w14:textId="237D7F04" w:rsidR="002E7FB3" w:rsidRPr="00573F49" w:rsidRDefault="002E7FB3" w:rsidP="002E7FB3">
      <w:pPr>
        <w:jc w:val="both"/>
      </w:pPr>
      <w:r>
        <w:t xml:space="preserve">Uredba o načinu i postupku izrade usklađivanja i praćenja sprovođenja strateških dokumenata - Uredba je objavljena u </w:t>
      </w:r>
      <w:r w:rsidR="006A688B">
        <w:t>„</w:t>
      </w:r>
      <w:r>
        <w:t>Službenom listu Crne Gore</w:t>
      </w:r>
      <w:r w:rsidR="006A688B">
        <w:t>“</w:t>
      </w:r>
      <w:r>
        <w:t>, br. 54/2018 od 31.7.2018, a stupila je na snagu i primjenjuje se od 8. avgusta 2018. godine</w:t>
      </w:r>
    </w:p>
    <w:p w14:paraId="420AE538" w14:textId="77777777" w:rsidR="002E7FB3" w:rsidRPr="00573F49" w:rsidRDefault="002E7FB3" w:rsidP="002E7FB3">
      <w:pPr>
        <w:jc w:val="both"/>
      </w:pPr>
      <w:r>
        <w:t>Crna Gora, Montenegro, Uprava za statistiku, Statistical office – 2021.</w:t>
      </w:r>
    </w:p>
    <w:p w14:paraId="3708657B" w14:textId="3EE66FC0" w:rsidR="002E7FB3" w:rsidRPr="00573F49" w:rsidRDefault="002E7FB3" w:rsidP="002E7FB3">
      <w:pPr>
        <w:jc w:val="both"/>
      </w:pPr>
      <w:r>
        <w:t xml:space="preserve"> </w:t>
      </w:r>
      <w:hyperlink r:id="rId60" w:history="1">
        <w:r>
          <w:rPr>
            <w:rStyle w:val="Hyperlink"/>
          </w:rPr>
          <w:t>https://www.morskodobro.me/</w:t>
        </w:r>
      </w:hyperlink>
      <w:r w:rsidRPr="00573F49">
        <w:fldChar w:fldCharType="begin"/>
      </w:r>
      <w:r w:rsidRPr="00573F49">
        <w:instrText xml:space="preserve"> HYPERLINK "https://www.morskodobro.me/" </w:instrText>
      </w:r>
      <w:r w:rsidRPr="00573F49">
        <w:fldChar w:fldCharType="separate"/>
      </w:r>
    </w:p>
    <w:p w14:paraId="5829F075" w14:textId="79CAE763" w:rsidR="002E7FB3" w:rsidRPr="00573F49" w:rsidRDefault="002E7FB3" w:rsidP="002E7FB3">
      <w:pPr>
        <w:jc w:val="both"/>
      </w:pPr>
      <w:r w:rsidRPr="00573F49">
        <w:fldChar w:fldCharType="end"/>
      </w:r>
      <w:hyperlink r:id="rId61">
        <w:r>
          <w:rPr>
            <w:color w:val="000000"/>
            <w:highlight w:val="white"/>
          </w:rPr>
          <w:t>Uredbu o uslovima, načinu i dinamici sprovođenja mjera agrarne politike za 2021. godinu (Agrobudžet).</w:t>
        </w:r>
      </w:hyperlink>
    </w:p>
    <w:p w14:paraId="5BFA8B00" w14:textId="77777777" w:rsidR="002E7FB3" w:rsidRPr="00573F49" w:rsidRDefault="002E7FB3" w:rsidP="002E7FB3">
      <w:pPr>
        <w:jc w:val="both"/>
      </w:pPr>
      <w:r>
        <w:t>RADNI DOKUMENT KOMISIJE Izvještaj o Crnoj Gori za 2020. godinu koji prati Komunikaciju Komisije Evropskom parlamentu, Savjetu, Evropskom ekonomsko-socijalnom komitetu i Komitetu regiona za 2020. godinu Komunikacija o politici proširenja EU.</w:t>
      </w:r>
    </w:p>
    <w:p w14:paraId="35B35851" w14:textId="77777777" w:rsidR="002E7FB3" w:rsidRPr="00573F49" w:rsidRDefault="002E7FB3" w:rsidP="002E7FB3">
      <w:pPr>
        <w:jc w:val="both"/>
      </w:pPr>
      <w:r>
        <w:t>RADNI DOKUMENT KOMISIJE Izvještaj o Crnoj Gori za 2021. godinu koji prati Komunikaciju Komisije Evropskom parlamentu, Savjetu, Evropskom ekonomsko-socijalnom komitetu i Komitetu regiona za 2021. godinu Komunikacija o politici proširenja EU.</w:t>
      </w:r>
    </w:p>
    <w:p w14:paraId="3C4FE2AF" w14:textId="77777777" w:rsidR="002E7FB3" w:rsidRPr="00573F49" w:rsidRDefault="002E7FB3" w:rsidP="002E7FB3">
      <w:pPr>
        <w:jc w:val="both"/>
      </w:pPr>
      <w:r>
        <w:t>Istraživanje za PECH Kommit — EU politika ribarstva – najnoviji razvoj događaja i budući izazovi</w:t>
      </w:r>
    </w:p>
    <w:p w14:paraId="5FB82372" w14:textId="77777777" w:rsidR="002E7FB3" w:rsidRPr="00573F49" w:rsidRDefault="002E7FB3" w:rsidP="002E7FB3">
      <w:pPr>
        <w:jc w:val="both"/>
        <w:rPr>
          <w:highlight w:val="yellow"/>
        </w:rPr>
      </w:pPr>
      <w:r>
        <w:lastRenderedPageBreak/>
        <w:t>Odjeljenje za politike strukturalnog i kohezionog razvoja Generalnog direktorata za unutrašnje politike - Autori: Martin ARANDA (</w:t>
      </w:r>
      <w:r>
        <w:rPr>
          <w:i/>
        </w:rPr>
        <w:t>AZTI</w:t>
      </w:r>
      <w:r>
        <w:t>), Clara ULRICH (</w:t>
      </w:r>
      <w:r>
        <w:rPr>
          <w:i/>
        </w:rPr>
        <w:t>DTU-AQUA</w:t>
      </w:r>
      <w:r>
        <w:t>) and Bertrand LE GALLIC (</w:t>
      </w:r>
      <w:r>
        <w:rPr>
          <w:i/>
        </w:rPr>
        <w:t xml:space="preserve">Université de Brest </w:t>
      </w:r>
      <w:r>
        <w:t xml:space="preserve">- </w:t>
      </w:r>
      <w:r>
        <w:rPr>
          <w:i/>
        </w:rPr>
        <w:t>UBO</w:t>
      </w:r>
      <w:r>
        <w:t xml:space="preserve">) </w:t>
      </w:r>
      <w:r>
        <w:rPr>
          <w:i/>
        </w:rPr>
        <w:t>et al</w:t>
      </w:r>
      <w:r>
        <w:t>. (2019) PE 629.202 - septembar 2019.</w:t>
      </w:r>
    </w:p>
    <w:p w14:paraId="3634BE62" w14:textId="77777777" w:rsidR="002E7FB3" w:rsidRPr="00573F49" w:rsidRDefault="002E7FB3" w:rsidP="002E7FB3">
      <w:pPr>
        <w:jc w:val="both"/>
      </w:pPr>
      <w:r>
        <w:t xml:space="preserve">Kompilacija preporuka za upravljanje i rezolucija usvojenih od strane ICCAT-a za očuvanje atlantskih tuna i vrsta sličnih tuni - 2022 - Međunarodna komisija za očuvanje atlantskih tuna </w:t>
      </w:r>
    </w:p>
    <w:p w14:paraId="207873A5" w14:textId="77777777" w:rsidR="002E7FB3" w:rsidRPr="00573F49" w:rsidRDefault="002E7FB3" w:rsidP="002E7FB3">
      <w:pPr>
        <w:jc w:val="both"/>
      </w:pPr>
      <w:r>
        <w:t>Strategija Crne Gore - 2021-2026 - Odobrena od strane Odbora direktora 15. septembra 2021, EBRD.</w:t>
      </w:r>
    </w:p>
    <w:p w14:paraId="47F943B4" w14:textId="77777777" w:rsidR="002E7FB3" w:rsidRPr="00573F49" w:rsidRDefault="002E7FB3" w:rsidP="002E7FB3">
      <w:pPr>
        <w:jc w:val="both"/>
      </w:pPr>
      <w:r>
        <w:t>RAC/SPA - UNEP/MAP, 2013. Procjena ribolovnih aktivnosti u Crnoj Gori: studija slučaja pet odabranih segmenata crnogorske obale By Mirko Djurović and Olivera Marković. Ed. RAC/SPA – MedMPAnet Project, Tunis: 39p.</w:t>
      </w:r>
    </w:p>
    <w:p w14:paraId="40A72429" w14:textId="77777777" w:rsidR="002E7FB3" w:rsidRPr="00573F49" w:rsidRDefault="002E7FB3" w:rsidP="002E7FB3">
      <w:pPr>
        <w:jc w:val="both"/>
      </w:pPr>
      <w:r>
        <w:t>Strategija održivog razvoja akvakulture u Mediteranu i Crnom moru, GFCM FAO 2018.</w:t>
      </w:r>
    </w:p>
    <w:p w14:paraId="67231594" w14:textId="5BDF9F97" w:rsidR="002E7FB3" w:rsidRPr="00573F49" w:rsidRDefault="002E7FB3" w:rsidP="002E7FB3">
      <w:pPr>
        <w:jc w:val="both"/>
      </w:pPr>
      <w:r>
        <w:t xml:space="preserve">FAO. 2021. Strategija za održivo ribarstvo i akvakulturu u Mediteranu i Crnom moru do 2030 GFCM. Rome. </w:t>
      </w:r>
      <w:hyperlink r:id="rId62">
        <w:r>
          <w:rPr>
            <w:color w:val="0000FF"/>
            <w:u w:val="single"/>
          </w:rPr>
          <w:t>https://doi.org/10.4060/cb7562en</w:t>
        </w:r>
      </w:hyperlink>
      <w:r>
        <w:t xml:space="preserve"> </w:t>
      </w:r>
    </w:p>
    <w:p w14:paraId="47FFC30E" w14:textId="77777777" w:rsidR="002E7FB3" w:rsidRPr="00573F49" w:rsidRDefault="002E7FB3" w:rsidP="002E7FB3">
      <w:pPr>
        <w:jc w:val="both"/>
      </w:pPr>
      <w:r>
        <w:t>Svjetska banka. 2022. Projekat institucionalnog razvoja i jačanja poljoprivrede u Crnoj Gori (MIDAS). Nezavisna grupa za evaluaciju, Izvještaj o procjeni rezultata projekta 166621. Vašington, DC: Svjetska banka.</w:t>
      </w:r>
    </w:p>
    <w:p w14:paraId="39EAC654" w14:textId="77777777" w:rsidR="002E7FB3" w:rsidRPr="00573F49" w:rsidRDefault="002E7FB3" w:rsidP="002E7FB3">
      <w:pPr>
        <w:jc w:val="both"/>
      </w:pPr>
      <w:r>
        <w:t xml:space="preserve">Nacionalna strategija za integralno upravljanje obalnim područjem - Ministarstvo održivog razvoja i turizma Crne Gore, Program Ujedinjenih nacija za životnu sredinu, Akcioni plan za Mediteran (UNEP/MAP) - Regionalni centar aktivnosti (PAP/RAC) Kraj Sv. Ivana 11 HR-21000 Split, Hrvatska - </w:t>
      </w:r>
      <w:r>
        <w:rPr>
          <w:i/>
        </w:rPr>
        <w:t xml:space="preserve">Podgorica, jun 2015. </w:t>
      </w:r>
      <w:r>
        <w:t>CAMP Crna Gora.</w:t>
      </w:r>
    </w:p>
    <w:p w14:paraId="7EC760F9" w14:textId="1A25C46C" w:rsidR="002E7FB3" w:rsidRPr="00573F49" w:rsidRDefault="002E7FB3" w:rsidP="002E7FB3">
      <w:pPr>
        <w:jc w:val="both"/>
        <w:rPr>
          <w:rStyle w:val="Hyperlink"/>
        </w:rPr>
      </w:pPr>
      <w:r>
        <w:t xml:space="preserve">GFCM obavezujuće preporuke i propisi: </w:t>
      </w:r>
      <w:hyperlink r:id="rId63" w:history="1">
        <w:r>
          <w:rPr>
            <w:rStyle w:val="Hyperlink"/>
          </w:rPr>
          <w:t>https://www.fao.org/gfcm/decisions/en/</w:t>
        </w:r>
      </w:hyperlink>
    </w:p>
    <w:p w14:paraId="518C4B92" w14:textId="55704FDF" w:rsidR="00E054AE" w:rsidRPr="00573F49" w:rsidRDefault="00E054AE" w:rsidP="002E7FB3">
      <w:pPr>
        <w:jc w:val="both"/>
        <w:rPr>
          <w:lang w:val="en-GB"/>
        </w:rPr>
      </w:pPr>
    </w:p>
    <w:sectPr w:rsidR="00E054AE" w:rsidRPr="00573F49">
      <w:foot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177A" w14:textId="77777777" w:rsidR="00B168E1" w:rsidRDefault="00B168E1" w:rsidP="00B25ABA">
      <w:pPr>
        <w:spacing w:after="0" w:line="240" w:lineRule="auto"/>
      </w:pPr>
      <w:r>
        <w:separator/>
      </w:r>
    </w:p>
  </w:endnote>
  <w:endnote w:type="continuationSeparator" w:id="0">
    <w:p w14:paraId="73A13F53" w14:textId="77777777" w:rsidR="00B168E1" w:rsidRDefault="00B168E1" w:rsidP="00B2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244220"/>
      <w:docPartObj>
        <w:docPartGallery w:val="Page Numbers (Bottom of Page)"/>
        <w:docPartUnique/>
      </w:docPartObj>
    </w:sdtPr>
    <w:sdtContent>
      <w:p w14:paraId="7A46C5EB" w14:textId="77777777" w:rsidR="00D448ED" w:rsidRDefault="00D448ED">
        <w:pPr>
          <w:pStyle w:val="Footer"/>
        </w:pPr>
        <w:r>
          <w:rPr>
            <w:noProof/>
            <w:lang w:val="en-US"/>
          </w:rPr>
          <mc:AlternateContent>
            <mc:Choice Requires="wps">
              <w:drawing>
                <wp:anchor distT="0" distB="0" distL="114300" distR="114300" simplePos="0" relativeHeight="251659264" behindDoc="0" locked="0" layoutInCell="1" allowOverlap="1" wp14:anchorId="1816F62A" wp14:editId="43EE5B63">
                  <wp:simplePos x="0" y="0"/>
                  <wp:positionH relativeFrom="rightMargin">
                    <wp:align>center</wp:align>
                  </wp:positionH>
                  <wp:positionV relativeFrom="bottomMargin">
                    <wp:align>center</wp:align>
                  </wp:positionV>
                  <wp:extent cx="561975" cy="561975"/>
                  <wp:effectExtent l="9525" t="9525" r="9525" b="9525"/>
                  <wp:wrapNone/>
                  <wp:docPr id="186221273"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013E6C4" w14:textId="05438E63" w:rsidR="00D448ED" w:rsidRDefault="00D448ED">
                              <w:pPr>
                                <w:pStyle w:val="Footer"/>
                                <w:rPr>
                                  <w:color w:val="4472C4" w:themeColor="accent1"/>
                                </w:rPr>
                              </w:pPr>
                              <w:r>
                                <w:fldChar w:fldCharType="begin"/>
                              </w:r>
                              <w:r>
                                <w:instrText>PAGE  \* MERGEFORMAT</w:instrText>
                              </w:r>
                              <w:r>
                                <w:fldChar w:fldCharType="separate"/>
                              </w:r>
                              <w:r w:rsidR="009644BE" w:rsidRPr="009644BE">
                                <w:rPr>
                                  <w:noProof/>
                                  <w:color w:val="4472C4" w:themeColor="accent1"/>
                                </w:rPr>
                                <w:t>57</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816F62A" id="Elipsa 4" o:spid="_x0000_s1051"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" filled="f" fillcolor="#c0504d" strokecolor="#adc1d9" strokeweight="1pt">
                  <v:textbox inset=",0,,0">
                    <w:txbxContent>
                      <w:p w14:paraId="6013E6C4" w14:textId="05438E63" w:rsidR="00D448ED" w:rsidRDefault="00D448ED">
                        <w:pPr>
                          <w:pStyle w:val="Footer"/>
                          <w:rPr>
                            <w:color w:val="4472C4" w:themeColor="accent1"/>
                          </w:rPr>
                        </w:pPr>
                        <w:r>
                          <w:fldChar w:fldCharType="begin"/>
                        </w:r>
                        <w:r>
                          <w:instrText>PAGE  \* MERGEFORMAT</w:instrText>
                        </w:r>
                        <w:r>
                          <w:fldChar w:fldCharType="separate"/>
                        </w:r>
                        <w:r w:rsidR="009644BE" w:rsidRPr="009644BE">
                          <w:rPr>
                            <w:noProof/>
                            <w:color w:val="4472C4" w:themeColor="accent1"/>
                          </w:rPr>
                          <w:t>57</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C247A" w14:textId="77777777" w:rsidR="00B168E1" w:rsidRDefault="00B168E1" w:rsidP="00B25ABA">
      <w:pPr>
        <w:spacing w:after="0" w:line="240" w:lineRule="auto"/>
      </w:pPr>
      <w:r>
        <w:separator/>
      </w:r>
    </w:p>
  </w:footnote>
  <w:footnote w:type="continuationSeparator" w:id="0">
    <w:p w14:paraId="6CB8D2CF" w14:textId="77777777" w:rsidR="00B168E1" w:rsidRDefault="00B168E1" w:rsidP="00B25ABA">
      <w:pPr>
        <w:spacing w:after="0" w:line="240" w:lineRule="auto"/>
      </w:pPr>
      <w:r>
        <w:continuationSeparator/>
      </w:r>
    </w:p>
  </w:footnote>
  <w:footnote w:id="1">
    <w:p w14:paraId="4AF265B3" w14:textId="25522233" w:rsidR="00D448ED" w:rsidRPr="00315149" w:rsidRDefault="00D448ED">
      <w:pPr>
        <w:pStyle w:val="FootnoteText"/>
        <w:rPr>
          <w:sz w:val="14"/>
          <w:szCs w:val="14"/>
        </w:rPr>
      </w:pPr>
      <w:r>
        <w:rPr>
          <w:rStyle w:val="FootnoteReference"/>
          <w:sz w:val="14"/>
          <w:szCs w:val="14"/>
        </w:rPr>
        <w:footnoteRef/>
      </w:r>
      <w:r>
        <w:rPr>
          <w:sz w:val="14"/>
        </w:rPr>
        <w:t xml:space="preserve"> </w:t>
      </w:r>
      <w:hyperlink r:id="rId1" w:history="1">
        <w:r w:rsidRPr="00A378CB">
          <w:rPr>
            <w:rStyle w:val="Hyperlink"/>
            <w:sz w:val="14"/>
          </w:rPr>
          <w:t>https://www.fao.org/gfcm/about/structure/sac/fr/</w:t>
        </w:r>
      </w:hyperlink>
      <w:r>
        <w:rPr>
          <w:sz w:val="14"/>
        </w:rPr>
        <w:t xml:space="preserve"> </w:t>
      </w:r>
    </w:p>
  </w:footnote>
  <w:footnote w:id="2">
    <w:p w14:paraId="20D6A9D7" w14:textId="603AE9C9" w:rsidR="00D448ED" w:rsidRPr="00315149" w:rsidRDefault="00D448ED">
      <w:pPr>
        <w:pStyle w:val="FootnoteText"/>
        <w:rPr>
          <w:sz w:val="14"/>
          <w:szCs w:val="14"/>
        </w:rPr>
      </w:pPr>
      <w:r>
        <w:rPr>
          <w:rStyle w:val="FootnoteReference"/>
          <w:sz w:val="14"/>
          <w:szCs w:val="14"/>
        </w:rPr>
        <w:footnoteRef/>
      </w:r>
      <w:r>
        <w:rPr>
          <w:sz w:val="14"/>
        </w:rPr>
        <w:t xml:space="preserve"> </w:t>
      </w:r>
      <w:hyperlink r:id="rId2" w:history="1">
        <w:r w:rsidRPr="00A378CB">
          <w:rPr>
            <w:rStyle w:val="Hyperlink"/>
            <w:sz w:val="14"/>
          </w:rPr>
          <w:t>https://www.faoadriamed.org/</w:t>
        </w:r>
      </w:hyperlink>
      <w:r>
        <w:rPr>
          <w:sz w:val="14"/>
        </w:rPr>
        <w:t xml:space="preserve"> </w:t>
      </w:r>
    </w:p>
  </w:footnote>
  <w:footnote w:id="3">
    <w:p w14:paraId="5CA3437F" w14:textId="6CFA9EB7" w:rsidR="00D448ED" w:rsidRPr="007858C5" w:rsidRDefault="00D448ED">
      <w:pPr>
        <w:pStyle w:val="FootnoteText"/>
        <w:rPr>
          <w:sz w:val="14"/>
          <w:szCs w:val="14"/>
        </w:rPr>
      </w:pPr>
      <w:r>
        <w:rPr>
          <w:rStyle w:val="FootnoteReference"/>
          <w:sz w:val="14"/>
          <w:szCs w:val="14"/>
        </w:rPr>
        <w:footnoteRef/>
      </w:r>
      <w:r>
        <w:rPr>
          <w:sz w:val="14"/>
        </w:rPr>
        <w:t xml:space="preserve"> </w:t>
      </w:r>
      <w:hyperlink r:id="rId3" w:history="1">
        <w:r w:rsidRPr="00A378CB">
          <w:rPr>
            <w:rStyle w:val="Hyperlink"/>
            <w:sz w:val="14"/>
          </w:rPr>
          <w:t>https://iwlearn.net/resolveuid/1f3ec07a-6d0f-45c5-a7c9-6a783dafcb25</w:t>
        </w:r>
      </w:hyperlink>
      <w:r>
        <w:rPr>
          <w:sz w:val="14"/>
        </w:rPr>
        <w:t xml:space="preserve"> </w:t>
      </w:r>
    </w:p>
  </w:footnote>
  <w:footnote w:id="4">
    <w:p w14:paraId="2A34AC4C" w14:textId="73418745" w:rsidR="00D448ED" w:rsidRPr="00BF7595" w:rsidRDefault="00D448ED" w:rsidP="00DA487B">
      <w:pPr>
        <w:pStyle w:val="FootnoteText"/>
        <w:rPr>
          <w:sz w:val="14"/>
          <w:szCs w:val="14"/>
        </w:rPr>
      </w:pPr>
      <w:r>
        <w:rPr>
          <w:rStyle w:val="FootnoteReference"/>
          <w:sz w:val="14"/>
          <w:szCs w:val="14"/>
        </w:rPr>
        <w:footnoteRef/>
      </w:r>
      <w:r>
        <w:t xml:space="preserve"> </w:t>
      </w:r>
      <w:r w:rsidRPr="00BF7595">
        <w:rPr>
          <w:sz w:val="14"/>
          <w:szCs w:val="14"/>
        </w:rPr>
        <w:t>Uredba „Službeni list Crne Gore“, br. 54/2018</w:t>
      </w:r>
      <w:r>
        <w:rPr>
          <w:sz w:val="14"/>
          <w:szCs w:val="14"/>
        </w:rPr>
        <w:t xml:space="preserve"> </w:t>
      </w:r>
    </w:p>
  </w:footnote>
  <w:footnote w:id="5">
    <w:p w14:paraId="41C2B674" w14:textId="2C814454" w:rsidR="00D448ED" w:rsidRPr="000F606F" w:rsidRDefault="00D448ED">
      <w:pPr>
        <w:pStyle w:val="FootnoteText"/>
        <w:rPr>
          <w:sz w:val="14"/>
          <w:szCs w:val="14"/>
        </w:rPr>
      </w:pPr>
      <w:r>
        <w:rPr>
          <w:rStyle w:val="FootnoteReference"/>
          <w:sz w:val="14"/>
          <w:szCs w:val="14"/>
        </w:rPr>
        <w:footnoteRef/>
      </w:r>
      <w:r>
        <w:rPr>
          <w:sz w:val="14"/>
        </w:rPr>
        <w:t xml:space="preserve"> </w:t>
      </w:r>
      <w:hyperlink r:id="rId4" w:history="1">
        <w:r w:rsidRPr="00A378CB">
          <w:rPr>
            <w:rStyle w:val="Hyperlink"/>
            <w:sz w:val="14"/>
          </w:rPr>
          <w:t>https://www.undp.org/sites/g/files/zskgke326/files/2022-07/Smjernice%20za%20pripremu%20strateskih%20dokumenata%20%281%29.pdf</w:t>
        </w:r>
      </w:hyperlink>
      <w:r>
        <w:rPr>
          <w:sz w:val="14"/>
        </w:rPr>
        <w:t xml:space="preserve"> </w:t>
      </w:r>
    </w:p>
  </w:footnote>
  <w:footnote w:id="6">
    <w:p w14:paraId="65DE479F" w14:textId="1A3CC268" w:rsidR="00D448ED" w:rsidRPr="000F606F" w:rsidRDefault="00D448ED">
      <w:pPr>
        <w:pStyle w:val="FootnoteText"/>
        <w:rPr>
          <w:sz w:val="14"/>
          <w:szCs w:val="14"/>
        </w:rPr>
      </w:pPr>
      <w:r>
        <w:rPr>
          <w:rStyle w:val="FootnoteReference"/>
          <w:sz w:val="14"/>
          <w:szCs w:val="14"/>
        </w:rPr>
        <w:footnoteRef/>
      </w:r>
      <w:r>
        <w:rPr>
          <w:sz w:val="14"/>
        </w:rPr>
        <w:t xml:space="preserve"> </w:t>
      </w:r>
      <w:hyperlink r:id="rId5" w:history="1">
        <w:r w:rsidRPr="00A378CB">
          <w:rPr>
            <w:rStyle w:val="Hyperlink"/>
            <w:sz w:val="14"/>
          </w:rPr>
          <w:t>https://www.gov.me/dokumenta/db71ea87-f50f-4aca-98ae-91d8af502816</w:t>
        </w:r>
      </w:hyperlink>
      <w:r>
        <w:rPr>
          <w:sz w:val="14"/>
        </w:rPr>
        <w:t xml:space="preserve"> </w:t>
      </w:r>
    </w:p>
  </w:footnote>
  <w:footnote w:id="7">
    <w:p w14:paraId="1B6E838B" w14:textId="098DED7D" w:rsidR="00D448ED" w:rsidRDefault="00D448ED">
      <w:pPr>
        <w:pStyle w:val="FootnoteText"/>
      </w:pPr>
      <w:r>
        <w:rPr>
          <w:rStyle w:val="FootnoteReference"/>
          <w:sz w:val="14"/>
          <w:szCs w:val="14"/>
        </w:rPr>
        <w:footnoteRef/>
      </w:r>
      <w:r>
        <w:rPr>
          <w:sz w:val="14"/>
        </w:rPr>
        <w:t xml:space="preserve"> </w:t>
      </w:r>
      <w:hyperlink r:id="rId6" w:history="1">
        <w:r w:rsidRPr="00A378CB">
          <w:rPr>
            <w:rStyle w:val="Hyperlink"/>
            <w:sz w:val="14"/>
          </w:rPr>
          <w:t>https://www.gov.me/clanak/usvojena-strategija-razvoja-poljoprivrede-i-ruralnih-podrucja-2023-2028-godine</w:t>
        </w:r>
      </w:hyperlink>
      <w:r>
        <w:rPr>
          <w:sz w:val="14"/>
        </w:rPr>
        <w:t xml:space="preserve"> </w:t>
      </w:r>
    </w:p>
  </w:footnote>
  <w:footnote w:id="8">
    <w:p w14:paraId="351D4FC5" w14:textId="4A0F8BE6" w:rsidR="00D448ED" w:rsidRPr="000F606F" w:rsidRDefault="00D448ED" w:rsidP="003863E4">
      <w:pPr>
        <w:pStyle w:val="FootnoteText"/>
        <w:rPr>
          <w:sz w:val="14"/>
          <w:szCs w:val="14"/>
        </w:rPr>
      </w:pPr>
      <w:r>
        <w:rPr>
          <w:rStyle w:val="FootnoteReference"/>
          <w:sz w:val="14"/>
          <w:szCs w:val="14"/>
        </w:rPr>
        <w:footnoteRef/>
      </w:r>
      <w:r>
        <w:rPr>
          <w:sz w:val="14"/>
        </w:rPr>
        <w:t xml:space="preserve"> </w:t>
      </w:r>
      <w:hyperlink r:id="rId7" w:history="1">
        <w:r w:rsidRPr="00A378CB">
          <w:rPr>
            <w:rStyle w:val="Hyperlink"/>
            <w:sz w:val="14"/>
          </w:rPr>
          <w:t>https://www.gov.me/dokumenta/6852d215-af43-4671-b940-cbd0525896c1</w:t>
        </w:r>
      </w:hyperlink>
      <w:r>
        <w:rPr>
          <w:sz w:val="14"/>
        </w:rPr>
        <w:t xml:space="preserve"> </w:t>
      </w:r>
    </w:p>
  </w:footnote>
  <w:footnote w:id="9">
    <w:p w14:paraId="4FA953D3" w14:textId="6F95C18C" w:rsidR="00D448ED" w:rsidRPr="002A2342" w:rsidRDefault="00D448ED">
      <w:pPr>
        <w:pStyle w:val="FootnoteText"/>
        <w:rPr>
          <w:sz w:val="14"/>
          <w:szCs w:val="14"/>
        </w:rPr>
      </w:pPr>
      <w:r w:rsidRPr="002A2342">
        <w:rPr>
          <w:rStyle w:val="FootnoteReference"/>
          <w:sz w:val="14"/>
          <w:szCs w:val="14"/>
        </w:rPr>
        <w:footnoteRef/>
      </w:r>
      <w:r w:rsidRPr="002A2342">
        <w:rPr>
          <w:sz w:val="14"/>
          <w:szCs w:val="14"/>
        </w:rPr>
        <w:t xml:space="preserve"> </w:t>
      </w:r>
      <w:hyperlink r:id="rId8" w:history="1">
        <w:r w:rsidRPr="00A378CB">
          <w:rPr>
            <w:rStyle w:val="Hyperlink"/>
            <w:sz w:val="14"/>
            <w:szCs w:val="14"/>
          </w:rPr>
          <w:t>https://commission.europa.eu/strategy-and-policy/priorities-2019-2024/european-green-deal_en</w:t>
        </w:r>
      </w:hyperlink>
      <w:r>
        <w:rPr>
          <w:sz w:val="14"/>
          <w:szCs w:val="14"/>
        </w:rPr>
        <w:t xml:space="preserve"> </w:t>
      </w:r>
    </w:p>
  </w:footnote>
  <w:footnote w:id="10">
    <w:p w14:paraId="2E01A44A" w14:textId="257D01F2" w:rsidR="00D448ED" w:rsidRPr="002A2342" w:rsidRDefault="00D448ED">
      <w:pPr>
        <w:pStyle w:val="FootnoteText"/>
        <w:rPr>
          <w:sz w:val="14"/>
          <w:szCs w:val="14"/>
        </w:rPr>
      </w:pPr>
      <w:r w:rsidRPr="002A2342">
        <w:rPr>
          <w:rStyle w:val="FootnoteReference"/>
          <w:sz w:val="14"/>
          <w:szCs w:val="14"/>
        </w:rPr>
        <w:footnoteRef/>
      </w:r>
      <w:r w:rsidRPr="002A2342">
        <w:rPr>
          <w:sz w:val="14"/>
          <w:szCs w:val="14"/>
        </w:rPr>
        <w:t>KOMUNIKACIJA KOMISIJE EVROPSKOM PARLAMENTU, SAVJETU, EVROPSKOM EKONOMSKO-SOCIJALNOM KOMITETU I KOMITETU REGIONA Put ka zdravoj</w:t>
      </w:r>
      <w:r>
        <w:rPr>
          <w:sz w:val="14"/>
          <w:szCs w:val="14"/>
        </w:rPr>
        <w:t xml:space="preserve"> </w:t>
      </w:r>
      <w:r w:rsidRPr="002A2342">
        <w:rPr>
          <w:sz w:val="14"/>
          <w:szCs w:val="14"/>
        </w:rPr>
        <w:t xml:space="preserve"> planeti za sve EU Akcioni plan: "Ka nultom zagađenju vazduha, vode i zemljišta", COM/2021/400 konačna verzij</w:t>
      </w:r>
      <w:r>
        <w:rPr>
          <w:sz w:val="14"/>
          <w:szCs w:val="14"/>
        </w:rPr>
        <w:t xml:space="preserve">a </w:t>
      </w:r>
    </w:p>
  </w:footnote>
  <w:footnote w:id="11">
    <w:p w14:paraId="10086E2C" w14:textId="47C078CE" w:rsidR="00D448ED" w:rsidRDefault="00D448ED">
      <w:pPr>
        <w:pStyle w:val="FootnoteText"/>
      </w:pPr>
      <w:r>
        <w:rPr>
          <w:rStyle w:val="FootnoteReference"/>
          <w:sz w:val="14"/>
          <w:szCs w:val="14"/>
        </w:rPr>
        <w:footnoteRef/>
      </w:r>
      <w:r>
        <w:rPr>
          <w:sz w:val="14"/>
        </w:rPr>
        <w:t xml:space="preserve"> </w:t>
      </w:r>
      <w:r>
        <w:rPr>
          <w:color w:val="333333"/>
          <w:sz w:val="14"/>
          <w:shd w:val="clear" w:color="auto" w:fill="FFFFFF"/>
        </w:rPr>
        <w:t xml:space="preserve">COM(2020) 381 </w:t>
      </w:r>
    </w:p>
  </w:footnote>
  <w:footnote w:id="12">
    <w:p w14:paraId="2E7745CF" w14:textId="3DE75326" w:rsidR="00D448ED" w:rsidRDefault="00D448ED">
      <w:pPr>
        <w:pStyle w:val="FootnoteText"/>
      </w:pPr>
      <w:r>
        <w:rPr>
          <w:rStyle w:val="FootnoteReference"/>
          <w:sz w:val="14"/>
          <w:szCs w:val="14"/>
        </w:rPr>
        <w:footnoteRef/>
      </w:r>
      <w:r>
        <w:rPr>
          <w:sz w:val="14"/>
        </w:rPr>
        <w:t xml:space="preserve"> COM(2020) 846, Prilog 1 </w:t>
      </w:r>
    </w:p>
  </w:footnote>
  <w:footnote w:id="13">
    <w:p w14:paraId="30BDD60A" w14:textId="77777777" w:rsidR="00D448ED" w:rsidRPr="00C34253" w:rsidRDefault="00D448ED">
      <w:pPr>
        <w:pStyle w:val="FootnoteText"/>
        <w:rPr>
          <w:sz w:val="14"/>
          <w:szCs w:val="14"/>
        </w:rPr>
      </w:pPr>
      <w:r>
        <w:rPr>
          <w:rStyle w:val="FootnoteReference"/>
          <w:sz w:val="14"/>
          <w:szCs w:val="14"/>
        </w:rPr>
        <w:footnoteRef/>
      </w:r>
      <w:r>
        <w:rPr>
          <w:sz w:val="14"/>
        </w:rPr>
        <w:t xml:space="preserve"> COM/2015/080</w:t>
      </w:r>
    </w:p>
  </w:footnote>
  <w:footnote w:id="14">
    <w:p w14:paraId="7DC90E2D" w14:textId="77777777" w:rsidR="00D448ED" w:rsidRPr="00C34253" w:rsidRDefault="00D448ED">
      <w:pPr>
        <w:pStyle w:val="FootnoteText"/>
        <w:rPr>
          <w:sz w:val="14"/>
          <w:szCs w:val="14"/>
        </w:rPr>
      </w:pPr>
      <w:r>
        <w:rPr>
          <w:rStyle w:val="FootnoteReference"/>
          <w:sz w:val="14"/>
          <w:szCs w:val="14"/>
        </w:rPr>
        <w:footnoteRef/>
      </w:r>
      <w:r>
        <w:rPr>
          <w:sz w:val="14"/>
        </w:rPr>
        <w:t xml:space="preserve"> (EU)2018/1999</w:t>
      </w:r>
    </w:p>
  </w:footnote>
  <w:footnote w:id="15">
    <w:p w14:paraId="2531DEAB" w14:textId="033B49C5" w:rsidR="00D448ED" w:rsidRPr="00C34253" w:rsidRDefault="00D448ED">
      <w:pPr>
        <w:pStyle w:val="FootnoteText"/>
        <w:rPr>
          <w:sz w:val="14"/>
          <w:szCs w:val="14"/>
        </w:rPr>
      </w:pPr>
      <w:r>
        <w:rPr>
          <w:rStyle w:val="FootnoteReference"/>
          <w:sz w:val="14"/>
          <w:szCs w:val="14"/>
        </w:rPr>
        <w:footnoteRef/>
      </w:r>
      <w:r>
        <w:rPr>
          <w:sz w:val="14"/>
        </w:rPr>
        <w:t xml:space="preserve"> </w:t>
      </w:r>
      <w:hyperlink r:id="rId9" w:history="1">
        <w:r w:rsidRPr="00A378CB">
          <w:rPr>
            <w:rStyle w:val="Hyperlink"/>
            <w:sz w:val="14"/>
          </w:rPr>
          <w:t>https://unfccc.int/process-and-meetings/the-paris-agreement</w:t>
        </w:r>
      </w:hyperlink>
      <w:r>
        <w:rPr>
          <w:sz w:val="14"/>
        </w:rPr>
        <w:t xml:space="preserve"> </w:t>
      </w:r>
    </w:p>
  </w:footnote>
  <w:footnote w:id="16">
    <w:p w14:paraId="05380597" w14:textId="77777777" w:rsidR="00D448ED" w:rsidRPr="00C34253" w:rsidRDefault="00D448ED">
      <w:pPr>
        <w:pStyle w:val="FootnoteText"/>
        <w:rPr>
          <w:sz w:val="14"/>
          <w:szCs w:val="14"/>
        </w:rPr>
      </w:pPr>
      <w:r>
        <w:rPr>
          <w:rStyle w:val="FootnoteReference"/>
          <w:sz w:val="14"/>
          <w:szCs w:val="14"/>
        </w:rPr>
        <w:footnoteRef/>
      </w:r>
      <w:r>
        <w:rPr>
          <w:sz w:val="14"/>
        </w:rPr>
        <w:t xml:space="preserve"> COM(2023) 100 konačna verzija</w:t>
      </w:r>
    </w:p>
  </w:footnote>
  <w:footnote w:id="17">
    <w:p w14:paraId="513B1F90" w14:textId="77777777" w:rsidR="00D448ED" w:rsidRPr="00F44733" w:rsidRDefault="00D448ED">
      <w:pPr>
        <w:pStyle w:val="FootnoteText"/>
        <w:rPr>
          <w:sz w:val="14"/>
          <w:szCs w:val="14"/>
        </w:rPr>
      </w:pPr>
      <w:r>
        <w:rPr>
          <w:rStyle w:val="FootnoteReference"/>
          <w:sz w:val="14"/>
          <w:szCs w:val="14"/>
        </w:rPr>
        <w:footnoteRef/>
      </w:r>
      <w:r>
        <w:rPr>
          <w:sz w:val="14"/>
        </w:rPr>
        <w:t xml:space="preserve"> </w:t>
      </w:r>
      <w:r>
        <w:rPr>
          <w:rFonts w:ascii="Roboto" w:hAnsi="Roboto"/>
          <w:color w:val="333333"/>
          <w:sz w:val="14"/>
          <w:shd w:val="clear" w:color="auto" w:fill="FFFFFF"/>
        </w:rPr>
        <w:t>COM/2020/381 konačna verzija</w:t>
      </w:r>
    </w:p>
  </w:footnote>
  <w:footnote w:id="18">
    <w:p w14:paraId="6436A982" w14:textId="77777777" w:rsidR="00D448ED" w:rsidRPr="009B7E5C" w:rsidRDefault="00D448ED">
      <w:pPr>
        <w:pStyle w:val="FootnoteText"/>
        <w:rPr>
          <w:sz w:val="14"/>
          <w:szCs w:val="14"/>
        </w:rPr>
      </w:pPr>
      <w:r>
        <w:rPr>
          <w:rStyle w:val="FootnoteReference"/>
          <w:sz w:val="14"/>
          <w:szCs w:val="14"/>
        </w:rPr>
        <w:footnoteRef/>
      </w:r>
      <w:r>
        <w:rPr>
          <w:sz w:val="14"/>
        </w:rPr>
        <w:t xml:space="preserve"> </w:t>
      </w:r>
      <w:r>
        <w:rPr>
          <w:rFonts w:ascii="Roboto" w:hAnsi="Roboto"/>
          <w:color w:val="333333"/>
          <w:sz w:val="14"/>
          <w:shd w:val="clear" w:color="auto" w:fill="FFFFFF"/>
        </w:rPr>
        <w:t>COM/2020/380 konačna verzija</w:t>
      </w:r>
    </w:p>
  </w:footnote>
  <w:footnote w:id="19">
    <w:p w14:paraId="2011C409" w14:textId="77777777" w:rsidR="00D448ED" w:rsidRPr="009B7E5C" w:rsidRDefault="00D448ED">
      <w:pPr>
        <w:pStyle w:val="FootnoteText"/>
        <w:rPr>
          <w:sz w:val="14"/>
          <w:szCs w:val="14"/>
        </w:rPr>
      </w:pPr>
      <w:r>
        <w:rPr>
          <w:rStyle w:val="FootnoteReference"/>
          <w:sz w:val="14"/>
          <w:szCs w:val="14"/>
        </w:rPr>
        <w:footnoteRef/>
      </w:r>
      <w:r>
        <w:rPr>
          <w:sz w:val="14"/>
        </w:rPr>
        <w:t xml:space="preserve"> COM(2023) 102 konačna verzija</w:t>
      </w:r>
    </w:p>
  </w:footnote>
  <w:footnote w:id="20">
    <w:p w14:paraId="649A3EA5" w14:textId="77777777" w:rsidR="00D448ED" w:rsidRPr="0068141C" w:rsidRDefault="00D448ED" w:rsidP="00881DDD">
      <w:pPr>
        <w:shd w:val="clear" w:color="auto" w:fill="FFFFFF"/>
        <w:spacing w:after="0"/>
        <w:rPr>
          <w:sz w:val="16"/>
          <w:szCs w:val="16"/>
        </w:rPr>
      </w:pPr>
      <w:r>
        <w:rPr>
          <w:rStyle w:val="FootnoteReference"/>
          <w:sz w:val="14"/>
          <w:szCs w:val="14"/>
          <w:lang w:val="en-US"/>
        </w:rPr>
        <w:footnoteRef/>
      </w:r>
      <w:r>
        <w:rPr>
          <w:sz w:val="14"/>
        </w:rPr>
        <w:t xml:space="preserve"> EUSAIR obuhvata deset zemalja: četiri države članice EU (Hrvatska, Grčka, Italija, Slovenija) i šest zemalja koje nijesu članice EU (Albanija, Bosna i Hercegovina, Crna Gora, Sjeverna Makedonija, San Marino, Srbija).</w:t>
      </w:r>
    </w:p>
  </w:footnote>
  <w:footnote w:id="21">
    <w:p w14:paraId="0C6234AF" w14:textId="34E9BA8F" w:rsidR="00D448ED" w:rsidRPr="005D62FA" w:rsidRDefault="00D448ED" w:rsidP="00881DDD">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w:t>
      </w:r>
      <w:hyperlink r:id="rId10" w:history="1">
        <w:r w:rsidRPr="00A378CB">
          <w:rPr>
            <w:rStyle w:val="Hyperlink"/>
            <w:sz w:val="14"/>
          </w:rPr>
          <w:t>https://www.adriatic-ionian.eu/about-eusair/</w:t>
        </w:r>
      </w:hyperlink>
      <w:r>
        <w:rPr>
          <w:color w:val="000000"/>
          <w:sz w:val="14"/>
        </w:rPr>
        <w:t xml:space="preserve"> </w:t>
      </w:r>
    </w:p>
  </w:footnote>
  <w:footnote w:id="22">
    <w:p w14:paraId="6FC88468" w14:textId="0DC299D7" w:rsidR="00D448ED" w:rsidRPr="00A4501A" w:rsidRDefault="00D448ED">
      <w:pPr>
        <w:pStyle w:val="FootnoteText"/>
        <w:rPr>
          <w:sz w:val="14"/>
          <w:szCs w:val="14"/>
        </w:rPr>
      </w:pPr>
      <w:r>
        <w:rPr>
          <w:rStyle w:val="FootnoteReference"/>
          <w:sz w:val="14"/>
          <w:szCs w:val="14"/>
        </w:rPr>
        <w:footnoteRef/>
      </w:r>
      <w:r>
        <w:rPr>
          <w:sz w:val="14"/>
        </w:rPr>
        <w:t xml:space="preserve"> </w:t>
      </w:r>
      <w:hyperlink r:id="rId11" w:history="1">
        <w:r w:rsidRPr="00A378CB">
          <w:rPr>
            <w:rStyle w:val="Hyperlink"/>
            <w:sz w:val="14"/>
          </w:rPr>
          <w:t>https://www.adriatic-ionian.eu/wp-content/uploads/2023/02/Analysis-of-Sources-of-Funding-for-EUSAIR-Flagship-priorities_FF-2021-27.pdf</w:t>
        </w:r>
      </w:hyperlink>
      <w:r>
        <w:rPr>
          <w:sz w:val="14"/>
        </w:rPr>
        <w:t xml:space="preserve"> </w:t>
      </w:r>
    </w:p>
  </w:footnote>
  <w:footnote w:id="23">
    <w:p w14:paraId="2E8BD0E7" w14:textId="77777777" w:rsidR="00D448ED" w:rsidRPr="005D62FA" w:rsidRDefault="00D448ED" w:rsidP="00881DDD">
      <w:pPr>
        <w:pStyle w:val="FootnoteText"/>
        <w:rPr>
          <w:sz w:val="14"/>
          <w:szCs w:val="14"/>
        </w:rPr>
      </w:pPr>
      <w:r>
        <w:rPr>
          <w:rStyle w:val="FootnoteReference"/>
          <w:sz w:val="14"/>
          <w:szCs w:val="14"/>
        </w:rPr>
        <w:footnoteRef/>
      </w:r>
      <w:r>
        <w:rPr>
          <w:sz w:val="14"/>
        </w:rPr>
        <w:t xml:space="preserve"> Procjene Svjetskog savjeta za turizam i putovanja (WTTC), 2019.</w:t>
      </w:r>
    </w:p>
  </w:footnote>
  <w:footnote w:id="24">
    <w:p w14:paraId="44D9F1A7" w14:textId="094317C1" w:rsidR="00D448ED" w:rsidRPr="005D62FA" w:rsidRDefault="00D448ED" w:rsidP="009B7E5C">
      <w:pPr>
        <w:pStyle w:val="FootnoteText"/>
        <w:rPr>
          <w:sz w:val="14"/>
          <w:szCs w:val="14"/>
        </w:rPr>
      </w:pPr>
      <w:r>
        <w:rPr>
          <w:rStyle w:val="FootnoteReference"/>
          <w:sz w:val="14"/>
          <w:szCs w:val="14"/>
        </w:rPr>
        <w:footnoteRef/>
      </w:r>
      <w:r>
        <w:rPr>
          <w:sz w:val="14"/>
        </w:rPr>
        <w:t xml:space="preserve"> Strategija za održivo ribarstvo i akvakulturu u Mediteranu i Crnom Moru do 2030 GFCM, </w:t>
      </w:r>
      <w:hyperlink r:id="rId12" w:history="1">
        <w:r w:rsidRPr="00A378CB">
          <w:rPr>
            <w:rStyle w:val="Hyperlink"/>
            <w:sz w:val="14"/>
          </w:rPr>
          <w:t>https://www.fao.org/gfcm/2seas1vision/gfcm2030strategy/ar/</w:t>
        </w:r>
      </w:hyperlink>
      <w:r>
        <w:rPr>
          <w:sz w:val="14"/>
        </w:rPr>
        <w:t xml:space="preserve"> </w:t>
      </w:r>
    </w:p>
  </w:footnote>
  <w:footnote w:id="25">
    <w:p w14:paraId="7818754C" w14:textId="2A1C06B3" w:rsidR="00D448ED" w:rsidRPr="00650CAE" w:rsidRDefault="00D448ED">
      <w:pPr>
        <w:pStyle w:val="FootnoteText"/>
        <w:rPr>
          <w:sz w:val="14"/>
          <w:szCs w:val="14"/>
        </w:rPr>
      </w:pPr>
      <w:r w:rsidRPr="00650CAE">
        <w:rPr>
          <w:rStyle w:val="FootnoteReference"/>
          <w:sz w:val="14"/>
          <w:szCs w:val="14"/>
        </w:rPr>
        <w:footnoteRef/>
      </w:r>
      <w:r w:rsidRPr="00650CAE">
        <w:rPr>
          <w:sz w:val="14"/>
          <w:szCs w:val="14"/>
        </w:rPr>
        <w:t xml:space="preserve"> Uredba </w:t>
      </w:r>
      <w:r>
        <w:rPr>
          <w:sz w:val="14"/>
          <w:szCs w:val="14"/>
        </w:rPr>
        <w:t>„</w:t>
      </w:r>
      <w:r w:rsidRPr="00650CAE">
        <w:rPr>
          <w:sz w:val="14"/>
          <w:szCs w:val="14"/>
        </w:rPr>
        <w:t>Službeni list Crne Gore</w:t>
      </w:r>
      <w:r>
        <w:rPr>
          <w:sz w:val="14"/>
          <w:szCs w:val="14"/>
        </w:rPr>
        <w:t>“</w:t>
      </w:r>
      <w:r w:rsidRPr="00650CAE">
        <w:rPr>
          <w:sz w:val="14"/>
          <w:szCs w:val="14"/>
        </w:rPr>
        <w:t>, br. 54/2018</w:t>
      </w:r>
    </w:p>
  </w:footnote>
  <w:footnote w:id="26">
    <w:p w14:paraId="5D58D872" w14:textId="77777777" w:rsidR="00D448ED" w:rsidRPr="00650CAE" w:rsidRDefault="00D448ED" w:rsidP="00A770F3">
      <w:pPr>
        <w:pStyle w:val="FootnoteText"/>
        <w:rPr>
          <w:sz w:val="14"/>
          <w:szCs w:val="14"/>
        </w:rPr>
      </w:pPr>
      <w:r w:rsidRPr="00650CAE">
        <w:rPr>
          <w:rStyle w:val="FootnoteReference"/>
          <w:sz w:val="14"/>
          <w:szCs w:val="14"/>
          <w:lang w:val="en-US"/>
        </w:rPr>
        <w:footnoteRef/>
      </w:r>
      <w:r w:rsidRPr="00650CAE">
        <w:rPr>
          <w:sz w:val="14"/>
          <w:szCs w:val="14"/>
        </w:rPr>
        <w:t xml:space="preserve"> Smjernice za izradu strateških dokumenata izdao je Generalni sekretarijat Vlade Crne Gore u maju 2022. godine </w:t>
      </w:r>
    </w:p>
  </w:footnote>
  <w:footnote w:id="27">
    <w:p w14:paraId="347486B9" w14:textId="6FC7E1B1" w:rsidR="00D448ED" w:rsidRPr="00D76BEC" w:rsidRDefault="00D448ED" w:rsidP="00881DDD">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Izvor: </w:t>
      </w:r>
      <w:hyperlink r:id="rId13" w:history="1">
        <w:r w:rsidRPr="00A378CB">
          <w:rPr>
            <w:rStyle w:val="Hyperlink"/>
            <w:sz w:val="14"/>
          </w:rPr>
          <w:t>http://www.monstat.org/eng/page.php?id=1638&amp;pageid=162</w:t>
        </w:r>
      </w:hyperlink>
      <w:r>
        <w:rPr>
          <w:color w:val="000000"/>
          <w:sz w:val="14"/>
        </w:rPr>
        <w:t xml:space="preserve"> </w:t>
      </w:r>
    </w:p>
  </w:footnote>
  <w:footnote w:id="28">
    <w:p w14:paraId="756143F7" w14:textId="77777777" w:rsidR="00D448ED" w:rsidRPr="00C34253" w:rsidRDefault="00D448ED" w:rsidP="00881DDD">
      <w:pPr>
        <w:pStyle w:val="FootnoteText"/>
        <w:rPr>
          <w:sz w:val="14"/>
          <w:szCs w:val="14"/>
        </w:rPr>
      </w:pPr>
      <w:r>
        <w:rPr>
          <w:rStyle w:val="FootnoteReference"/>
          <w:sz w:val="14"/>
          <w:szCs w:val="14"/>
        </w:rPr>
        <w:footnoteRef/>
      </w:r>
      <w:r>
        <w:rPr>
          <w:sz w:val="14"/>
        </w:rPr>
        <w:t xml:space="preserve"> Radni dokument Komisije, Izvještaj o Crnoj Gori 2022. (SWD(2022) 335 konačna verzija) </w:t>
      </w:r>
    </w:p>
  </w:footnote>
  <w:footnote w:id="29">
    <w:p w14:paraId="2F7955FD" w14:textId="15AA06D7" w:rsidR="00D448ED" w:rsidRPr="00F2332B" w:rsidRDefault="00D448ED" w:rsidP="005C53C7">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Izvor: Grafik Svjetske banke u Tabeli 1 https://data.worldbank.org/indicator/NV.AGR.TOTL.CD?locations=ME confirmed by Monstat Interview in, September  2022 </w:t>
      </w:r>
    </w:p>
  </w:footnote>
  <w:footnote w:id="30">
    <w:p w14:paraId="5CE49D1B" w14:textId="77777777" w:rsidR="00D448ED" w:rsidRPr="007B355E" w:rsidRDefault="00D448ED">
      <w:pPr>
        <w:pStyle w:val="FootnoteText"/>
        <w:rPr>
          <w:sz w:val="16"/>
          <w:szCs w:val="16"/>
        </w:rPr>
      </w:pPr>
      <w:r>
        <w:rPr>
          <w:rStyle w:val="FootnoteReference"/>
          <w:sz w:val="14"/>
          <w:szCs w:val="14"/>
        </w:rPr>
        <w:footnoteRef/>
      </w:r>
      <w:r>
        <w:rPr>
          <w:sz w:val="14"/>
        </w:rPr>
        <w:t xml:space="preserve">Izvor: Svjetska banka, Siromaštvo i jednakost i makroekonomija, globalne trgovinske i investicione prakse </w:t>
      </w:r>
    </w:p>
  </w:footnote>
  <w:footnote w:id="31">
    <w:p w14:paraId="496BF89D" w14:textId="77777777" w:rsidR="00D448ED" w:rsidRPr="009E7961" w:rsidRDefault="00D448ED" w:rsidP="005C53C7">
      <w:pPr>
        <w:pBdr>
          <w:top w:val="nil"/>
          <w:left w:val="nil"/>
          <w:bottom w:val="nil"/>
          <w:right w:val="nil"/>
          <w:between w:val="nil"/>
        </w:pBdr>
        <w:spacing w:after="0"/>
        <w:rPr>
          <w:color w:val="000000"/>
          <w:sz w:val="14"/>
          <w:szCs w:val="14"/>
        </w:rPr>
      </w:pPr>
      <w:r w:rsidRPr="009E7961">
        <w:rPr>
          <w:rStyle w:val="FootnoteReference"/>
          <w:sz w:val="14"/>
          <w:szCs w:val="14"/>
          <w:lang w:val="en-US"/>
        </w:rPr>
        <w:footnoteRef/>
      </w:r>
      <w:r w:rsidRPr="009E7961">
        <w:rPr>
          <w:sz w:val="14"/>
          <w:szCs w:val="14"/>
        </w:rPr>
        <w:t>Nacionalna strategija IUOP Crne gore 2015–2030</w:t>
      </w:r>
      <w:r w:rsidRPr="009E7961">
        <w:rPr>
          <w:color w:val="000000"/>
          <w:sz w:val="14"/>
          <w:szCs w:val="14"/>
        </w:rPr>
        <w:t xml:space="preserve"> </w:t>
      </w:r>
    </w:p>
  </w:footnote>
  <w:footnote w:id="32">
    <w:p w14:paraId="4E2D76C7" w14:textId="77777777" w:rsidR="00D448ED" w:rsidRPr="009E7961" w:rsidRDefault="00D448ED">
      <w:pPr>
        <w:pStyle w:val="FootnoteText"/>
        <w:rPr>
          <w:sz w:val="14"/>
          <w:szCs w:val="14"/>
        </w:rPr>
      </w:pPr>
      <w:r w:rsidRPr="009E7961">
        <w:rPr>
          <w:rStyle w:val="FootnoteReference"/>
          <w:sz w:val="14"/>
          <w:szCs w:val="14"/>
        </w:rPr>
        <w:footnoteRef/>
      </w:r>
      <w:r w:rsidRPr="009E7961">
        <w:rPr>
          <w:sz w:val="14"/>
          <w:szCs w:val="14"/>
        </w:rPr>
        <w:t xml:space="preserve"> Preliminani podaci MONSTAT-a</w:t>
      </w:r>
    </w:p>
  </w:footnote>
  <w:footnote w:id="33">
    <w:p w14:paraId="41327EAB" w14:textId="77777777" w:rsidR="00D448ED" w:rsidRPr="009E7961" w:rsidRDefault="00D448ED">
      <w:pPr>
        <w:pStyle w:val="FootnoteText"/>
        <w:rPr>
          <w:sz w:val="14"/>
          <w:szCs w:val="14"/>
        </w:rPr>
      </w:pPr>
      <w:r w:rsidRPr="009E7961">
        <w:rPr>
          <w:rStyle w:val="FootnoteReference"/>
          <w:sz w:val="14"/>
          <w:szCs w:val="14"/>
        </w:rPr>
        <w:footnoteRef/>
      </w:r>
      <w:r w:rsidRPr="009E7961">
        <w:rPr>
          <w:sz w:val="14"/>
          <w:szCs w:val="14"/>
        </w:rPr>
        <w:t xml:space="preserve"> Ovo je procjena vrijednosti ukupne proizvodnje u ribarstvu i akvakulturi, izrađena tako što je iznos od 5 EUR uzet kao prosječna cijena svih proizvoda ribarstva i akvakulture</w:t>
      </w:r>
    </w:p>
  </w:footnote>
  <w:footnote w:id="34">
    <w:p w14:paraId="49323FCF" w14:textId="3CF7D618" w:rsidR="00D448ED" w:rsidRPr="00D76BEC" w:rsidRDefault="00D448ED" w:rsidP="006B7A35">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w:t>
      </w:r>
      <w:hyperlink r:id="rId14" w:history="1">
        <w:r w:rsidRPr="00A378CB">
          <w:rPr>
            <w:rStyle w:val="Hyperlink"/>
            <w:sz w:val="14"/>
          </w:rPr>
          <w:t>https://data.worldbank.org/indicator/NV.AGR.TOTL.CD?locations=ME</w:t>
        </w:r>
      </w:hyperlink>
      <w:r>
        <w:rPr>
          <w:color w:val="000000"/>
          <w:sz w:val="14"/>
        </w:rPr>
        <w:t xml:space="preserve"> </w:t>
      </w:r>
    </w:p>
  </w:footnote>
  <w:footnote w:id="35">
    <w:p w14:paraId="27C6D24D" w14:textId="77777777" w:rsidR="00D448ED" w:rsidRPr="004C7616" w:rsidRDefault="00D448ED" w:rsidP="006B7A35">
      <w:pPr>
        <w:pBdr>
          <w:top w:val="nil"/>
          <w:left w:val="nil"/>
          <w:bottom w:val="nil"/>
          <w:right w:val="nil"/>
          <w:between w:val="nil"/>
        </w:pBdr>
        <w:spacing w:after="0"/>
        <w:rPr>
          <w:color w:val="000000"/>
          <w:sz w:val="16"/>
        </w:rPr>
      </w:pPr>
      <w:r>
        <w:rPr>
          <w:rStyle w:val="FootnoteReference"/>
          <w:sz w:val="14"/>
          <w:szCs w:val="14"/>
          <w:lang w:val="en-US"/>
        </w:rPr>
        <w:footnoteRef/>
      </w:r>
      <w:r>
        <w:rPr>
          <w:color w:val="000000"/>
          <w:sz w:val="14"/>
        </w:rPr>
        <w:t xml:space="preserve"> Ibidem</w:t>
      </w:r>
    </w:p>
  </w:footnote>
  <w:footnote w:id="36">
    <w:p w14:paraId="117E8F3E" w14:textId="77777777" w:rsidR="00D448ED" w:rsidRPr="005D62FA" w:rsidRDefault="00D448ED">
      <w:pPr>
        <w:pStyle w:val="FootnoteText"/>
        <w:rPr>
          <w:sz w:val="14"/>
          <w:szCs w:val="14"/>
        </w:rPr>
      </w:pPr>
      <w:r>
        <w:rPr>
          <w:rStyle w:val="FootnoteReference"/>
          <w:sz w:val="14"/>
          <w:szCs w:val="14"/>
        </w:rPr>
        <w:footnoteRef/>
      </w:r>
      <w:r>
        <w:rPr>
          <w:sz w:val="14"/>
        </w:rPr>
        <w:t xml:space="preserve"> Segmentacija flote i kapacitet iz Strategije ribarstva 2015-2020.</w:t>
      </w:r>
    </w:p>
  </w:footnote>
  <w:footnote w:id="37">
    <w:sdt>
      <w:sdtPr>
        <w:rPr>
          <w:sz w:val="14"/>
          <w:szCs w:val="14"/>
        </w:rPr>
        <w:tag w:val="goog_rdk_4715"/>
        <w:id w:val="491225713"/>
      </w:sdtPr>
      <w:sdtContent>
        <w:p w14:paraId="3F4A0B00" w14:textId="637616D2" w:rsidR="00D448ED" w:rsidRPr="007E30EF" w:rsidRDefault="00D448ED" w:rsidP="00A42EE6">
          <w:pPr>
            <w:spacing w:after="0"/>
            <w:rPr>
              <w:color w:val="000000"/>
              <w:sz w:val="14"/>
              <w:szCs w:val="14"/>
            </w:rPr>
          </w:pPr>
          <w:r w:rsidRPr="007E30EF">
            <w:rPr>
              <w:rStyle w:val="FootnoteReference"/>
              <w:sz w:val="14"/>
              <w:szCs w:val="14"/>
              <w:lang w:val="en-US"/>
            </w:rPr>
            <w:footnoteRef/>
          </w:r>
          <w:sdt>
            <w:sdtPr>
              <w:rPr>
                <w:sz w:val="14"/>
                <w:szCs w:val="14"/>
              </w:rPr>
              <w:tag w:val="goog_rdk_4711"/>
              <w:id w:val="-107664669"/>
            </w:sdtPr>
            <w:sdtContent>
              <w:r w:rsidRPr="007E30EF">
                <w:rPr>
                  <w:color w:val="202020"/>
                  <w:sz w:val="14"/>
                  <w:szCs w:val="14"/>
                  <w:vertAlign w:val="superscript"/>
                </w:rPr>
                <w:t xml:space="preserve"> </w:t>
              </w:r>
            </w:sdtContent>
          </w:sdt>
          <w:sdt>
            <w:sdtPr>
              <w:rPr>
                <w:sz w:val="14"/>
                <w:szCs w:val="14"/>
              </w:rPr>
              <w:tag w:val="goog_rdk_4712"/>
              <w:id w:val="-2011129593"/>
            </w:sdtPr>
            <w:sdtContent>
              <w:r w:rsidRPr="007E30EF">
                <w:rPr>
                  <w:color w:val="202020"/>
                  <w:sz w:val="14"/>
                  <w:szCs w:val="14"/>
                </w:rPr>
                <w:t xml:space="preserve"> </w:t>
              </w:r>
            </w:sdtContent>
          </w:sdt>
          <w:sdt>
            <w:sdtPr>
              <w:rPr>
                <w:sz w:val="14"/>
                <w:szCs w:val="14"/>
              </w:rPr>
              <w:tag w:val="goog_rdk_4713"/>
              <w:id w:val="-112437507"/>
            </w:sdtPr>
            <w:sdtContent>
              <w:r w:rsidRPr="007E30EF">
                <w:rPr>
                  <w:sz w:val="14"/>
                  <w:szCs w:val="14"/>
                </w:rPr>
                <w:t xml:space="preserve">Pravila za mjerenje ribarskih plovila utvrđena su </w:t>
              </w:r>
              <w:hyperlink r:id="rId15" w:history="1">
                <w:r w:rsidRPr="007E30EF">
                  <w:rPr>
                    <w:color w:val="202020"/>
                    <w:sz w:val="14"/>
                    <w:szCs w:val="14"/>
                  </w:rPr>
                  <w:t>Regulativom (EU) 2017/1130 — Standardi EU za ribarska plovila</w:t>
                </w:r>
              </w:hyperlink>
            </w:sdtContent>
          </w:sdt>
          <w:sdt>
            <w:sdtPr>
              <w:rPr>
                <w:sz w:val="14"/>
                <w:szCs w:val="14"/>
              </w:rPr>
              <w:tag w:val="goog_rdk_4714"/>
              <w:id w:val="-2058611315"/>
              <w:showingPlcHdr/>
            </w:sdtPr>
            <w:sdtContent>
              <w:r w:rsidRPr="007E30EF">
                <w:rPr>
                  <w:sz w:val="14"/>
                  <w:szCs w:val="14"/>
                </w:rPr>
                <w:t xml:space="preserve">     </w:t>
              </w:r>
            </w:sdtContent>
          </w:sdt>
        </w:p>
      </w:sdtContent>
    </w:sdt>
  </w:footnote>
  <w:footnote w:id="38">
    <w:p w14:paraId="622ED466" w14:textId="0182C0E1" w:rsidR="00D448ED" w:rsidRPr="00BE01AF" w:rsidRDefault="00D448ED">
      <w:pPr>
        <w:pStyle w:val="FootnoteText"/>
        <w:rPr>
          <w:sz w:val="14"/>
          <w:szCs w:val="14"/>
        </w:rPr>
      </w:pPr>
      <w:r w:rsidRPr="00BE01AF">
        <w:rPr>
          <w:rStyle w:val="FootnoteReference"/>
          <w:sz w:val="14"/>
          <w:szCs w:val="14"/>
        </w:rPr>
        <w:footnoteRef/>
      </w:r>
      <w:r w:rsidRPr="00BE01AF">
        <w:rPr>
          <w:sz w:val="14"/>
          <w:szCs w:val="14"/>
        </w:rPr>
        <w:t xml:space="preserve"> https://www.fao.org/3/cc3370en/cc3370en.pdf</w:t>
      </w:r>
    </w:p>
  </w:footnote>
  <w:footnote w:id="39">
    <w:p w14:paraId="1694D1CC" w14:textId="4747526A" w:rsidR="00D448ED" w:rsidRPr="00BE01AF" w:rsidRDefault="00D448ED" w:rsidP="00573F49">
      <w:pPr>
        <w:pBdr>
          <w:top w:val="nil"/>
          <w:left w:val="nil"/>
          <w:bottom w:val="nil"/>
          <w:right w:val="nil"/>
          <w:between w:val="nil"/>
        </w:pBdr>
        <w:spacing w:after="0" w:line="240" w:lineRule="auto"/>
        <w:rPr>
          <w:color w:val="000000"/>
          <w:sz w:val="14"/>
          <w:szCs w:val="14"/>
        </w:rPr>
      </w:pPr>
      <w:r w:rsidRPr="00BE01AF">
        <w:rPr>
          <w:rStyle w:val="FootnoteReference"/>
          <w:sz w:val="14"/>
          <w:szCs w:val="14"/>
          <w:lang w:val="en-US"/>
        </w:rPr>
        <w:footnoteRef/>
      </w:r>
      <w:r w:rsidRPr="00BE01AF">
        <w:rPr>
          <w:color w:val="000000"/>
          <w:sz w:val="14"/>
          <w:szCs w:val="14"/>
        </w:rPr>
        <w:t xml:space="preserve"> https://www.fao.org/3/cc3370en/cc3370en.pdf</w:t>
      </w:r>
    </w:p>
  </w:footnote>
  <w:footnote w:id="40">
    <w:p w14:paraId="66414DEF" w14:textId="77777777" w:rsidR="00D448ED" w:rsidRPr="00BE01AF" w:rsidRDefault="00D448ED" w:rsidP="00573F49">
      <w:pPr>
        <w:pStyle w:val="FootnoteText"/>
        <w:rPr>
          <w:sz w:val="14"/>
          <w:szCs w:val="14"/>
        </w:rPr>
      </w:pPr>
      <w:r w:rsidRPr="00BE01AF">
        <w:rPr>
          <w:rStyle w:val="FootnoteReference"/>
          <w:sz w:val="14"/>
          <w:szCs w:val="14"/>
          <w:lang w:val="en-US"/>
        </w:rPr>
        <w:footnoteRef/>
      </w:r>
      <w:r w:rsidRPr="00BE01AF">
        <w:rPr>
          <w:sz w:val="14"/>
          <w:szCs w:val="14"/>
        </w:rPr>
        <w:t xml:space="preserve"> https://www.eea.europa.eu/data-and-maps/indicators/fishing-fleet-capacity-2</w:t>
      </w:r>
    </w:p>
  </w:footnote>
  <w:footnote w:id="41">
    <w:p w14:paraId="7257A6F5" w14:textId="77777777" w:rsidR="00D448ED" w:rsidRPr="00BE01AF" w:rsidRDefault="00D448ED" w:rsidP="00573F49">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sidRPr="00BE01AF">
        <w:rPr>
          <w:rStyle w:val="FootnoteReference"/>
          <w:sz w:val="14"/>
          <w:szCs w:val="14"/>
          <w:lang w:val="en-US"/>
        </w:rPr>
        <w:footnoteRef/>
      </w:r>
      <w:r w:rsidRPr="00BE01AF">
        <w:rPr>
          <w:color w:val="000000"/>
          <w:sz w:val="14"/>
          <w:szCs w:val="14"/>
        </w:rPr>
        <w:t xml:space="preserve"> Preporuka GFCM/44/2021/20 za višegodišnji plan upravljanja za održivu eksploataciju malih pelagičnih resursa Jadranskog mora (GSA 17 i 18)  </w:t>
      </w:r>
    </w:p>
  </w:footnote>
  <w:footnote w:id="42">
    <w:p w14:paraId="3268C2B1" w14:textId="34ECB9F2" w:rsidR="00D448ED" w:rsidRPr="00573F49" w:rsidRDefault="00D448ED" w:rsidP="00573F49">
      <w:pPr>
        <w:shd w:val="clear" w:color="auto" w:fill="FFFFFF"/>
        <w:spacing w:after="0" w:line="240" w:lineRule="auto"/>
        <w:rPr>
          <w:sz w:val="14"/>
          <w:szCs w:val="14"/>
        </w:rPr>
      </w:pPr>
      <w:r>
        <w:rPr>
          <w:rStyle w:val="FootnoteReference"/>
          <w:sz w:val="14"/>
          <w:szCs w:val="14"/>
          <w:lang w:val="en-US"/>
        </w:rPr>
        <w:footnoteRef/>
      </w:r>
      <w:r>
        <w:rPr>
          <w:sz w:val="14"/>
        </w:rPr>
        <w:t xml:space="preserve"> </w:t>
      </w:r>
      <w:r>
        <w:rPr>
          <w:sz w:val="14"/>
        </w:rPr>
        <w:t>Preporuka GFCM/44/2021/20 GFCM za višegodišnji plan upravljanja za održivo demerzalno ribarstvo Jadranskog mora (GSA 17 i 18)</w:t>
      </w:r>
    </w:p>
  </w:footnote>
  <w:footnote w:id="43">
    <w:p w14:paraId="772C2A80" w14:textId="209B7991" w:rsidR="00D448ED" w:rsidRPr="00BE01AF" w:rsidRDefault="00D448ED" w:rsidP="00573F49">
      <w:pPr>
        <w:pBdr>
          <w:top w:val="nil"/>
          <w:left w:val="nil"/>
          <w:bottom w:val="nil"/>
          <w:right w:val="nil"/>
          <w:between w:val="nil"/>
        </w:pBdr>
        <w:spacing w:after="0" w:line="240" w:lineRule="auto"/>
        <w:rPr>
          <w:color w:val="000000"/>
          <w:sz w:val="14"/>
          <w:szCs w:val="14"/>
        </w:rPr>
      </w:pPr>
      <w:r w:rsidRPr="00BE01AF">
        <w:rPr>
          <w:rStyle w:val="FootnoteReference"/>
          <w:sz w:val="14"/>
          <w:szCs w:val="14"/>
          <w:lang w:val="en-US"/>
        </w:rPr>
        <w:footnoteRef/>
      </w:r>
      <w:r w:rsidRPr="00BE01AF">
        <w:rPr>
          <w:color w:val="000000"/>
          <w:sz w:val="14"/>
          <w:szCs w:val="14"/>
        </w:rPr>
        <w:t xml:space="preserve"> </w:t>
      </w:r>
      <w:r w:rsidRPr="00BE01AF">
        <w:rPr>
          <w:sz w:val="14"/>
          <w:szCs w:val="14"/>
        </w:rPr>
        <w:t xml:space="preserve">Preporuka </w:t>
      </w:r>
      <w:r w:rsidRPr="00BE01AF">
        <w:rPr>
          <w:color w:val="000000"/>
          <w:sz w:val="14"/>
          <w:szCs w:val="14"/>
        </w:rPr>
        <w:t>GFCM/43/2019/5; Preporuka GFCM/44/2021/1</w:t>
      </w:r>
      <w:r w:rsidRPr="00BE01AF">
        <w:rPr>
          <w:sz w:val="14"/>
          <w:szCs w:val="14"/>
        </w:rPr>
        <w:t xml:space="preserve"> </w:t>
      </w:r>
      <w:r w:rsidRPr="00BE01AF">
        <w:rPr>
          <w:color w:val="000000"/>
          <w:sz w:val="14"/>
          <w:szCs w:val="14"/>
        </w:rPr>
        <w:t>o uspostavljanju režima ribolovnog napora za ključne demerzalne resurse u Jadranskom moru (geografska potpodručja 17 i 18, Preporuka GFCM/45/2022/8 o sprovođenju režima ribolovnog napora za ključne demerzalne resurse u Jadranskom moru (geografska potpodručja 17 i 18) u 2023. godine, koja proističe iz Preporuke GFCM/43/2019/5.</w:t>
      </w:r>
    </w:p>
    <w:p w14:paraId="746771C0" w14:textId="77777777" w:rsidR="00D448ED" w:rsidRPr="00D448ED" w:rsidRDefault="00D448ED" w:rsidP="00916C53">
      <w:pPr>
        <w:pBdr>
          <w:top w:val="nil"/>
          <w:left w:val="nil"/>
          <w:bottom w:val="nil"/>
          <w:right w:val="nil"/>
          <w:between w:val="nil"/>
        </w:pBdr>
        <w:spacing w:after="0"/>
        <w:rPr>
          <w:color w:val="000000"/>
          <w:sz w:val="20"/>
          <w:szCs w:val="20"/>
        </w:rPr>
      </w:pPr>
    </w:p>
  </w:footnote>
  <w:footnote w:id="44">
    <w:p w14:paraId="3F83B954" w14:textId="77777777" w:rsidR="00D448ED" w:rsidRPr="001C0219" w:rsidRDefault="00D448ED">
      <w:pPr>
        <w:pStyle w:val="FootnoteText"/>
        <w:rPr>
          <w:sz w:val="14"/>
          <w:szCs w:val="14"/>
        </w:rPr>
      </w:pPr>
      <w:r>
        <w:rPr>
          <w:rStyle w:val="FootnoteReference"/>
          <w:sz w:val="14"/>
          <w:szCs w:val="14"/>
        </w:rPr>
        <w:footnoteRef/>
      </w:r>
      <w:r>
        <w:rPr>
          <w:sz w:val="14"/>
        </w:rPr>
        <w:t xml:space="preserve"> Procjena broja ribara po plovilu</w:t>
      </w:r>
    </w:p>
  </w:footnote>
  <w:footnote w:id="45">
    <w:p w14:paraId="3B69989E" w14:textId="77777777" w:rsidR="00D448ED" w:rsidRPr="008E1804" w:rsidRDefault="00D448ED" w:rsidP="00530E60">
      <w:pPr>
        <w:spacing w:after="0"/>
        <w:rPr>
          <w:color w:val="000000"/>
          <w:sz w:val="14"/>
          <w:szCs w:val="14"/>
        </w:rPr>
      </w:pPr>
      <w:r>
        <w:rPr>
          <w:rStyle w:val="FootnoteReference"/>
          <w:sz w:val="14"/>
          <w:szCs w:val="14"/>
          <w:lang w:val="en-US"/>
        </w:rPr>
        <w:footnoteRef/>
      </w:r>
      <w:r>
        <w:rPr>
          <w:sz w:val="14"/>
        </w:rPr>
        <w:t xml:space="preserve"> MAREA MEDITERRANEAN HALIEUTIC RESOURCES EVALUATION AND ADVICE, Specifični ugovor br. 10 – SEDAF "Unaprijeđeno poznavanje glavnih socio-ekonomskih aspekata koji se odnose na najvažnije ribarstvo u Jadranskom moru, nacrt izvještaja (kako je citirano u Strategiji ribarstva 2015-2020).</w:t>
      </w:r>
    </w:p>
  </w:footnote>
  <w:footnote w:id="46">
    <w:p w14:paraId="5D10BBB7" w14:textId="77777777" w:rsidR="00D448ED" w:rsidRDefault="00D448ED">
      <w:pPr>
        <w:pStyle w:val="FootnoteText"/>
      </w:pPr>
      <w:r>
        <w:rPr>
          <w:rStyle w:val="FootnoteReference"/>
          <w:sz w:val="14"/>
          <w:szCs w:val="14"/>
        </w:rPr>
        <w:footnoteRef/>
      </w:r>
      <w:r>
        <w:rPr>
          <w:sz w:val="14"/>
        </w:rPr>
        <w:t xml:space="preserve"> prema Socijalnoj analizi Skadarskog jezera iz 2007. godine.</w:t>
      </w:r>
    </w:p>
  </w:footnote>
  <w:footnote w:id="47">
    <w:p w14:paraId="26896A52" w14:textId="44F2F9C6" w:rsidR="00D448ED" w:rsidRPr="0079165F" w:rsidRDefault="00D448ED">
      <w:pPr>
        <w:pStyle w:val="FootnoteText"/>
        <w:rPr>
          <w:sz w:val="14"/>
          <w:szCs w:val="14"/>
        </w:rPr>
      </w:pPr>
      <w:r>
        <w:rPr>
          <w:rStyle w:val="FootnoteReference"/>
          <w:sz w:val="14"/>
          <w:szCs w:val="14"/>
        </w:rPr>
        <w:footnoteRef/>
      </w:r>
      <w:r>
        <w:rPr>
          <w:sz w:val="14"/>
        </w:rPr>
        <w:t xml:space="preserve"> </w:t>
      </w:r>
      <w:hyperlink r:id="rId16" w:history="1">
        <w:r w:rsidRPr="00A378CB">
          <w:rPr>
            <w:rStyle w:val="Hyperlink"/>
            <w:sz w:val="14"/>
          </w:rPr>
          <w:t>https://www.cepf.net/sites/default/files/shkodra-managment-plan-english.pdf</w:t>
        </w:r>
      </w:hyperlink>
      <w:r>
        <w:rPr>
          <w:sz w:val="14"/>
        </w:rPr>
        <w:t xml:space="preserve"> </w:t>
      </w:r>
    </w:p>
  </w:footnote>
  <w:footnote w:id="48">
    <w:p w14:paraId="7529D102" w14:textId="419983BF" w:rsidR="00D448ED" w:rsidRPr="005A1B47" w:rsidRDefault="00D448ED">
      <w:pPr>
        <w:pStyle w:val="FootnoteText"/>
        <w:rPr>
          <w:sz w:val="14"/>
          <w:szCs w:val="14"/>
        </w:rPr>
      </w:pPr>
      <w:r>
        <w:rPr>
          <w:rStyle w:val="FootnoteReference"/>
          <w:sz w:val="14"/>
          <w:szCs w:val="14"/>
        </w:rPr>
        <w:footnoteRef/>
      </w:r>
      <w:r>
        <w:rPr>
          <w:sz w:val="14"/>
        </w:rPr>
        <w:t xml:space="preserve"> Njemačka agencija za međunarodnu saradnju</w:t>
      </w:r>
    </w:p>
  </w:footnote>
  <w:footnote w:id="49">
    <w:p w14:paraId="5AB4F338" w14:textId="5F050069" w:rsidR="00D448ED" w:rsidRPr="001469FC" w:rsidRDefault="00D448ED">
      <w:pPr>
        <w:pStyle w:val="FootnoteText"/>
        <w:rPr>
          <w:sz w:val="14"/>
          <w:szCs w:val="14"/>
        </w:rPr>
      </w:pPr>
      <w:r>
        <w:rPr>
          <w:rStyle w:val="FootnoteReference"/>
          <w:sz w:val="14"/>
          <w:szCs w:val="14"/>
        </w:rPr>
        <w:footnoteRef/>
      </w:r>
      <w:r>
        <w:rPr>
          <w:sz w:val="14"/>
        </w:rPr>
        <w:t xml:space="preserve"> </w:t>
      </w:r>
      <w:hyperlink r:id="rId17" w:history="1">
        <w:r w:rsidRPr="00A378CB">
          <w:rPr>
            <w:rStyle w:val="Hyperlink"/>
            <w:sz w:val="14"/>
          </w:rPr>
          <w:t>https://www.giz.de/en/downloads/Fish%20and%20Fisheries%20SkadarShkodra%20Lake%20-%20EN.pdf</w:t>
        </w:r>
      </w:hyperlink>
      <w:r>
        <w:rPr>
          <w:sz w:val="14"/>
        </w:rPr>
        <w:t xml:space="preserve"> </w:t>
      </w:r>
    </w:p>
  </w:footnote>
  <w:footnote w:id="50">
    <w:p w14:paraId="65FE3EE9" w14:textId="77777777" w:rsidR="00D448ED" w:rsidRPr="0055778B" w:rsidRDefault="00D448ED" w:rsidP="00530E60">
      <w:pPr>
        <w:rPr>
          <w:sz w:val="14"/>
          <w:szCs w:val="14"/>
        </w:rPr>
      </w:pPr>
      <w:r>
        <w:rPr>
          <w:rStyle w:val="FootnoteReference"/>
          <w:sz w:val="14"/>
          <w:szCs w:val="14"/>
          <w:lang w:val="en-US"/>
        </w:rPr>
        <w:footnoteRef/>
      </w:r>
      <w:r>
        <w:rPr>
          <w:sz w:val="14"/>
        </w:rPr>
        <w:t xml:space="preserve"> MAREA MEDITERRANEAN HALIEUTIC RESOURCES EVALUATION AND ADVICE, Specifični ugovor br. 10 – SEDAF "Unaprijeđeno poznavanje glavnih socio-ekonomskih aspekata koji se odnose na najvažnije ribarstvo u Jadranskom moru, nacrt izvještaja.</w:t>
      </w:r>
    </w:p>
  </w:footnote>
  <w:footnote w:id="51">
    <w:p w14:paraId="1D2CE644" w14:textId="1531DA87" w:rsidR="00D448ED" w:rsidRDefault="00D448ED">
      <w:pPr>
        <w:pStyle w:val="FootnoteText"/>
      </w:pPr>
      <w:r>
        <w:rPr>
          <w:rStyle w:val="FootnoteReference"/>
          <w:sz w:val="14"/>
          <w:szCs w:val="14"/>
        </w:rPr>
        <w:footnoteRef/>
      </w:r>
      <w:r>
        <w:rPr>
          <w:sz w:val="14"/>
        </w:rPr>
        <w:t xml:space="preserve"> Sektorska analiza za oblast ribarstva u Crnoj Gori za potrebe izrade Strategije razvoja poljoprivrede i ruralnih područja 2021-2027. i IPARD III (2021-2027) programa – 2021.</w:t>
      </w:r>
    </w:p>
  </w:footnote>
  <w:footnote w:id="52">
    <w:p w14:paraId="567D8844" w14:textId="77777777" w:rsidR="00D448ED" w:rsidRPr="00965BF1" w:rsidRDefault="00D448ED" w:rsidP="009C7422">
      <w:pPr>
        <w:pBdr>
          <w:top w:val="nil"/>
          <w:left w:val="nil"/>
          <w:bottom w:val="nil"/>
          <w:right w:val="nil"/>
          <w:between w:val="nil"/>
        </w:pBdr>
        <w:spacing w:after="0"/>
        <w:rPr>
          <w:color w:val="000000"/>
          <w:sz w:val="16"/>
        </w:rPr>
      </w:pPr>
      <w:r>
        <w:rPr>
          <w:rStyle w:val="FootnoteReference"/>
          <w:sz w:val="14"/>
          <w:szCs w:val="14"/>
          <w:lang w:val="en-US"/>
        </w:rPr>
        <w:footnoteRef/>
      </w:r>
      <w:r>
        <w:rPr>
          <w:color w:val="000000"/>
          <w:sz w:val="14"/>
        </w:rPr>
        <w:t xml:space="preserve"> Sektorska analiza za oblast ribarstva u Crnoj Gori za potrebe izrade Strategije razvoja poljoprivrede i ruralnih područja 2021-2027. i IPARD III (2021-2027) programa – 2021.</w:t>
      </w:r>
    </w:p>
  </w:footnote>
  <w:footnote w:id="53">
    <w:p w14:paraId="7FFD83DF" w14:textId="77777777" w:rsidR="00D448ED" w:rsidRPr="008E1804" w:rsidRDefault="00D448ED" w:rsidP="00FE19EB">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Sektorska analiza za oblast ribarstva u Crnoj Gori za potrebe izrade Strategije razvoja poljoprivrede i ruralnih područja 2021-2027. i IPARD III (2021-2027&lt;9 programski - 2021)</w:t>
      </w:r>
    </w:p>
  </w:footnote>
  <w:footnote w:id="54">
    <w:p w14:paraId="42F2F12D" w14:textId="77777777" w:rsidR="00D448ED" w:rsidRPr="008E1804" w:rsidRDefault="00D448ED" w:rsidP="000D5C71">
      <w:pPr>
        <w:pBdr>
          <w:top w:val="nil"/>
          <w:left w:val="nil"/>
          <w:bottom w:val="nil"/>
          <w:right w:val="nil"/>
          <w:between w:val="nil"/>
        </w:pBdr>
        <w:spacing w:after="0" w:line="240" w:lineRule="auto"/>
        <w:rPr>
          <w:color w:val="000000"/>
          <w:sz w:val="14"/>
          <w:szCs w:val="14"/>
        </w:rPr>
      </w:pPr>
      <w:r>
        <w:rPr>
          <w:rStyle w:val="FootnoteReference"/>
          <w:sz w:val="14"/>
          <w:szCs w:val="14"/>
          <w:lang w:val="en-US"/>
        </w:rPr>
        <w:footnoteRef/>
      </w:r>
      <w:r>
        <w:rPr>
          <w:color w:val="000000"/>
          <w:sz w:val="14"/>
        </w:rPr>
        <w:t xml:space="preserve"> najšešće Integralna multitrofička akvakultura – IMTA</w:t>
      </w:r>
    </w:p>
  </w:footnote>
  <w:footnote w:id="55">
    <w:p w14:paraId="21553A31" w14:textId="2D6515A5" w:rsidR="00D448ED" w:rsidRPr="002732FC" w:rsidRDefault="00D448ED">
      <w:pPr>
        <w:pStyle w:val="FootnoteText"/>
        <w:rPr>
          <w:sz w:val="14"/>
          <w:szCs w:val="14"/>
        </w:rPr>
      </w:pPr>
      <w:r>
        <w:rPr>
          <w:rStyle w:val="FootnoteReference"/>
          <w:sz w:val="14"/>
          <w:szCs w:val="14"/>
        </w:rPr>
        <w:footnoteRef/>
      </w:r>
      <w:r>
        <w:rPr>
          <w:sz w:val="14"/>
        </w:rPr>
        <w:t xml:space="preserve"> </w:t>
      </w:r>
      <w:hyperlink r:id="rId18" w:history="1">
        <w:r w:rsidRPr="00A378CB">
          <w:rPr>
            <w:rStyle w:val="Hyperlink"/>
            <w:sz w:val="14"/>
          </w:rPr>
          <w:t>https://www.regione.puglia.it/documents/1106945/3388404/Guidelines+for+mariculutre+development+in+Montenegro_Final+%281%29.pdf/5e2ee6c8-57a2-2852-bc66-64d3b2ecf66b?t=1658919491123</w:t>
        </w:r>
      </w:hyperlink>
      <w:r>
        <w:rPr>
          <w:sz w:val="14"/>
        </w:rPr>
        <w:t xml:space="preserve"> </w:t>
      </w:r>
    </w:p>
  </w:footnote>
  <w:footnote w:id="56">
    <w:p w14:paraId="696BEB0C" w14:textId="76D9516D" w:rsidR="00D448ED" w:rsidRPr="00965BF1" w:rsidRDefault="00D448ED" w:rsidP="00357109">
      <w:pPr>
        <w:pBdr>
          <w:top w:val="nil"/>
          <w:left w:val="nil"/>
          <w:bottom w:val="nil"/>
          <w:right w:val="nil"/>
          <w:between w:val="nil"/>
        </w:pBdr>
        <w:spacing w:after="0"/>
        <w:rPr>
          <w:color w:val="000000"/>
          <w:sz w:val="16"/>
        </w:rPr>
      </w:pPr>
      <w:r>
        <w:rPr>
          <w:rStyle w:val="FootnoteReference"/>
          <w:lang w:val="en-US"/>
        </w:rPr>
        <w:footnoteRef/>
      </w:r>
      <w:r>
        <w:rPr>
          <w:color w:val="000000"/>
          <w:sz w:val="16"/>
        </w:rPr>
        <w:t xml:space="preserve"> </w:t>
      </w:r>
      <w:hyperlink r:id="rId19">
        <w:r>
          <w:rPr>
            <w:color w:val="000000"/>
            <w:sz w:val="16"/>
          </w:rPr>
          <w:t>https://www.eumofa.eu/documents/20178/137160/Mussel_31-1.pdf</w:t>
        </w:r>
      </w:hyperlink>
      <w:r>
        <w:rPr>
          <w:color w:val="000000"/>
          <w:sz w:val="16"/>
        </w:rPr>
        <w:t xml:space="preserve">  </w:t>
      </w:r>
    </w:p>
  </w:footnote>
  <w:footnote w:id="57">
    <w:p w14:paraId="22544599" w14:textId="77777777" w:rsidR="00D448ED" w:rsidRPr="00965BF1" w:rsidRDefault="00D448ED" w:rsidP="00DE53D8">
      <w:pPr>
        <w:pBdr>
          <w:top w:val="nil"/>
          <w:left w:val="nil"/>
          <w:bottom w:val="nil"/>
          <w:right w:val="nil"/>
          <w:between w:val="nil"/>
        </w:pBdr>
        <w:spacing w:after="0"/>
        <w:rPr>
          <w:color w:val="000000"/>
          <w:sz w:val="16"/>
        </w:rPr>
      </w:pPr>
      <w:r>
        <w:rPr>
          <w:rStyle w:val="FootnoteReference"/>
          <w:lang w:val="en-US"/>
        </w:rPr>
        <w:footnoteRef/>
      </w:r>
      <w:r>
        <w:rPr>
          <w:color w:val="000000"/>
          <w:sz w:val="16"/>
        </w:rPr>
        <w:t xml:space="preserve">  "Službeni list Crne Gore", br. 11/19, Pravilnik o sportsko-rekreativnom ribolovu na moru "Službeni list Crne Gore", br. 34/10, 22/14, 28/18, 23/19, 10/20, 63/20</w:t>
      </w:r>
    </w:p>
  </w:footnote>
  <w:footnote w:id="58">
    <w:p w14:paraId="0544A4E4" w14:textId="77777777" w:rsidR="00D448ED" w:rsidRPr="003A6A1A" w:rsidRDefault="00D448ED" w:rsidP="00DB7C54">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w:t>
      </w:r>
      <w:r>
        <w:rPr>
          <w:rFonts w:ascii="Calibri" w:hAnsi="Calibri"/>
          <w:color w:val="000000"/>
          <w:sz w:val="14"/>
        </w:rPr>
        <w:t>Maksimalna količina ribe koju nosilac dozvole može da ulovi na slatkim vodama je do 5 komada ribe, odnosno po vrstama:  Crnomorska potočna pastrmka, jezerska i potočna zlatovčica i lipljen po 2 komada, jegulja 4 komada, i jezerska pastrmka – blatovčica 1 komad. Sektorska analiza za ribarstvo u Crnoj Gori - Poglavlje 3.3. Sportsko-rekreativni ribolov na slatkim vodama</w:t>
      </w:r>
    </w:p>
  </w:footnote>
  <w:footnote w:id="59">
    <w:p w14:paraId="357677A0" w14:textId="77777777" w:rsidR="00D448ED" w:rsidRPr="003A6A1A" w:rsidRDefault="00D448ED" w:rsidP="00DB7C54">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Ibidem</w:t>
      </w:r>
    </w:p>
  </w:footnote>
  <w:footnote w:id="60">
    <w:p w14:paraId="1CD802D4" w14:textId="77777777" w:rsidR="00D448ED" w:rsidRPr="00965BF1" w:rsidRDefault="00D448ED" w:rsidP="00814AB3">
      <w:pPr>
        <w:pBdr>
          <w:top w:val="nil"/>
          <w:left w:val="nil"/>
          <w:bottom w:val="nil"/>
          <w:right w:val="nil"/>
          <w:between w:val="nil"/>
        </w:pBdr>
        <w:spacing w:after="0"/>
        <w:rPr>
          <w:color w:val="000000"/>
          <w:sz w:val="16"/>
        </w:rPr>
      </w:pPr>
      <w:r>
        <w:rPr>
          <w:rStyle w:val="FootnoteReference"/>
          <w:sz w:val="14"/>
          <w:szCs w:val="14"/>
          <w:lang w:val="en-US"/>
        </w:rPr>
        <w:footnoteRef/>
      </w:r>
      <w:r>
        <w:rPr>
          <w:color w:val="000000"/>
          <w:sz w:val="14"/>
        </w:rPr>
        <w:t xml:space="preserve"> Poglavlje </w:t>
      </w:r>
      <w:bookmarkStart w:id="42" w:name="_Hlk117964374"/>
      <w:r>
        <w:rPr>
          <w:color w:val="000000"/>
          <w:sz w:val="14"/>
        </w:rPr>
        <w:t xml:space="preserve">4.2 Sektorska analiza za ribarstvo u Crnoj Gori 2021. </w:t>
      </w:r>
      <w:bookmarkEnd w:id="42"/>
      <w:r>
        <w:rPr>
          <w:color w:val="000000"/>
          <w:sz w:val="14"/>
        </w:rPr>
        <w:t>i terenska posjeta u julu 2022. godine</w:t>
      </w:r>
    </w:p>
  </w:footnote>
  <w:footnote w:id="61">
    <w:p w14:paraId="25F1405B" w14:textId="77777777" w:rsidR="00D448ED" w:rsidRPr="00E2271E" w:rsidRDefault="00D448ED" w:rsidP="00814AB3">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Poglavlje 4.2 ektorska analiza za ribarstvo u Crnoj Gori 2021.      </w:t>
      </w:r>
    </w:p>
  </w:footnote>
  <w:footnote w:id="62">
    <w:p w14:paraId="333EA585" w14:textId="77777777" w:rsidR="00D448ED" w:rsidRPr="008944D8" w:rsidRDefault="00D448ED" w:rsidP="00BF53DF">
      <w:pPr>
        <w:spacing w:after="0"/>
        <w:rPr>
          <w:sz w:val="14"/>
          <w:szCs w:val="14"/>
        </w:rPr>
      </w:pPr>
      <w:r>
        <w:rPr>
          <w:rStyle w:val="FootnoteReference"/>
          <w:sz w:val="14"/>
          <w:szCs w:val="14"/>
          <w:lang w:val="en-US"/>
        </w:rPr>
        <w:footnoteRef/>
      </w:r>
      <w:r>
        <w:rPr>
          <w:sz w:val="14"/>
        </w:rPr>
        <w:t xml:space="preserve"> Sektorska analiza za oblast ribarstva u Crnoj Gori za potrebe izrade Strategije razvoja poljoprivrede i ruralnih područja 2021-2027. i IPARD III (2021-2027) programa. POGLAVLJE 9 Identifikacija potencijalna i potreba sektora – Tabele 33-34-35-36-37-38-39)</w:t>
      </w:r>
    </w:p>
  </w:footnote>
  <w:footnote w:id="63">
    <w:p w14:paraId="0560BD95" w14:textId="77777777" w:rsidR="00D448ED" w:rsidRPr="00A75BDA" w:rsidRDefault="00D448ED" w:rsidP="00EC2D3A">
      <w:pPr>
        <w:pStyle w:val="FootnoteText"/>
        <w:rPr>
          <w:rFonts w:cstheme="minorHAnsi"/>
          <w:sz w:val="14"/>
          <w:szCs w:val="14"/>
        </w:rPr>
      </w:pPr>
      <w:r>
        <w:rPr>
          <w:rStyle w:val="FootnoteReference"/>
          <w:rFonts w:cstheme="minorHAnsi"/>
          <w:sz w:val="14"/>
          <w:szCs w:val="14"/>
        </w:rPr>
        <w:footnoteRef/>
      </w:r>
      <w:r>
        <w:rPr>
          <w:sz w:val="14"/>
        </w:rPr>
        <w:t xml:space="preserve"> COM/2023/101</w:t>
      </w:r>
    </w:p>
  </w:footnote>
  <w:footnote w:id="64">
    <w:p w14:paraId="6B559D92" w14:textId="77777777" w:rsidR="00D448ED" w:rsidRPr="00752593" w:rsidRDefault="00D448ED" w:rsidP="00EC2D3A">
      <w:pPr>
        <w:pStyle w:val="FootnoteText"/>
        <w:rPr>
          <w:sz w:val="14"/>
          <w:szCs w:val="14"/>
        </w:rPr>
      </w:pPr>
      <w:r>
        <w:rPr>
          <w:rStyle w:val="FootnoteReference"/>
          <w:rFonts w:cstheme="minorHAnsi"/>
          <w:sz w:val="14"/>
          <w:szCs w:val="14"/>
        </w:rPr>
        <w:footnoteRef/>
      </w:r>
      <w:r>
        <w:rPr>
          <w:sz w:val="14"/>
        </w:rPr>
        <w:t xml:space="preserve"> </w:t>
      </w:r>
      <w:r>
        <w:rPr>
          <w:color w:val="404040"/>
          <w:sz w:val="14"/>
          <w:shd w:val="clear" w:color="auto" w:fill="F5F5F5"/>
        </w:rPr>
        <w:t>SWD(2019) 453 konačna verzija</w:t>
      </w:r>
    </w:p>
  </w:footnote>
  <w:footnote w:id="65">
    <w:p w14:paraId="4E8ADCD4" w14:textId="77777777" w:rsidR="00D448ED" w:rsidRDefault="00D448ED" w:rsidP="00EC2D3A">
      <w:pPr>
        <w:pStyle w:val="FootnoteText"/>
      </w:pPr>
      <w:r>
        <w:rPr>
          <w:rStyle w:val="FootnoteReference"/>
        </w:rPr>
        <w:footnoteRef/>
      </w:r>
      <w:r>
        <w:t xml:space="preserve"> </w:t>
      </w:r>
      <w:r>
        <w:rPr>
          <w:sz w:val="18"/>
        </w:rPr>
        <w:t>Listu propisa ovdje navedenih treba smatrati indikativnom. Njihovi ovdje predloženi nazivi i sadržaj ne prejudiciraju ni jedno ni drugo.</w:t>
      </w:r>
    </w:p>
  </w:footnote>
  <w:footnote w:id="66">
    <w:p w14:paraId="40469558" w14:textId="77777777" w:rsidR="00D448ED" w:rsidRPr="00E356FE" w:rsidRDefault="00D448ED">
      <w:pPr>
        <w:pStyle w:val="FootnoteText"/>
        <w:rPr>
          <w:sz w:val="14"/>
          <w:szCs w:val="14"/>
        </w:rPr>
      </w:pPr>
      <w:r>
        <w:rPr>
          <w:rStyle w:val="FootnoteReference"/>
          <w:sz w:val="14"/>
          <w:szCs w:val="14"/>
        </w:rPr>
        <w:footnoteRef/>
      </w:r>
      <w:r>
        <w:rPr>
          <w:sz w:val="14"/>
        </w:rPr>
        <w:t xml:space="preserve"> COM(2014) 545 konačna verzija</w:t>
      </w:r>
    </w:p>
  </w:footnote>
  <w:footnote w:id="67">
    <w:p w14:paraId="6EDC331F" w14:textId="1944B29E" w:rsidR="00D448ED" w:rsidRPr="00E356FE" w:rsidRDefault="00D448ED">
      <w:pPr>
        <w:pStyle w:val="FootnoteText"/>
        <w:rPr>
          <w:sz w:val="14"/>
          <w:szCs w:val="14"/>
        </w:rPr>
      </w:pPr>
      <w:r>
        <w:rPr>
          <w:rStyle w:val="FootnoteReference"/>
          <w:sz w:val="14"/>
          <w:szCs w:val="14"/>
        </w:rPr>
        <w:footnoteRef/>
      </w:r>
      <w:r>
        <w:rPr>
          <w:sz w:val="14"/>
        </w:rPr>
        <w:t xml:space="preserve"> </w:t>
      </w:r>
      <w:hyperlink r:id="rId20" w:history="1">
        <w:r w:rsidRPr="00A378CB">
          <w:rPr>
            <w:rStyle w:val="Hyperlink"/>
            <w:sz w:val="14"/>
          </w:rPr>
          <w:t>https://eur-lex.europa.eu/legal-content/EN/TXT/?uri=CELEX%3A02006R1967-20190814</w:t>
        </w:r>
      </w:hyperlink>
      <w:r>
        <w:rPr>
          <w:sz w:val="14"/>
        </w:rPr>
        <w:t xml:space="preserve"> </w:t>
      </w:r>
    </w:p>
  </w:footnote>
  <w:footnote w:id="68">
    <w:p w14:paraId="10A22A85" w14:textId="5CC5AE92" w:rsidR="00D448ED" w:rsidRPr="00E356FE" w:rsidRDefault="00D448ED">
      <w:pPr>
        <w:pStyle w:val="FootnoteText"/>
        <w:rPr>
          <w:sz w:val="14"/>
          <w:szCs w:val="14"/>
        </w:rPr>
      </w:pPr>
      <w:r>
        <w:rPr>
          <w:rStyle w:val="FootnoteReference"/>
          <w:sz w:val="14"/>
          <w:szCs w:val="14"/>
        </w:rPr>
        <w:footnoteRef/>
      </w:r>
      <w:r>
        <w:rPr>
          <w:sz w:val="14"/>
        </w:rPr>
        <w:t xml:space="preserve"> </w:t>
      </w:r>
      <w:hyperlink r:id="rId21" w:history="1">
        <w:r w:rsidRPr="00A378CB">
          <w:rPr>
            <w:rStyle w:val="Hyperlink"/>
            <w:sz w:val="14"/>
          </w:rPr>
          <w:t>https://faolex.fao.org/docs/pdf/mul201672.pdf</w:t>
        </w:r>
      </w:hyperlink>
      <w:r>
        <w:rPr>
          <w:sz w:val="14"/>
        </w:rPr>
        <w:t xml:space="preserve"> </w:t>
      </w:r>
    </w:p>
  </w:footnote>
  <w:footnote w:id="69">
    <w:p w14:paraId="3845E657" w14:textId="3745547F" w:rsidR="00D448ED" w:rsidRDefault="00D448ED">
      <w:pPr>
        <w:pStyle w:val="FootnoteText"/>
      </w:pPr>
      <w:r>
        <w:rPr>
          <w:rStyle w:val="FootnoteReference"/>
          <w:sz w:val="14"/>
          <w:szCs w:val="14"/>
        </w:rPr>
        <w:footnoteRef/>
      </w:r>
      <w:r>
        <w:rPr>
          <w:sz w:val="14"/>
        </w:rPr>
        <w:t xml:space="preserve"> </w:t>
      </w:r>
      <w:hyperlink r:id="rId22" w:history="1">
        <w:r w:rsidRPr="00A378CB">
          <w:rPr>
            <w:rStyle w:val="Hyperlink"/>
            <w:sz w:val="14"/>
          </w:rPr>
          <w:t>https://gfcmsitestorage.blob.core.windows.net/website/Decisions/GFCM_Compendium_2022-e.pdf</w:t>
        </w:r>
      </w:hyperlink>
      <w:r>
        <w:rPr>
          <w:sz w:val="14"/>
        </w:rPr>
        <w:t xml:space="preserve"> </w:t>
      </w:r>
    </w:p>
  </w:footnote>
  <w:footnote w:id="70">
    <w:p w14:paraId="6CA27005" w14:textId="194B8CE5" w:rsidR="00D448ED" w:rsidRPr="007C6E60" w:rsidRDefault="00D448ED">
      <w:pPr>
        <w:pStyle w:val="FootnoteText"/>
        <w:rPr>
          <w:sz w:val="14"/>
          <w:szCs w:val="14"/>
        </w:rPr>
      </w:pPr>
      <w:r>
        <w:rPr>
          <w:rStyle w:val="FootnoteReference"/>
          <w:sz w:val="14"/>
          <w:szCs w:val="14"/>
        </w:rPr>
        <w:footnoteRef/>
      </w:r>
      <w:r>
        <w:rPr>
          <w:sz w:val="14"/>
        </w:rPr>
        <w:t xml:space="preserve"> </w:t>
      </w:r>
      <w:hyperlink r:id="rId23" w:history="1">
        <w:r w:rsidRPr="00A378CB">
          <w:rPr>
            <w:rStyle w:val="Hyperlink"/>
            <w:sz w:val="14"/>
          </w:rPr>
          <w:t>https://www.fishsec.org/app/uploads/2021/06/GFCM-Recommendation-42-2018-1-on-European-eel.pdf</w:t>
        </w:r>
      </w:hyperlink>
      <w:r>
        <w:rPr>
          <w:sz w:val="14"/>
        </w:rPr>
        <w:t xml:space="preserve"> </w:t>
      </w:r>
    </w:p>
  </w:footnote>
  <w:footnote w:id="71">
    <w:p w14:paraId="2EB0568B" w14:textId="7CF27255" w:rsidR="00D448ED" w:rsidRDefault="00D448ED">
      <w:pPr>
        <w:pStyle w:val="FootnoteText"/>
      </w:pPr>
      <w:r>
        <w:rPr>
          <w:rStyle w:val="FootnoteReference"/>
          <w:sz w:val="14"/>
          <w:szCs w:val="14"/>
        </w:rPr>
        <w:footnoteRef/>
      </w:r>
      <w:r>
        <w:rPr>
          <w:sz w:val="14"/>
        </w:rPr>
        <w:t xml:space="preserve"> </w:t>
      </w:r>
      <w:hyperlink r:id="rId24" w:history="1">
        <w:r w:rsidRPr="00A378CB">
          <w:rPr>
            <w:rStyle w:val="Hyperlink"/>
            <w:sz w:val="14"/>
          </w:rPr>
          <w:t>https://www.fao.org/gfcm/decisions/en/</w:t>
        </w:r>
      </w:hyperlink>
      <w:r>
        <w:rPr>
          <w:sz w:val="14"/>
        </w:rPr>
        <w:t xml:space="preserve"> </w:t>
      </w:r>
    </w:p>
  </w:footnote>
  <w:footnote w:id="72">
    <w:p w14:paraId="3DF4ED89" w14:textId="77777777" w:rsidR="00D448ED" w:rsidRPr="007C6E60" w:rsidRDefault="00D448ED" w:rsidP="002C3DA6">
      <w:pPr>
        <w:pStyle w:val="FootnoteText"/>
        <w:rPr>
          <w:sz w:val="14"/>
          <w:szCs w:val="14"/>
        </w:rPr>
      </w:pPr>
      <w:r>
        <w:rPr>
          <w:rStyle w:val="FootnoteReference"/>
          <w:sz w:val="14"/>
          <w:szCs w:val="14"/>
        </w:rPr>
        <w:footnoteRef/>
      </w:r>
      <w:r>
        <w:rPr>
          <w:sz w:val="14"/>
        </w:rPr>
        <w:t xml:space="preserve"> Strateške smjernice za održiviju i konkurentniju akvakulturu EU</w:t>
      </w:r>
    </w:p>
  </w:footnote>
  <w:footnote w:id="73">
    <w:p w14:paraId="78496ED7" w14:textId="69DB5405" w:rsidR="00D448ED" w:rsidRPr="007C6E60" w:rsidRDefault="00D448ED" w:rsidP="002C3DA6">
      <w:pPr>
        <w:pStyle w:val="FootnoteText"/>
        <w:rPr>
          <w:sz w:val="14"/>
          <w:szCs w:val="14"/>
        </w:rPr>
      </w:pPr>
      <w:r>
        <w:rPr>
          <w:rStyle w:val="FootnoteReference"/>
          <w:sz w:val="14"/>
          <w:szCs w:val="14"/>
          <w:lang w:val="en-GB"/>
        </w:rPr>
        <w:footnoteRef/>
      </w:r>
      <w:r>
        <w:rPr>
          <w:sz w:val="14"/>
        </w:rPr>
        <w:t xml:space="preserve"> Program godišnjeg prikupljanja podataka u sektoru ribarstva u Crnoj Gori za 2020. (DCF - DCRF) </w:t>
      </w:r>
    </w:p>
  </w:footnote>
  <w:footnote w:id="74">
    <w:p w14:paraId="342E38A6" w14:textId="5EAAA18B" w:rsidR="00D448ED" w:rsidRDefault="00D448ED">
      <w:pPr>
        <w:pStyle w:val="FootnoteText"/>
      </w:pPr>
      <w:r>
        <w:rPr>
          <w:rStyle w:val="FootnoteReference"/>
          <w:sz w:val="14"/>
          <w:szCs w:val="14"/>
        </w:rPr>
        <w:footnoteRef/>
      </w:r>
      <w:r>
        <w:rPr>
          <w:sz w:val="14"/>
        </w:rPr>
        <w:t xml:space="preserve"> </w:t>
      </w:r>
      <w:hyperlink r:id="rId25" w:history="1">
        <w:r w:rsidRPr="00A378CB">
          <w:rPr>
            <w:rStyle w:val="Hyperlink"/>
            <w:sz w:val="14"/>
          </w:rPr>
          <w:t>https://eur-lex.europa.eu/legal-content/EN/TXT/?uri=CELEX%3A32017R0218</w:t>
        </w:r>
      </w:hyperlink>
      <w:r>
        <w:rPr>
          <w:sz w:val="14"/>
        </w:rPr>
        <w:t xml:space="preserve"> </w:t>
      </w:r>
    </w:p>
  </w:footnote>
  <w:footnote w:id="75">
    <w:p w14:paraId="6C400C99" w14:textId="270753F7" w:rsidR="00D448ED" w:rsidRPr="007C6E60" w:rsidRDefault="00D448ED">
      <w:pPr>
        <w:pStyle w:val="FootnoteText"/>
        <w:rPr>
          <w:sz w:val="14"/>
          <w:szCs w:val="14"/>
        </w:rPr>
      </w:pPr>
      <w:r>
        <w:rPr>
          <w:rStyle w:val="FootnoteReference"/>
          <w:sz w:val="14"/>
          <w:szCs w:val="14"/>
        </w:rPr>
        <w:footnoteRef/>
      </w:r>
      <w:r>
        <w:rPr>
          <w:sz w:val="14"/>
        </w:rPr>
        <w:t xml:space="preserve"> </w:t>
      </w:r>
      <w:hyperlink r:id="rId26" w:history="1">
        <w:r w:rsidRPr="00A378CB">
          <w:rPr>
            <w:rStyle w:val="Hyperlink"/>
            <w:sz w:val="14"/>
          </w:rPr>
          <w:t>https://unece.org/fileadmin/DAM/cefact/Standards/Agriculture/FLUX/FLUX_P1000-3_FA_v1_1_1.pdf</w:t>
        </w:r>
      </w:hyperlink>
      <w:r>
        <w:rPr>
          <w:sz w:val="14"/>
        </w:rPr>
        <w:t xml:space="preserve"> </w:t>
      </w:r>
    </w:p>
  </w:footnote>
  <w:footnote w:id="76">
    <w:p w14:paraId="703030AE" w14:textId="01928621" w:rsidR="00D448ED" w:rsidRPr="007C6E60" w:rsidRDefault="00D448ED">
      <w:pPr>
        <w:pStyle w:val="FootnoteText"/>
        <w:rPr>
          <w:sz w:val="14"/>
          <w:szCs w:val="14"/>
        </w:rPr>
      </w:pPr>
      <w:r>
        <w:rPr>
          <w:rStyle w:val="FootnoteReference"/>
          <w:sz w:val="14"/>
          <w:szCs w:val="14"/>
        </w:rPr>
        <w:footnoteRef/>
      </w:r>
      <w:r>
        <w:rPr>
          <w:sz w:val="14"/>
        </w:rPr>
        <w:t xml:space="preserve"> </w:t>
      </w:r>
      <w:hyperlink r:id="rId27" w:history="1">
        <w:r w:rsidRPr="00A378CB">
          <w:rPr>
            <w:rStyle w:val="Hyperlink"/>
            <w:sz w:val="14"/>
          </w:rPr>
          <w:t>https://unece.org/fileadmin/DAM/cefact/Standards/Agriculture/FLUX/FLUX_P1000-5_Sales_domain_v1_1_1.pdf</w:t>
        </w:r>
      </w:hyperlink>
      <w:r>
        <w:rPr>
          <w:sz w:val="14"/>
        </w:rPr>
        <w:t xml:space="preserve"> </w:t>
      </w:r>
    </w:p>
  </w:footnote>
  <w:footnote w:id="77">
    <w:p w14:paraId="03C88105" w14:textId="370977E7" w:rsidR="00D448ED" w:rsidRPr="007C6E60" w:rsidRDefault="00D448ED">
      <w:pPr>
        <w:pStyle w:val="FootnoteText"/>
        <w:rPr>
          <w:sz w:val="14"/>
          <w:szCs w:val="14"/>
        </w:rPr>
      </w:pPr>
      <w:r>
        <w:rPr>
          <w:rStyle w:val="FootnoteReference"/>
          <w:sz w:val="14"/>
          <w:szCs w:val="14"/>
        </w:rPr>
        <w:footnoteRef/>
      </w:r>
      <w:r>
        <w:rPr>
          <w:sz w:val="14"/>
        </w:rPr>
        <w:t xml:space="preserve"> </w:t>
      </w:r>
      <w:hyperlink r:id="rId28" w:history="1">
        <w:r w:rsidRPr="00A378CB">
          <w:rPr>
            <w:rStyle w:val="Hyperlink"/>
            <w:sz w:val="14"/>
          </w:rPr>
          <w:t>https://eur-lex.europa.eu/legal-content/EN/TXT/?uri=CELEX%3A32017R1004</w:t>
        </w:r>
      </w:hyperlink>
      <w:r>
        <w:rPr>
          <w:sz w:val="14"/>
        </w:rPr>
        <w:t xml:space="preserve"> </w:t>
      </w:r>
    </w:p>
  </w:footnote>
  <w:footnote w:id="78">
    <w:p w14:paraId="3E0A4F65" w14:textId="1AC307CD" w:rsidR="00D448ED" w:rsidRPr="007C6E60" w:rsidRDefault="00D448ED">
      <w:pPr>
        <w:pStyle w:val="FootnoteText"/>
        <w:rPr>
          <w:sz w:val="14"/>
          <w:szCs w:val="14"/>
        </w:rPr>
      </w:pPr>
      <w:r>
        <w:rPr>
          <w:rStyle w:val="FootnoteReference"/>
          <w:sz w:val="14"/>
          <w:szCs w:val="14"/>
        </w:rPr>
        <w:footnoteRef/>
      </w:r>
      <w:r>
        <w:rPr>
          <w:sz w:val="14"/>
        </w:rPr>
        <w:t xml:space="preserve"> </w:t>
      </w:r>
      <w:hyperlink r:id="rId29" w:history="1">
        <w:r w:rsidRPr="00A378CB">
          <w:rPr>
            <w:rStyle w:val="Hyperlink"/>
            <w:sz w:val="14"/>
          </w:rPr>
          <w:t>https://eur-lex.europa.eu/legal-content/EN/ALL/?uri=CELEX%3A32008R0665</w:t>
        </w:r>
      </w:hyperlink>
      <w:r>
        <w:rPr>
          <w:sz w:val="14"/>
        </w:rPr>
        <w:t xml:space="preserve"> </w:t>
      </w:r>
    </w:p>
  </w:footnote>
  <w:footnote w:id="79">
    <w:p w14:paraId="2C94A079" w14:textId="77777777" w:rsidR="00D448ED" w:rsidRPr="002D1FD2" w:rsidRDefault="00D448ED">
      <w:pPr>
        <w:pStyle w:val="FootnoteText"/>
        <w:rPr>
          <w:rFonts w:cstheme="minorHAnsi"/>
          <w:sz w:val="14"/>
          <w:szCs w:val="14"/>
        </w:rPr>
      </w:pPr>
      <w:r>
        <w:rPr>
          <w:rStyle w:val="FootnoteReference"/>
          <w:rFonts w:cstheme="minorHAnsi"/>
          <w:sz w:val="14"/>
          <w:szCs w:val="14"/>
        </w:rPr>
        <w:footnoteRef/>
      </w:r>
      <w:r>
        <w:rPr>
          <w:sz w:val="14"/>
        </w:rPr>
        <w:t xml:space="preserve"> </w:t>
      </w:r>
      <w:r>
        <w:rPr>
          <w:rStyle w:val="cf01"/>
          <w:rFonts w:asciiTheme="minorHAnsi" w:hAnsiTheme="minorHAnsi"/>
          <w:sz w:val="14"/>
        </w:rPr>
        <w:t>Sprovedbena odluka Komisije (EU) 2022/39</w:t>
      </w:r>
    </w:p>
  </w:footnote>
  <w:footnote w:id="80">
    <w:p w14:paraId="5CDD0012" w14:textId="77777777" w:rsidR="00D448ED" w:rsidRPr="00C17B5D" w:rsidRDefault="00D448ED" w:rsidP="002C3DA6">
      <w:pPr>
        <w:pStyle w:val="FootnoteText"/>
      </w:pPr>
      <w:r>
        <w:rPr>
          <w:rStyle w:val="FootnoteReference"/>
          <w:sz w:val="14"/>
          <w:szCs w:val="14"/>
          <w:lang w:val="en-GB"/>
        </w:rPr>
        <w:footnoteRef/>
      </w:r>
      <w:r>
        <w:rPr>
          <w:sz w:val="14"/>
        </w:rPr>
        <w:t xml:space="preserve"> Program godišnjeg prikupljanja podataka u sektoru ribarstva u Crnoj Gori za 2020. (DCF - DCRF)</w:t>
      </w:r>
    </w:p>
  </w:footnote>
  <w:footnote w:id="81">
    <w:p w14:paraId="2558A2A2" w14:textId="77777777" w:rsidR="00D448ED" w:rsidRPr="008A0A75" w:rsidRDefault="00D448ED">
      <w:pPr>
        <w:pStyle w:val="FootnoteText"/>
        <w:rPr>
          <w:sz w:val="14"/>
          <w:szCs w:val="14"/>
        </w:rPr>
      </w:pPr>
      <w:r>
        <w:rPr>
          <w:rStyle w:val="FootnoteReference"/>
          <w:sz w:val="14"/>
          <w:szCs w:val="14"/>
        </w:rPr>
        <w:footnoteRef/>
      </w:r>
      <w:r>
        <w:t xml:space="preserve"> </w:t>
      </w:r>
      <w:r>
        <w:rPr>
          <w:sz w:val="14"/>
        </w:rPr>
        <w:t>Regulativa (EU) 2021/1139</w:t>
      </w:r>
    </w:p>
  </w:footnote>
  <w:footnote w:id="82">
    <w:p w14:paraId="5463F080" w14:textId="77777777" w:rsidR="00D448ED" w:rsidRPr="00893D84" w:rsidRDefault="00D448ED">
      <w:pPr>
        <w:pStyle w:val="FootnoteText"/>
        <w:rPr>
          <w:sz w:val="14"/>
          <w:szCs w:val="14"/>
        </w:rPr>
      </w:pPr>
      <w:r>
        <w:rPr>
          <w:rStyle w:val="FootnoteReference"/>
          <w:sz w:val="14"/>
          <w:szCs w:val="14"/>
        </w:rPr>
        <w:footnoteRef/>
      </w:r>
      <w:r>
        <w:rPr>
          <w:sz w:val="14"/>
        </w:rPr>
        <w:t xml:space="preserve"> https://eur-lex.europa.eu/legal-content/EN/ALL/?uri=celex%3A32001L0042</w:t>
      </w:r>
    </w:p>
  </w:footnote>
  <w:footnote w:id="83">
    <w:p w14:paraId="520FCDB7" w14:textId="77777777" w:rsidR="00D448ED" w:rsidRPr="001A5406" w:rsidRDefault="00D448ED">
      <w:pPr>
        <w:pStyle w:val="FootnoteText"/>
        <w:rPr>
          <w:sz w:val="14"/>
          <w:szCs w:val="14"/>
        </w:rPr>
      </w:pPr>
      <w:r>
        <w:rPr>
          <w:rStyle w:val="FootnoteReference"/>
          <w:sz w:val="14"/>
          <w:szCs w:val="14"/>
        </w:rPr>
        <w:footnoteRef/>
      </w:r>
      <w:r>
        <w:rPr>
          <w:sz w:val="14"/>
        </w:rPr>
        <w:t xml:space="preserve"> https://www.fao.org/fileadmin/user_upload/legal/docs/037t-e.pdf</w:t>
      </w:r>
    </w:p>
  </w:footnote>
  <w:footnote w:id="84">
    <w:p w14:paraId="4353CD7B" w14:textId="77777777" w:rsidR="00D448ED" w:rsidRPr="001A5406" w:rsidRDefault="00D448ED">
      <w:pPr>
        <w:pStyle w:val="FootnoteText"/>
        <w:rPr>
          <w:sz w:val="14"/>
          <w:szCs w:val="14"/>
        </w:rPr>
      </w:pPr>
      <w:r>
        <w:rPr>
          <w:rStyle w:val="FootnoteReference"/>
          <w:sz w:val="14"/>
          <w:szCs w:val="14"/>
        </w:rPr>
        <w:footnoteRef/>
      </w:r>
      <w:r>
        <w:rPr>
          <w:sz w:val="14"/>
        </w:rPr>
        <w:t xml:space="preserve"> </w:t>
      </w:r>
      <w:r>
        <w:rPr>
          <w:rFonts w:ascii="Arial" w:hAnsi="Arial"/>
          <w:color w:val="003B43"/>
          <w:sz w:val="14"/>
          <w:shd w:val="clear" w:color="auto" w:fill="FFFFFF"/>
        </w:rPr>
        <w:t>Preporuka GFCM/40/2016/1 o regionalnom programu mjera države luke radi suzbijanja nezakonitog, neprijavljenog i neregulisanog ribolova u GFCM području primjene</w:t>
      </w:r>
    </w:p>
  </w:footnote>
  <w:footnote w:id="85">
    <w:p w14:paraId="5D98A352" w14:textId="7E48A80B" w:rsidR="00D448ED" w:rsidRPr="00B2627C" w:rsidRDefault="00D448ED">
      <w:pPr>
        <w:pStyle w:val="FootnoteText"/>
        <w:rPr>
          <w:sz w:val="14"/>
          <w:szCs w:val="14"/>
        </w:rPr>
      </w:pPr>
      <w:r>
        <w:rPr>
          <w:rStyle w:val="FootnoteReference"/>
          <w:sz w:val="14"/>
          <w:szCs w:val="14"/>
        </w:rPr>
        <w:footnoteRef/>
      </w:r>
      <w:r>
        <w:rPr>
          <w:sz w:val="14"/>
        </w:rPr>
        <w:t xml:space="preserve"> https://eur-lex.europa.eu/legal-content/EN/ALL/?uri=CELEX%3A52021DC0141</w:t>
      </w:r>
    </w:p>
  </w:footnote>
  <w:footnote w:id="86">
    <w:p w14:paraId="00FEC606" w14:textId="77777777" w:rsidR="00D448ED" w:rsidRPr="00B66AB2" w:rsidRDefault="00D448ED" w:rsidP="002E7FB3">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Sistem M&amp;E projekta – Intrac za civilno društvo. M&amp;E universe, Sigel Sinister – INTRAC 2029 </w:t>
      </w:r>
    </w:p>
  </w:footnote>
  <w:footnote w:id="87">
    <w:p w14:paraId="48FF7B97" w14:textId="5AEA590E" w:rsidR="00D448ED" w:rsidRPr="008E4EBD" w:rsidRDefault="00D448ED" w:rsidP="002E7FB3">
      <w:pPr>
        <w:pBdr>
          <w:top w:val="nil"/>
          <w:left w:val="nil"/>
          <w:bottom w:val="nil"/>
          <w:right w:val="nil"/>
          <w:between w:val="nil"/>
        </w:pBdr>
        <w:spacing w:after="0"/>
        <w:rPr>
          <w:color w:val="000000"/>
          <w:sz w:val="14"/>
          <w:szCs w:val="14"/>
        </w:rPr>
      </w:pPr>
      <w:r>
        <w:rPr>
          <w:rStyle w:val="FootnoteReference"/>
          <w:sz w:val="14"/>
          <w:szCs w:val="14"/>
          <w:lang w:val="en-US"/>
        </w:rPr>
        <w:footnoteRef/>
      </w:r>
      <w:r>
        <w:rPr>
          <w:color w:val="000000"/>
          <w:sz w:val="14"/>
        </w:rPr>
        <w:t xml:space="preserve"> Vodič za monitoring i evauaciju (M&amp;E) projekta/programa’; www.ifrc.org site at https://www.ifrc.org/Global/Publications/monitoring/IFRCME-Guide-8-2011.pdf.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pt;height:.6pt;visibility:visible;mso-wrap-style:square" o:bullet="t">
        <v:imagedata r:id="rId1" o:title=""/>
      </v:shape>
    </w:pict>
  </w:numPicBullet>
  <w:abstractNum w:abstractNumId="0" w15:restartNumberingAfterBreak="0">
    <w:nsid w:val="004507F4"/>
    <w:multiLevelType w:val="multilevel"/>
    <w:tmpl w:val="7B784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D6F26"/>
    <w:multiLevelType w:val="multilevel"/>
    <w:tmpl w:val="C5503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92C23"/>
    <w:multiLevelType w:val="multilevel"/>
    <w:tmpl w:val="B224BB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F80E0E"/>
    <w:multiLevelType w:val="hybridMultilevel"/>
    <w:tmpl w:val="A3F68DD6"/>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270F1C"/>
    <w:multiLevelType w:val="hybridMultilevel"/>
    <w:tmpl w:val="A79813F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37E47"/>
    <w:multiLevelType w:val="multilevel"/>
    <w:tmpl w:val="84A8AB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3607AD1"/>
    <w:multiLevelType w:val="hybridMultilevel"/>
    <w:tmpl w:val="44FAA3FE"/>
    <w:lvl w:ilvl="0" w:tplc="4F5A987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7F371C"/>
    <w:multiLevelType w:val="hybridMultilevel"/>
    <w:tmpl w:val="F858D742"/>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3D31FB"/>
    <w:multiLevelType w:val="hybridMultilevel"/>
    <w:tmpl w:val="37182426"/>
    <w:lvl w:ilvl="0" w:tplc="291A4F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20D15"/>
    <w:multiLevelType w:val="hybridMultilevel"/>
    <w:tmpl w:val="CD246114"/>
    <w:lvl w:ilvl="0" w:tplc="291A4F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AA862A4"/>
    <w:multiLevelType w:val="hybridMultilevel"/>
    <w:tmpl w:val="EBF0D44A"/>
    <w:lvl w:ilvl="0" w:tplc="4F5A987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924ED6"/>
    <w:multiLevelType w:val="hybridMultilevel"/>
    <w:tmpl w:val="841800C8"/>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D13671"/>
    <w:multiLevelType w:val="hybridMultilevel"/>
    <w:tmpl w:val="9BF48F94"/>
    <w:lvl w:ilvl="0" w:tplc="291A4F48">
      <w:start w:val="1"/>
      <w:numFmt w:val="bullet"/>
      <w:lvlText w:val=""/>
      <w:lvlJc w:val="left"/>
      <w:pPr>
        <w:ind w:left="720" w:hanging="360"/>
      </w:pPr>
      <w:rPr>
        <w:rFonts w:ascii="Symbol" w:hAnsi="Symbol" w:hint="default"/>
      </w:rPr>
    </w:lvl>
    <w:lvl w:ilvl="1" w:tplc="CD98D014">
      <w:numFmt w:val="bullet"/>
      <w:lvlText w:val="-"/>
      <w:lvlJc w:val="left"/>
      <w:pPr>
        <w:ind w:left="1785" w:hanging="705"/>
      </w:pPr>
      <w:rPr>
        <w:rFonts w:ascii="Times New Roman" w:eastAsia="Century Gothic"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731D6E"/>
    <w:multiLevelType w:val="hybridMultilevel"/>
    <w:tmpl w:val="B624F38E"/>
    <w:lvl w:ilvl="0" w:tplc="041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C462843"/>
    <w:multiLevelType w:val="hybridMultilevel"/>
    <w:tmpl w:val="819CE104"/>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85813"/>
    <w:multiLevelType w:val="hybridMultilevel"/>
    <w:tmpl w:val="4D24C4BE"/>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108C4"/>
    <w:multiLevelType w:val="hybridMultilevel"/>
    <w:tmpl w:val="E31659BE"/>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D65D2"/>
    <w:multiLevelType w:val="hybridMultilevel"/>
    <w:tmpl w:val="04324BF4"/>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FF0E42"/>
    <w:multiLevelType w:val="hybridMultilevel"/>
    <w:tmpl w:val="433821BE"/>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06423C"/>
    <w:multiLevelType w:val="hybridMultilevel"/>
    <w:tmpl w:val="56102336"/>
    <w:lvl w:ilvl="0" w:tplc="041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358D2BAD"/>
    <w:multiLevelType w:val="hybridMultilevel"/>
    <w:tmpl w:val="914C9CB4"/>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F50FB"/>
    <w:multiLevelType w:val="hybridMultilevel"/>
    <w:tmpl w:val="DD9657FC"/>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B96B62"/>
    <w:multiLevelType w:val="multilevel"/>
    <w:tmpl w:val="B1E6550E"/>
    <w:lvl w:ilvl="0">
      <w:start w:val="1"/>
      <w:numFmt w:val="decimal"/>
      <w:lvlText w:val="%1."/>
      <w:lvlJc w:val="left"/>
      <w:pPr>
        <w:ind w:left="720" w:hanging="360"/>
      </w:pPr>
    </w:lvl>
    <w:lvl w:ilvl="1">
      <w:start w:val="14"/>
      <w:numFmt w:val="decimal"/>
      <w:lvlText w:val="%1.%2"/>
      <w:lvlJc w:val="left"/>
      <w:pPr>
        <w:ind w:left="1040" w:hanging="680"/>
      </w:pPr>
      <w:rPr>
        <w:b/>
        <w:color w:val="4F81BD"/>
      </w:rPr>
    </w:lvl>
    <w:lvl w:ilvl="2">
      <w:start w:val="4"/>
      <w:numFmt w:val="decimal"/>
      <w:lvlText w:val="%1.%2.%3"/>
      <w:lvlJc w:val="left"/>
      <w:pPr>
        <w:ind w:left="1080" w:hanging="720"/>
      </w:pPr>
      <w:rPr>
        <w:b/>
        <w:color w:val="4F81BD"/>
      </w:rPr>
    </w:lvl>
    <w:lvl w:ilvl="3">
      <w:start w:val="1"/>
      <w:numFmt w:val="decimal"/>
      <w:lvlText w:val="%1.%2.%3.%4"/>
      <w:lvlJc w:val="left"/>
      <w:pPr>
        <w:ind w:left="1080" w:hanging="720"/>
      </w:pPr>
      <w:rPr>
        <w:b/>
        <w:color w:val="4F81BD"/>
      </w:rPr>
    </w:lvl>
    <w:lvl w:ilvl="4">
      <w:start w:val="1"/>
      <w:numFmt w:val="decimal"/>
      <w:lvlText w:val="%1.%2.%3.%4.%5"/>
      <w:lvlJc w:val="left"/>
      <w:pPr>
        <w:ind w:left="1440" w:hanging="1080"/>
      </w:pPr>
      <w:rPr>
        <w:b/>
        <w:color w:val="4F81BD"/>
      </w:rPr>
    </w:lvl>
    <w:lvl w:ilvl="5">
      <w:start w:val="1"/>
      <w:numFmt w:val="decimal"/>
      <w:lvlText w:val="%1.%2.%3.%4.%5.%6"/>
      <w:lvlJc w:val="left"/>
      <w:pPr>
        <w:ind w:left="1440" w:hanging="1080"/>
      </w:pPr>
      <w:rPr>
        <w:b/>
        <w:color w:val="4F81BD"/>
      </w:rPr>
    </w:lvl>
    <w:lvl w:ilvl="6">
      <w:start w:val="1"/>
      <w:numFmt w:val="decimal"/>
      <w:lvlText w:val="%1.%2.%3.%4.%5.%6.%7"/>
      <w:lvlJc w:val="left"/>
      <w:pPr>
        <w:ind w:left="1800" w:hanging="1440"/>
      </w:pPr>
      <w:rPr>
        <w:b/>
        <w:color w:val="4F81BD"/>
      </w:rPr>
    </w:lvl>
    <w:lvl w:ilvl="7">
      <w:start w:val="1"/>
      <w:numFmt w:val="decimal"/>
      <w:lvlText w:val="%1.%2.%3.%4.%5.%6.%7.%8"/>
      <w:lvlJc w:val="left"/>
      <w:pPr>
        <w:ind w:left="1800" w:hanging="1440"/>
      </w:pPr>
      <w:rPr>
        <w:b/>
        <w:color w:val="4F81BD"/>
      </w:rPr>
    </w:lvl>
    <w:lvl w:ilvl="8">
      <w:start w:val="1"/>
      <w:numFmt w:val="decimal"/>
      <w:lvlText w:val="%1.%2.%3.%4.%5.%6.%7.%8.%9"/>
      <w:lvlJc w:val="left"/>
      <w:pPr>
        <w:ind w:left="2160" w:hanging="1800"/>
      </w:pPr>
      <w:rPr>
        <w:b/>
        <w:color w:val="4F81BD"/>
      </w:rPr>
    </w:lvl>
  </w:abstractNum>
  <w:abstractNum w:abstractNumId="23" w15:restartNumberingAfterBreak="0">
    <w:nsid w:val="43AD1432"/>
    <w:multiLevelType w:val="multilevel"/>
    <w:tmpl w:val="C8502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AF43EA"/>
    <w:multiLevelType w:val="hybridMultilevel"/>
    <w:tmpl w:val="FC4C7D82"/>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E84FA3"/>
    <w:multiLevelType w:val="hybridMultilevel"/>
    <w:tmpl w:val="911A1470"/>
    <w:lvl w:ilvl="0" w:tplc="5822AB44">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B036CD"/>
    <w:multiLevelType w:val="hybridMultilevel"/>
    <w:tmpl w:val="750A834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91248"/>
    <w:multiLevelType w:val="hybridMultilevel"/>
    <w:tmpl w:val="911A1470"/>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EF44C6"/>
    <w:multiLevelType w:val="multilevel"/>
    <w:tmpl w:val="C562BA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0D6C8A"/>
    <w:multiLevelType w:val="hybridMultilevel"/>
    <w:tmpl w:val="84D457FE"/>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3A6073"/>
    <w:multiLevelType w:val="hybridMultilevel"/>
    <w:tmpl w:val="E6562056"/>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25942"/>
    <w:multiLevelType w:val="multilevel"/>
    <w:tmpl w:val="EB28E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8C33FB"/>
    <w:multiLevelType w:val="hybridMultilevel"/>
    <w:tmpl w:val="963624D8"/>
    <w:lvl w:ilvl="0" w:tplc="041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5C17171B"/>
    <w:multiLevelType w:val="hybridMultilevel"/>
    <w:tmpl w:val="4950EC50"/>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44211"/>
    <w:multiLevelType w:val="hybridMultilevel"/>
    <w:tmpl w:val="B6E6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851CB"/>
    <w:multiLevelType w:val="hybridMultilevel"/>
    <w:tmpl w:val="2E6AF554"/>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E2E78"/>
    <w:multiLevelType w:val="multilevel"/>
    <w:tmpl w:val="F3E8C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953404"/>
    <w:multiLevelType w:val="hybridMultilevel"/>
    <w:tmpl w:val="8ADCB666"/>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38147B"/>
    <w:multiLevelType w:val="multilevel"/>
    <w:tmpl w:val="B41E6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7E32CC5"/>
    <w:multiLevelType w:val="multilevel"/>
    <w:tmpl w:val="8FD8F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A297202"/>
    <w:multiLevelType w:val="hybridMultilevel"/>
    <w:tmpl w:val="F5D451B4"/>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392761"/>
    <w:multiLevelType w:val="multilevel"/>
    <w:tmpl w:val="9A1EEC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7B37A3"/>
    <w:multiLevelType w:val="hybridMultilevel"/>
    <w:tmpl w:val="2C32E55A"/>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023E3"/>
    <w:multiLevelType w:val="hybridMultilevel"/>
    <w:tmpl w:val="03B8EF46"/>
    <w:lvl w:ilvl="0" w:tplc="291A4F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22"/>
  </w:num>
  <w:num w:numId="3">
    <w:abstractNumId w:val="31"/>
  </w:num>
  <w:num w:numId="4">
    <w:abstractNumId w:val="24"/>
  </w:num>
  <w:num w:numId="5">
    <w:abstractNumId w:val="28"/>
  </w:num>
  <w:num w:numId="6">
    <w:abstractNumId w:val="2"/>
  </w:num>
  <w:num w:numId="7">
    <w:abstractNumId w:val="7"/>
  </w:num>
  <w:num w:numId="8">
    <w:abstractNumId w:val="39"/>
  </w:num>
  <w:num w:numId="9">
    <w:abstractNumId w:val="23"/>
  </w:num>
  <w:num w:numId="10">
    <w:abstractNumId w:val="15"/>
  </w:num>
  <w:num w:numId="11">
    <w:abstractNumId w:val="42"/>
  </w:num>
  <w:num w:numId="12">
    <w:abstractNumId w:val="33"/>
  </w:num>
  <w:num w:numId="13">
    <w:abstractNumId w:val="20"/>
  </w:num>
  <w:num w:numId="14">
    <w:abstractNumId w:val="30"/>
  </w:num>
  <w:num w:numId="15">
    <w:abstractNumId w:val="35"/>
  </w:num>
  <w:num w:numId="16">
    <w:abstractNumId w:val="16"/>
  </w:num>
  <w:num w:numId="17">
    <w:abstractNumId w:val="14"/>
  </w:num>
  <w:num w:numId="18">
    <w:abstractNumId w:val="25"/>
  </w:num>
  <w:num w:numId="19">
    <w:abstractNumId w:val="40"/>
  </w:num>
  <w:num w:numId="20">
    <w:abstractNumId w:val="43"/>
  </w:num>
  <w:num w:numId="21">
    <w:abstractNumId w:val="21"/>
  </w:num>
  <w:num w:numId="22">
    <w:abstractNumId w:val="6"/>
  </w:num>
  <w:num w:numId="23">
    <w:abstractNumId w:val="4"/>
  </w:num>
  <w:num w:numId="24">
    <w:abstractNumId w:val="19"/>
  </w:num>
  <w:num w:numId="25">
    <w:abstractNumId w:val="32"/>
  </w:num>
  <w:num w:numId="26">
    <w:abstractNumId w:val="13"/>
  </w:num>
  <w:num w:numId="27">
    <w:abstractNumId w:val="37"/>
  </w:num>
  <w:num w:numId="28">
    <w:abstractNumId w:val="10"/>
  </w:num>
  <w:num w:numId="29">
    <w:abstractNumId w:val="1"/>
  </w:num>
  <w:num w:numId="30">
    <w:abstractNumId w:val="5"/>
  </w:num>
  <w:num w:numId="31">
    <w:abstractNumId w:val="36"/>
  </w:num>
  <w:num w:numId="32">
    <w:abstractNumId w:val="27"/>
  </w:num>
  <w:num w:numId="33">
    <w:abstractNumId w:val="38"/>
  </w:num>
  <w:num w:numId="34">
    <w:abstractNumId w:val="12"/>
  </w:num>
  <w:num w:numId="35">
    <w:abstractNumId w:val="8"/>
  </w:num>
  <w:num w:numId="36">
    <w:abstractNumId w:val="18"/>
  </w:num>
  <w:num w:numId="37">
    <w:abstractNumId w:val="17"/>
  </w:num>
  <w:num w:numId="38">
    <w:abstractNumId w:val="0"/>
  </w:num>
  <w:num w:numId="39">
    <w:abstractNumId w:val="3"/>
  </w:num>
  <w:num w:numId="40">
    <w:abstractNumId w:val="15"/>
  </w:num>
  <w:num w:numId="41">
    <w:abstractNumId w:val="9"/>
  </w:num>
  <w:num w:numId="42">
    <w:abstractNumId w:val="29"/>
  </w:num>
  <w:num w:numId="43">
    <w:abstractNumId w:val="26"/>
  </w:num>
  <w:num w:numId="44">
    <w:abstractNumId w:val="11"/>
  </w:num>
  <w:num w:numId="45">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Q0NzQ2MjczNjG0NDVS0lEKTi0uzszPAykwrAUA0nx5lCwAAAA="/>
  </w:docVars>
  <w:rsids>
    <w:rsidRoot w:val="00B25ABA"/>
    <w:rsid w:val="000014C5"/>
    <w:rsid w:val="00005FB7"/>
    <w:rsid w:val="00011126"/>
    <w:rsid w:val="00016BCF"/>
    <w:rsid w:val="00017250"/>
    <w:rsid w:val="00033A8A"/>
    <w:rsid w:val="00036999"/>
    <w:rsid w:val="00036C85"/>
    <w:rsid w:val="00041F23"/>
    <w:rsid w:val="00053543"/>
    <w:rsid w:val="0005476C"/>
    <w:rsid w:val="000558FA"/>
    <w:rsid w:val="000559B5"/>
    <w:rsid w:val="00056BC2"/>
    <w:rsid w:val="00067AC8"/>
    <w:rsid w:val="00083EBF"/>
    <w:rsid w:val="00092A8E"/>
    <w:rsid w:val="00093203"/>
    <w:rsid w:val="00095092"/>
    <w:rsid w:val="00097E25"/>
    <w:rsid w:val="00097E6E"/>
    <w:rsid w:val="000A17A7"/>
    <w:rsid w:val="000A35AF"/>
    <w:rsid w:val="000A3660"/>
    <w:rsid w:val="000A5AE0"/>
    <w:rsid w:val="000A60E4"/>
    <w:rsid w:val="000A7F8D"/>
    <w:rsid w:val="000B10DC"/>
    <w:rsid w:val="000B5C38"/>
    <w:rsid w:val="000C0B41"/>
    <w:rsid w:val="000C1B90"/>
    <w:rsid w:val="000C3E35"/>
    <w:rsid w:val="000C5308"/>
    <w:rsid w:val="000D4946"/>
    <w:rsid w:val="000D5C71"/>
    <w:rsid w:val="000D634A"/>
    <w:rsid w:val="000E21C2"/>
    <w:rsid w:val="000E33F9"/>
    <w:rsid w:val="000E4CB0"/>
    <w:rsid w:val="000E7D05"/>
    <w:rsid w:val="000F2DEC"/>
    <w:rsid w:val="000F606F"/>
    <w:rsid w:val="00104268"/>
    <w:rsid w:val="00111159"/>
    <w:rsid w:val="001113D5"/>
    <w:rsid w:val="001173DE"/>
    <w:rsid w:val="00121543"/>
    <w:rsid w:val="001247BC"/>
    <w:rsid w:val="00125A44"/>
    <w:rsid w:val="00126956"/>
    <w:rsid w:val="00141B4A"/>
    <w:rsid w:val="001429FE"/>
    <w:rsid w:val="001469FC"/>
    <w:rsid w:val="00153083"/>
    <w:rsid w:val="001538B0"/>
    <w:rsid w:val="00165A3A"/>
    <w:rsid w:val="00174A5F"/>
    <w:rsid w:val="00175040"/>
    <w:rsid w:val="001800AB"/>
    <w:rsid w:val="00181270"/>
    <w:rsid w:val="00181FD6"/>
    <w:rsid w:val="00182ADF"/>
    <w:rsid w:val="0018667E"/>
    <w:rsid w:val="00187A56"/>
    <w:rsid w:val="001A38A0"/>
    <w:rsid w:val="001A529A"/>
    <w:rsid w:val="001A5406"/>
    <w:rsid w:val="001B2341"/>
    <w:rsid w:val="001B31B5"/>
    <w:rsid w:val="001B4641"/>
    <w:rsid w:val="001B711E"/>
    <w:rsid w:val="001C0219"/>
    <w:rsid w:val="001C2F21"/>
    <w:rsid w:val="001C412D"/>
    <w:rsid w:val="001D309D"/>
    <w:rsid w:val="001D6F19"/>
    <w:rsid w:val="001E1F63"/>
    <w:rsid w:val="001E2321"/>
    <w:rsid w:val="001E2AE2"/>
    <w:rsid w:val="001E733F"/>
    <w:rsid w:val="001F62EF"/>
    <w:rsid w:val="00204A7E"/>
    <w:rsid w:val="00205894"/>
    <w:rsid w:val="00205E8B"/>
    <w:rsid w:val="002134D0"/>
    <w:rsid w:val="002157D7"/>
    <w:rsid w:val="00216AE7"/>
    <w:rsid w:val="00221DB8"/>
    <w:rsid w:val="00231D8F"/>
    <w:rsid w:val="00233BF0"/>
    <w:rsid w:val="0024286C"/>
    <w:rsid w:val="00246BBF"/>
    <w:rsid w:val="00250EF7"/>
    <w:rsid w:val="00253AB7"/>
    <w:rsid w:val="00256830"/>
    <w:rsid w:val="0025713A"/>
    <w:rsid w:val="00257D3A"/>
    <w:rsid w:val="002668DA"/>
    <w:rsid w:val="002732FC"/>
    <w:rsid w:val="002760A2"/>
    <w:rsid w:val="002804FF"/>
    <w:rsid w:val="00284E25"/>
    <w:rsid w:val="00285C48"/>
    <w:rsid w:val="002874CA"/>
    <w:rsid w:val="00291932"/>
    <w:rsid w:val="0029439C"/>
    <w:rsid w:val="002975FD"/>
    <w:rsid w:val="002A2342"/>
    <w:rsid w:val="002A6405"/>
    <w:rsid w:val="002B276E"/>
    <w:rsid w:val="002B4A87"/>
    <w:rsid w:val="002B5538"/>
    <w:rsid w:val="002C1001"/>
    <w:rsid w:val="002C33BA"/>
    <w:rsid w:val="002C3DA6"/>
    <w:rsid w:val="002C69FB"/>
    <w:rsid w:val="002D1FD2"/>
    <w:rsid w:val="002D4A55"/>
    <w:rsid w:val="002E3DBF"/>
    <w:rsid w:val="002E7FB3"/>
    <w:rsid w:val="00304E7C"/>
    <w:rsid w:val="00310388"/>
    <w:rsid w:val="00311780"/>
    <w:rsid w:val="00314682"/>
    <w:rsid w:val="00315149"/>
    <w:rsid w:val="00320BC9"/>
    <w:rsid w:val="00332BA7"/>
    <w:rsid w:val="00332FFB"/>
    <w:rsid w:val="00334AFD"/>
    <w:rsid w:val="0034439C"/>
    <w:rsid w:val="003474F9"/>
    <w:rsid w:val="0035493F"/>
    <w:rsid w:val="00355E52"/>
    <w:rsid w:val="00357109"/>
    <w:rsid w:val="00357453"/>
    <w:rsid w:val="00367DCA"/>
    <w:rsid w:val="003730E8"/>
    <w:rsid w:val="003746F1"/>
    <w:rsid w:val="003811E5"/>
    <w:rsid w:val="00381285"/>
    <w:rsid w:val="003825DB"/>
    <w:rsid w:val="00383098"/>
    <w:rsid w:val="003863E4"/>
    <w:rsid w:val="0039642D"/>
    <w:rsid w:val="003A5E46"/>
    <w:rsid w:val="003A6A1A"/>
    <w:rsid w:val="003B0095"/>
    <w:rsid w:val="003B60AD"/>
    <w:rsid w:val="003C7438"/>
    <w:rsid w:val="003D4A6B"/>
    <w:rsid w:val="003E329F"/>
    <w:rsid w:val="003E7221"/>
    <w:rsid w:val="003F136C"/>
    <w:rsid w:val="003F2210"/>
    <w:rsid w:val="003F6B34"/>
    <w:rsid w:val="003F7C9C"/>
    <w:rsid w:val="0040110F"/>
    <w:rsid w:val="00401F0D"/>
    <w:rsid w:val="00412C8D"/>
    <w:rsid w:val="004132A6"/>
    <w:rsid w:val="00424165"/>
    <w:rsid w:val="00424404"/>
    <w:rsid w:val="00432C69"/>
    <w:rsid w:val="00433002"/>
    <w:rsid w:val="0043461C"/>
    <w:rsid w:val="00435B8A"/>
    <w:rsid w:val="00442A21"/>
    <w:rsid w:val="00444CA2"/>
    <w:rsid w:val="00446DCC"/>
    <w:rsid w:val="00464622"/>
    <w:rsid w:val="00470C1F"/>
    <w:rsid w:val="00475661"/>
    <w:rsid w:val="00480ADC"/>
    <w:rsid w:val="00485622"/>
    <w:rsid w:val="004874CD"/>
    <w:rsid w:val="004943A2"/>
    <w:rsid w:val="004A19AF"/>
    <w:rsid w:val="004A499F"/>
    <w:rsid w:val="004A5735"/>
    <w:rsid w:val="004C4A86"/>
    <w:rsid w:val="004C4A89"/>
    <w:rsid w:val="004D2A72"/>
    <w:rsid w:val="004D7F91"/>
    <w:rsid w:val="004E207E"/>
    <w:rsid w:val="004E2F74"/>
    <w:rsid w:val="004E35A6"/>
    <w:rsid w:val="004E3BF4"/>
    <w:rsid w:val="004E3ECC"/>
    <w:rsid w:val="004E4447"/>
    <w:rsid w:val="004F04E2"/>
    <w:rsid w:val="00501FD2"/>
    <w:rsid w:val="00512778"/>
    <w:rsid w:val="00514763"/>
    <w:rsid w:val="0051560A"/>
    <w:rsid w:val="00530E60"/>
    <w:rsid w:val="005313F3"/>
    <w:rsid w:val="00537635"/>
    <w:rsid w:val="00540B8F"/>
    <w:rsid w:val="00547ADE"/>
    <w:rsid w:val="00547ED9"/>
    <w:rsid w:val="0055664B"/>
    <w:rsid w:val="0055778B"/>
    <w:rsid w:val="00563F95"/>
    <w:rsid w:val="00573F49"/>
    <w:rsid w:val="00584D04"/>
    <w:rsid w:val="00585BE3"/>
    <w:rsid w:val="005863BD"/>
    <w:rsid w:val="00587D51"/>
    <w:rsid w:val="00590470"/>
    <w:rsid w:val="00593743"/>
    <w:rsid w:val="0059562C"/>
    <w:rsid w:val="005A1972"/>
    <w:rsid w:val="005A1B47"/>
    <w:rsid w:val="005A2165"/>
    <w:rsid w:val="005A5FB4"/>
    <w:rsid w:val="005A611A"/>
    <w:rsid w:val="005B2DFA"/>
    <w:rsid w:val="005C09DF"/>
    <w:rsid w:val="005C53C7"/>
    <w:rsid w:val="005D0290"/>
    <w:rsid w:val="005D1824"/>
    <w:rsid w:val="005D4517"/>
    <w:rsid w:val="005D62FA"/>
    <w:rsid w:val="005D76C0"/>
    <w:rsid w:val="005D790F"/>
    <w:rsid w:val="005E0C8D"/>
    <w:rsid w:val="005E4D8B"/>
    <w:rsid w:val="005E5D1E"/>
    <w:rsid w:val="005E5EB8"/>
    <w:rsid w:val="005E72D5"/>
    <w:rsid w:val="005F765A"/>
    <w:rsid w:val="006003D7"/>
    <w:rsid w:val="00602EE3"/>
    <w:rsid w:val="00606044"/>
    <w:rsid w:val="00606848"/>
    <w:rsid w:val="00613C01"/>
    <w:rsid w:val="00615984"/>
    <w:rsid w:val="00615E8C"/>
    <w:rsid w:val="00616EEB"/>
    <w:rsid w:val="00623295"/>
    <w:rsid w:val="00625BE9"/>
    <w:rsid w:val="00635988"/>
    <w:rsid w:val="0063608A"/>
    <w:rsid w:val="0063678A"/>
    <w:rsid w:val="0064014E"/>
    <w:rsid w:val="00650CAE"/>
    <w:rsid w:val="006525D7"/>
    <w:rsid w:val="00652A8D"/>
    <w:rsid w:val="006543A3"/>
    <w:rsid w:val="00654D41"/>
    <w:rsid w:val="00660F61"/>
    <w:rsid w:val="0066187E"/>
    <w:rsid w:val="00665600"/>
    <w:rsid w:val="00682248"/>
    <w:rsid w:val="00690EA0"/>
    <w:rsid w:val="00692DBA"/>
    <w:rsid w:val="00694BCB"/>
    <w:rsid w:val="006A4A40"/>
    <w:rsid w:val="006A688B"/>
    <w:rsid w:val="006B45A7"/>
    <w:rsid w:val="006B504C"/>
    <w:rsid w:val="006B5CC8"/>
    <w:rsid w:val="006B7A35"/>
    <w:rsid w:val="006B7EAB"/>
    <w:rsid w:val="006C4A13"/>
    <w:rsid w:val="006C5F8C"/>
    <w:rsid w:val="006D0F80"/>
    <w:rsid w:val="006E1A39"/>
    <w:rsid w:val="006E5EB2"/>
    <w:rsid w:val="006F346B"/>
    <w:rsid w:val="006F7896"/>
    <w:rsid w:val="006F7D9A"/>
    <w:rsid w:val="00700EAF"/>
    <w:rsid w:val="007039BE"/>
    <w:rsid w:val="00714AC0"/>
    <w:rsid w:val="00720C37"/>
    <w:rsid w:val="007250F5"/>
    <w:rsid w:val="00733A6A"/>
    <w:rsid w:val="00740340"/>
    <w:rsid w:val="00742070"/>
    <w:rsid w:val="00752CB5"/>
    <w:rsid w:val="0075605D"/>
    <w:rsid w:val="007706D9"/>
    <w:rsid w:val="007724E9"/>
    <w:rsid w:val="00777586"/>
    <w:rsid w:val="007775E2"/>
    <w:rsid w:val="00783ECF"/>
    <w:rsid w:val="00784C4A"/>
    <w:rsid w:val="007858C5"/>
    <w:rsid w:val="00785BE5"/>
    <w:rsid w:val="00786B31"/>
    <w:rsid w:val="0078787B"/>
    <w:rsid w:val="0079165F"/>
    <w:rsid w:val="007975F8"/>
    <w:rsid w:val="007A21C8"/>
    <w:rsid w:val="007A4FEB"/>
    <w:rsid w:val="007B263F"/>
    <w:rsid w:val="007B355E"/>
    <w:rsid w:val="007B4414"/>
    <w:rsid w:val="007B7252"/>
    <w:rsid w:val="007C332C"/>
    <w:rsid w:val="007C5A0D"/>
    <w:rsid w:val="007C6E60"/>
    <w:rsid w:val="007D560A"/>
    <w:rsid w:val="007D566F"/>
    <w:rsid w:val="007E2970"/>
    <w:rsid w:val="007E30EF"/>
    <w:rsid w:val="007F3578"/>
    <w:rsid w:val="007F7374"/>
    <w:rsid w:val="00802616"/>
    <w:rsid w:val="0080410B"/>
    <w:rsid w:val="008111A5"/>
    <w:rsid w:val="008113ED"/>
    <w:rsid w:val="0081284B"/>
    <w:rsid w:val="008149AA"/>
    <w:rsid w:val="00814AB3"/>
    <w:rsid w:val="008211E9"/>
    <w:rsid w:val="00821AAE"/>
    <w:rsid w:val="0082620F"/>
    <w:rsid w:val="00830B6B"/>
    <w:rsid w:val="00832B2D"/>
    <w:rsid w:val="00837D27"/>
    <w:rsid w:val="008424DF"/>
    <w:rsid w:val="00843A35"/>
    <w:rsid w:val="008476AF"/>
    <w:rsid w:val="00847CE3"/>
    <w:rsid w:val="00851437"/>
    <w:rsid w:val="0086371B"/>
    <w:rsid w:val="0086503F"/>
    <w:rsid w:val="00865522"/>
    <w:rsid w:val="008815BF"/>
    <w:rsid w:val="00881785"/>
    <w:rsid w:val="00881DDD"/>
    <w:rsid w:val="00883E7B"/>
    <w:rsid w:val="0088526B"/>
    <w:rsid w:val="00893D84"/>
    <w:rsid w:val="008944D8"/>
    <w:rsid w:val="008961EF"/>
    <w:rsid w:val="008A0A75"/>
    <w:rsid w:val="008A74FF"/>
    <w:rsid w:val="008B1F9B"/>
    <w:rsid w:val="008B6FE1"/>
    <w:rsid w:val="008C1CC0"/>
    <w:rsid w:val="008C4148"/>
    <w:rsid w:val="008D77C1"/>
    <w:rsid w:val="008E1769"/>
    <w:rsid w:val="008E1804"/>
    <w:rsid w:val="008E23F1"/>
    <w:rsid w:val="008E4EBD"/>
    <w:rsid w:val="008E54FB"/>
    <w:rsid w:val="008E6C1A"/>
    <w:rsid w:val="008F3895"/>
    <w:rsid w:val="008F5630"/>
    <w:rsid w:val="008F5E88"/>
    <w:rsid w:val="009016F1"/>
    <w:rsid w:val="00914173"/>
    <w:rsid w:val="00915753"/>
    <w:rsid w:val="00915D00"/>
    <w:rsid w:val="00916C53"/>
    <w:rsid w:val="009208B0"/>
    <w:rsid w:val="009231A4"/>
    <w:rsid w:val="00923752"/>
    <w:rsid w:val="009240D0"/>
    <w:rsid w:val="009263EC"/>
    <w:rsid w:val="00930BC3"/>
    <w:rsid w:val="009341B9"/>
    <w:rsid w:val="00941B75"/>
    <w:rsid w:val="00942F22"/>
    <w:rsid w:val="009438AD"/>
    <w:rsid w:val="0094402C"/>
    <w:rsid w:val="0095588D"/>
    <w:rsid w:val="009578FE"/>
    <w:rsid w:val="009644BE"/>
    <w:rsid w:val="00966BD2"/>
    <w:rsid w:val="00974534"/>
    <w:rsid w:val="009747CA"/>
    <w:rsid w:val="00991D43"/>
    <w:rsid w:val="00992C06"/>
    <w:rsid w:val="00992FF1"/>
    <w:rsid w:val="00995174"/>
    <w:rsid w:val="009A33F1"/>
    <w:rsid w:val="009A3940"/>
    <w:rsid w:val="009A3A85"/>
    <w:rsid w:val="009B3ABF"/>
    <w:rsid w:val="009B7E5C"/>
    <w:rsid w:val="009C100C"/>
    <w:rsid w:val="009C5188"/>
    <w:rsid w:val="009C7422"/>
    <w:rsid w:val="009D476B"/>
    <w:rsid w:val="009D7392"/>
    <w:rsid w:val="009E31F2"/>
    <w:rsid w:val="009E446E"/>
    <w:rsid w:val="009E7922"/>
    <w:rsid w:val="009E7961"/>
    <w:rsid w:val="00A0210F"/>
    <w:rsid w:val="00A13421"/>
    <w:rsid w:val="00A13BF7"/>
    <w:rsid w:val="00A15BDC"/>
    <w:rsid w:val="00A3457F"/>
    <w:rsid w:val="00A34EC4"/>
    <w:rsid w:val="00A410A9"/>
    <w:rsid w:val="00A42EE6"/>
    <w:rsid w:val="00A43007"/>
    <w:rsid w:val="00A4501A"/>
    <w:rsid w:val="00A47B5B"/>
    <w:rsid w:val="00A567EC"/>
    <w:rsid w:val="00A619A6"/>
    <w:rsid w:val="00A6343B"/>
    <w:rsid w:val="00A6623D"/>
    <w:rsid w:val="00A742AA"/>
    <w:rsid w:val="00A75BDA"/>
    <w:rsid w:val="00A770F3"/>
    <w:rsid w:val="00A80154"/>
    <w:rsid w:val="00A81324"/>
    <w:rsid w:val="00A8192A"/>
    <w:rsid w:val="00A8453B"/>
    <w:rsid w:val="00A91312"/>
    <w:rsid w:val="00A93D85"/>
    <w:rsid w:val="00A9490C"/>
    <w:rsid w:val="00A957C4"/>
    <w:rsid w:val="00A9669F"/>
    <w:rsid w:val="00AA0220"/>
    <w:rsid w:val="00AA1A0B"/>
    <w:rsid w:val="00AA2944"/>
    <w:rsid w:val="00AA3397"/>
    <w:rsid w:val="00AB1AB4"/>
    <w:rsid w:val="00AB337F"/>
    <w:rsid w:val="00AB36B8"/>
    <w:rsid w:val="00AC343D"/>
    <w:rsid w:val="00AD03BA"/>
    <w:rsid w:val="00AD73FB"/>
    <w:rsid w:val="00AE19F7"/>
    <w:rsid w:val="00AE2601"/>
    <w:rsid w:val="00AE3C0C"/>
    <w:rsid w:val="00AE3E5B"/>
    <w:rsid w:val="00AE41D7"/>
    <w:rsid w:val="00AE7B40"/>
    <w:rsid w:val="00AF2538"/>
    <w:rsid w:val="00AF370B"/>
    <w:rsid w:val="00AF46C5"/>
    <w:rsid w:val="00B007D5"/>
    <w:rsid w:val="00B013C9"/>
    <w:rsid w:val="00B0544E"/>
    <w:rsid w:val="00B10300"/>
    <w:rsid w:val="00B10721"/>
    <w:rsid w:val="00B168E1"/>
    <w:rsid w:val="00B20166"/>
    <w:rsid w:val="00B215A0"/>
    <w:rsid w:val="00B25ABA"/>
    <w:rsid w:val="00B2627C"/>
    <w:rsid w:val="00B2774F"/>
    <w:rsid w:val="00B33110"/>
    <w:rsid w:val="00B37B1A"/>
    <w:rsid w:val="00B50423"/>
    <w:rsid w:val="00B52106"/>
    <w:rsid w:val="00B5406B"/>
    <w:rsid w:val="00B56F42"/>
    <w:rsid w:val="00B66696"/>
    <w:rsid w:val="00B66AB2"/>
    <w:rsid w:val="00B776CB"/>
    <w:rsid w:val="00B80B5C"/>
    <w:rsid w:val="00B85D8C"/>
    <w:rsid w:val="00B914BC"/>
    <w:rsid w:val="00B92623"/>
    <w:rsid w:val="00B93759"/>
    <w:rsid w:val="00B967D9"/>
    <w:rsid w:val="00B96FD4"/>
    <w:rsid w:val="00BA5CA3"/>
    <w:rsid w:val="00BA5F97"/>
    <w:rsid w:val="00BB1F38"/>
    <w:rsid w:val="00BB6480"/>
    <w:rsid w:val="00BC001F"/>
    <w:rsid w:val="00BC6625"/>
    <w:rsid w:val="00BD1599"/>
    <w:rsid w:val="00BD678A"/>
    <w:rsid w:val="00BD78F1"/>
    <w:rsid w:val="00BE01AF"/>
    <w:rsid w:val="00BF3CA5"/>
    <w:rsid w:val="00BF53DF"/>
    <w:rsid w:val="00BF737B"/>
    <w:rsid w:val="00BF7595"/>
    <w:rsid w:val="00C00D02"/>
    <w:rsid w:val="00C01DB3"/>
    <w:rsid w:val="00C049F7"/>
    <w:rsid w:val="00C050BC"/>
    <w:rsid w:val="00C12C4A"/>
    <w:rsid w:val="00C12E82"/>
    <w:rsid w:val="00C13929"/>
    <w:rsid w:val="00C17648"/>
    <w:rsid w:val="00C30FA5"/>
    <w:rsid w:val="00C34253"/>
    <w:rsid w:val="00C3741F"/>
    <w:rsid w:val="00C444BB"/>
    <w:rsid w:val="00C52E8C"/>
    <w:rsid w:val="00C5309F"/>
    <w:rsid w:val="00C53C01"/>
    <w:rsid w:val="00C5531B"/>
    <w:rsid w:val="00C62E95"/>
    <w:rsid w:val="00C65E58"/>
    <w:rsid w:val="00C679EB"/>
    <w:rsid w:val="00C72C3C"/>
    <w:rsid w:val="00C749E2"/>
    <w:rsid w:val="00C87026"/>
    <w:rsid w:val="00C8779E"/>
    <w:rsid w:val="00C94F81"/>
    <w:rsid w:val="00C95648"/>
    <w:rsid w:val="00C96E4D"/>
    <w:rsid w:val="00CA0CC4"/>
    <w:rsid w:val="00CA4635"/>
    <w:rsid w:val="00CA4FCC"/>
    <w:rsid w:val="00CA78C3"/>
    <w:rsid w:val="00CB1D5B"/>
    <w:rsid w:val="00CB3124"/>
    <w:rsid w:val="00CC17DA"/>
    <w:rsid w:val="00CC27EE"/>
    <w:rsid w:val="00CC3AF8"/>
    <w:rsid w:val="00CC5AF1"/>
    <w:rsid w:val="00CE3FC1"/>
    <w:rsid w:val="00CF28BC"/>
    <w:rsid w:val="00D04540"/>
    <w:rsid w:val="00D04D5C"/>
    <w:rsid w:val="00D072C8"/>
    <w:rsid w:val="00D11DFC"/>
    <w:rsid w:val="00D12365"/>
    <w:rsid w:val="00D172FA"/>
    <w:rsid w:val="00D2063C"/>
    <w:rsid w:val="00D21221"/>
    <w:rsid w:val="00D24B4B"/>
    <w:rsid w:val="00D448ED"/>
    <w:rsid w:val="00D538D9"/>
    <w:rsid w:val="00D70C15"/>
    <w:rsid w:val="00D72F54"/>
    <w:rsid w:val="00D76BEC"/>
    <w:rsid w:val="00D80FF0"/>
    <w:rsid w:val="00D8155B"/>
    <w:rsid w:val="00D82295"/>
    <w:rsid w:val="00D83FA2"/>
    <w:rsid w:val="00D85884"/>
    <w:rsid w:val="00D922B6"/>
    <w:rsid w:val="00D96276"/>
    <w:rsid w:val="00D96BCD"/>
    <w:rsid w:val="00D97680"/>
    <w:rsid w:val="00D977B6"/>
    <w:rsid w:val="00DA487B"/>
    <w:rsid w:val="00DB0C82"/>
    <w:rsid w:val="00DB5DC7"/>
    <w:rsid w:val="00DB7C54"/>
    <w:rsid w:val="00DD0D39"/>
    <w:rsid w:val="00DD120A"/>
    <w:rsid w:val="00DD24FF"/>
    <w:rsid w:val="00DD2F35"/>
    <w:rsid w:val="00DD344F"/>
    <w:rsid w:val="00DD46C4"/>
    <w:rsid w:val="00DD5B51"/>
    <w:rsid w:val="00DE152A"/>
    <w:rsid w:val="00DE1CF9"/>
    <w:rsid w:val="00DE2EDA"/>
    <w:rsid w:val="00DE3701"/>
    <w:rsid w:val="00DE42D9"/>
    <w:rsid w:val="00DE5140"/>
    <w:rsid w:val="00DE53D8"/>
    <w:rsid w:val="00E013F9"/>
    <w:rsid w:val="00E054AE"/>
    <w:rsid w:val="00E0579F"/>
    <w:rsid w:val="00E0705D"/>
    <w:rsid w:val="00E07687"/>
    <w:rsid w:val="00E112CC"/>
    <w:rsid w:val="00E1143C"/>
    <w:rsid w:val="00E131DF"/>
    <w:rsid w:val="00E16A5C"/>
    <w:rsid w:val="00E21EEC"/>
    <w:rsid w:val="00E2271E"/>
    <w:rsid w:val="00E25932"/>
    <w:rsid w:val="00E25E45"/>
    <w:rsid w:val="00E35565"/>
    <w:rsid w:val="00E356FE"/>
    <w:rsid w:val="00E41A0D"/>
    <w:rsid w:val="00E532EE"/>
    <w:rsid w:val="00E552AC"/>
    <w:rsid w:val="00E615AE"/>
    <w:rsid w:val="00E629B9"/>
    <w:rsid w:val="00E64F30"/>
    <w:rsid w:val="00E663A0"/>
    <w:rsid w:val="00E74F25"/>
    <w:rsid w:val="00E7545D"/>
    <w:rsid w:val="00E9259D"/>
    <w:rsid w:val="00E95D89"/>
    <w:rsid w:val="00EA4DD4"/>
    <w:rsid w:val="00EC22B2"/>
    <w:rsid w:val="00EC2A9A"/>
    <w:rsid w:val="00EC2D3A"/>
    <w:rsid w:val="00ED4876"/>
    <w:rsid w:val="00ED4B49"/>
    <w:rsid w:val="00EE7DD0"/>
    <w:rsid w:val="00EF022B"/>
    <w:rsid w:val="00EF5245"/>
    <w:rsid w:val="00F00C9C"/>
    <w:rsid w:val="00F00CD6"/>
    <w:rsid w:val="00F12471"/>
    <w:rsid w:val="00F145B9"/>
    <w:rsid w:val="00F14D48"/>
    <w:rsid w:val="00F16E6E"/>
    <w:rsid w:val="00F2126F"/>
    <w:rsid w:val="00F219FC"/>
    <w:rsid w:val="00F2332B"/>
    <w:rsid w:val="00F26B02"/>
    <w:rsid w:val="00F32064"/>
    <w:rsid w:val="00F343E6"/>
    <w:rsid w:val="00F357FF"/>
    <w:rsid w:val="00F35B72"/>
    <w:rsid w:val="00F360E8"/>
    <w:rsid w:val="00F378E6"/>
    <w:rsid w:val="00F4089E"/>
    <w:rsid w:val="00F44733"/>
    <w:rsid w:val="00F505FF"/>
    <w:rsid w:val="00F50BF2"/>
    <w:rsid w:val="00F51FC1"/>
    <w:rsid w:val="00F55981"/>
    <w:rsid w:val="00F80DC8"/>
    <w:rsid w:val="00F90949"/>
    <w:rsid w:val="00F96BA4"/>
    <w:rsid w:val="00F97688"/>
    <w:rsid w:val="00FA2EDA"/>
    <w:rsid w:val="00FA5628"/>
    <w:rsid w:val="00FA57E1"/>
    <w:rsid w:val="00FA60EA"/>
    <w:rsid w:val="00FB1392"/>
    <w:rsid w:val="00FB2CBA"/>
    <w:rsid w:val="00FB3138"/>
    <w:rsid w:val="00FC0687"/>
    <w:rsid w:val="00FC0E39"/>
    <w:rsid w:val="00FC44EA"/>
    <w:rsid w:val="00FD1EB5"/>
    <w:rsid w:val="00FD7F24"/>
    <w:rsid w:val="00FE19EB"/>
    <w:rsid w:val="00FE26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89E8F"/>
  <w15:chartTrackingRefBased/>
  <w15:docId w15:val="{9DCD4A8A-8BB9-492E-950C-7240152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76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7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76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76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76C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0BC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
    <w:basedOn w:val="DefaultParagraphFont"/>
    <w:uiPriority w:val="99"/>
    <w:unhideWhenUsed/>
    <w:rsid w:val="00B25ABA"/>
    <w:rPr>
      <w:vertAlign w:val="superscript"/>
    </w:rPr>
  </w:style>
  <w:style w:type="character" w:styleId="CommentReference">
    <w:name w:val="annotation reference"/>
    <w:basedOn w:val="DefaultParagraphFont"/>
    <w:uiPriority w:val="99"/>
    <w:semiHidden/>
    <w:unhideWhenUsed/>
    <w:rsid w:val="00B25ABA"/>
    <w:rPr>
      <w:sz w:val="16"/>
      <w:szCs w:val="16"/>
    </w:rPr>
  </w:style>
  <w:style w:type="paragraph" w:styleId="CommentText">
    <w:name w:val="annotation text"/>
    <w:basedOn w:val="Normal"/>
    <w:link w:val="CommentTextChar"/>
    <w:uiPriority w:val="99"/>
    <w:unhideWhenUsed/>
    <w:rsid w:val="00B25ABA"/>
    <w:pPr>
      <w:spacing w:after="200" w:line="240" w:lineRule="auto"/>
      <w:jc w:val="both"/>
    </w:pPr>
    <w:rPr>
      <w:rFonts w:ascii="Arial" w:eastAsia="Arial" w:hAnsi="Arial" w:cs="Arial"/>
      <w:kern w:val="0"/>
      <w:sz w:val="20"/>
      <w:szCs w:val="20"/>
      <w:lang w:eastAsia="en-GB"/>
      <w14:ligatures w14:val="none"/>
    </w:rPr>
  </w:style>
  <w:style w:type="character" w:customStyle="1" w:styleId="CommentTextChar">
    <w:name w:val="Comment Text Char"/>
    <w:basedOn w:val="DefaultParagraphFont"/>
    <w:link w:val="CommentText"/>
    <w:uiPriority w:val="99"/>
    <w:rsid w:val="00B25ABA"/>
    <w:rPr>
      <w:rFonts w:ascii="Arial" w:eastAsia="Arial" w:hAnsi="Arial" w:cs="Arial"/>
      <w:kern w:val="0"/>
      <w:sz w:val="20"/>
      <w:szCs w:val="20"/>
      <w:lang w:val="sr-Latn-ME" w:eastAsia="en-GB"/>
      <w14:ligatures w14:val="none"/>
    </w:rPr>
  </w:style>
  <w:style w:type="paragraph" w:styleId="FootnoteText">
    <w:name w:val="footnote text"/>
    <w:aliases w:val="Fußnotentextf,Footnote,Text,single space,ft,Nbpage Moens,Footnote Text Char Char Char,Footnote Text Char Char,FOOTNOTES,fn,ALTS FOOTNOTE,single space Char,Geneva 9,Font: Geneva 9,Boston 10,f,footnote text,Fußnotentext Char,ADB"/>
    <w:basedOn w:val="Normal"/>
    <w:link w:val="FootnoteTextChar"/>
    <w:uiPriority w:val="99"/>
    <w:unhideWhenUsed/>
    <w:qFormat/>
    <w:rsid w:val="00A8453B"/>
    <w:pPr>
      <w:spacing w:after="0" w:line="240" w:lineRule="auto"/>
    </w:pPr>
    <w:rPr>
      <w:sz w:val="20"/>
      <w:szCs w:val="20"/>
    </w:rPr>
  </w:style>
  <w:style w:type="character" w:customStyle="1" w:styleId="FootnoteTextChar">
    <w:name w:val="Footnote Text Char"/>
    <w:aliases w:val="Fußnotentextf Char,Footnote Char,Text Char,single space Char1,ft Char,Nbpage Moens Char,Footnote Text Char Char Char Char,Footnote Text Char Char Char1,FOOTNOTES Char,fn Char,ALTS FOOTNOTE Char,single space Char Char,Geneva 9 Char"/>
    <w:basedOn w:val="DefaultParagraphFont"/>
    <w:link w:val="FootnoteText"/>
    <w:uiPriority w:val="99"/>
    <w:rsid w:val="00A8453B"/>
    <w:rPr>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члан"/>
    <w:basedOn w:val="Normal"/>
    <w:link w:val="ListParagraphChar"/>
    <w:uiPriority w:val="34"/>
    <w:qFormat/>
    <w:rsid w:val="00883E7B"/>
    <w:pPr>
      <w:ind w:left="720"/>
      <w:contextualSpacing/>
    </w:pPr>
  </w:style>
  <w:style w:type="paragraph" w:styleId="CommentSubject">
    <w:name w:val="annotation subject"/>
    <w:basedOn w:val="CommentText"/>
    <w:next w:val="CommentText"/>
    <w:link w:val="CommentSubjectChar"/>
    <w:uiPriority w:val="99"/>
    <w:semiHidden/>
    <w:unhideWhenUsed/>
    <w:rsid w:val="008B1F9B"/>
    <w:pPr>
      <w:spacing w:after="160"/>
      <w:jc w:val="left"/>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8B1F9B"/>
    <w:rPr>
      <w:rFonts w:ascii="Arial" w:eastAsia="Arial" w:hAnsi="Arial" w:cs="Arial"/>
      <w:b/>
      <w:bCs/>
      <w:kern w:val="0"/>
      <w:sz w:val="20"/>
      <w:szCs w:val="20"/>
      <w:lang w:val="sr-Latn-ME" w:eastAsia="en-GB"/>
      <w14:ligatures w14:val="none"/>
    </w:rPr>
  </w:style>
  <w:style w:type="table" w:styleId="TableGrid">
    <w:name w:val="Table Grid"/>
    <w:basedOn w:val="TableNormal"/>
    <w:uiPriority w:val="39"/>
    <w:rsid w:val="008E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66F"/>
    <w:rPr>
      <w:rFonts w:ascii="Segoe UI" w:hAnsi="Segoe UI" w:cs="Segoe UI"/>
      <w:sz w:val="18"/>
      <w:szCs w:val="18"/>
    </w:rPr>
  </w:style>
  <w:style w:type="table" w:styleId="GridTable1Light-Accent1">
    <w:name w:val="Grid Table 1 Light Accent 1"/>
    <w:basedOn w:val="TableNormal"/>
    <w:uiPriority w:val="46"/>
    <w:rsid w:val="00E0768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члан Char"/>
    <w:link w:val="ListParagraph"/>
    <w:uiPriority w:val="34"/>
    <w:locked/>
    <w:rsid w:val="00AA3397"/>
  </w:style>
  <w:style w:type="character" w:customStyle="1" w:styleId="Heading1Char">
    <w:name w:val="Heading 1 Char"/>
    <w:basedOn w:val="DefaultParagraphFont"/>
    <w:link w:val="Heading1"/>
    <w:uiPriority w:val="9"/>
    <w:rsid w:val="00B776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76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76C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776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776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0BC9"/>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2B4A87"/>
    <w:pPr>
      <w:spacing w:after="0" w:line="240" w:lineRule="auto"/>
    </w:pPr>
    <w:rPr>
      <w:rFonts w:eastAsiaTheme="minorEastAsia"/>
      <w:kern w:val="0"/>
      <w:lang w:eastAsia="hr-HR"/>
      <w14:ligatures w14:val="none"/>
    </w:rPr>
  </w:style>
  <w:style w:type="character" w:customStyle="1" w:styleId="NoSpacingChar">
    <w:name w:val="No Spacing Char"/>
    <w:basedOn w:val="DefaultParagraphFont"/>
    <w:link w:val="NoSpacing"/>
    <w:uiPriority w:val="1"/>
    <w:rsid w:val="002B4A87"/>
    <w:rPr>
      <w:rFonts w:eastAsiaTheme="minorEastAsia"/>
      <w:kern w:val="0"/>
      <w:lang w:eastAsia="hr-HR"/>
      <w14:ligatures w14:val="none"/>
    </w:rPr>
  </w:style>
  <w:style w:type="paragraph" w:styleId="Header">
    <w:name w:val="header"/>
    <w:basedOn w:val="Normal"/>
    <w:link w:val="HeaderChar"/>
    <w:uiPriority w:val="99"/>
    <w:unhideWhenUsed/>
    <w:rsid w:val="004943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43A2"/>
  </w:style>
  <w:style w:type="paragraph" w:styleId="Footer">
    <w:name w:val="footer"/>
    <w:basedOn w:val="Normal"/>
    <w:link w:val="FooterChar"/>
    <w:uiPriority w:val="99"/>
    <w:unhideWhenUsed/>
    <w:rsid w:val="004943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43A2"/>
  </w:style>
  <w:style w:type="paragraph" w:styleId="TOCHeading">
    <w:name w:val="TOC Heading"/>
    <w:basedOn w:val="Heading1"/>
    <w:next w:val="Normal"/>
    <w:uiPriority w:val="39"/>
    <w:unhideWhenUsed/>
    <w:qFormat/>
    <w:rsid w:val="00966BD2"/>
    <w:pPr>
      <w:outlineLvl w:val="9"/>
    </w:pPr>
    <w:rPr>
      <w:kern w:val="0"/>
      <w:lang w:eastAsia="hr-HR"/>
      <w14:ligatures w14:val="none"/>
    </w:rPr>
  </w:style>
  <w:style w:type="paragraph" w:styleId="TOC2">
    <w:name w:val="toc 2"/>
    <w:basedOn w:val="Normal"/>
    <w:next w:val="Normal"/>
    <w:autoRedefine/>
    <w:uiPriority w:val="39"/>
    <w:unhideWhenUsed/>
    <w:rsid w:val="00966BD2"/>
    <w:pPr>
      <w:spacing w:after="100"/>
      <w:ind w:left="220"/>
    </w:pPr>
  </w:style>
  <w:style w:type="paragraph" w:styleId="TOC3">
    <w:name w:val="toc 3"/>
    <w:basedOn w:val="Normal"/>
    <w:next w:val="Normal"/>
    <w:autoRedefine/>
    <w:uiPriority w:val="39"/>
    <w:unhideWhenUsed/>
    <w:rsid w:val="00E112CC"/>
    <w:pPr>
      <w:tabs>
        <w:tab w:val="right" w:leader="dot" w:pos="9062"/>
      </w:tabs>
      <w:spacing w:after="100"/>
      <w:ind w:left="440"/>
    </w:pPr>
    <w:rPr>
      <w:b/>
      <w:bCs/>
      <w:i/>
      <w:noProof/>
    </w:rPr>
  </w:style>
  <w:style w:type="paragraph" w:styleId="TOC1">
    <w:name w:val="toc 1"/>
    <w:basedOn w:val="Normal"/>
    <w:next w:val="Normal"/>
    <w:autoRedefine/>
    <w:uiPriority w:val="39"/>
    <w:unhideWhenUsed/>
    <w:rsid w:val="00966BD2"/>
    <w:pPr>
      <w:spacing w:after="100"/>
    </w:pPr>
  </w:style>
  <w:style w:type="character" w:styleId="Hyperlink">
    <w:name w:val="Hyperlink"/>
    <w:basedOn w:val="DefaultParagraphFont"/>
    <w:uiPriority w:val="99"/>
    <w:unhideWhenUsed/>
    <w:rsid w:val="00966BD2"/>
    <w:rPr>
      <w:color w:val="0563C1" w:themeColor="hyperlink"/>
      <w:u w:val="single"/>
    </w:rPr>
  </w:style>
  <w:style w:type="character" w:customStyle="1" w:styleId="cf01">
    <w:name w:val="cf01"/>
    <w:basedOn w:val="DefaultParagraphFont"/>
    <w:rsid w:val="002D1FD2"/>
    <w:rPr>
      <w:rFonts w:ascii="Segoe UI" w:hAnsi="Segoe UI" w:cs="Segoe UI" w:hint="default"/>
      <w:sz w:val="18"/>
      <w:szCs w:val="18"/>
    </w:rPr>
  </w:style>
  <w:style w:type="character" w:customStyle="1" w:styleId="Nerijeenospominjanje1">
    <w:name w:val="Neriješeno spominjanje1"/>
    <w:basedOn w:val="DefaultParagraphFont"/>
    <w:uiPriority w:val="99"/>
    <w:semiHidden/>
    <w:unhideWhenUsed/>
    <w:rsid w:val="002E7FB3"/>
    <w:rPr>
      <w:color w:val="605E5C"/>
      <w:shd w:val="clear" w:color="auto" w:fill="E1DFDD"/>
    </w:rPr>
  </w:style>
  <w:style w:type="paragraph" w:styleId="TOC4">
    <w:name w:val="toc 4"/>
    <w:basedOn w:val="Normal"/>
    <w:next w:val="Normal"/>
    <w:autoRedefine/>
    <w:uiPriority w:val="39"/>
    <w:unhideWhenUsed/>
    <w:rsid w:val="008424DF"/>
    <w:pPr>
      <w:spacing w:after="100"/>
      <w:ind w:left="660"/>
    </w:pPr>
  </w:style>
  <w:style w:type="paragraph" w:styleId="TOC5">
    <w:name w:val="toc 5"/>
    <w:basedOn w:val="Normal"/>
    <w:next w:val="Normal"/>
    <w:autoRedefine/>
    <w:uiPriority w:val="39"/>
    <w:unhideWhenUsed/>
    <w:rsid w:val="008424DF"/>
    <w:pPr>
      <w:spacing w:after="100"/>
      <w:ind w:left="880"/>
    </w:pPr>
  </w:style>
  <w:style w:type="paragraph" w:styleId="TOC6">
    <w:name w:val="toc 6"/>
    <w:basedOn w:val="Normal"/>
    <w:next w:val="Normal"/>
    <w:autoRedefine/>
    <w:uiPriority w:val="39"/>
    <w:unhideWhenUsed/>
    <w:rsid w:val="008424DF"/>
    <w:pPr>
      <w:spacing w:after="100"/>
      <w:ind w:left="1100"/>
    </w:pPr>
  </w:style>
  <w:style w:type="paragraph" w:styleId="TOC7">
    <w:name w:val="toc 7"/>
    <w:basedOn w:val="Normal"/>
    <w:next w:val="Normal"/>
    <w:autoRedefine/>
    <w:uiPriority w:val="39"/>
    <w:unhideWhenUsed/>
    <w:rsid w:val="008424DF"/>
    <w:pPr>
      <w:spacing w:after="100"/>
      <w:ind w:left="1320"/>
    </w:pPr>
    <w:rPr>
      <w:rFonts w:eastAsiaTheme="minorEastAsia"/>
      <w:lang w:eastAsia="hr-HR"/>
    </w:rPr>
  </w:style>
  <w:style w:type="paragraph" w:styleId="TOC8">
    <w:name w:val="toc 8"/>
    <w:basedOn w:val="Normal"/>
    <w:next w:val="Normal"/>
    <w:autoRedefine/>
    <w:uiPriority w:val="39"/>
    <w:unhideWhenUsed/>
    <w:rsid w:val="008424DF"/>
    <w:pPr>
      <w:spacing w:after="100"/>
      <w:ind w:left="1540"/>
    </w:pPr>
    <w:rPr>
      <w:rFonts w:eastAsiaTheme="minorEastAsia"/>
      <w:lang w:eastAsia="hr-HR"/>
    </w:rPr>
  </w:style>
  <w:style w:type="paragraph" w:styleId="TOC9">
    <w:name w:val="toc 9"/>
    <w:basedOn w:val="Normal"/>
    <w:next w:val="Normal"/>
    <w:autoRedefine/>
    <w:uiPriority w:val="39"/>
    <w:unhideWhenUsed/>
    <w:rsid w:val="008424DF"/>
    <w:pPr>
      <w:spacing w:after="100"/>
      <w:ind w:left="1760"/>
    </w:pPr>
    <w:rPr>
      <w:rFonts w:eastAsiaTheme="minorEastAsia"/>
      <w:lang w:eastAsia="hr-HR"/>
    </w:rPr>
  </w:style>
  <w:style w:type="paragraph" w:styleId="Revision">
    <w:name w:val="Revision"/>
    <w:hidden/>
    <w:uiPriority w:val="99"/>
    <w:semiHidden/>
    <w:rsid w:val="00C444BB"/>
    <w:pPr>
      <w:spacing w:after="0" w:line="240" w:lineRule="auto"/>
    </w:pPr>
  </w:style>
  <w:style w:type="character" w:customStyle="1" w:styleId="UnresolvedMention">
    <w:name w:val="Unresolved Mention"/>
    <w:basedOn w:val="DefaultParagraphFont"/>
    <w:uiPriority w:val="99"/>
    <w:semiHidden/>
    <w:unhideWhenUsed/>
    <w:rsid w:val="0038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505">
      <w:bodyDiv w:val="1"/>
      <w:marLeft w:val="0"/>
      <w:marRight w:val="0"/>
      <w:marTop w:val="0"/>
      <w:marBottom w:val="0"/>
      <w:divBdr>
        <w:top w:val="none" w:sz="0" w:space="0" w:color="auto"/>
        <w:left w:val="none" w:sz="0" w:space="0" w:color="auto"/>
        <w:bottom w:val="none" w:sz="0" w:space="0" w:color="auto"/>
        <w:right w:val="none" w:sz="0" w:space="0" w:color="auto"/>
      </w:divBdr>
    </w:div>
    <w:div w:id="12728846">
      <w:bodyDiv w:val="1"/>
      <w:marLeft w:val="0"/>
      <w:marRight w:val="0"/>
      <w:marTop w:val="0"/>
      <w:marBottom w:val="0"/>
      <w:divBdr>
        <w:top w:val="none" w:sz="0" w:space="0" w:color="auto"/>
        <w:left w:val="none" w:sz="0" w:space="0" w:color="auto"/>
        <w:bottom w:val="none" w:sz="0" w:space="0" w:color="auto"/>
        <w:right w:val="none" w:sz="0" w:space="0" w:color="auto"/>
      </w:divBdr>
    </w:div>
    <w:div w:id="38865283">
      <w:bodyDiv w:val="1"/>
      <w:marLeft w:val="0"/>
      <w:marRight w:val="0"/>
      <w:marTop w:val="0"/>
      <w:marBottom w:val="0"/>
      <w:divBdr>
        <w:top w:val="none" w:sz="0" w:space="0" w:color="auto"/>
        <w:left w:val="none" w:sz="0" w:space="0" w:color="auto"/>
        <w:bottom w:val="none" w:sz="0" w:space="0" w:color="auto"/>
        <w:right w:val="none" w:sz="0" w:space="0" w:color="auto"/>
      </w:divBdr>
    </w:div>
    <w:div w:id="53428610">
      <w:bodyDiv w:val="1"/>
      <w:marLeft w:val="0"/>
      <w:marRight w:val="0"/>
      <w:marTop w:val="0"/>
      <w:marBottom w:val="0"/>
      <w:divBdr>
        <w:top w:val="none" w:sz="0" w:space="0" w:color="auto"/>
        <w:left w:val="none" w:sz="0" w:space="0" w:color="auto"/>
        <w:bottom w:val="none" w:sz="0" w:space="0" w:color="auto"/>
        <w:right w:val="none" w:sz="0" w:space="0" w:color="auto"/>
      </w:divBdr>
    </w:div>
    <w:div w:id="61367854">
      <w:bodyDiv w:val="1"/>
      <w:marLeft w:val="0"/>
      <w:marRight w:val="0"/>
      <w:marTop w:val="0"/>
      <w:marBottom w:val="0"/>
      <w:divBdr>
        <w:top w:val="none" w:sz="0" w:space="0" w:color="auto"/>
        <w:left w:val="none" w:sz="0" w:space="0" w:color="auto"/>
        <w:bottom w:val="none" w:sz="0" w:space="0" w:color="auto"/>
        <w:right w:val="none" w:sz="0" w:space="0" w:color="auto"/>
      </w:divBdr>
    </w:div>
    <w:div w:id="67381713">
      <w:bodyDiv w:val="1"/>
      <w:marLeft w:val="0"/>
      <w:marRight w:val="0"/>
      <w:marTop w:val="0"/>
      <w:marBottom w:val="0"/>
      <w:divBdr>
        <w:top w:val="none" w:sz="0" w:space="0" w:color="auto"/>
        <w:left w:val="none" w:sz="0" w:space="0" w:color="auto"/>
        <w:bottom w:val="none" w:sz="0" w:space="0" w:color="auto"/>
        <w:right w:val="none" w:sz="0" w:space="0" w:color="auto"/>
      </w:divBdr>
    </w:div>
    <w:div w:id="104933410">
      <w:bodyDiv w:val="1"/>
      <w:marLeft w:val="0"/>
      <w:marRight w:val="0"/>
      <w:marTop w:val="0"/>
      <w:marBottom w:val="0"/>
      <w:divBdr>
        <w:top w:val="none" w:sz="0" w:space="0" w:color="auto"/>
        <w:left w:val="none" w:sz="0" w:space="0" w:color="auto"/>
        <w:bottom w:val="none" w:sz="0" w:space="0" w:color="auto"/>
        <w:right w:val="none" w:sz="0" w:space="0" w:color="auto"/>
      </w:divBdr>
    </w:div>
    <w:div w:id="116678193">
      <w:bodyDiv w:val="1"/>
      <w:marLeft w:val="0"/>
      <w:marRight w:val="0"/>
      <w:marTop w:val="0"/>
      <w:marBottom w:val="0"/>
      <w:divBdr>
        <w:top w:val="none" w:sz="0" w:space="0" w:color="auto"/>
        <w:left w:val="none" w:sz="0" w:space="0" w:color="auto"/>
        <w:bottom w:val="none" w:sz="0" w:space="0" w:color="auto"/>
        <w:right w:val="none" w:sz="0" w:space="0" w:color="auto"/>
      </w:divBdr>
    </w:div>
    <w:div w:id="120463155">
      <w:bodyDiv w:val="1"/>
      <w:marLeft w:val="0"/>
      <w:marRight w:val="0"/>
      <w:marTop w:val="0"/>
      <w:marBottom w:val="0"/>
      <w:divBdr>
        <w:top w:val="none" w:sz="0" w:space="0" w:color="auto"/>
        <w:left w:val="none" w:sz="0" w:space="0" w:color="auto"/>
        <w:bottom w:val="none" w:sz="0" w:space="0" w:color="auto"/>
        <w:right w:val="none" w:sz="0" w:space="0" w:color="auto"/>
      </w:divBdr>
    </w:div>
    <w:div w:id="121189279">
      <w:bodyDiv w:val="1"/>
      <w:marLeft w:val="0"/>
      <w:marRight w:val="0"/>
      <w:marTop w:val="0"/>
      <w:marBottom w:val="0"/>
      <w:divBdr>
        <w:top w:val="none" w:sz="0" w:space="0" w:color="auto"/>
        <w:left w:val="none" w:sz="0" w:space="0" w:color="auto"/>
        <w:bottom w:val="none" w:sz="0" w:space="0" w:color="auto"/>
        <w:right w:val="none" w:sz="0" w:space="0" w:color="auto"/>
      </w:divBdr>
    </w:div>
    <w:div w:id="163595108">
      <w:bodyDiv w:val="1"/>
      <w:marLeft w:val="0"/>
      <w:marRight w:val="0"/>
      <w:marTop w:val="0"/>
      <w:marBottom w:val="0"/>
      <w:divBdr>
        <w:top w:val="none" w:sz="0" w:space="0" w:color="auto"/>
        <w:left w:val="none" w:sz="0" w:space="0" w:color="auto"/>
        <w:bottom w:val="none" w:sz="0" w:space="0" w:color="auto"/>
        <w:right w:val="none" w:sz="0" w:space="0" w:color="auto"/>
      </w:divBdr>
    </w:div>
    <w:div w:id="179779136">
      <w:bodyDiv w:val="1"/>
      <w:marLeft w:val="0"/>
      <w:marRight w:val="0"/>
      <w:marTop w:val="0"/>
      <w:marBottom w:val="0"/>
      <w:divBdr>
        <w:top w:val="none" w:sz="0" w:space="0" w:color="auto"/>
        <w:left w:val="none" w:sz="0" w:space="0" w:color="auto"/>
        <w:bottom w:val="none" w:sz="0" w:space="0" w:color="auto"/>
        <w:right w:val="none" w:sz="0" w:space="0" w:color="auto"/>
      </w:divBdr>
    </w:div>
    <w:div w:id="182329287">
      <w:bodyDiv w:val="1"/>
      <w:marLeft w:val="0"/>
      <w:marRight w:val="0"/>
      <w:marTop w:val="0"/>
      <w:marBottom w:val="0"/>
      <w:divBdr>
        <w:top w:val="none" w:sz="0" w:space="0" w:color="auto"/>
        <w:left w:val="none" w:sz="0" w:space="0" w:color="auto"/>
        <w:bottom w:val="none" w:sz="0" w:space="0" w:color="auto"/>
        <w:right w:val="none" w:sz="0" w:space="0" w:color="auto"/>
      </w:divBdr>
    </w:div>
    <w:div w:id="190798858">
      <w:bodyDiv w:val="1"/>
      <w:marLeft w:val="0"/>
      <w:marRight w:val="0"/>
      <w:marTop w:val="0"/>
      <w:marBottom w:val="0"/>
      <w:divBdr>
        <w:top w:val="none" w:sz="0" w:space="0" w:color="auto"/>
        <w:left w:val="none" w:sz="0" w:space="0" w:color="auto"/>
        <w:bottom w:val="none" w:sz="0" w:space="0" w:color="auto"/>
        <w:right w:val="none" w:sz="0" w:space="0" w:color="auto"/>
      </w:divBdr>
    </w:div>
    <w:div w:id="192039120">
      <w:bodyDiv w:val="1"/>
      <w:marLeft w:val="0"/>
      <w:marRight w:val="0"/>
      <w:marTop w:val="0"/>
      <w:marBottom w:val="0"/>
      <w:divBdr>
        <w:top w:val="none" w:sz="0" w:space="0" w:color="auto"/>
        <w:left w:val="none" w:sz="0" w:space="0" w:color="auto"/>
        <w:bottom w:val="none" w:sz="0" w:space="0" w:color="auto"/>
        <w:right w:val="none" w:sz="0" w:space="0" w:color="auto"/>
      </w:divBdr>
    </w:div>
    <w:div w:id="208608722">
      <w:bodyDiv w:val="1"/>
      <w:marLeft w:val="0"/>
      <w:marRight w:val="0"/>
      <w:marTop w:val="0"/>
      <w:marBottom w:val="0"/>
      <w:divBdr>
        <w:top w:val="none" w:sz="0" w:space="0" w:color="auto"/>
        <w:left w:val="none" w:sz="0" w:space="0" w:color="auto"/>
        <w:bottom w:val="none" w:sz="0" w:space="0" w:color="auto"/>
        <w:right w:val="none" w:sz="0" w:space="0" w:color="auto"/>
      </w:divBdr>
    </w:div>
    <w:div w:id="210845682">
      <w:bodyDiv w:val="1"/>
      <w:marLeft w:val="0"/>
      <w:marRight w:val="0"/>
      <w:marTop w:val="0"/>
      <w:marBottom w:val="0"/>
      <w:divBdr>
        <w:top w:val="none" w:sz="0" w:space="0" w:color="auto"/>
        <w:left w:val="none" w:sz="0" w:space="0" w:color="auto"/>
        <w:bottom w:val="none" w:sz="0" w:space="0" w:color="auto"/>
        <w:right w:val="none" w:sz="0" w:space="0" w:color="auto"/>
      </w:divBdr>
    </w:div>
    <w:div w:id="215971393">
      <w:bodyDiv w:val="1"/>
      <w:marLeft w:val="0"/>
      <w:marRight w:val="0"/>
      <w:marTop w:val="0"/>
      <w:marBottom w:val="0"/>
      <w:divBdr>
        <w:top w:val="none" w:sz="0" w:space="0" w:color="auto"/>
        <w:left w:val="none" w:sz="0" w:space="0" w:color="auto"/>
        <w:bottom w:val="none" w:sz="0" w:space="0" w:color="auto"/>
        <w:right w:val="none" w:sz="0" w:space="0" w:color="auto"/>
      </w:divBdr>
    </w:div>
    <w:div w:id="217665275">
      <w:bodyDiv w:val="1"/>
      <w:marLeft w:val="0"/>
      <w:marRight w:val="0"/>
      <w:marTop w:val="0"/>
      <w:marBottom w:val="0"/>
      <w:divBdr>
        <w:top w:val="none" w:sz="0" w:space="0" w:color="auto"/>
        <w:left w:val="none" w:sz="0" w:space="0" w:color="auto"/>
        <w:bottom w:val="none" w:sz="0" w:space="0" w:color="auto"/>
        <w:right w:val="none" w:sz="0" w:space="0" w:color="auto"/>
      </w:divBdr>
    </w:div>
    <w:div w:id="228075930">
      <w:bodyDiv w:val="1"/>
      <w:marLeft w:val="0"/>
      <w:marRight w:val="0"/>
      <w:marTop w:val="0"/>
      <w:marBottom w:val="0"/>
      <w:divBdr>
        <w:top w:val="none" w:sz="0" w:space="0" w:color="auto"/>
        <w:left w:val="none" w:sz="0" w:space="0" w:color="auto"/>
        <w:bottom w:val="none" w:sz="0" w:space="0" w:color="auto"/>
        <w:right w:val="none" w:sz="0" w:space="0" w:color="auto"/>
      </w:divBdr>
    </w:div>
    <w:div w:id="239482412">
      <w:bodyDiv w:val="1"/>
      <w:marLeft w:val="0"/>
      <w:marRight w:val="0"/>
      <w:marTop w:val="0"/>
      <w:marBottom w:val="0"/>
      <w:divBdr>
        <w:top w:val="none" w:sz="0" w:space="0" w:color="auto"/>
        <w:left w:val="none" w:sz="0" w:space="0" w:color="auto"/>
        <w:bottom w:val="none" w:sz="0" w:space="0" w:color="auto"/>
        <w:right w:val="none" w:sz="0" w:space="0" w:color="auto"/>
      </w:divBdr>
    </w:div>
    <w:div w:id="245725280">
      <w:bodyDiv w:val="1"/>
      <w:marLeft w:val="0"/>
      <w:marRight w:val="0"/>
      <w:marTop w:val="0"/>
      <w:marBottom w:val="0"/>
      <w:divBdr>
        <w:top w:val="none" w:sz="0" w:space="0" w:color="auto"/>
        <w:left w:val="none" w:sz="0" w:space="0" w:color="auto"/>
        <w:bottom w:val="none" w:sz="0" w:space="0" w:color="auto"/>
        <w:right w:val="none" w:sz="0" w:space="0" w:color="auto"/>
      </w:divBdr>
    </w:div>
    <w:div w:id="278802086">
      <w:bodyDiv w:val="1"/>
      <w:marLeft w:val="0"/>
      <w:marRight w:val="0"/>
      <w:marTop w:val="0"/>
      <w:marBottom w:val="0"/>
      <w:divBdr>
        <w:top w:val="none" w:sz="0" w:space="0" w:color="auto"/>
        <w:left w:val="none" w:sz="0" w:space="0" w:color="auto"/>
        <w:bottom w:val="none" w:sz="0" w:space="0" w:color="auto"/>
        <w:right w:val="none" w:sz="0" w:space="0" w:color="auto"/>
      </w:divBdr>
    </w:div>
    <w:div w:id="291250708">
      <w:bodyDiv w:val="1"/>
      <w:marLeft w:val="0"/>
      <w:marRight w:val="0"/>
      <w:marTop w:val="0"/>
      <w:marBottom w:val="0"/>
      <w:divBdr>
        <w:top w:val="none" w:sz="0" w:space="0" w:color="auto"/>
        <w:left w:val="none" w:sz="0" w:space="0" w:color="auto"/>
        <w:bottom w:val="none" w:sz="0" w:space="0" w:color="auto"/>
        <w:right w:val="none" w:sz="0" w:space="0" w:color="auto"/>
      </w:divBdr>
    </w:div>
    <w:div w:id="296104700">
      <w:bodyDiv w:val="1"/>
      <w:marLeft w:val="0"/>
      <w:marRight w:val="0"/>
      <w:marTop w:val="0"/>
      <w:marBottom w:val="0"/>
      <w:divBdr>
        <w:top w:val="none" w:sz="0" w:space="0" w:color="auto"/>
        <w:left w:val="none" w:sz="0" w:space="0" w:color="auto"/>
        <w:bottom w:val="none" w:sz="0" w:space="0" w:color="auto"/>
        <w:right w:val="none" w:sz="0" w:space="0" w:color="auto"/>
      </w:divBdr>
    </w:div>
    <w:div w:id="309868314">
      <w:bodyDiv w:val="1"/>
      <w:marLeft w:val="0"/>
      <w:marRight w:val="0"/>
      <w:marTop w:val="0"/>
      <w:marBottom w:val="0"/>
      <w:divBdr>
        <w:top w:val="none" w:sz="0" w:space="0" w:color="auto"/>
        <w:left w:val="none" w:sz="0" w:space="0" w:color="auto"/>
        <w:bottom w:val="none" w:sz="0" w:space="0" w:color="auto"/>
        <w:right w:val="none" w:sz="0" w:space="0" w:color="auto"/>
      </w:divBdr>
    </w:div>
    <w:div w:id="355040705">
      <w:bodyDiv w:val="1"/>
      <w:marLeft w:val="0"/>
      <w:marRight w:val="0"/>
      <w:marTop w:val="0"/>
      <w:marBottom w:val="0"/>
      <w:divBdr>
        <w:top w:val="none" w:sz="0" w:space="0" w:color="auto"/>
        <w:left w:val="none" w:sz="0" w:space="0" w:color="auto"/>
        <w:bottom w:val="none" w:sz="0" w:space="0" w:color="auto"/>
        <w:right w:val="none" w:sz="0" w:space="0" w:color="auto"/>
      </w:divBdr>
    </w:div>
    <w:div w:id="374237861">
      <w:bodyDiv w:val="1"/>
      <w:marLeft w:val="0"/>
      <w:marRight w:val="0"/>
      <w:marTop w:val="0"/>
      <w:marBottom w:val="0"/>
      <w:divBdr>
        <w:top w:val="none" w:sz="0" w:space="0" w:color="auto"/>
        <w:left w:val="none" w:sz="0" w:space="0" w:color="auto"/>
        <w:bottom w:val="none" w:sz="0" w:space="0" w:color="auto"/>
        <w:right w:val="none" w:sz="0" w:space="0" w:color="auto"/>
      </w:divBdr>
    </w:div>
    <w:div w:id="374504270">
      <w:bodyDiv w:val="1"/>
      <w:marLeft w:val="0"/>
      <w:marRight w:val="0"/>
      <w:marTop w:val="0"/>
      <w:marBottom w:val="0"/>
      <w:divBdr>
        <w:top w:val="none" w:sz="0" w:space="0" w:color="auto"/>
        <w:left w:val="none" w:sz="0" w:space="0" w:color="auto"/>
        <w:bottom w:val="none" w:sz="0" w:space="0" w:color="auto"/>
        <w:right w:val="none" w:sz="0" w:space="0" w:color="auto"/>
      </w:divBdr>
    </w:div>
    <w:div w:id="382488019">
      <w:bodyDiv w:val="1"/>
      <w:marLeft w:val="0"/>
      <w:marRight w:val="0"/>
      <w:marTop w:val="0"/>
      <w:marBottom w:val="0"/>
      <w:divBdr>
        <w:top w:val="none" w:sz="0" w:space="0" w:color="auto"/>
        <w:left w:val="none" w:sz="0" w:space="0" w:color="auto"/>
        <w:bottom w:val="none" w:sz="0" w:space="0" w:color="auto"/>
        <w:right w:val="none" w:sz="0" w:space="0" w:color="auto"/>
      </w:divBdr>
    </w:div>
    <w:div w:id="417092322">
      <w:bodyDiv w:val="1"/>
      <w:marLeft w:val="0"/>
      <w:marRight w:val="0"/>
      <w:marTop w:val="0"/>
      <w:marBottom w:val="0"/>
      <w:divBdr>
        <w:top w:val="none" w:sz="0" w:space="0" w:color="auto"/>
        <w:left w:val="none" w:sz="0" w:space="0" w:color="auto"/>
        <w:bottom w:val="none" w:sz="0" w:space="0" w:color="auto"/>
        <w:right w:val="none" w:sz="0" w:space="0" w:color="auto"/>
      </w:divBdr>
    </w:div>
    <w:div w:id="427308048">
      <w:bodyDiv w:val="1"/>
      <w:marLeft w:val="0"/>
      <w:marRight w:val="0"/>
      <w:marTop w:val="0"/>
      <w:marBottom w:val="0"/>
      <w:divBdr>
        <w:top w:val="none" w:sz="0" w:space="0" w:color="auto"/>
        <w:left w:val="none" w:sz="0" w:space="0" w:color="auto"/>
        <w:bottom w:val="none" w:sz="0" w:space="0" w:color="auto"/>
        <w:right w:val="none" w:sz="0" w:space="0" w:color="auto"/>
      </w:divBdr>
    </w:div>
    <w:div w:id="455026270">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61653854">
      <w:bodyDiv w:val="1"/>
      <w:marLeft w:val="0"/>
      <w:marRight w:val="0"/>
      <w:marTop w:val="0"/>
      <w:marBottom w:val="0"/>
      <w:divBdr>
        <w:top w:val="none" w:sz="0" w:space="0" w:color="auto"/>
        <w:left w:val="none" w:sz="0" w:space="0" w:color="auto"/>
        <w:bottom w:val="none" w:sz="0" w:space="0" w:color="auto"/>
        <w:right w:val="none" w:sz="0" w:space="0" w:color="auto"/>
      </w:divBdr>
    </w:div>
    <w:div w:id="473452710">
      <w:bodyDiv w:val="1"/>
      <w:marLeft w:val="0"/>
      <w:marRight w:val="0"/>
      <w:marTop w:val="0"/>
      <w:marBottom w:val="0"/>
      <w:divBdr>
        <w:top w:val="none" w:sz="0" w:space="0" w:color="auto"/>
        <w:left w:val="none" w:sz="0" w:space="0" w:color="auto"/>
        <w:bottom w:val="none" w:sz="0" w:space="0" w:color="auto"/>
        <w:right w:val="none" w:sz="0" w:space="0" w:color="auto"/>
      </w:divBdr>
    </w:div>
    <w:div w:id="477722733">
      <w:bodyDiv w:val="1"/>
      <w:marLeft w:val="0"/>
      <w:marRight w:val="0"/>
      <w:marTop w:val="0"/>
      <w:marBottom w:val="0"/>
      <w:divBdr>
        <w:top w:val="none" w:sz="0" w:space="0" w:color="auto"/>
        <w:left w:val="none" w:sz="0" w:space="0" w:color="auto"/>
        <w:bottom w:val="none" w:sz="0" w:space="0" w:color="auto"/>
        <w:right w:val="none" w:sz="0" w:space="0" w:color="auto"/>
      </w:divBdr>
    </w:div>
    <w:div w:id="489758691">
      <w:bodyDiv w:val="1"/>
      <w:marLeft w:val="0"/>
      <w:marRight w:val="0"/>
      <w:marTop w:val="0"/>
      <w:marBottom w:val="0"/>
      <w:divBdr>
        <w:top w:val="none" w:sz="0" w:space="0" w:color="auto"/>
        <w:left w:val="none" w:sz="0" w:space="0" w:color="auto"/>
        <w:bottom w:val="none" w:sz="0" w:space="0" w:color="auto"/>
        <w:right w:val="none" w:sz="0" w:space="0" w:color="auto"/>
      </w:divBdr>
    </w:div>
    <w:div w:id="513769125">
      <w:bodyDiv w:val="1"/>
      <w:marLeft w:val="0"/>
      <w:marRight w:val="0"/>
      <w:marTop w:val="0"/>
      <w:marBottom w:val="0"/>
      <w:divBdr>
        <w:top w:val="none" w:sz="0" w:space="0" w:color="auto"/>
        <w:left w:val="none" w:sz="0" w:space="0" w:color="auto"/>
        <w:bottom w:val="none" w:sz="0" w:space="0" w:color="auto"/>
        <w:right w:val="none" w:sz="0" w:space="0" w:color="auto"/>
      </w:divBdr>
    </w:div>
    <w:div w:id="516041975">
      <w:bodyDiv w:val="1"/>
      <w:marLeft w:val="0"/>
      <w:marRight w:val="0"/>
      <w:marTop w:val="0"/>
      <w:marBottom w:val="0"/>
      <w:divBdr>
        <w:top w:val="none" w:sz="0" w:space="0" w:color="auto"/>
        <w:left w:val="none" w:sz="0" w:space="0" w:color="auto"/>
        <w:bottom w:val="none" w:sz="0" w:space="0" w:color="auto"/>
        <w:right w:val="none" w:sz="0" w:space="0" w:color="auto"/>
      </w:divBdr>
    </w:div>
    <w:div w:id="516427553">
      <w:bodyDiv w:val="1"/>
      <w:marLeft w:val="0"/>
      <w:marRight w:val="0"/>
      <w:marTop w:val="0"/>
      <w:marBottom w:val="0"/>
      <w:divBdr>
        <w:top w:val="none" w:sz="0" w:space="0" w:color="auto"/>
        <w:left w:val="none" w:sz="0" w:space="0" w:color="auto"/>
        <w:bottom w:val="none" w:sz="0" w:space="0" w:color="auto"/>
        <w:right w:val="none" w:sz="0" w:space="0" w:color="auto"/>
      </w:divBdr>
    </w:div>
    <w:div w:id="528878004">
      <w:bodyDiv w:val="1"/>
      <w:marLeft w:val="0"/>
      <w:marRight w:val="0"/>
      <w:marTop w:val="0"/>
      <w:marBottom w:val="0"/>
      <w:divBdr>
        <w:top w:val="none" w:sz="0" w:space="0" w:color="auto"/>
        <w:left w:val="none" w:sz="0" w:space="0" w:color="auto"/>
        <w:bottom w:val="none" w:sz="0" w:space="0" w:color="auto"/>
        <w:right w:val="none" w:sz="0" w:space="0" w:color="auto"/>
      </w:divBdr>
    </w:div>
    <w:div w:id="530261016">
      <w:bodyDiv w:val="1"/>
      <w:marLeft w:val="0"/>
      <w:marRight w:val="0"/>
      <w:marTop w:val="0"/>
      <w:marBottom w:val="0"/>
      <w:divBdr>
        <w:top w:val="none" w:sz="0" w:space="0" w:color="auto"/>
        <w:left w:val="none" w:sz="0" w:space="0" w:color="auto"/>
        <w:bottom w:val="none" w:sz="0" w:space="0" w:color="auto"/>
        <w:right w:val="none" w:sz="0" w:space="0" w:color="auto"/>
      </w:divBdr>
    </w:div>
    <w:div w:id="531039286">
      <w:bodyDiv w:val="1"/>
      <w:marLeft w:val="0"/>
      <w:marRight w:val="0"/>
      <w:marTop w:val="0"/>
      <w:marBottom w:val="0"/>
      <w:divBdr>
        <w:top w:val="none" w:sz="0" w:space="0" w:color="auto"/>
        <w:left w:val="none" w:sz="0" w:space="0" w:color="auto"/>
        <w:bottom w:val="none" w:sz="0" w:space="0" w:color="auto"/>
        <w:right w:val="none" w:sz="0" w:space="0" w:color="auto"/>
      </w:divBdr>
    </w:div>
    <w:div w:id="534008515">
      <w:bodyDiv w:val="1"/>
      <w:marLeft w:val="0"/>
      <w:marRight w:val="0"/>
      <w:marTop w:val="0"/>
      <w:marBottom w:val="0"/>
      <w:divBdr>
        <w:top w:val="none" w:sz="0" w:space="0" w:color="auto"/>
        <w:left w:val="none" w:sz="0" w:space="0" w:color="auto"/>
        <w:bottom w:val="none" w:sz="0" w:space="0" w:color="auto"/>
        <w:right w:val="none" w:sz="0" w:space="0" w:color="auto"/>
      </w:divBdr>
    </w:div>
    <w:div w:id="549153971">
      <w:bodyDiv w:val="1"/>
      <w:marLeft w:val="0"/>
      <w:marRight w:val="0"/>
      <w:marTop w:val="0"/>
      <w:marBottom w:val="0"/>
      <w:divBdr>
        <w:top w:val="none" w:sz="0" w:space="0" w:color="auto"/>
        <w:left w:val="none" w:sz="0" w:space="0" w:color="auto"/>
        <w:bottom w:val="none" w:sz="0" w:space="0" w:color="auto"/>
        <w:right w:val="none" w:sz="0" w:space="0" w:color="auto"/>
      </w:divBdr>
    </w:div>
    <w:div w:id="578759419">
      <w:bodyDiv w:val="1"/>
      <w:marLeft w:val="0"/>
      <w:marRight w:val="0"/>
      <w:marTop w:val="0"/>
      <w:marBottom w:val="0"/>
      <w:divBdr>
        <w:top w:val="none" w:sz="0" w:space="0" w:color="auto"/>
        <w:left w:val="none" w:sz="0" w:space="0" w:color="auto"/>
        <w:bottom w:val="none" w:sz="0" w:space="0" w:color="auto"/>
        <w:right w:val="none" w:sz="0" w:space="0" w:color="auto"/>
      </w:divBdr>
    </w:div>
    <w:div w:id="583732031">
      <w:bodyDiv w:val="1"/>
      <w:marLeft w:val="0"/>
      <w:marRight w:val="0"/>
      <w:marTop w:val="0"/>
      <w:marBottom w:val="0"/>
      <w:divBdr>
        <w:top w:val="none" w:sz="0" w:space="0" w:color="auto"/>
        <w:left w:val="none" w:sz="0" w:space="0" w:color="auto"/>
        <w:bottom w:val="none" w:sz="0" w:space="0" w:color="auto"/>
        <w:right w:val="none" w:sz="0" w:space="0" w:color="auto"/>
      </w:divBdr>
    </w:div>
    <w:div w:id="592052228">
      <w:bodyDiv w:val="1"/>
      <w:marLeft w:val="0"/>
      <w:marRight w:val="0"/>
      <w:marTop w:val="0"/>
      <w:marBottom w:val="0"/>
      <w:divBdr>
        <w:top w:val="none" w:sz="0" w:space="0" w:color="auto"/>
        <w:left w:val="none" w:sz="0" w:space="0" w:color="auto"/>
        <w:bottom w:val="none" w:sz="0" w:space="0" w:color="auto"/>
        <w:right w:val="none" w:sz="0" w:space="0" w:color="auto"/>
      </w:divBdr>
    </w:div>
    <w:div w:id="596133734">
      <w:bodyDiv w:val="1"/>
      <w:marLeft w:val="0"/>
      <w:marRight w:val="0"/>
      <w:marTop w:val="0"/>
      <w:marBottom w:val="0"/>
      <w:divBdr>
        <w:top w:val="none" w:sz="0" w:space="0" w:color="auto"/>
        <w:left w:val="none" w:sz="0" w:space="0" w:color="auto"/>
        <w:bottom w:val="none" w:sz="0" w:space="0" w:color="auto"/>
        <w:right w:val="none" w:sz="0" w:space="0" w:color="auto"/>
      </w:divBdr>
    </w:div>
    <w:div w:id="604193585">
      <w:bodyDiv w:val="1"/>
      <w:marLeft w:val="0"/>
      <w:marRight w:val="0"/>
      <w:marTop w:val="0"/>
      <w:marBottom w:val="0"/>
      <w:divBdr>
        <w:top w:val="none" w:sz="0" w:space="0" w:color="auto"/>
        <w:left w:val="none" w:sz="0" w:space="0" w:color="auto"/>
        <w:bottom w:val="none" w:sz="0" w:space="0" w:color="auto"/>
        <w:right w:val="none" w:sz="0" w:space="0" w:color="auto"/>
      </w:divBdr>
    </w:div>
    <w:div w:id="617102981">
      <w:bodyDiv w:val="1"/>
      <w:marLeft w:val="0"/>
      <w:marRight w:val="0"/>
      <w:marTop w:val="0"/>
      <w:marBottom w:val="0"/>
      <w:divBdr>
        <w:top w:val="none" w:sz="0" w:space="0" w:color="auto"/>
        <w:left w:val="none" w:sz="0" w:space="0" w:color="auto"/>
        <w:bottom w:val="none" w:sz="0" w:space="0" w:color="auto"/>
        <w:right w:val="none" w:sz="0" w:space="0" w:color="auto"/>
      </w:divBdr>
    </w:div>
    <w:div w:id="619802221">
      <w:bodyDiv w:val="1"/>
      <w:marLeft w:val="0"/>
      <w:marRight w:val="0"/>
      <w:marTop w:val="0"/>
      <w:marBottom w:val="0"/>
      <w:divBdr>
        <w:top w:val="none" w:sz="0" w:space="0" w:color="auto"/>
        <w:left w:val="none" w:sz="0" w:space="0" w:color="auto"/>
        <w:bottom w:val="none" w:sz="0" w:space="0" w:color="auto"/>
        <w:right w:val="none" w:sz="0" w:space="0" w:color="auto"/>
      </w:divBdr>
    </w:div>
    <w:div w:id="624000862">
      <w:bodyDiv w:val="1"/>
      <w:marLeft w:val="0"/>
      <w:marRight w:val="0"/>
      <w:marTop w:val="0"/>
      <w:marBottom w:val="0"/>
      <w:divBdr>
        <w:top w:val="none" w:sz="0" w:space="0" w:color="auto"/>
        <w:left w:val="none" w:sz="0" w:space="0" w:color="auto"/>
        <w:bottom w:val="none" w:sz="0" w:space="0" w:color="auto"/>
        <w:right w:val="none" w:sz="0" w:space="0" w:color="auto"/>
      </w:divBdr>
    </w:div>
    <w:div w:id="630356334">
      <w:bodyDiv w:val="1"/>
      <w:marLeft w:val="0"/>
      <w:marRight w:val="0"/>
      <w:marTop w:val="0"/>
      <w:marBottom w:val="0"/>
      <w:divBdr>
        <w:top w:val="none" w:sz="0" w:space="0" w:color="auto"/>
        <w:left w:val="none" w:sz="0" w:space="0" w:color="auto"/>
        <w:bottom w:val="none" w:sz="0" w:space="0" w:color="auto"/>
        <w:right w:val="none" w:sz="0" w:space="0" w:color="auto"/>
      </w:divBdr>
    </w:div>
    <w:div w:id="639964358">
      <w:bodyDiv w:val="1"/>
      <w:marLeft w:val="0"/>
      <w:marRight w:val="0"/>
      <w:marTop w:val="0"/>
      <w:marBottom w:val="0"/>
      <w:divBdr>
        <w:top w:val="none" w:sz="0" w:space="0" w:color="auto"/>
        <w:left w:val="none" w:sz="0" w:space="0" w:color="auto"/>
        <w:bottom w:val="none" w:sz="0" w:space="0" w:color="auto"/>
        <w:right w:val="none" w:sz="0" w:space="0" w:color="auto"/>
      </w:divBdr>
    </w:div>
    <w:div w:id="644087853">
      <w:bodyDiv w:val="1"/>
      <w:marLeft w:val="0"/>
      <w:marRight w:val="0"/>
      <w:marTop w:val="0"/>
      <w:marBottom w:val="0"/>
      <w:divBdr>
        <w:top w:val="none" w:sz="0" w:space="0" w:color="auto"/>
        <w:left w:val="none" w:sz="0" w:space="0" w:color="auto"/>
        <w:bottom w:val="none" w:sz="0" w:space="0" w:color="auto"/>
        <w:right w:val="none" w:sz="0" w:space="0" w:color="auto"/>
      </w:divBdr>
    </w:div>
    <w:div w:id="645551442">
      <w:bodyDiv w:val="1"/>
      <w:marLeft w:val="0"/>
      <w:marRight w:val="0"/>
      <w:marTop w:val="0"/>
      <w:marBottom w:val="0"/>
      <w:divBdr>
        <w:top w:val="none" w:sz="0" w:space="0" w:color="auto"/>
        <w:left w:val="none" w:sz="0" w:space="0" w:color="auto"/>
        <w:bottom w:val="none" w:sz="0" w:space="0" w:color="auto"/>
        <w:right w:val="none" w:sz="0" w:space="0" w:color="auto"/>
      </w:divBdr>
    </w:div>
    <w:div w:id="661273847">
      <w:bodyDiv w:val="1"/>
      <w:marLeft w:val="0"/>
      <w:marRight w:val="0"/>
      <w:marTop w:val="0"/>
      <w:marBottom w:val="0"/>
      <w:divBdr>
        <w:top w:val="none" w:sz="0" w:space="0" w:color="auto"/>
        <w:left w:val="none" w:sz="0" w:space="0" w:color="auto"/>
        <w:bottom w:val="none" w:sz="0" w:space="0" w:color="auto"/>
        <w:right w:val="none" w:sz="0" w:space="0" w:color="auto"/>
      </w:divBdr>
    </w:div>
    <w:div w:id="671031264">
      <w:bodyDiv w:val="1"/>
      <w:marLeft w:val="0"/>
      <w:marRight w:val="0"/>
      <w:marTop w:val="0"/>
      <w:marBottom w:val="0"/>
      <w:divBdr>
        <w:top w:val="none" w:sz="0" w:space="0" w:color="auto"/>
        <w:left w:val="none" w:sz="0" w:space="0" w:color="auto"/>
        <w:bottom w:val="none" w:sz="0" w:space="0" w:color="auto"/>
        <w:right w:val="none" w:sz="0" w:space="0" w:color="auto"/>
      </w:divBdr>
    </w:div>
    <w:div w:id="675379246">
      <w:bodyDiv w:val="1"/>
      <w:marLeft w:val="0"/>
      <w:marRight w:val="0"/>
      <w:marTop w:val="0"/>
      <w:marBottom w:val="0"/>
      <w:divBdr>
        <w:top w:val="none" w:sz="0" w:space="0" w:color="auto"/>
        <w:left w:val="none" w:sz="0" w:space="0" w:color="auto"/>
        <w:bottom w:val="none" w:sz="0" w:space="0" w:color="auto"/>
        <w:right w:val="none" w:sz="0" w:space="0" w:color="auto"/>
      </w:divBdr>
    </w:div>
    <w:div w:id="685062414">
      <w:bodyDiv w:val="1"/>
      <w:marLeft w:val="0"/>
      <w:marRight w:val="0"/>
      <w:marTop w:val="0"/>
      <w:marBottom w:val="0"/>
      <w:divBdr>
        <w:top w:val="none" w:sz="0" w:space="0" w:color="auto"/>
        <w:left w:val="none" w:sz="0" w:space="0" w:color="auto"/>
        <w:bottom w:val="none" w:sz="0" w:space="0" w:color="auto"/>
        <w:right w:val="none" w:sz="0" w:space="0" w:color="auto"/>
      </w:divBdr>
    </w:div>
    <w:div w:id="688339660">
      <w:bodyDiv w:val="1"/>
      <w:marLeft w:val="0"/>
      <w:marRight w:val="0"/>
      <w:marTop w:val="0"/>
      <w:marBottom w:val="0"/>
      <w:divBdr>
        <w:top w:val="none" w:sz="0" w:space="0" w:color="auto"/>
        <w:left w:val="none" w:sz="0" w:space="0" w:color="auto"/>
        <w:bottom w:val="none" w:sz="0" w:space="0" w:color="auto"/>
        <w:right w:val="none" w:sz="0" w:space="0" w:color="auto"/>
      </w:divBdr>
    </w:div>
    <w:div w:id="696348114">
      <w:bodyDiv w:val="1"/>
      <w:marLeft w:val="0"/>
      <w:marRight w:val="0"/>
      <w:marTop w:val="0"/>
      <w:marBottom w:val="0"/>
      <w:divBdr>
        <w:top w:val="none" w:sz="0" w:space="0" w:color="auto"/>
        <w:left w:val="none" w:sz="0" w:space="0" w:color="auto"/>
        <w:bottom w:val="none" w:sz="0" w:space="0" w:color="auto"/>
        <w:right w:val="none" w:sz="0" w:space="0" w:color="auto"/>
      </w:divBdr>
    </w:div>
    <w:div w:id="703138382">
      <w:bodyDiv w:val="1"/>
      <w:marLeft w:val="0"/>
      <w:marRight w:val="0"/>
      <w:marTop w:val="0"/>
      <w:marBottom w:val="0"/>
      <w:divBdr>
        <w:top w:val="none" w:sz="0" w:space="0" w:color="auto"/>
        <w:left w:val="none" w:sz="0" w:space="0" w:color="auto"/>
        <w:bottom w:val="none" w:sz="0" w:space="0" w:color="auto"/>
        <w:right w:val="none" w:sz="0" w:space="0" w:color="auto"/>
      </w:divBdr>
    </w:div>
    <w:div w:id="706298172">
      <w:bodyDiv w:val="1"/>
      <w:marLeft w:val="0"/>
      <w:marRight w:val="0"/>
      <w:marTop w:val="0"/>
      <w:marBottom w:val="0"/>
      <w:divBdr>
        <w:top w:val="none" w:sz="0" w:space="0" w:color="auto"/>
        <w:left w:val="none" w:sz="0" w:space="0" w:color="auto"/>
        <w:bottom w:val="none" w:sz="0" w:space="0" w:color="auto"/>
        <w:right w:val="none" w:sz="0" w:space="0" w:color="auto"/>
      </w:divBdr>
    </w:div>
    <w:div w:id="711659325">
      <w:bodyDiv w:val="1"/>
      <w:marLeft w:val="0"/>
      <w:marRight w:val="0"/>
      <w:marTop w:val="0"/>
      <w:marBottom w:val="0"/>
      <w:divBdr>
        <w:top w:val="none" w:sz="0" w:space="0" w:color="auto"/>
        <w:left w:val="none" w:sz="0" w:space="0" w:color="auto"/>
        <w:bottom w:val="none" w:sz="0" w:space="0" w:color="auto"/>
        <w:right w:val="none" w:sz="0" w:space="0" w:color="auto"/>
      </w:divBdr>
    </w:div>
    <w:div w:id="714736801">
      <w:bodyDiv w:val="1"/>
      <w:marLeft w:val="0"/>
      <w:marRight w:val="0"/>
      <w:marTop w:val="0"/>
      <w:marBottom w:val="0"/>
      <w:divBdr>
        <w:top w:val="none" w:sz="0" w:space="0" w:color="auto"/>
        <w:left w:val="none" w:sz="0" w:space="0" w:color="auto"/>
        <w:bottom w:val="none" w:sz="0" w:space="0" w:color="auto"/>
        <w:right w:val="none" w:sz="0" w:space="0" w:color="auto"/>
      </w:divBdr>
    </w:div>
    <w:div w:id="717317812">
      <w:bodyDiv w:val="1"/>
      <w:marLeft w:val="0"/>
      <w:marRight w:val="0"/>
      <w:marTop w:val="0"/>
      <w:marBottom w:val="0"/>
      <w:divBdr>
        <w:top w:val="none" w:sz="0" w:space="0" w:color="auto"/>
        <w:left w:val="none" w:sz="0" w:space="0" w:color="auto"/>
        <w:bottom w:val="none" w:sz="0" w:space="0" w:color="auto"/>
        <w:right w:val="none" w:sz="0" w:space="0" w:color="auto"/>
      </w:divBdr>
    </w:div>
    <w:div w:id="727728906">
      <w:bodyDiv w:val="1"/>
      <w:marLeft w:val="0"/>
      <w:marRight w:val="0"/>
      <w:marTop w:val="0"/>
      <w:marBottom w:val="0"/>
      <w:divBdr>
        <w:top w:val="none" w:sz="0" w:space="0" w:color="auto"/>
        <w:left w:val="none" w:sz="0" w:space="0" w:color="auto"/>
        <w:bottom w:val="none" w:sz="0" w:space="0" w:color="auto"/>
        <w:right w:val="none" w:sz="0" w:space="0" w:color="auto"/>
      </w:divBdr>
    </w:div>
    <w:div w:id="737705739">
      <w:bodyDiv w:val="1"/>
      <w:marLeft w:val="0"/>
      <w:marRight w:val="0"/>
      <w:marTop w:val="0"/>
      <w:marBottom w:val="0"/>
      <w:divBdr>
        <w:top w:val="none" w:sz="0" w:space="0" w:color="auto"/>
        <w:left w:val="none" w:sz="0" w:space="0" w:color="auto"/>
        <w:bottom w:val="none" w:sz="0" w:space="0" w:color="auto"/>
        <w:right w:val="none" w:sz="0" w:space="0" w:color="auto"/>
      </w:divBdr>
    </w:div>
    <w:div w:id="742488594">
      <w:bodyDiv w:val="1"/>
      <w:marLeft w:val="0"/>
      <w:marRight w:val="0"/>
      <w:marTop w:val="0"/>
      <w:marBottom w:val="0"/>
      <w:divBdr>
        <w:top w:val="none" w:sz="0" w:space="0" w:color="auto"/>
        <w:left w:val="none" w:sz="0" w:space="0" w:color="auto"/>
        <w:bottom w:val="none" w:sz="0" w:space="0" w:color="auto"/>
        <w:right w:val="none" w:sz="0" w:space="0" w:color="auto"/>
      </w:divBdr>
      <w:divsChild>
        <w:div w:id="609122327">
          <w:marLeft w:val="0"/>
          <w:marRight w:val="0"/>
          <w:marTop w:val="0"/>
          <w:marBottom w:val="0"/>
          <w:divBdr>
            <w:top w:val="none" w:sz="0" w:space="0" w:color="auto"/>
            <w:left w:val="none" w:sz="0" w:space="0" w:color="auto"/>
            <w:bottom w:val="none" w:sz="0" w:space="0" w:color="auto"/>
            <w:right w:val="none" w:sz="0" w:space="0" w:color="auto"/>
          </w:divBdr>
        </w:div>
        <w:div w:id="454174944">
          <w:marLeft w:val="0"/>
          <w:marRight w:val="0"/>
          <w:marTop w:val="0"/>
          <w:marBottom w:val="0"/>
          <w:divBdr>
            <w:top w:val="none" w:sz="0" w:space="0" w:color="auto"/>
            <w:left w:val="none" w:sz="0" w:space="0" w:color="auto"/>
            <w:bottom w:val="none" w:sz="0" w:space="0" w:color="auto"/>
            <w:right w:val="none" w:sz="0" w:space="0" w:color="auto"/>
          </w:divBdr>
          <w:divsChild>
            <w:div w:id="943807091">
              <w:marLeft w:val="0"/>
              <w:marRight w:val="0"/>
              <w:marTop w:val="0"/>
              <w:marBottom w:val="0"/>
              <w:divBdr>
                <w:top w:val="none" w:sz="0" w:space="0" w:color="auto"/>
                <w:left w:val="none" w:sz="0" w:space="0" w:color="auto"/>
                <w:bottom w:val="none" w:sz="0" w:space="0" w:color="auto"/>
                <w:right w:val="none" w:sz="0" w:space="0" w:color="auto"/>
              </w:divBdr>
              <w:divsChild>
                <w:div w:id="1315599052">
                  <w:marLeft w:val="0"/>
                  <w:marRight w:val="0"/>
                  <w:marTop w:val="0"/>
                  <w:marBottom w:val="0"/>
                  <w:divBdr>
                    <w:top w:val="none" w:sz="0" w:space="0" w:color="auto"/>
                    <w:left w:val="none" w:sz="0" w:space="0" w:color="auto"/>
                    <w:bottom w:val="none" w:sz="0" w:space="0" w:color="auto"/>
                    <w:right w:val="none" w:sz="0" w:space="0" w:color="auto"/>
                  </w:divBdr>
                  <w:divsChild>
                    <w:div w:id="7200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172">
      <w:bodyDiv w:val="1"/>
      <w:marLeft w:val="0"/>
      <w:marRight w:val="0"/>
      <w:marTop w:val="0"/>
      <w:marBottom w:val="0"/>
      <w:divBdr>
        <w:top w:val="none" w:sz="0" w:space="0" w:color="auto"/>
        <w:left w:val="none" w:sz="0" w:space="0" w:color="auto"/>
        <w:bottom w:val="none" w:sz="0" w:space="0" w:color="auto"/>
        <w:right w:val="none" w:sz="0" w:space="0" w:color="auto"/>
      </w:divBdr>
    </w:div>
    <w:div w:id="766190191">
      <w:bodyDiv w:val="1"/>
      <w:marLeft w:val="0"/>
      <w:marRight w:val="0"/>
      <w:marTop w:val="0"/>
      <w:marBottom w:val="0"/>
      <w:divBdr>
        <w:top w:val="none" w:sz="0" w:space="0" w:color="auto"/>
        <w:left w:val="none" w:sz="0" w:space="0" w:color="auto"/>
        <w:bottom w:val="none" w:sz="0" w:space="0" w:color="auto"/>
        <w:right w:val="none" w:sz="0" w:space="0" w:color="auto"/>
      </w:divBdr>
    </w:div>
    <w:div w:id="781804375">
      <w:bodyDiv w:val="1"/>
      <w:marLeft w:val="0"/>
      <w:marRight w:val="0"/>
      <w:marTop w:val="0"/>
      <w:marBottom w:val="0"/>
      <w:divBdr>
        <w:top w:val="none" w:sz="0" w:space="0" w:color="auto"/>
        <w:left w:val="none" w:sz="0" w:space="0" w:color="auto"/>
        <w:bottom w:val="none" w:sz="0" w:space="0" w:color="auto"/>
        <w:right w:val="none" w:sz="0" w:space="0" w:color="auto"/>
      </w:divBdr>
    </w:div>
    <w:div w:id="785349615">
      <w:bodyDiv w:val="1"/>
      <w:marLeft w:val="0"/>
      <w:marRight w:val="0"/>
      <w:marTop w:val="0"/>
      <w:marBottom w:val="0"/>
      <w:divBdr>
        <w:top w:val="none" w:sz="0" w:space="0" w:color="auto"/>
        <w:left w:val="none" w:sz="0" w:space="0" w:color="auto"/>
        <w:bottom w:val="none" w:sz="0" w:space="0" w:color="auto"/>
        <w:right w:val="none" w:sz="0" w:space="0" w:color="auto"/>
      </w:divBdr>
    </w:div>
    <w:div w:id="861553178">
      <w:bodyDiv w:val="1"/>
      <w:marLeft w:val="0"/>
      <w:marRight w:val="0"/>
      <w:marTop w:val="0"/>
      <w:marBottom w:val="0"/>
      <w:divBdr>
        <w:top w:val="none" w:sz="0" w:space="0" w:color="auto"/>
        <w:left w:val="none" w:sz="0" w:space="0" w:color="auto"/>
        <w:bottom w:val="none" w:sz="0" w:space="0" w:color="auto"/>
        <w:right w:val="none" w:sz="0" w:space="0" w:color="auto"/>
      </w:divBdr>
    </w:div>
    <w:div w:id="867648022">
      <w:bodyDiv w:val="1"/>
      <w:marLeft w:val="0"/>
      <w:marRight w:val="0"/>
      <w:marTop w:val="0"/>
      <w:marBottom w:val="0"/>
      <w:divBdr>
        <w:top w:val="none" w:sz="0" w:space="0" w:color="auto"/>
        <w:left w:val="none" w:sz="0" w:space="0" w:color="auto"/>
        <w:bottom w:val="none" w:sz="0" w:space="0" w:color="auto"/>
        <w:right w:val="none" w:sz="0" w:space="0" w:color="auto"/>
      </w:divBdr>
    </w:div>
    <w:div w:id="883104798">
      <w:bodyDiv w:val="1"/>
      <w:marLeft w:val="0"/>
      <w:marRight w:val="0"/>
      <w:marTop w:val="0"/>
      <w:marBottom w:val="0"/>
      <w:divBdr>
        <w:top w:val="none" w:sz="0" w:space="0" w:color="auto"/>
        <w:left w:val="none" w:sz="0" w:space="0" w:color="auto"/>
        <w:bottom w:val="none" w:sz="0" w:space="0" w:color="auto"/>
        <w:right w:val="none" w:sz="0" w:space="0" w:color="auto"/>
      </w:divBdr>
    </w:div>
    <w:div w:id="933509940">
      <w:bodyDiv w:val="1"/>
      <w:marLeft w:val="0"/>
      <w:marRight w:val="0"/>
      <w:marTop w:val="0"/>
      <w:marBottom w:val="0"/>
      <w:divBdr>
        <w:top w:val="none" w:sz="0" w:space="0" w:color="auto"/>
        <w:left w:val="none" w:sz="0" w:space="0" w:color="auto"/>
        <w:bottom w:val="none" w:sz="0" w:space="0" w:color="auto"/>
        <w:right w:val="none" w:sz="0" w:space="0" w:color="auto"/>
      </w:divBdr>
    </w:div>
    <w:div w:id="954335614">
      <w:bodyDiv w:val="1"/>
      <w:marLeft w:val="0"/>
      <w:marRight w:val="0"/>
      <w:marTop w:val="0"/>
      <w:marBottom w:val="0"/>
      <w:divBdr>
        <w:top w:val="none" w:sz="0" w:space="0" w:color="auto"/>
        <w:left w:val="none" w:sz="0" w:space="0" w:color="auto"/>
        <w:bottom w:val="none" w:sz="0" w:space="0" w:color="auto"/>
        <w:right w:val="none" w:sz="0" w:space="0" w:color="auto"/>
      </w:divBdr>
    </w:div>
    <w:div w:id="958531586">
      <w:bodyDiv w:val="1"/>
      <w:marLeft w:val="0"/>
      <w:marRight w:val="0"/>
      <w:marTop w:val="0"/>
      <w:marBottom w:val="0"/>
      <w:divBdr>
        <w:top w:val="none" w:sz="0" w:space="0" w:color="auto"/>
        <w:left w:val="none" w:sz="0" w:space="0" w:color="auto"/>
        <w:bottom w:val="none" w:sz="0" w:space="0" w:color="auto"/>
        <w:right w:val="none" w:sz="0" w:space="0" w:color="auto"/>
      </w:divBdr>
    </w:div>
    <w:div w:id="992684673">
      <w:bodyDiv w:val="1"/>
      <w:marLeft w:val="0"/>
      <w:marRight w:val="0"/>
      <w:marTop w:val="0"/>
      <w:marBottom w:val="0"/>
      <w:divBdr>
        <w:top w:val="none" w:sz="0" w:space="0" w:color="auto"/>
        <w:left w:val="none" w:sz="0" w:space="0" w:color="auto"/>
        <w:bottom w:val="none" w:sz="0" w:space="0" w:color="auto"/>
        <w:right w:val="none" w:sz="0" w:space="0" w:color="auto"/>
      </w:divBdr>
    </w:div>
    <w:div w:id="1011836509">
      <w:bodyDiv w:val="1"/>
      <w:marLeft w:val="0"/>
      <w:marRight w:val="0"/>
      <w:marTop w:val="0"/>
      <w:marBottom w:val="0"/>
      <w:divBdr>
        <w:top w:val="none" w:sz="0" w:space="0" w:color="auto"/>
        <w:left w:val="none" w:sz="0" w:space="0" w:color="auto"/>
        <w:bottom w:val="none" w:sz="0" w:space="0" w:color="auto"/>
        <w:right w:val="none" w:sz="0" w:space="0" w:color="auto"/>
      </w:divBdr>
    </w:div>
    <w:div w:id="1017805274">
      <w:bodyDiv w:val="1"/>
      <w:marLeft w:val="0"/>
      <w:marRight w:val="0"/>
      <w:marTop w:val="0"/>
      <w:marBottom w:val="0"/>
      <w:divBdr>
        <w:top w:val="none" w:sz="0" w:space="0" w:color="auto"/>
        <w:left w:val="none" w:sz="0" w:space="0" w:color="auto"/>
        <w:bottom w:val="none" w:sz="0" w:space="0" w:color="auto"/>
        <w:right w:val="none" w:sz="0" w:space="0" w:color="auto"/>
      </w:divBdr>
    </w:div>
    <w:div w:id="1030690617">
      <w:bodyDiv w:val="1"/>
      <w:marLeft w:val="0"/>
      <w:marRight w:val="0"/>
      <w:marTop w:val="0"/>
      <w:marBottom w:val="0"/>
      <w:divBdr>
        <w:top w:val="none" w:sz="0" w:space="0" w:color="auto"/>
        <w:left w:val="none" w:sz="0" w:space="0" w:color="auto"/>
        <w:bottom w:val="none" w:sz="0" w:space="0" w:color="auto"/>
        <w:right w:val="none" w:sz="0" w:space="0" w:color="auto"/>
      </w:divBdr>
    </w:div>
    <w:div w:id="1040940175">
      <w:bodyDiv w:val="1"/>
      <w:marLeft w:val="0"/>
      <w:marRight w:val="0"/>
      <w:marTop w:val="0"/>
      <w:marBottom w:val="0"/>
      <w:divBdr>
        <w:top w:val="none" w:sz="0" w:space="0" w:color="auto"/>
        <w:left w:val="none" w:sz="0" w:space="0" w:color="auto"/>
        <w:bottom w:val="none" w:sz="0" w:space="0" w:color="auto"/>
        <w:right w:val="none" w:sz="0" w:space="0" w:color="auto"/>
      </w:divBdr>
    </w:div>
    <w:div w:id="1064529617">
      <w:bodyDiv w:val="1"/>
      <w:marLeft w:val="0"/>
      <w:marRight w:val="0"/>
      <w:marTop w:val="0"/>
      <w:marBottom w:val="0"/>
      <w:divBdr>
        <w:top w:val="none" w:sz="0" w:space="0" w:color="auto"/>
        <w:left w:val="none" w:sz="0" w:space="0" w:color="auto"/>
        <w:bottom w:val="none" w:sz="0" w:space="0" w:color="auto"/>
        <w:right w:val="none" w:sz="0" w:space="0" w:color="auto"/>
      </w:divBdr>
    </w:div>
    <w:div w:id="1068499736">
      <w:bodyDiv w:val="1"/>
      <w:marLeft w:val="0"/>
      <w:marRight w:val="0"/>
      <w:marTop w:val="0"/>
      <w:marBottom w:val="0"/>
      <w:divBdr>
        <w:top w:val="none" w:sz="0" w:space="0" w:color="auto"/>
        <w:left w:val="none" w:sz="0" w:space="0" w:color="auto"/>
        <w:bottom w:val="none" w:sz="0" w:space="0" w:color="auto"/>
        <w:right w:val="none" w:sz="0" w:space="0" w:color="auto"/>
      </w:divBdr>
    </w:div>
    <w:div w:id="1070074627">
      <w:bodyDiv w:val="1"/>
      <w:marLeft w:val="0"/>
      <w:marRight w:val="0"/>
      <w:marTop w:val="0"/>
      <w:marBottom w:val="0"/>
      <w:divBdr>
        <w:top w:val="none" w:sz="0" w:space="0" w:color="auto"/>
        <w:left w:val="none" w:sz="0" w:space="0" w:color="auto"/>
        <w:bottom w:val="none" w:sz="0" w:space="0" w:color="auto"/>
        <w:right w:val="none" w:sz="0" w:space="0" w:color="auto"/>
      </w:divBdr>
    </w:div>
    <w:div w:id="1078357847">
      <w:bodyDiv w:val="1"/>
      <w:marLeft w:val="0"/>
      <w:marRight w:val="0"/>
      <w:marTop w:val="0"/>
      <w:marBottom w:val="0"/>
      <w:divBdr>
        <w:top w:val="none" w:sz="0" w:space="0" w:color="auto"/>
        <w:left w:val="none" w:sz="0" w:space="0" w:color="auto"/>
        <w:bottom w:val="none" w:sz="0" w:space="0" w:color="auto"/>
        <w:right w:val="none" w:sz="0" w:space="0" w:color="auto"/>
      </w:divBdr>
    </w:div>
    <w:div w:id="1096052918">
      <w:bodyDiv w:val="1"/>
      <w:marLeft w:val="0"/>
      <w:marRight w:val="0"/>
      <w:marTop w:val="0"/>
      <w:marBottom w:val="0"/>
      <w:divBdr>
        <w:top w:val="none" w:sz="0" w:space="0" w:color="auto"/>
        <w:left w:val="none" w:sz="0" w:space="0" w:color="auto"/>
        <w:bottom w:val="none" w:sz="0" w:space="0" w:color="auto"/>
        <w:right w:val="none" w:sz="0" w:space="0" w:color="auto"/>
      </w:divBdr>
    </w:div>
    <w:div w:id="1104766365">
      <w:bodyDiv w:val="1"/>
      <w:marLeft w:val="0"/>
      <w:marRight w:val="0"/>
      <w:marTop w:val="0"/>
      <w:marBottom w:val="0"/>
      <w:divBdr>
        <w:top w:val="none" w:sz="0" w:space="0" w:color="auto"/>
        <w:left w:val="none" w:sz="0" w:space="0" w:color="auto"/>
        <w:bottom w:val="none" w:sz="0" w:space="0" w:color="auto"/>
        <w:right w:val="none" w:sz="0" w:space="0" w:color="auto"/>
      </w:divBdr>
    </w:div>
    <w:div w:id="1149399389">
      <w:bodyDiv w:val="1"/>
      <w:marLeft w:val="0"/>
      <w:marRight w:val="0"/>
      <w:marTop w:val="0"/>
      <w:marBottom w:val="0"/>
      <w:divBdr>
        <w:top w:val="none" w:sz="0" w:space="0" w:color="auto"/>
        <w:left w:val="none" w:sz="0" w:space="0" w:color="auto"/>
        <w:bottom w:val="none" w:sz="0" w:space="0" w:color="auto"/>
        <w:right w:val="none" w:sz="0" w:space="0" w:color="auto"/>
      </w:divBdr>
    </w:div>
    <w:div w:id="1159423842">
      <w:bodyDiv w:val="1"/>
      <w:marLeft w:val="0"/>
      <w:marRight w:val="0"/>
      <w:marTop w:val="0"/>
      <w:marBottom w:val="0"/>
      <w:divBdr>
        <w:top w:val="none" w:sz="0" w:space="0" w:color="auto"/>
        <w:left w:val="none" w:sz="0" w:space="0" w:color="auto"/>
        <w:bottom w:val="none" w:sz="0" w:space="0" w:color="auto"/>
        <w:right w:val="none" w:sz="0" w:space="0" w:color="auto"/>
      </w:divBdr>
    </w:div>
    <w:div w:id="1163618403">
      <w:bodyDiv w:val="1"/>
      <w:marLeft w:val="0"/>
      <w:marRight w:val="0"/>
      <w:marTop w:val="0"/>
      <w:marBottom w:val="0"/>
      <w:divBdr>
        <w:top w:val="none" w:sz="0" w:space="0" w:color="auto"/>
        <w:left w:val="none" w:sz="0" w:space="0" w:color="auto"/>
        <w:bottom w:val="none" w:sz="0" w:space="0" w:color="auto"/>
        <w:right w:val="none" w:sz="0" w:space="0" w:color="auto"/>
      </w:divBdr>
    </w:div>
    <w:div w:id="1163813747">
      <w:bodyDiv w:val="1"/>
      <w:marLeft w:val="0"/>
      <w:marRight w:val="0"/>
      <w:marTop w:val="0"/>
      <w:marBottom w:val="0"/>
      <w:divBdr>
        <w:top w:val="none" w:sz="0" w:space="0" w:color="auto"/>
        <w:left w:val="none" w:sz="0" w:space="0" w:color="auto"/>
        <w:bottom w:val="none" w:sz="0" w:space="0" w:color="auto"/>
        <w:right w:val="none" w:sz="0" w:space="0" w:color="auto"/>
      </w:divBdr>
    </w:div>
    <w:div w:id="1227573619">
      <w:bodyDiv w:val="1"/>
      <w:marLeft w:val="0"/>
      <w:marRight w:val="0"/>
      <w:marTop w:val="0"/>
      <w:marBottom w:val="0"/>
      <w:divBdr>
        <w:top w:val="none" w:sz="0" w:space="0" w:color="auto"/>
        <w:left w:val="none" w:sz="0" w:space="0" w:color="auto"/>
        <w:bottom w:val="none" w:sz="0" w:space="0" w:color="auto"/>
        <w:right w:val="none" w:sz="0" w:space="0" w:color="auto"/>
      </w:divBdr>
    </w:div>
    <w:div w:id="1233781832">
      <w:bodyDiv w:val="1"/>
      <w:marLeft w:val="0"/>
      <w:marRight w:val="0"/>
      <w:marTop w:val="0"/>
      <w:marBottom w:val="0"/>
      <w:divBdr>
        <w:top w:val="none" w:sz="0" w:space="0" w:color="auto"/>
        <w:left w:val="none" w:sz="0" w:space="0" w:color="auto"/>
        <w:bottom w:val="none" w:sz="0" w:space="0" w:color="auto"/>
        <w:right w:val="none" w:sz="0" w:space="0" w:color="auto"/>
      </w:divBdr>
    </w:div>
    <w:div w:id="1234392546">
      <w:bodyDiv w:val="1"/>
      <w:marLeft w:val="0"/>
      <w:marRight w:val="0"/>
      <w:marTop w:val="0"/>
      <w:marBottom w:val="0"/>
      <w:divBdr>
        <w:top w:val="none" w:sz="0" w:space="0" w:color="auto"/>
        <w:left w:val="none" w:sz="0" w:space="0" w:color="auto"/>
        <w:bottom w:val="none" w:sz="0" w:space="0" w:color="auto"/>
        <w:right w:val="none" w:sz="0" w:space="0" w:color="auto"/>
      </w:divBdr>
    </w:div>
    <w:div w:id="1242562974">
      <w:bodyDiv w:val="1"/>
      <w:marLeft w:val="0"/>
      <w:marRight w:val="0"/>
      <w:marTop w:val="0"/>
      <w:marBottom w:val="0"/>
      <w:divBdr>
        <w:top w:val="none" w:sz="0" w:space="0" w:color="auto"/>
        <w:left w:val="none" w:sz="0" w:space="0" w:color="auto"/>
        <w:bottom w:val="none" w:sz="0" w:space="0" w:color="auto"/>
        <w:right w:val="none" w:sz="0" w:space="0" w:color="auto"/>
      </w:divBdr>
    </w:div>
    <w:div w:id="1256018449">
      <w:bodyDiv w:val="1"/>
      <w:marLeft w:val="0"/>
      <w:marRight w:val="0"/>
      <w:marTop w:val="0"/>
      <w:marBottom w:val="0"/>
      <w:divBdr>
        <w:top w:val="none" w:sz="0" w:space="0" w:color="auto"/>
        <w:left w:val="none" w:sz="0" w:space="0" w:color="auto"/>
        <w:bottom w:val="none" w:sz="0" w:space="0" w:color="auto"/>
        <w:right w:val="none" w:sz="0" w:space="0" w:color="auto"/>
      </w:divBdr>
    </w:div>
    <w:div w:id="1261183414">
      <w:bodyDiv w:val="1"/>
      <w:marLeft w:val="0"/>
      <w:marRight w:val="0"/>
      <w:marTop w:val="0"/>
      <w:marBottom w:val="0"/>
      <w:divBdr>
        <w:top w:val="none" w:sz="0" w:space="0" w:color="auto"/>
        <w:left w:val="none" w:sz="0" w:space="0" w:color="auto"/>
        <w:bottom w:val="none" w:sz="0" w:space="0" w:color="auto"/>
        <w:right w:val="none" w:sz="0" w:space="0" w:color="auto"/>
      </w:divBdr>
    </w:div>
    <w:div w:id="1269699682">
      <w:bodyDiv w:val="1"/>
      <w:marLeft w:val="0"/>
      <w:marRight w:val="0"/>
      <w:marTop w:val="0"/>
      <w:marBottom w:val="0"/>
      <w:divBdr>
        <w:top w:val="none" w:sz="0" w:space="0" w:color="auto"/>
        <w:left w:val="none" w:sz="0" w:space="0" w:color="auto"/>
        <w:bottom w:val="none" w:sz="0" w:space="0" w:color="auto"/>
        <w:right w:val="none" w:sz="0" w:space="0" w:color="auto"/>
      </w:divBdr>
    </w:div>
    <w:div w:id="1292320722">
      <w:bodyDiv w:val="1"/>
      <w:marLeft w:val="0"/>
      <w:marRight w:val="0"/>
      <w:marTop w:val="0"/>
      <w:marBottom w:val="0"/>
      <w:divBdr>
        <w:top w:val="none" w:sz="0" w:space="0" w:color="auto"/>
        <w:left w:val="none" w:sz="0" w:space="0" w:color="auto"/>
        <w:bottom w:val="none" w:sz="0" w:space="0" w:color="auto"/>
        <w:right w:val="none" w:sz="0" w:space="0" w:color="auto"/>
      </w:divBdr>
    </w:div>
    <w:div w:id="1294409082">
      <w:bodyDiv w:val="1"/>
      <w:marLeft w:val="0"/>
      <w:marRight w:val="0"/>
      <w:marTop w:val="0"/>
      <w:marBottom w:val="0"/>
      <w:divBdr>
        <w:top w:val="none" w:sz="0" w:space="0" w:color="auto"/>
        <w:left w:val="none" w:sz="0" w:space="0" w:color="auto"/>
        <w:bottom w:val="none" w:sz="0" w:space="0" w:color="auto"/>
        <w:right w:val="none" w:sz="0" w:space="0" w:color="auto"/>
      </w:divBdr>
    </w:div>
    <w:div w:id="1295675076">
      <w:bodyDiv w:val="1"/>
      <w:marLeft w:val="0"/>
      <w:marRight w:val="0"/>
      <w:marTop w:val="0"/>
      <w:marBottom w:val="0"/>
      <w:divBdr>
        <w:top w:val="none" w:sz="0" w:space="0" w:color="auto"/>
        <w:left w:val="none" w:sz="0" w:space="0" w:color="auto"/>
        <w:bottom w:val="none" w:sz="0" w:space="0" w:color="auto"/>
        <w:right w:val="none" w:sz="0" w:space="0" w:color="auto"/>
      </w:divBdr>
    </w:div>
    <w:div w:id="1311399188">
      <w:bodyDiv w:val="1"/>
      <w:marLeft w:val="0"/>
      <w:marRight w:val="0"/>
      <w:marTop w:val="0"/>
      <w:marBottom w:val="0"/>
      <w:divBdr>
        <w:top w:val="none" w:sz="0" w:space="0" w:color="auto"/>
        <w:left w:val="none" w:sz="0" w:space="0" w:color="auto"/>
        <w:bottom w:val="none" w:sz="0" w:space="0" w:color="auto"/>
        <w:right w:val="none" w:sz="0" w:space="0" w:color="auto"/>
      </w:divBdr>
    </w:div>
    <w:div w:id="1316109251">
      <w:bodyDiv w:val="1"/>
      <w:marLeft w:val="0"/>
      <w:marRight w:val="0"/>
      <w:marTop w:val="0"/>
      <w:marBottom w:val="0"/>
      <w:divBdr>
        <w:top w:val="none" w:sz="0" w:space="0" w:color="auto"/>
        <w:left w:val="none" w:sz="0" w:space="0" w:color="auto"/>
        <w:bottom w:val="none" w:sz="0" w:space="0" w:color="auto"/>
        <w:right w:val="none" w:sz="0" w:space="0" w:color="auto"/>
      </w:divBdr>
    </w:div>
    <w:div w:id="1324048664">
      <w:bodyDiv w:val="1"/>
      <w:marLeft w:val="0"/>
      <w:marRight w:val="0"/>
      <w:marTop w:val="0"/>
      <w:marBottom w:val="0"/>
      <w:divBdr>
        <w:top w:val="none" w:sz="0" w:space="0" w:color="auto"/>
        <w:left w:val="none" w:sz="0" w:space="0" w:color="auto"/>
        <w:bottom w:val="none" w:sz="0" w:space="0" w:color="auto"/>
        <w:right w:val="none" w:sz="0" w:space="0" w:color="auto"/>
      </w:divBdr>
    </w:div>
    <w:div w:id="1325083327">
      <w:bodyDiv w:val="1"/>
      <w:marLeft w:val="0"/>
      <w:marRight w:val="0"/>
      <w:marTop w:val="0"/>
      <w:marBottom w:val="0"/>
      <w:divBdr>
        <w:top w:val="none" w:sz="0" w:space="0" w:color="auto"/>
        <w:left w:val="none" w:sz="0" w:space="0" w:color="auto"/>
        <w:bottom w:val="none" w:sz="0" w:space="0" w:color="auto"/>
        <w:right w:val="none" w:sz="0" w:space="0" w:color="auto"/>
      </w:divBdr>
    </w:div>
    <w:div w:id="1356469298">
      <w:bodyDiv w:val="1"/>
      <w:marLeft w:val="0"/>
      <w:marRight w:val="0"/>
      <w:marTop w:val="0"/>
      <w:marBottom w:val="0"/>
      <w:divBdr>
        <w:top w:val="none" w:sz="0" w:space="0" w:color="auto"/>
        <w:left w:val="none" w:sz="0" w:space="0" w:color="auto"/>
        <w:bottom w:val="none" w:sz="0" w:space="0" w:color="auto"/>
        <w:right w:val="none" w:sz="0" w:space="0" w:color="auto"/>
      </w:divBdr>
    </w:div>
    <w:div w:id="1362169911">
      <w:bodyDiv w:val="1"/>
      <w:marLeft w:val="0"/>
      <w:marRight w:val="0"/>
      <w:marTop w:val="0"/>
      <w:marBottom w:val="0"/>
      <w:divBdr>
        <w:top w:val="none" w:sz="0" w:space="0" w:color="auto"/>
        <w:left w:val="none" w:sz="0" w:space="0" w:color="auto"/>
        <w:bottom w:val="none" w:sz="0" w:space="0" w:color="auto"/>
        <w:right w:val="none" w:sz="0" w:space="0" w:color="auto"/>
      </w:divBdr>
    </w:div>
    <w:div w:id="1369718087">
      <w:bodyDiv w:val="1"/>
      <w:marLeft w:val="0"/>
      <w:marRight w:val="0"/>
      <w:marTop w:val="0"/>
      <w:marBottom w:val="0"/>
      <w:divBdr>
        <w:top w:val="none" w:sz="0" w:space="0" w:color="auto"/>
        <w:left w:val="none" w:sz="0" w:space="0" w:color="auto"/>
        <w:bottom w:val="none" w:sz="0" w:space="0" w:color="auto"/>
        <w:right w:val="none" w:sz="0" w:space="0" w:color="auto"/>
      </w:divBdr>
    </w:div>
    <w:div w:id="1371806627">
      <w:bodyDiv w:val="1"/>
      <w:marLeft w:val="0"/>
      <w:marRight w:val="0"/>
      <w:marTop w:val="0"/>
      <w:marBottom w:val="0"/>
      <w:divBdr>
        <w:top w:val="none" w:sz="0" w:space="0" w:color="auto"/>
        <w:left w:val="none" w:sz="0" w:space="0" w:color="auto"/>
        <w:bottom w:val="none" w:sz="0" w:space="0" w:color="auto"/>
        <w:right w:val="none" w:sz="0" w:space="0" w:color="auto"/>
      </w:divBdr>
    </w:div>
    <w:div w:id="1378048314">
      <w:bodyDiv w:val="1"/>
      <w:marLeft w:val="0"/>
      <w:marRight w:val="0"/>
      <w:marTop w:val="0"/>
      <w:marBottom w:val="0"/>
      <w:divBdr>
        <w:top w:val="none" w:sz="0" w:space="0" w:color="auto"/>
        <w:left w:val="none" w:sz="0" w:space="0" w:color="auto"/>
        <w:bottom w:val="none" w:sz="0" w:space="0" w:color="auto"/>
        <w:right w:val="none" w:sz="0" w:space="0" w:color="auto"/>
      </w:divBdr>
    </w:div>
    <w:div w:id="1378049578">
      <w:bodyDiv w:val="1"/>
      <w:marLeft w:val="0"/>
      <w:marRight w:val="0"/>
      <w:marTop w:val="0"/>
      <w:marBottom w:val="0"/>
      <w:divBdr>
        <w:top w:val="none" w:sz="0" w:space="0" w:color="auto"/>
        <w:left w:val="none" w:sz="0" w:space="0" w:color="auto"/>
        <w:bottom w:val="none" w:sz="0" w:space="0" w:color="auto"/>
        <w:right w:val="none" w:sz="0" w:space="0" w:color="auto"/>
      </w:divBdr>
    </w:div>
    <w:div w:id="1384987536">
      <w:bodyDiv w:val="1"/>
      <w:marLeft w:val="0"/>
      <w:marRight w:val="0"/>
      <w:marTop w:val="0"/>
      <w:marBottom w:val="0"/>
      <w:divBdr>
        <w:top w:val="none" w:sz="0" w:space="0" w:color="auto"/>
        <w:left w:val="none" w:sz="0" w:space="0" w:color="auto"/>
        <w:bottom w:val="none" w:sz="0" w:space="0" w:color="auto"/>
        <w:right w:val="none" w:sz="0" w:space="0" w:color="auto"/>
      </w:divBdr>
      <w:divsChild>
        <w:div w:id="1651209237">
          <w:marLeft w:val="0"/>
          <w:marRight w:val="0"/>
          <w:marTop w:val="0"/>
          <w:marBottom w:val="0"/>
          <w:divBdr>
            <w:top w:val="none" w:sz="0" w:space="0" w:color="auto"/>
            <w:left w:val="none" w:sz="0" w:space="0" w:color="auto"/>
            <w:bottom w:val="none" w:sz="0" w:space="0" w:color="auto"/>
            <w:right w:val="none" w:sz="0" w:space="0" w:color="auto"/>
          </w:divBdr>
          <w:divsChild>
            <w:div w:id="606162962">
              <w:marLeft w:val="0"/>
              <w:marRight w:val="0"/>
              <w:marTop w:val="0"/>
              <w:marBottom w:val="0"/>
              <w:divBdr>
                <w:top w:val="none" w:sz="0" w:space="0" w:color="auto"/>
                <w:left w:val="none" w:sz="0" w:space="0" w:color="auto"/>
                <w:bottom w:val="none" w:sz="0" w:space="0" w:color="auto"/>
                <w:right w:val="none" w:sz="0" w:space="0" w:color="auto"/>
              </w:divBdr>
              <w:divsChild>
                <w:div w:id="68237690">
                  <w:marLeft w:val="0"/>
                  <w:marRight w:val="0"/>
                  <w:marTop w:val="0"/>
                  <w:marBottom w:val="0"/>
                  <w:divBdr>
                    <w:top w:val="none" w:sz="0" w:space="0" w:color="auto"/>
                    <w:left w:val="none" w:sz="0" w:space="0" w:color="auto"/>
                    <w:bottom w:val="none" w:sz="0" w:space="0" w:color="auto"/>
                    <w:right w:val="none" w:sz="0" w:space="0" w:color="auto"/>
                  </w:divBdr>
                  <w:divsChild>
                    <w:div w:id="1718964476">
                      <w:marLeft w:val="0"/>
                      <w:marRight w:val="0"/>
                      <w:marTop w:val="0"/>
                      <w:marBottom w:val="0"/>
                      <w:divBdr>
                        <w:top w:val="none" w:sz="0" w:space="0" w:color="auto"/>
                        <w:left w:val="none" w:sz="0" w:space="0" w:color="auto"/>
                        <w:bottom w:val="none" w:sz="0" w:space="0" w:color="auto"/>
                        <w:right w:val="none" w:sz="0" w:space="0" w:color="auto"/>
                      </w:divBdr>
                      <w:divsChild>
                        <w:div w:id="1079672793">
                          <w:marLeft w:val="0"/>
                          <w:marRight w:val="0"/>
                          <w:marTop w:val="0"/>
                          <w:marBottom w:val="0"/>
                          <w:divBdr>
                            <w:top w:val="none" w:sz="0" w:space="0" w:color="auto"/>
                            <w:left w:val="none" w:sz="0" w:space="0" w:color="auto"/>
                            <w:bottom w:val="none" w:sz="0" w:space="0" w:color="auto"/>
                            <w:right w:val="none" w:sz="0" w:space="0" w:color="auto"/>
                          </w:divBdr>
                          <w:divsChild>
                            <w:div w:id="1534465834">
                              <w:marLeft w:val="0"/>
                              <w:marRight w:val="0"/>
                              <w:marTop w:val="0"/>
                              <w:marBottom w:val="0"/>
                              <w:divBdr>
                                <w:top w:val="none" w:sz="0" w:space="0" w:color="auto"/>
                                <w:left w:val="none" w:sz="0" w:space="0" w:color="auto"/>
                                <w:bottom w:val="none" w:sz="0" w:space="0" w:color="auto"/>
                                <w:right w:val="none" w:sz="0" w:space="0" w:color="auto"/>
                              </w:divBdr>
                              <w:divsChild>
                                <w:div w:id="1827091382">
                                  <w:marLeft w:val="0"/>
                                  <w:marRight w:val="0"/>
                                  <w:marTop w:val="0"/>
                                  <w:marBottom w:val="0"/>
                                  <w:divBdr>
                                    <w:top w:val="none" w:sz="0" w:space="0" w:color="auto"/>
                                    <w:left w:val="none" w:sz="0" w:space="0" w:color="auto"/>
                                    <w:bottom w:val="none" w:sz="0" w:space="0" w:color="auto"/>
                                    <w:right w:val="none" w:sz="0" w:space="0" w:color="auto"/>
                                  </w:divBdr>
                                  <w:divsChild>
                                    <w:div w:id="657810190">
                                      <w:marLeft w:val="0"/>
                                      <w:marRight w:val="0"/>
                                      <w:marTop w:val="0"/>
                                      <w:marBottom w:val="0"/>
                                      <w:divBdr>
                                        <w:top w:val="none" w:sz="0" w:space="0" w:color="auto"/>
                                        <w:left w:val="none" w:sz="0" w:space="0" w:color="auto"/>
                                        <w:bottom w:val="none" w:sz="0" w:space="0" w:color="auto"/>
                                        <w:right w:val="none" w:sz="0" w:space="0" w:color="auto"/>
                                      </w:divBdr>
                                    </w:div>
                                    <w:div w:id="830755011">
                                      <w:marLeft w:val="0"/>
                                      <w:marRight w:val="0"/>
                                      <w:marTop w:val="0"/>
                                      <w:marBottom w:val="0"/>
                                      <w:divBdr>
                                        <w:top w:val="none" w:sz="0" w:space="0" w:color="auto"/>
                                        <w:left w:val="none" w:sz="0" w:space="0" w:color="auto"/>
                                        <w:bottom w:val="none" w:sz="0" w:space="0" w:color="auto"/>
                                        <w:right w:val="none" w:sz="0" w:space="0" w:color="auto"/>
                                      </w:divBdr>
                                      <w:divsChild>
                                        <w:div w:id="948438488">
                                          <w:marLeft w:val="0"/>
                                          <w:marRight w:val="165"/>
                                          <w:marTop w:val="150"/>
                                          <w:marBottom w:val="0"/>
                                          <w:divBdr>
                                            <w:top w:val="none" w:sz="0" w:space="0" w:color="auto"/>
                                            <w:left w:val="none" w:sz="0" w:space="0" w:color="auto"/>
                                            <w:bottom w:val="none" w:sz="0" w:space="0" w:color="auto"/>
                                            <w:right w:val="none" w:sz="0" w:space="0" w:color="auto"/>
                                          </w:divBdr>
                                          <w:divsChild>
                                            <w:div w:id="1012991058">
                                              <w:marLeft w:val="0"/>
                                              <w:marRight w:val="0"/>
                                              <w:marTop w:val="0"/>
                                              <w:marBottom w:val="0"/>
                                              <w:divBdr>
                                                <w:top w:val="none" w:sz="0" w:space="0" w:color="auto"/>
                                                <w:left w:val="none" w:sz="0" w:space="0" w:color="auto"/>
                                                <w:bottom w:val="none" w:sz="0" w:space="0" w:color="auto"/>
                                                <w:right w:val="none" w:sz="0" w:space="0" w:color="auto"/>
                                              </w:divBdr>
                                              <w:divsChild>
                                                <w:div w:id="5436401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659262">
      <w:bodyDiv w:val="1"/>
      <w:marLeft w:val="0"/>
      <w:marRight w:val="0"/>
      <w:marTop w:val="0"/>
      <w:marBottom w:val="0"/>
      <w:divBdr>
        <w:top w:val="none" w:sz="0" w:space="0" w:color="auto"/>
        <w:left w:val="none" w:sz="0" w:space="0" w:color="auto"/>
        <w:bottom w:val="none" w:sz="0" w:space="0" w:color="auto"/>
        <w:right w:val="none" w:sz="0" w:space="0" w:color="auto"/>
      </w:divBdr>
    </w:div>
    <w:div w:id="1395158372">
      <w:bodyDiv w:val="1"/>
      <w:marLeft w:val="0"/>
      <w:marRight w:val="0"/>
      <w:marTop w:val="0"/>
      <w:marBottom w:val="0"/>
      <w:divBdr>
        <w:top w:val="none" w:sz="0" w:space="0" w:color="auto"/>
        <w:left w:val="none" w:sz="0" w:space="0" w:color="auto"/>
        <w:bottom w:val="none" w:sz="0" w:space="0" w:color="auto"/>
        <w:right w:val="none" w:sz="0" w:space="0" w:color="auto"/>
      </w:divBdr>
    </w:div>
    <w:div w:id="1395814067">
      <w:bodyDiv w:val="1"/>
      <w:marLeft w:val="0"/>
      <w:marRight w:val="0"/>
      <w:marTop w:val="0"/>
      <w:marBottom w:val="0"/>
      <w:divBdr>
        <w:top w:val="none" w:sz="0" w:space="0" w:color="auto"/>
        <w:left w:val="none" w:sz="0" w:space="0" w:color="auto"/>
        <w:bottom w:val="none" w:sz="0" w:space="0" w:color="auto"/>
        <w:right w:val="none" w:sz="0" w:space="0" w:color="auto"/>
      </w:divBdr>
    </w:div>
    <w:div w:id="1415660081">
      <w:bodyDiv w:val="1"/>
      <w:marLeft w:val="0"/>
      <w:marRight w:val="0"/>
      <w:marTop w:val="0"/>
      <w:marBottom w:val="0"/>
      <w:divBdr>
        <w:top w:val="none" w:sz="0" w:space="0" w:color="auto"/>
        <w:left w:val="none" w:sz="0" w:space="0" w:color="auto"/>
        <w:bottom w:val="none" w:sz="0" w:space="0" w:color="auto"/>
        <w:right w:val="none" w:sz="0" w:space="0" w:color="auto"/>
      </w:divBdr>
    </w:div>
    <w:div w:id="1432505428">
      <w:bodyDiv w:val="1"/>
      <w:marLeft w:val="0"/>
      <w:marRight w:val="0"/>
      <w:marTop w:val="0"/>
      <w:marBottom w:val="0"/>
      <w:divBdr>
        <w:top w:val="none" w:sz="0" w:space="0" w:color="auto"/>
        <w:left w:val="none" w:sz="0" w:space="0" w:color="auto"/>
        <w:bottom w:val="none" w:sz="0" w:space="0" w:color="auto"/>
        <w:right w:val="none" w:sz="0" w:space="0" w:color="auto"/>
      </w:divBdr>
    </w:div>
    <w:div w:id="1435318283">
      <w:bodyDiv w:val="1"/>
      <w:marLeft w:val="0"/>
      <w:marRight w:val="0"/>
      <w:marTop w:val="0"/>
      <w:marBottom w:val="0"/>
      <w:divBdr>
        <w:top w:val="none" w:sz="0" w:space="0" w:color="auto"/>
        <w:left w:val="none" w:sz="0" w:space="0" w:color="auto"/>
        <w:bottom w:val="none" w:sz="0" w:space="0" w:color="auto"/>
        <w:right w:val="none" w:sz="0" w:space="0" w:color="auto"/>
      </w:divBdr>
    </w:div>
    <w:div w:id="1484003112">
      <w:bodyDiv w:val="1"/>
      <w:marLeft w:val="0"/>
      <w:marRight w:val="0"/>
      <w:marTop w:val="0"/>
      <w:marBottom w:val="0"/>
      <w:divBdr>
        <w:top w:val="none" w:sz="0" w:space="0" w:color="auto"/>
        <w:left w:val="none" w:sz="0" w:space="0" w:color="auto"/>
        <w:bottom w:val="none" w:sz="0" w:space="0" w:color="auto"/>
        <w:right w:val="none" w:sz="0" w:space="0" w:color="auto"/>
      </w:divBdr>
    </w:div>
    <w:div w:id="1507014487">
      <w:bodyDiv w:val="1"/>
      <w:marLeft w:val="0"/>
      <w:marRight w:val="0"/>
      <w:marTop w:val="0"/>
      <w:marBottom w:val="0"/>
      <w:divBdr>
        <w:top w:val="none" w:sz="0" w:space="0" w:color="auto"/>
        <w:left w:val="none" w:sz="0" w:space="0" w:color="auto"/>
        <w:bottom w:val="none" w:sz="0" w:space="0" w:color="auto"/>
        <w:right w:val="none" w:sz="0" w:space="0" w:color="auto"/>
      </w:divBdr>
    </w:div>
    <w:div w:id="1515416989">
      <w:bodyDiv w:val="1"/>
      <w:marLeft w:val="0"/>
      <w:marRight w:val="0"/>
      <w:marTop w:val="0"/>
      <w:marBottom w:val="0"/>
      <w:divBdr>
        <w:top w:val="none" w:sz="0" w:space="0" w:color="auto"/>
        <w:left w:val="none" w:sz="0" w:space="0" w:color="auto"/>
        <w:bottom w:val="none" w:sz="0" w:space="0" w:color="auto"/>
        <w:right w:val="none" w:sz="0" w:space="0" w:color="auto"/>
      </w:divBdr>
    </w:div>
    <w:div w:id="1521703320">
      <w:bodyDiv w:val="1"/>
      <w:marLeft w:val="0"/>
      <w:marRight w:val="0"/>
      <w:marTop w:val="0"/>
      <w:marBottom w:val="0"/>
      <w:divBdr>
        <w:top w:val="none" w:sz="0" w:space="0" w:color="auto"/>
        <w:left w:val="none" w:sz="0" w:space="0" w:color="auto"/>
        <w:bottom w:val="none" w:sz="0" w:space="0" w:color="auto"/>
        <w:right w:val="none" w:sz="0" w:space="0" w:color="auto"/>
      </w:divBdr>
    </w:div>
    <w:div w:id="1551188506">
      <w:bodyDiv w:val="1"/>
      <w:marLeft w:val="0"/>
      <w:marRight w:val="0"/>
      <w:marTop w:val="0"/>
      <w:marBottom w:val="0"/>
      <w:divBdr>
        <w:top w:val="none" w:sz="0" w:space="0" w:color="auto"/>
        <w:left w:val="none" w:sz="0" w:space="0" w:color="auto"/>
        <w:bottom w:val="none" w:sz="0" w:space="0" w:color="auto"/>
        <w:right w:val="none" w:sz="0" w:space="0" w:color="auto"/>
      </w:divBdr>
    </w:div>
    <w:div w:id="1581987140">
      <w:bodyDiv w:val="1"/>
      <w:marLeft w:val="0"/>
      <w:marRight w:val="0"/>
      <w:marTop w:val="0"/>
      <w:marBottom w:val="0"/>
      <w:divBdr>
        <w:top w:val="none" w:sz="0" w:space="0" w:color="auto"/>
        <w:left w:val="none" w:sz="0" w:space="0" w:color="auto"/>
        <w:bottom w:val="none" w:sz="0" w:space="0" w:color="auto"/>
        <w:right w:val="none" w:sz="0" w:space="0" w:color="auto"/>
      </w:divBdr>
    </w:div>
    <w:div w:id="1582055739">
      <w:bodyDiv w:val="1"/>
      <w:marLeft w:val="0"/>
      <w:marRight w:val="0"/>
      <w:marTop w:val="0"/>
      <w:marBottom w:val="0"/>
      <w:divBdr>
        <w:top w:val="none" w:sz="0" w:space="0" w:color="auto"/>
        <w:left w:val="none" w:sz="0" w:space="0" w:color="auto"/>
        <w:bottom w:val="none" w:sz="0" w:space="0" w:color="auto"/>
        <w:right w:val="none" w:sz="0" w:space="0" w:color="auto"/>
      </w:divBdr>
    </w:div>
    <w:div w:id="1590233828">
      <w:bodyDiv w:val="1"/>
      <w:marLeft w:val="0"/>
      <w:marRight w:val="0"/>
      <w:marTop w:val="0"/>
      <w:marBottom w:val="0"/>
      <w:divBdr>
        <w:top w:val="none" w:sz="0" w:space="0" w:color="auto"/>
        <w:left w:val="none" w:sz="0" w:space="0" w:color="auto"/>
        <w:bottom w:val="none" w:sz="0" w:space="0" w:color="auto"/>
        <w:right w:val="none" w:sz="0" w:space="0" w:color="auto"/>
      </w:divBdr>
    </w:div>
    <w:div w:id="1619412852">
      <w:bodyDiv w:val="1"/>
      <w:marLeft w:val="0"/>
      <w:marRight w:val="0"/>
      <w:marTop w:val="0"/>
      <w:marBottom w:val="0"/>
      <w:divBdr>
        <w:top w:val="none" w:sz="0" w:space="0" w:color="auto"/>
        <w:left w:val="none" w:sz="0" w:space="0" w:color="auto"/>
        <w:bottom w:val="none" w:sz="0" w:space="0" w:color="auto"/>
        <w:right w:val="none" w:sz="0" w:space="0" w:color="auto"/>
      </w:divBdr>
    </w:div>
    <w:div w:id="1628506339">
      <w:bodyDiv w:val="1"/>
      <w:marLeft w:val="0"/>
      <w:marRight w:val="0"/>
      <w:marTop w:val="0"/>
      <w:marBottom w:val="0"/>
      <w:divBdr>
        <w:top w:val="none" w:sz="0" w:space="0" w:color="auto"/>
        <w:left w:val="none" w:sz="0" w:space="0" w:color="auto"/>
        <w:bottom w:val="none" w:sz="0" w:space="0" w:color="auto"/>
        <w:right w:val="none" w:sz="0" w:space="0" w:color="auto"/>
      </w:divBdr>
    </w:div>
    <w:div w:id="1636835764">
      <w:bodyDiv w:val="1"/>
      <w:marLeft w:val="0"/>
      <w:marRight w:val="0"/>
      <w:marTop w:val="0"/>
      <w:marBottom w:val="0"/>
      <w:divBdr>
        <w:top w:val="none" w:sz="0" w:space="0" w:color="auto"/>
        <w:left w:val="none" w:sz="0" w:space="0" w:color="auto"/>
        <w:bottom w:val="none" w:sz="0" w:space="0" w:color="auto"/>
        <w:right w:val="none" w:sz="0" w:space="0" w:color="auto"/>
      </w:divBdr>
    </w:div>
    <w:div w:id="1650480894">
      <w:bodyDiv w:val="1"/>
      <w:marLeft w:val="0"/>
      <w:marRight w:val="0"/>
      <w:marTop w:val="0"/>
      <w:marBottom w:val="0"/>
      <w:divBdr>
        <w:top w:val="none" w:sz="0" w:space="0" w:color="auto"/>
        <w:left w:val="none" w:sz="0" w:space="0" w:color="auto"/>
        <w:bottom w:val="none" w:sz="0" w:space="0" w:color="auto"/>
        <w:right w:val="none" w:sz="0" w:space="0" w:color="auto"/>
      </w:divBdr>
    </w:div>
    <w:div w:id="1668053458">
      <w:bodyDiv w:val="1"/>
      <w:marLeft w:val="0"/>
      <w:marRight w:val="0"/>
      <w:marTop w:val="0"/>
      <w:marBottom w:val="0"/>
      <w:divBdr>
        <w:top w:val="none" w:sz="0" w:space="0" w:color="auto"/>
        <w:left w:val="none" w:sz="0" w:space="0" w:color="auto"/>
        <w:bottom w:val="none" w:sz="0" w:space="0" w:color="auto"/>
        <w:right w:val="none" w:sz="0" w:space="0" w:color="auto"/>
      </w:divBdr>
    </w:div>
    <w:div w:id="1684166953">
      <w:bodyDiv w:val="1"/>
      <w:marLeft w:val="0"/>
      <w:marRight w:val="0"/>
      <w:marTop w:val="0"/>
      <w:marBottom w:val="0"/>
      <w:divBdr>
        <w:top w:val="none" w:sz="0" w:space="0" w:color="auto"/>
        <w:left w:val="none" w:sz="0" w:space="0" w:color="auto"/>
        <w:bottom w:val="none" w:sz="0" w:space="0" w:color="auto"/>
        <w:right w:val="none" w:sz="0" w:space="0" w:color="auto"/>
      </w:divBdr>
    </w:div>
    <w:div w:id="1690597091">
      <w:bodyDiv w:val="1"/>
      <w:marLeft w:val="0"/>
      <w:marRight w:val="0"/>
      <w:marTop w:val="0"/>
      <w:marBottom w:val="0"/>
      <w:divBdr>
        <w:top w:val="none" w:sz="0" w:space="0" w:color="auto"/>
        <w:left w:val="none" w:sz="0" w:space="0" w:color="auto"/>
        <w:bottom w:val="none" w:sz="0" w:space="0" w:color="auto"/>
        <w:right w:val="none" w:sz="0" w:space="0" w:color="auto"/>
      </w:divBdr>
    </w:div>
    <w:div w:id="1710647207">
      <w:bodyDiv w:val="1"/>
      <w:marLeft w:val="0"/>
      <w:marRight w:val="0"/>
      <w:marTop w:val="0"/>
      <w:marBottom w:val="0"/>
      <w:divBdr>
        <w:top w:val="none" w:sz="0" w:space="0" w:color="auto"/>
        <w:left w:val="none" w:sz="0" w:space="0" w:color="auto"/>
        <w:bottom w:val="none" w:sz="0" w:space="0" w:color="auto"/>
        <w:right w:val="none" w:sz="0" w:space="0" w:color="auto"/>
      </w:divBdr>
    </w:div>
    <w:div w:id="1718047411">
      <w:bodyDiv w:val="1"/>
      <w:marLeft w:val="0"/>
      <w:marRight w:val="0"/>
      <w:marTop w:val="0"/>
      <w:marBottom w:val="0"/>
      <w:divBdr>
        <w:top w:val="none" w:sz="0" w:space="0" w:color="auto"/>
        <w:left w:val="none" w:sz="0" w:space="0" w:color="auto"/>
        <w:bottom w:val="none" w:sz="0" w:space="0" w:color="auto"/>
        <w:right w:val="none" w:sz="0" w:space="0" w:color="auto"/>
      </w:divBdr>
    </w:div>
    <w:div w:id="1790732877">
      <w:bodyDiv w:val="1"/>
      <w:marLeft w:val="0"/>
      <w:marRight w:val="0"/>
      <w:marTop w:val="0"/>
      <w:marBottom w:val="0"/>
      <w:divBdr>
        <w:top w:val="none" w:sz="0" w:space="0" w:color="auto"/>
        <w:left w:val="none" w:sz="0" w:space="0" w:color="auto"/>
        <w:bottom w:val="none" w:sz="0" w:space="0" w:color="auto"/>
        <w:right w:val="none" w:sz="0" w:space="0" w:color="auto"/>
      </w:divBdr>
    </w:div>
    <w:div w:id="1828476591">
      <w:bodyDiv w:val="1"/>
      <w:marLeft w:val="0"/>
      <w:marRight w:val="0"/>
      <w:marTop w:val="0"/>
      <w:marBottom w:val="0"/>
      <w:divBdr>
        <w:top w:val="none" w:sz="0" w:space="0" w:color="auto"/>
        <w:left w:val="none" w:sz="0" w:space="0" w:color="auto"/>
        <w:bottom w:val="none" w:sz="0" w:space="0" w:color="auto"/>
        <w:right w:val="none" w:sz="0" w:space="0" w:color="auto"/>
      </w:divBdr>
    </w:div>
    <w:div w:id="1835997592">
      <w:bodyDiv w:val="1"/>
      <w:marLeft w:val="0"/>
      <w:marRight w:val="0"/>
      <w:marTop w:val="0"/>
      <w:marBottom w:val="0"/>
      <w:divBdr>
        <w:top w:val="none" w:sz="0" w:space="0" w:color="auto"/>
        <w:left w:val="none" w:sz="0" w:space="0" w:color="auto"/>
        <w:bottom w:val="none" w:sz="0" w:space="0" w:color="auto"/>
        <w:right w:val="none" w:sz="0" w:space="0" w:color="auto"/>
      </w:divBdr>
    </w:div>
    <w:div w:id="1870027771">
      <w:bodyDiv w:val="1"/>
      <w:marLeft w:val="0"/>
      <w:marRight w:val="0"/>
      <w:marTop w:val="0"/>
      <w:marBottom w:val="0"/>
      <w:divBdr>
        <w:top w:val="none" w:sz="0" w:space="0" w:color="auto"/>
        <w:left w:val="none" w:sz="0" w:space="0" w:color="auto"/>
        <w:bottom w:val="none" w:sz="0" w:space="0" w:color="auto"/>
        <w:right w:val="none" w:sz="0" w:space="0" w:color="auto"/>
      </w:divBdr>
    </w:div>
    <w:div w:id="1874923994">
      <w:bodyDiv w:val="1"/>
      <w:marLeft w:val="0"/>
      <w:marRight w:val="0"/>
      <w:marTop w:val="0"/>
      <w:marBottom w:val="0"/>
      <w:divBdr>
        <w:top w:val="none" w:sz="0" w:space="0" w:color="auto"/>
        <w:left w:val="none" w:sz="0" w:space="0" w:color="auto"/>
        <w:bottom w:val="none" w:sz="0" w:space="0" w:color="auto"/>
        <w:right w:val="none" w:sz="0" w:space="0" w:color="auto"/>
      </w:divBdr>
    </w:div>
    <w:div w:id="1887403969">
      <w:bodyDiv w:val="1"/>
      <w:marLeft w:val="0"/>
      <w:marRight w:val="0"/>
      <w:marTop w:val="0"/>
      <w:marBottom w:val="0"/>
      <w:divBdr>
        <w:top w:val="none" w:sz="0" w:space="0" w:color="auto"/>
        <w:left w:val="none" w:sz="0" w:space="0" w:color="auto"/>
        <w:bottom w:val="none" w:sz="0" w:space="0" w:color="auto"/>
        <w:right w:val="none" w:sz="0" w:space="0" w:color="auto"/>
      </w:divBdr>
    </w:div>
    <w:div w:id="1891259532">
      <w:bodyDiv w:val="1"/>
      <w:marLeft w:val="0"/>
      <w:marRight w:val="0"/>
      <w:marTop w:val="0"/>
      <w:marBottom w:val="0"/>
      <w:divBdr>
        <w:top w:val="none" w:sz="0" w:space="0" w:color="auto"/>
        <w:left w:val="none" w:sz="0" w:space="0" w:color="auto"/>
        <w:bottom w:val="none" w:sz="0" w:space="0" w:color="auto"/>
        <w:right w:val="none" w:sz="0" w:space="0" w:color="auto"/>
      </w:divBdr>
    </w:div>
    <w:div w:id="1908611621">
      <w:bodyDiv w:val="1"/>
      <w:marLeft w:val="0"/>
      <w:marRight w:val="0"/>
      <w:marTop w:val="0"/>
      <w:marBottom w:val="0"/>
      <w:divBdr>
        <w:top w:val="none" w:sz="0" w:space="0" w:color="auto"/>
        <w:left w:val="none" w:sz="0" w:space="0" w:color="auto"/>
        <w:bottom w:val="none" w:sz="0" w:space="0" w:color="auto"/>
        <w:right w:val="none" w:sz="0" w:space="0" w:color="auto"/>
      </w:divBdr>
    </w:div>
    <w:div w:id="1910842594">
      <w:bodyDiv w:val="1"/>
      <w:marLeft w:val="0"/>
      <w:marRight w:val="0"/>
      <w:marTop w:val="0"/>
      <w:marBottom w:val="0"/>
      <w:divBdr>
        <w:top w:val="none" w:sz="0" w:space="0" w:color="auto"/>
        <w:left w:val="none" w:sz="0" w:space="0" w:color="auto"/>
        <w:bottom w:val="none" w:sz="0" w:space="0" w:color="auto"/>
        <w:right w:val="none" w:sz="0" w:space="0" w:color="auto"/>
      </w:divBdr>
    </w:div>
    <w:div w:id="1916814370">
      <w:bodyDiv w:val="1"/>
      <w:marLeft w:val="0"/>
      <w:marRight w:val="0"/>
      <w:marTop w:val="0"/>
      <w:marBottom w:val="0"/>
      <w:divBdr>
        <w:top w:val="none" w:sz="0" w:space="0" w:color="auto"/>
        <w:left w:val="none" w:sz="0" w:space="0" w:color="auto"/>
        <w:bottom w:val="none" w:sz="0" w:space="0" w:color="auto"/>
        <w:right w:val="none" w:sz="0" w:space="0" w:color="auto"/>
      </w:divBdr>
    </w:div>
    <w:div w:id="1929850538">
      <w:bodyDiv w:val="1"/>
      <w:marLeft w:val="0"/>
      <w:marRight w:val="0"/>
      <w:marTop w:val="0"/>
      <w:marBottom w:val="0"/>
      <w:divBdr>
        <w:top w:val="none" w:sz="0" w:space="0" w:color="auto"/>
        <w:left w:val="none" w:sz="0" w:space="0" w:color="auto"/>
        <w:bottom w:val="none" w:sz="0" w:space="0" w:color="auto"/>
        <w:right w:val="none" w:sz="0" w:space="0" w:color="auto"/>
      </w:divBdr>
    </w:div>
    <w:div w:id="1937251533">
      <w:bodyDiv w:val="1"/>
      <w:marLeft w:val="0"/>
      <w:marRight w:val="0"/>
      <w:marTop w:val="0"/>
      <w:marBottom w:val="0"/>
      <w:divBdr>
        <w:top w:val="none" w:sz="0" w:space="0" w:color="auto"/>
        <w:left w:val="none" w:sz="0" w:space="0" w:color="auto"/>
        <w:bottom w:val="none" w:sz="0" w:space="0" w:color="auto"/>
        <w:right w:val="none" w:sz="0" w:space="0" w:color="auto"/>
      </w:divBdr>
    </w:div>
    <w:div w:id="1941571865">
      <w:bodyDiv w:val="1"/>
      <w:marLeft w:val="0"/>
      <w:marRight w:val="0"/>
      <w:marTop w:val="0"/>
      <w:marBottom w:val="0"/>
      <w:divBdr>
        <w:top w:val="none" w:sz="0" w:space="0" w:color="auto"/>
        <w:left w:val="none" w:sz="0" w:space="0" w:color="auto"/>
        <w:bottom w:val="none" w:sz="0" w:space="0" w:color="auto"/>
        <w:right w:val="none" w:sz="0" w:space="0" w:color="auto"/>
      </w:divBdr>
    </w:div>
    <w:div w:id="1948539033">
      <w:bodyDiv w:val="1"/>
      <w:marLeft w:val="0"/>
      <w:marRight w:val="0"/>
      <w:marTop w:val="0"/>
      <w:marBottom w:val="0"/>
      <w:divBdr>
        <w:top w:val="none" w:sz="0" w:space="0" w:color="auto"/>
        <w:left w:val="none" w:sz="0" w:space="0" w:color="auto"/>
        <w:bottom w:val="none" w:sz="0" w:space="0" w:color="auto"/>
        <w:right w:val="none" w:sz="0" w:space="0" w:color="auto"/>
      </w:divBdr>
    </w:div>
    <w:div w:id="1949386416">
      <w:bodyDiv w:val="1"/>
      <w:marLeft w:val="0"/>
      <w:marRight w:val="0"/>
      <w:marTop w:val="0"/>
      <w:marBottom w:val="0"/>
      <w:divBdr>
        <w:top w:val="none" w:sz="0" w:space="0" w:color="auto"/>
        <w:left w:val="none" w:sz="0" w:space="0" w:color="auto"/>
        <w:bottom w:val="none" w:sz="0" w:space="0" w:color="auto"/>
        <w:right w:val="none" w:sz="0" w:space="0" w:color="auto"/>
      </w:divBdr>
    </w:div>
    <w:div w:id="1953974408">
      <w:bodyDiv w:val="1"/>
      <w:marLeft w:val="0"/>
      <w:marRight w:val="0"/>
      <w:marTop w:val="0"/>
      <w:marBottom w:val="0"/>
      <w:divBdr>
        <w:top w:val="none" w:sz="0" w:space="0" w:color="auto"/>
        <w:left w:val="none" w:sz="0" w:space="0" w:color="auto"/>
        <w:bottom w:val="none" w:sz="0" w:space="0" w:color="auto"/>
        <w:right w:val="none" w:sz="0" w:space="0" w:color="auto"/>
      </w:divBdr>
    </w:div>
    <w:div w:id="1962879530">
      <w:bodyDiv w:val="1"/>
      <w:marLeft w:val="0"/>
      <w:marRight w:val="0"/>
      <w:marTop w:val="0"/>
      <w:marBottom w:val="0"/>
      <w:divBdr>
        <w:top w:val="none" w:sz="0" w:space="0" w:color="auto"/>
        <w:left w:val="none" w:sz="0" w:space="0" w:color="auto"/>
        <w:bottom w:val="none" w:sz="0" w:space="0" w:color="auto"/>
        <w:right w:val="none" w:sz="0" w:space="0" w:color="auto"/>
      </w:divBdr>
    </w:div>
    <w:div w:id="1967928580">
      <w:bodyDiv w:val="1"/>
      <w:marLeft w:val="0"/>
      <w:marRight w:val="0"/>
      <w:marTop w:val="0"/>
      <w:marBottom w:val="0"/>
      <w:divBdr>
        <w:top w:val="none" w:sz="0" w:space="0" w:color="auto"/>
        <w:left w:val="none" w:sz="0" w:space="0" w:color="auto"/>
        <w:bottom w:val="none" w:sz="0" w:space="0" w:color="auto"/>
        <w:right w:val="none" w:sz="0" w:space="0" w:color="auto"/>
      </w:divBdr>
    </w:div>
    <w:div w:id="1992128874">
      <w:bodyDiv w:val="1"/>
      <w:marLeft w:val="0"/>
      <w:marRight w:val="0"/>
      <w:marTop w:val="0"/>
      <w:marBottom w:val="0"/>
      <w:divBdr>
        <w:top w:val="none" w:sz="0" w:space="0" w:color="auto"/>
        <w:left w:val="none" w:sz="0" w:space="0" w:color="auto"/>
        <w:bottom w:val="none" w:sz="0" w:space="0" w:color="auto"/>
        <w:right w:val="none" w:sz="0" w:space="0" w:color="auto"/>
      </w:divBdr>
    </w:div>
    <w:div w:id="1992441124">
      <w:bodyDiv w:val="1"/>
      <w:marLeft w:val="0"/>
      <w:marRight w:val="0"/>
      <w:marTop w:val="0"/>
      <w:marBottom w:val="0"/>
      <w:divBdr>
        <w:top w:val="none" w:sz="0" w:space="0" w:color="auto"/>
        <w:left w:val="none" w:sz="0" w:space="0" w:color="auto"/>
        <w:bottom w:val="none" w:sz="0" w:space="0" w:color="auto"/>
        <w:right w:val="none" w:sz="0" w:space="0" w:color="auto"/>
      </w:divBdr>
    </w:div>
    <w:div w:id="2007054888">
      <w:bodyDiv w:val="1"/>
      <w:marLeft w:val="0"/>
      <w:marRight w:val="0"/>
      <w:marTop w:val="0"/>
      <w:marBottom w:val="0"/>
      <w:divBdr>
        <w:top w:val="none" w:sz="0" w:space="0" w:color="auto"/>
        <w:left w:val="none" w:sz="0" w:space="0" w:color="auto"/>
        <w:bottom w:val="none" w:sz="0" w:space="0" w:color="auto"/>
        <w:right w:val="none" w:sz="0" w:space="0" w:color="auto"/>
      </w:divBdr>
    </w:div>
    <w:div w:id="2009356645">
      <w:bodyDiv w:val="1"/>
      <w:marLeft w:val="0"/>
      <w:marRight w:val="0"/>
      <w:marTop w:val="0"/>
      <w:marBottom w:val="0"/>
      <w:divBdr>
        <w:top w:val="none" w:sz="0" w:space="0" w:color="auto"/>
        <w:left w:val="none" w:sz="0" w:space="0" w:color="auto"/>
        <w:bottom w:val="none" w:sz="0" w:space="0" w:color="auto"/>
        <w:right w:val="none" w:sz="0" w:space="0" w:color="auto"/>
      </w:divBdr>
    </w:div>
    <w:div w:id="2024473125">
      <w:bodyDiv w:val="1"/>
      <w:marLeft w:val="0"/>
      <w:marRight w:val="0"/>
      <w:marTop w:val="0"/>
      <w:marBottom w:val="0"/>
      <w:divBdr>
        <w:top w:val="none" w:sz="0" w:space="0" w:color="auto"/>
        <w:left w:val="none" w:sz="0" w:space="0" w:color="auto"/>
        <w:bottom w:val="none" w:sz="0" w:space="0" w:color="auto"/>
        <w:right w:val="none" w:sz="0" w:space="0" w:color="auto"/>
      </w:divBdr>
    </w:div>
    <w:div w:id="2025160188">
      <w:bodyDiv w:val="1"/>
      <w:marLeft w:val="0"/>
      <w:marRight w:val="0"/>
      <w:marTop w:val="0"/>
      <w:marBottom w:val="0"/>
      <w:divBdr>
        <w:top w:val="none" w:sz="0" w:space="0" w:color="auto"/>
        <w:left w:val="none" w:sz="0" w:space="0" w:color="auto"/>
        <w:bottom w:val="none" w:sz="0" w:space="0" w:color="auto"/>
        <w:right w:val="none" w:sz="0" w:space="0" w:color="auto"/>
      </w:divBdr>
    </w:div>
    <w:div w:id="2044672929">
      <w:bodyDiv w:val="1"/>
      <w:marLeft w:val="0"/>
      <w:marRight w:val="0"/>
      <w:marTop w:val="0"/>
      <w:marBottom w:val="0"/>
      <w:divBdr>
        <w:top w:val="none" w:sz="0" w:space="0" w:color="auto"/>
        <w:left w:val="none" w:sz="0" w:space="0" w:color="auto"/>
        <w:bottom w:val="none" w:sz="0" w:space="0" w:color="auto"/>
        <w:right w:val="none" w:sz="0" w:space="0" w:color="auto"/>
      </w:divBdr>
    </w:div>
    <w:div w:id="2049405219">
      <w:bodyDiv w:val="1"/>
      <w:marLeft w:val="0"/>
      <w:marRight w:val="0"/>
      <w:marTop w:val="0"/>
      <w:marBottom w:val="0"/>
      <w:divBdr>
        <w:top w:val="none" w:sz="0" w:space="0" w:color="auto"/>
        <w:left w:val="none" w:sz="0" w:space="0" w:color="auto"/>
        <w:bottom w:val="none" w:sz="0" w:space="0" w:color="auto"/>
        <w:right w:val="none" w:sz="0" w:space="0" w:color="auto"/>
      </w:divBdr>
    </w:div>
    <w:div w:id="2052417691">
      <w:bodyDiv w:val="1"/>
      <w:marLeft w:val="0"/>
      <w:marRight w:val="0"/>
      <w:marTop w:val="0"/>
      <w:marBottom w:val="0"/>
      <w:divBdr>
        <w:top w:val="none" w:sz="0" w:space="0" w:color="auto"/>
        <w:left w:val="none" w:sz="0" w:space="0" w:color="auto"/>
        <w:bottom w:val="none" w:sz="0" w:space="0" w:color="auto"/>
        <w:right w:val="none" w:sz="0" w:space="0" w:color="auto"/>
      </w:divBdr>
    </w:div>
    <w:div w:id="2067603547">
      <w:bodyDiv w:val="1"/>
      <w:marLeft w:val="0"/>
      <w:marRight w:val="0"/>
      <w:marTop w:val="0"/>
      <w:marBottom w:val="0"/>
      <w:divBdr>
        <w:top w:val="none" w:sz="0" w:space="0" w:color="auto"/>
        <w:left w:val="none" w:sz="0" w:space="0" w:color="auto"/>
        <w:bottom w:val="none" w:sz="0" w:space="0" w:color="auto"/>
        <w:right w:val="none" w:sz="0" w:space="0" w:color="auto"/>
      </w:divBdr>
    </w:div>
    <w:div w:id="2078819116">
      <w:bodyDiv w:val="1"/>
      <w:marLeft w:val="0"/>
      <w:marRight w:val="0"/>
      <w:marTop w:val="0"/>
      <w:marBottom w:val="0"/>
      <w:divBdr>
        <w:top w:val="none" w:sz="0" w:space="0" w:color="auto"/>
        <w:left w:val="none" w:sz="0" w:space="0" w:color="auto"/>
        <w:bottom w:val="none" w:sz="0" w:space="0" w:color="auto"/>
        <w:right w:val="none" w:sz="0" w:space="0" w:color="auto"/>
      </w:divBdr>
    </w:div>
    <w:div w:id="2079552249">
      <w:bodyDiv w:val="1"/>
      <w:marLeft w:val="0"/>
      <w:marRight w:val="0"/>
      <w:marTop w:val="0"/>
      <w:marBottom w:val="0"/>
      <w:divBdr>
        <w:top w:val="none" w:sz="0" w:space="0" w:color="auto"/>
        <w:left w:val="none" w:sz="0" w:space="0" w:color="auto"/>
        <w:bottom w:val="none" w:sz="0" w:space="0" w:color="auto"/>
        <w:right w:val="none" w:sz="0" w:space="0" w:color="auto"/>
      </w:divBdr>
    </w:div>
    <w:div w:id="2081637204">
      <w:bodyDiv w:val="1"/>
      <w:marLeft w:val="0"/>
      <w:marRight w:val="0"/>
      <w:marTop w:val="0"/>
      <w:marBottom w:val="0"/>
      <w:divBdr>
        <w:top w:val="none" w:sz="0" w:space="0" w:color="auto"/>
        <w:left w:val="none" w:sz="0" w:space="0" w:color="auto"/>
        <w:bottom w:val="none" w:sz="0" w:space="0" w:color="auto"/>
        <w:right w:val="none" w:sz="0" w:space="0" w:color="auto"/>
      </w:divBdr>
    </w:div>
    <w:div w:id="2103404325">
      <w:bodyDiv w:val="1"/>
      <w:marLeft w:val="0"/>
      <w:marRight w:val="0"/>
      <w:marTop w:val="0"/>
      <w:marBottom w:val="0"/>
      <w:divBdr>
        <w:top w:val="none" w:sz="0" w:space="0" w:color="auto"/>
        <w:left w:val="none" w:sz="0" w:space="0" w:color="auto"/>
        <w:bottom w:val="none" w:sz="0" w:space="0" w:color="auto"/>
        <w:right w:val="none" w:sz="0" w:space="0" w:color="auto"/>
      </w:divBdr>
    </w:div>
    <w:div w:id="2109616327">
      <w:bodyDiv w:val="1"/>
      <w:marLeft w:val="0"/>
      <w:marRight w:val="0"/>
      <w:marTop w:val="0"/>
      <w:marBottom w:val="0"/>
      <w:divBdr>
        <w:top w:val="none" w:sz="0" w:space="0" w:color="auto"/>
        <w:left w:val="none" w:sz="0" w:space="0" w:color="auto"/>
        <w:bottom w:val="none" w:sz="0" w:space="0" w:color="auto"/>
        <w:right w:val="none" w:sz="0" w:space="0" w:color="auto"/>
      </w:divBdr>
    </w:div>
    <w:div w:id="21215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21" Type="http://schemas.openxmlformats.org/officeDocument/2006/relationships/diagramColors" Target="diagrams/colors1.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diagramColors" Target="diagrams/colors6.xml"/><Relationship Id="rId50" Type="http://schemas.openxmlformats.org/officeDocument/2006/relationships/hyperlink" Target="http://www.eumofa.eu" TargetMode="External"/><Relationship Id="rId55" Type="http://schemas.openxmlformats.org/officeDocument/2006/relationships/hyperlink" Target="https://ec.europa.eu/eurostat/statisticsexplained/index.php?title=Aquaculture_statistics&amp;oldid=356961" TargetMode="External"/><Relationship Id="rId63" Type="http://schemas.openxmlformats.org/officeDocument/2006/relationships/hyperlink" Target="https://www.fao.org/gfcm/decisions/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diagramData" Target="diagrams/data3.xml"/><Relationship Id="rId11" Type="http://schemas.openxmlformats.org/officeDocument/2006/relationships/image" Target="media/image2.jpeg"/><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diagramLayout" Target="diagrams/layout6.xml"/><Relationship Id="rId53" Type="http://schemas.openxmlformats.org/officeDocument/2006/relationships/hyperlink" Target="https://webgate.ec.europa.eu/sanco/traces/output/RS/FFP_RS_en.pdf" TargetMode="External"/><Relationship Id="rId58" Type="http://schemas.openxmlformats.org/officeDocument/2006/relationships/hyperlink" Target="https://eur-lex.europa.eu/legal-content/EN/TXT/?uri=CELEX%3A52020SC0223"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ogle.com/url?sa=t&amp;rct=j&amp;esrc=s&amp;source=appssearch&amp;uact=8&amp;cd=0&amp;cad=rja&amp;q&amp;sig2=YtVvN9wL8pM4RAlMbaK-TA&amp;ved=0ahUKEwjbndGooMr7AhXZzw0JHVf8DFk4ABABKAAwAA&amp;url=http://faolex.fao.org/docs/pdf/mne204349.pdf&amp;usg=AOvVaw25JRiDUuC1jhhK9b8qdmht" TargetMode="External"/><Relationship Id="rId19" Type="http://schemas.openxmlformats.org/officeDocument/2006/relationships/diagramLayout" Target="diagrams/layout1.xml"/><Relationship Id="rId14" Type="http://schemas.openxmlformats.org/officeDocument/2006/relationships/image" Target="media/image1.gif"/><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microsoft.com/office/2007/relationships/diagramDrawing" Target="diagrams/drawing6.xml"/><Relationship Id="rId56" Type="http://schemas.openxmlformats.org/officeDocument/2006/relationships/hyperlink" Target="https://phys.org/news/2018-09-fish-consume-global-seafood-consumption.html"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monstat.org"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chart" Target="charts/chart3.xm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QuickStyle" Target="diagrams/quickStyle6.xml"/><Relationship Id="rId59" Type="http://schemas.openxmlformats.org/officeDocument/2006/relationships/hyperlink" Target="https://www.farm-europe.eu/news/green-deal-cap-fe-analysis-of-comagri-report/" TargetMode="External"/><Relationship Id="rId20" Type="http://schemas.openxmlformats.org/officeDocument/2006/relationships/diagramQuickStyle" Target="diagrams/quickStyle1.xml"/><Relationship Id="rId41" Type="http://schemas.openxmlformats.org/officeDocument/2006/relationships/diagramQuickStyle" Target="diagrams/quickStyle5.xml"/><Relationship Id="rId54" Type="http://schemas.openxmlformats.org/officeDocument/2006/relationships/hyperlink" Target="https://ec.europa.eu/fisheries/press/eu-fish-market-2018-edition-out_pl" TargetMode="External"/><Relationship Id="rId62" Type="http://schemas.openxmlformats.org/officeDocument/2006/relationships/hyperlink" Target="https://doi.org/10.4060/cb7562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image" Target="media/image5.emf"/><Relationship Id="rId28" Type="http://schemas.microsoft.com/office/2007/relationships/diagramDrawing" Target="diagrams/drawing2.xml"/><Relationship Id="rId36" Type="http://schemas.openxmlformats.org/officeDocument/2006/relationships/diagramQuickStyle" Target="diagrams/quickStyle4.xml"/><Relationship Id="rId49" Type="http://schemas.openxmlformats.org/officeDocument/2006/relationships/hyperlink" Target="https://eur-lex.europa.eu/legal-content/EN/TXT/PDF/?uri=CELEX:32021R1060&amp;from=EN" TargetMode="External"/><Relationship Id="rId57" Type="http://schemas.openxmlformats.org/officeDocument/2006/relationships/hyperlink" Target="https://www.fao.org/fishery/countrysector/naso_Montenegro/en" TargetMode="External"/><Relationship Id="rId10" Type="http://schemas.openxmlformats.org/officeDocument/2006/relationships/endnotes" Target="endnotes.xml"/><Relationship Id="rId31" Type="http://schemas.openxmlformats.org/officeDocument/2006/relationships/diagramQuickStyle" Target="diagrams/quickStyle3.xml"/><Relationship Id="rId44" Type="http://schemas.openxmlformats.org/officeDocument/2006/relationships/diagramData" Target="diagrams/data6.xml"/><Relationship Id="rId52" Type="http://schemas.openxmlformats.org/officeDocument/2006/relationships/hyperlink" Target="http://www.eurlex.europa.eu" TargetMode="External"/><Relationship Id="rId60" Type="http://schemas.openxmlformats.org/officeDocument/2006/relationships/hyperlink" Target="https://www.morskodobro.me/"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diagramData" Target="diagrams/data1.xml"/><Relationship Id="rId39" Type="http://schemas.openxmlformats.org/officeDocument/2006/relationships/diagramData" Target="diagrams/data5.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an-green-deal_en" TargetMode="External"/><Relationship Id="rId13" Type="http://schemas.openxmlformats.org/officeDocument/2006/relationships/hyperlink" Target="http://www.monstat.org/eng/page.php?id=1638&amp;pageid=162" TargetMode="External"/><Relationship Id="rId18" Type="http://schemas.openxmlformats.org/officeDocument/2006/relationships/hyperlink" Target="https://www.regione.puglia.it/documents/1106945/3388404/Guidelines+for+mariculutre+development+in+Montenegro_Final+%281%29.pdf/5e2ee6c8-57a2-2852-bc66-64d3b2ecf66b?t=1658919491123" TargetMode="External"/><Relationship Id="rId26" Type="http://schemas.openxmlformats.org/officeDocument/2006/relationships/hyperlink" Target="https://unece.org/fileadmin/DAM/cefact/Standards/Agriculture/FLUX/FLUX_P1000-3_FA_v1_1_1.pdf" TargetMode="External"/><Relationship Id="rId3" Type="http://schemas.openxmlformats.org/officeDocument/2006/relationships/hyperlink" Target="https://iwlearn.net/resolveuid/1f3ec07a-6d0f-45c5-a7c9-6a783dafcb25" TargetMode="External"/><Relationship Id="rId21" Type="http://schemas.openxmlformats.org/officeDocument/2006/relationships/hyperlink" Target="https://faolex.fao.org/docs/pdf/mul201672.pdf" TargetMode="External"/><Relationship Id="rId7" Type="http://schemas.openxmlformats.org/officeDocument/2006/relationships/hyperlink" Target="https://www.gov.me/dokumenta/6852d215-af43-4671-b940-cbd0525896c1" TargetMode="External"/><Relationship Id="rId12" Type="http://schemas.openxmlformats.org/officeDocument/2006/relationships/hyperlink" Target="https://www.fao.org/gfcm/2seas1vision/gfcm2030strategy/ar/" TargetMode="External"/><Relationship Id="rId17" Type="http://schemas.openxmlformats.org/officeDocument/2006/relationships/hyperlink" Target="https://www.giz.de/en/downloads/Fish%20and%20Fisheries%20SkadarShkodra%20Lake%20-%20EN.pdf" TargetMode="External"/><Relationship Id="rId25" Type="http://schemas.openxmlformats.org/officeDocument/2006/relationships/hyperlink" Target="https://eur-lex.europa.eu/legal-content/EN/TXT/?uri=CELEX%3A32017R0218" TargetMode="External"/><Relationship Id="rId2" Type="http://schemas.openxmlformats.org/officeDocument/2006/relationships/hyperlink" Target="https://www.faoadriamed.org/" TargetMode="External"/><Relationship Id="rId16" Type="http://schemas.openxmlformats.org/officeDocument/2006/relationships/hyperlink" Target="https://www.cepf.net/sites/default/files/shkodra-managment-plan-english.pdf" TargetMode="External"/><Relationship Id="rId20" Type="http://schemas.openxmlformats.org/officeDocument/2006/relationships/hyperlink" Target="https://eur-lex.europa.eu/legal-content/EN/TXT/?uri=CELEX%3A02006R1967-20190814" TargetMode="External"/><Relationship Id="rId29" Type="http://schemas.openxmlformats.org/officeDocument/2006/relationships/hyperlink" Target="https://eur-lex.europa.eu/legal-content/EN/ALL/?uri=CELEX%3A32008R0665" TargetMode="External"/><Relationship Id="rId1" Type="http://schemas.openxmlformats.org/officeDocument/2006/relationships/hyperlink" Target="https://www.fao.org/gfcm/about/structure/sac/fr/" TargetMode="External"/><Relationship Id="rId6" Type="http://schemas.openxmlformats.org/officeDocument/2006/relationships/hyperlink" Target="https://www.gov.me/clanak/usvojena-strategija-razvoja-poljoprivrede-i-ruralnih-podrucja-2023-2028-godine" TargetMode="External"/><Relationship Id="rId11" Type="http://schemas.openxmlformats.org/officeDocument/2006/relationships/hyperlink" Target="https://www.adriatic-ionian.eu/wp-content/uploads/2023/02/Analysis-of-Sources-of-Funding-for-EUSAIR-Flagship-priorities_FF-2021-27.pdf" TargetMode="External"/><Relationship Id="rId24" Type="http://schemas.openxmlformats.org/officeDocument/2006/relationships/hyperlink" Target="https://www.fao.org/gfcm/decisions/en/" TargetMode="External"/><Relationship Id="rId5" Type="http://schemas.openxmlformats.org/officeDocument/2006/relationships/hyperlink" Target="https://www.gov.me/dokumenta/db71ea87-f50f-4aca-98ae-91d8af502816" TargetMode="External"/><Relationship Id="rId15" Type="http://schemas.openxmlformats.org/officeDocument/2006/relationships/hyperlink" Target="https://eur-lex.europa.eu/legal-content/EN/AUTO/?uri=celex:32017R1130" TargetMode="External"/><Relationship Id="rId23" Type="http://schemas.openxmlformats.org/officeDocument/2006/relationships/hyperlink" Target="https://www.fishsec.org/app/uploads/2021/06/GFCM-Recommendation-42-2018-1-on-European-eel.pdf" TargetMode="External"/><Relationship Id="rId28" Type="http://schemas.openxmlformats.org/officeDocument/2006/relationships/hyperlink" Target="https://eur-lex.europa.eu/legal-content/EN/TXT/?uri=CELEX%3A32017R1004" TargetMode="External"/><Relationship Id="rId10" Type="http://schemas.openxmlformats.org/officeDocument/2006/relationships/hyperlink" Target="https://www.adriatic-ionian.eu/about-eusair/" TargetMode="External"/><Relationship Id="rId19" Type="http://schemas.openxmlformats.org/officeDocument/2006/relationships/hyperlink" Target="https://www.eumofa.eu/documents/20178/137160/Mussel_31-1.pdf" TargetMode="External"/><Relationship Id="rId4" Type="http://schemas.openxmlformats.org/officeDocument/2006/relationships/hyperlink" Target="https://www.undp.org/sites/g/files/zskgke326/files/2022-07/Smjernice%20za%20pripremu%20strateskih%20dokumenata%20%281%29.pdf" TargetMode="External"/><Relationship Id="rId9" Type="http://schemas.openxmlformats.org/officeDocument/2006/relationships/hyperlink" Target="https://unfccc.int/process-and-meetings/the-paris-agreement" TargetMode="External"/><Relationship Id="rId14" Type="http://schemas.openxmlformats.org/officeDocument/2006/relationships/hyperlink" Target="https://data.worldbank.org/indicator/NV.AGR.TOTL.CD?locations=ME" TargetMode="External"/><Relationship Id="rId22" Type="http://schemas.openxmlformats.org/officeDocument/2006/relationships/hyperlink" Target="https://gfcmsitestorage.blob.core.windows.net/website/Decisions/GFCM_Compendium_2022-e.pdf" TargetMode="External"/><Relationship Id="rId27" Type="http://schemas.openxmlformats.org/officeDocument/2006/relationships/hyperlink" Target="https://unece.org/fileadmin/DAM/cefact/Standards/Agriculture/FLUX/FLUX_P1000-5_Sales_domain_v1_1_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mirta.novak\Downloads\API_NV.AGR.TOTL.ZS_DS2_en_excel_v2_572882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rta.novak\Downloads\API_NV.AGR.TOTL.KD_DS2_en_excel_v2_5730359.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CRNA%20GORA\studija%20u%20izradi\aqua_podaci\data_aqua%202018-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Udio poljoprivrede Crne Gore u BDP-u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60000"/>
                <a:lumOff val="40000"/>
              </a:schemeClr>
            </a:solidFill>
            <a:ln>
              <a:noFill/>
            </a:ln>
            <a:effectLst/>
          </c:spPr>
          <c:invertIfNegative val="0"/>
          <c:cat>
            <c:strRef>
              <c:f>List1!$A$1:$W$1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List1!$A$2:$W$2</c:f>
              <c:numCache>
                <c:formatCode>General</c:formatCode>
                <c:ptCount val="23"/>
                <c:pt idx="0">
                  <c:v>11.301877922377706</c:v>
                </c:pt>
                <c:pt idx="1">
                  <c:v>10.811205225810935</c:v>
                </c:pt>
                <c:pt idx="2">
                  <c:v>10.923782282980962</c:v>
                </c:pt>
                <c:pt idx="3">
                  <c:v>9.914987338821609</c:v>
                </c:pt>
                <c:pt idx="4">
                  <c:v>9.2619220581356974</c:v>
                </c:pt>
                <c:pt idx="5">
                  <c:v>8.7576598049359937</c:v>
                </c:pt>
                <c:pt idx="6">
                  <c:v>8.2114038851803706</c:v>
                </c:pt>
                <c:pt idx="7">
                  <c:v>7.2290720263222878</c:v>
                </c:pt>
                <c:pt idx="8">
                  <c:v>7.4404865480071098</c:v>
                </c:pt>
                <c:pt idx="9">
                  <c:v>8.2681838921054442</c:v>
                </c:pt>
                <c:pt idx="10">
                  <c:v>7.6780828712133085</c:v>
                </c:pt>
                <c:pt idx="11">
                  <c:v>8.0729457810493273</c:v>
                </c:pt>
                <c:pt idx="12">
                  <c:v>7.4524505441969247</c:v>
                </c:pt>
                <c:pt idx="13">
                  <c:v>8.0346625006951715</c:v>
                </c:pt>
                <c:pt idx="14">
                  <c:v>8.099835681660835</c:v>
                </c:pt>
                <c:pt idx="15">
                  <c:v>8.0611857342375668</c:v>
                </c:pt>
                <c:pt idx="16">
                  <c:v>7.4682389310436568</c:v>
                </c:pt>
                <c:pt idx="17">
                  <c:v>6.8538907410892209</c:v>
                </c:pt>
                <c:pt idx="18">
                  <c:v>6.7322377887813545</c:v>
                </c:pt>
                <c:pt idx="19">
                  <c:v>6.3938419259579122</c:v>
                </c:pt>
                <c:pt idx="20">
                  <c:v>7.5548921518801517</c:v>
                </c:pt>
                <c:pt idx="21">
                  <c:v>6.4614834445853546</c:v>
                </c:pt>
                <c:pt idx="22">
                  <c:v>6.3492871277597951</c:v>
                </c:pt>
              </c:numCache>
            </c:numRef>
          </c:val>
          <c:extLst>
            <c:ext xmlns:c16="http://schemas.microsoft.com/office/drawing/2014/chart" uri="{C3380CC4-5D6E-409C-BE32-E72D297353CC}">
              <c16:uniqueId val="{00000000-0AA8-4091-A80A-209B78D3FF25}"/>
            </c:ext>
          </c:extLst>
        </c:ser>
        <c:dLbls>
          <c:showLegendKey val="0"/>
          <c:showVal val="0"/>
          <c:showCatName val="0"/>
          <c:showSerName val="0"/>
          <c:showPercent val="0"/>
          <c:showBubbleSize val="0"/>
        </c:dLbls>
        <c:gapWidth val="219"/>
        <c:overlap val="-27"/>
        <c:axId val="2095012368"/>
        <c:axId val="1974104752"/>
      </c:barChart>
      <c:catAx>
        <c:axId val="209501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104752"/>
        <c:crosses val="autoZero"/>
        <c:auto val="1"/>
        <c:lblAlgn val="ctr"/>
        <c:lblOffset val="100"/>
        <c:noMultiLvlLbl val="0"/>
      </c:catAx>
      <c:valAx>
        <c:axId val="197410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2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Dodata vrijednost sektora poljoprivrede Crne Gore 2000-2022.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solidFill>
                <a:schemeClr val="accent4">
                  <a:lumMod val="20000"/>
                  <a:lumOff val="80000"/>
                </a:schemeClr>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List1!$A$5:$W$5</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List1!$A$6:$W$6</c:f>
              <c:numCache>
                <c:formatCode>0</c:formatCode>
                <c:ptCount val="23"/>
                <c:pt idx="0">
                  <c:v>235.15870064766128</c:v>
                </c:pt>
                <c:pt idx="1">
                  <c:v>241.18783981201693</c:v>
                </c:pt>
                <c:pt idx="2">
                  <c:v>262.34277049259879</c:v>
                </c:pt>
                <c:pt idx="3">
                  <c:v>259.95238755557011</c:v>
                </c:pt>
                <c:pt idx="4">
                  <c:v>270.63317927973031</c:v>
                </c:pt>
                <c:pt idx="5">
                  <c:v>275.49434320463689</c:v>
                </c:pt>
                <c:pt idx="6">
                  <c:v>287.94055701722397</c:v>
                </c:pt>
                <c:pt idx="7">
                  <c:v>254.98331158019027</c:v>
                </c:pt>
                <c:pt idx="8">
                  <c:v>284.31132944777545</c:v>
                </c:pt>
                <c:pt idx="9">
                  <c:v>289.8677280731373</c:v>
                </c:pt>
                <c:pt idx="10">
                  <c:v>285.79660899457633</c:v>
                </c:pt>
                <c:pt idx="11">
                  <c:v>317.37577228594148</c:v>
                </c:pt>
                <c:pt idx="12">
                  <c:v>276.74200184559442</c:v>
                </c:pt>
                <c:pt idx="13">
                  <c:v>314.50764626453292</c:v>
                </c:pt>
                <c:pt idx="14">
                  <c:v>320.28201293886389</c:v>
                </c:pt>
                <c:pt idx="15">
                  <c:v>326.85916903945298</c:v>
                </c:pt>
                <c:pt idx="16">
                  <c:v>339.60017570515407</c:v>
                </c:pt>
                <c:pt idx="17">
                  <c:v>329.02336546009229</c:v>
                </c:pt>
                <c:pt idx="18">
                  <c:v>339.91104816843801</c:v>
                </c:pt>
                <c:pt idx="19">
                  <c:v>332.49775233901636</c:v>
                </c:pt>
                <c:pt idx="20">
                  <c:v>336.27943843451982</c:v>
                </c:pt>
                <c:pt idx="21">
                  <c:v>334.66552200636005</c:v>
                </c:pt>
                <c:pt idx="22">
                  <c:v>334.06521656001871</c:v>
                </c:pt>
              </c:numCache>
            </c:numRef>
          </c:val>
          <c:smooth val="0"/>
          <c:extLst>
            <c:ext xmlns:c16="http://schemas.microsoft.com/office/drawing/2014/chart" uri="{C3380CC4-5D6E-409C-BE32-E72D297353CC}">
              <c16:uniqueId val="{00000000-52FC-411C-BC82-6D927D8FD0A0}"/>
            </c:ext>
          </c:extLst>
        </c:ser>
        <c:dLbls>
          <c:dLblPos val="t"/>
          <c:showLegendKey val="0"/>
          <c:showVal val="1"/>
          <c:showCatName val="0"/>
          <c:showSerName val="0"/>
          <c:showPercent val="0"/>
          <c:showBubbleSize val="0"/>
        </c:dLbls>
        <c:smooth val="0"/>
        <c:axId val="2094988240"/>
        <c:axId val="1319354592"/>
      </c:lineChart>
      <c:catAx>
        <c:axId val="209498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9354592"/>
        <c:crosses val="autoZero"/>
        <c:auto val="1"/>
        <c:lblAlgn val="ctr"/>
        <c:lblOffset val="100"/>
        <c:noMultiLvlLbl val="0"/>
      </c:catAx>
      <c:valAx>
        <c:axId val="1319354592"/>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98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Proizvodnja akvakulture 2019–2022.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ukupno!$B$73</c:f>
              <c:strCache>
                <c:ptCount val="1"/>
                <c:pt idx="0">
                  <c:v>Rainbow trout</c:v>
                </c:pt>
              </c:strCache>
            </c:strRef>
          </c:tx>
          <c:spPr>
            <a:solidFill>
              <a:schemeClr val="accent5">
                <a:lumMod val="60000"/>
                <a:lumOff val="40000"/>
              </a:schemeClr>
            </a:solidFill>
            <a:ln>
              <a:noFill/>
            </a:ln>
            <a:effectLst/>
          </c:spPr>
          <c:invertIfNegative val="0"/>
          <c:cat>
            <c:multiLvlStrRef>
              <c:f>ukupno!$C$71:$J$72</c:f>
              <c:multiLvlStrCache>
                <c:ptCount val="8"/>
                <c:lvl>
                  <c:pt idx="0">
                    <c:v>tons</c:v>
                  </c:pt>
                  <c:pt idx="1">
                    <c:v>value ('000 €)</c:v>
                  </c:pt>
                  <c:pt idx="2">
                    <c:v>tons</c:v>
                  </c:pt>
                  <c:pt idx="3">
                    <c:v>value ('000 €)</c:v>
                  </c:pt>
                  <c:pt idx="4">
                    <c:v>tons</c:v>
                  </c:pt>
                  <c:pt idx="5">
                    <c:v>value ('000 €)</c:v>
                  </c:pt>
                  <c:pt idx="6">
                    <c:v>tons</c:v>
                  </c:pt>
                  <c:pt idx="7">
                    <c:v>value ('000 €)</c:v>
                  </c:pt>
                </c:lvl>
                <c:lvl>
                  <c:pt idx="0">
                    <c:v>2019</c:v>
                  </c:pt>
                  <c:pt idx="2">
                    <c:v>2020</c:v>
                  </c:pt>
                  <c:pt idx="4">
                    <c:v>2021</c:v>
                  </c:pt>
                  <c:pt idx="6">
                    <c:v>2022</c:v>
                  </c:pt>
                </c:lvl>
              </c:multiLvlStrCache>
            </c:multiLvlStrRef>
          </c:cat>
          <c:val>
            <c:numRef>
              <c:f>ukupno!$C$73:$J$73</c:f>
              <c:numCache>
                <c:formatCode>#,##0.00</c:formatCode>
                <c:ptCount val="8"/>
                <c:pt idx="0" formatCode="General">
                  <c:v>695</c:v>
                </c:pt>
                <c:pt idx="1">
                  <c:v>2432.5</c:v>
                </c:pt>
                <c:pt idx="2" formatCode="General">
                  <c:v>537</c:v>
                </c:pt>
                <c:pt idx="3">
                  <c:v>1933.2</c:v>
                </c:pt>
                <c:pt idx="4" formatCode="General">
                  <c:v>561</c:v>
                </c:pt>
                <c:pt idx="5">
                  <c:v>2131.7999999999997</c:v>
                </c:pt>
                <c:pt idx="6" formatCode="General">
                  <c:v>721</c:v>
                </c:pt>
                <c:pt idx="7">
                  <c:v>3316.6</c:v>
                </c:pt>
              </c:numCache>
            </c:numRef>
          </c:val>
          <c:extLst>
            <c:ext xmlns:c16="http://schemas.microsoft.com/office/drawing/2014/chart" uri="{C3380CC4-5D6E-409C-BE32-E72D297353CC}">
              <c16:uniqueId val="{00000000-C1D8-4CB5-AD15-F9A0D20D7AAB}"/>
            </c:ext>
          </c:extLst>
        </c:ser>
        <c:ser>
          <c:idx val="1"/>
          <c:order val="1"/>
          <c:tx>
            <c:strRef>
              <c:f>ukupno!$B$74</c:f>
              <c:strCache>
                <c:ptCount val="1"/>
                <c:pt idx="0">
                  <c:v>Gilthead seabream</c:v>
                </c:pt>
              </c:strCache>
            </c:strRef>
          </c:tx>
          <c:spPr>
            <a:solidFill>
              <a:srgbClr val="C00000"/>
            </a:solidFill>
            <a:ln>
              <a:noFill/>
            </a:ln>
            <a:effectLst/>
          </c:spPr>
          <c:invertIfNegative val="0"/>
          <c:cat>
            <c:multiLvlStrRef>
              <c:f>ukupno!$C$71:$J$72</c:f>
              <c:multiLvlStrCache>
                <c:ptCount val="8"/>
                <c:lvl>
                  <c:pt idx="0">
                    <c:v>tons</c:v>
                  </c:pt>
                  <c:pt idx="1">
                    <c:v>value ('000 €)</c:v>
                  </c:pt>
                  <c:pt idx="2">
                    <c:v>tons</c:v>
                  </c:pt>
                  <c:pt idx="3">
                    <c:v>value ('000 €)</c:v>
                  </c:pt>
                  <c:pt idx="4">
                    <c:v>tons</c:v>
                  </c:pt>
                  <c:pt idx="5">
                    <c:v>value ('000 €)</c:v>
                  </c:pt>
                  <c:pt idx="6">
                    <c:v>tons</c:v>
                  </c:pt>
                  <c:pt idx="7">
                    <c:v>value ('000 €)</c:v>
                  </c:pt>
                </c:lvl>
                <c:lvl>
                  <c:pt idx="0">
                    <c:v>2019</c:v>
                  </c:pt>
                  <c:pt idx="2">
                    <c:v>2020</c:v>
                  </c:pt>
                  <c:pt idx="4">
                    <c:v>2021</c:v>
                  </c:pt>
                  <c:pt idx="6">
                    <c:v>2022</c:v>
                  </c:pt>
                </c:lvl>
              </c:multiLvlStrCache>
            </c:multiLvlStrRef>
          </c:cat>
          <c:val>
            <c:numRef>
              <c:f>ukupno!$C$74:$J$74</c:f>
              <c:numCache>
                <c:formatCode>#,##0.00</c:formatCode>
                <c:ptCount val="8"/>
                <c:pt idx="0" formatCode="General">
                  <c:v>71</c:v>
                </c:pt>
                <c:pt idx="1">
                  <c:v>475.7</c:v>
                </c:pt>
                <c:pt idx="2" formatCode="General">
                  <c:v>64</c:v>
                </c:pt>
                <c:pt idx="3">
                  <c:v>428.8</c:v>
                </c:pt>
                <c:pt idx="4" formatCode="General">
                  <c:v>36</c:v>
                </c:pt>
                <c:pt idx="5">
                  <c:v>244.79999999999998</c:v>
                </c:pt>
                <c:pt idx="6" formatCode="General">
                  <c:v>54</c:v>
                </c:pt>
                <c:pt idx="7">
                  <c:v>313.2</c:v>
                </c:pt>
              </c:numCache>
            </c:numRef>
          </c:val>
          <c:extLst>
            <c:ext xmlns:c16="http://schemas.microsoft.com/office/drawing/2014/chart" uri="{C3380CC4-5D6E-409C-BE32-E72D297353CC}">
              <c16:uniqueId val="{00000001-C1D8-4CB5-AD15-F9A0D20D7AAB}"/>
            </c:ext>
          </c:extLst>
        </c:ser>
        <c:ser>
          <c:idx val="2"/>
          <c:order val="2"/>
          <c:tx>
            <c:strRef>
              <c:f>ukupno!$B$75</c:f>
              <c:strCache>
                <c:ptCount val="1"/>
                <c:pt idx="0">
                  <c:v>European seabass</c:v>
                </c:pt>
              </c:strCache>
            </c:strRef>
          </c:tx>
          <c:spPr>
            <a:solidFill>
              <a:schemeClr val="tx1">
                <a:lumMod val="65000"/>
                <a:lumOff val="35000"/>
              </a:schemeClr>
            </a:solidFill>
            <a:ln>
              <a:noFill/>
            </a:ln>
            <a:effectLst/>
          </c:spPr>
          <c:invertIfNegative val="0"/>
          <c:cat>
            <c:multiLvlStrRef>
              <c:f>ukupno!$C$71:$J$72</c:f>
              <c:multiLvlStrCache>
                <c:ptCount val="8"/>
                <c:lvl>
                  <c:pt idx="0">
                    <c:v>tons</c:v>
                  </c:pt>
                  <c:pt idx="1">
                    <c:v>value ('000 €)</c:v>
                  </c:pt>
                  <c:pt idx="2">
                    <c:v>tons</c:v>
                  </c:pt>
                  <c:pt idx="3">
                    <c:v>value ('000 €)</c:v>
                  </c:pt>
                  <c:pt idx="4">
                    <c:v>tons</c:v>
                  </c:pt>
                  <c:pt idx="5">
                    <c:v>value ('000 €)</c:v>
                  </c:pt>
                  <c:pt idx="6">
                    <c:v>tons</c:v>
                  </c:pt>
                  <c:pt idx="7">
                    <c:v>value ('000 €)</c:v>
                  </c:pt>
                </c:lvl>
                <c:lvl>
                  <c:pt idx="0">
                    <c:v>2019</c:v>
                  </c:pt>
                  <c:pt idx="2">
                    <c:v>2020</c:v>
                  </c:pt>
                  <c:pt idx="4">
                    <c:v>2021</c:v>
                  </c:pt>
                  <c:pt idx="6">
                    <c:v>2022</c:v>
                  </c:pt>
                </c:lvl>
              </c:multiLvlStrCache>
            </c:multiLvlStrRef>
          </c:cat>
          <c:val>
            <c:numRef>
              <c:f>ukupno!$C$75:$J$75</c:f>
              <c:numCache>
                <c:formatCode>#,##0.00</c:formatCode>
                <c:ptCount val="8"/>
                <c:pt idx="0" formatCode="General">
                  <c:v>68</c:v>
                </c:pt>
                <c:pt idx="1">
                  <c:v>421.6</c:v>
                </c:pt>
                <c:pt idx="2" formatCode="General">
                  <c:v>38</c:v>
                </c:pt>
                <c:pt idx="3">
                  <c:v>247</c:v>
                </c:pt>
                <c:pt idx="4" formatCode="General">
                  <c:v>43</c:v>
                </c:pt>
                <c:pt idx="5">
                  <c:v>301</c:v>
                </c:pt>
                <c:pt idx="6" formatCode="General">
                  <c:v>87</c:v>
                </c:pt>
                <c:pt idx="7">
                  <c:v>522</c:v>
                </c:pt>
              </c:numCache>
            </c:numRef>
          </c:val>
          <c:extLst>
            <c:ext xmlns:c16="http://schemas.microsoft.com/office/drawing/2014/chart" uri="{C3380CC4-5D6E-409C-BE32-E72D297353CC}">
              <c16:uniqueId val="{00000002-C1D8-4CB5-AD15-F9A0D20D7AAB}"/>
            </c:ext>
          </c:extLst>
        </c:ser>
        <c:ser>
          <c:idx val="3"/>
          <c:order val="3"/>
          <c:tx>
            <c:strRef>
              <c:f>ukupno!$B$76</c:f>
              <c:strCache>
                <c:ptCount val="1"/>
                <c:pt idx="0">
                  <c:v>Mussel</c:v>
                </c:pt>
              </c:strCache>
            </c:strRef>
          </c:tx>
          <c:spPr>
            <a:solidFill>
              <a:schemeClr val="accent4"/>
            </a:solidFill>
            <a:ln>
              <a:noFill/>
            </a:ln>
            <a:effectLst/>
          </c:spPr>
          <c:invertIfNegative val="0"/>
          <c:cat>
            <c:multiLvlStrRef>
              <c:f>ukupno!$C$71:$J$72</c:f>
              <c:multiLvlStrCache>
                <c:ptCount val="8"/>
                <c:lvl>
                  <c:pt idx="0">
                    <c:v>tons</c:v>
                  </c:pt>
                  <c:pt idx="1">
                    <c:v>value ('000 €)</c:v>
                  </c:pt>
                  <c:pt idx="2">
                    <c:v>tons</c:v>
                  </c:pt>
                  <c:pt idx="3">
                    <c:v>value ('000 €)</c:v>
                  </c:pt>
                  <c:pt idx="4">
                    <c:v>tons</c:v>
                  </c:pt>
                  <c:pt idx="5">
                    <c:v>value ('000 €)</c:v>
                  </c:pt>
                  <c:pt idx="6">
                    <c:v>tons</c:v>
                  </c:pt>
                  <c:pt idx="7">
                    <c:v>value ('000 €)</c:v>
                  </c:pt>
                </c:lvl>
                <c:lvl>
                  <c:pt idx="0">
                    <c:v>2019</c:v>
                  </c:pt>
                  <c:pt idx="2">
                    <c:v>2020</c:v>
                  </c:pt>
                  <c:pt idx="4">
                    <c:v>2021</c:v>
                  </c:pt>
                  <c:pt idx="6">
                    <c:v>2022</c:v>
                  </c:pt>
                </c:lvl>
              </c:multiLvlStrCache>
            </c:multiLvlStrRef>
          </c:cat>
          <c:val>
            <c:numRef>
              <c:f>ukupno!$C$76:$J$76</c:f>
              <c:numCache>
                <c:formatCode>#,##0.00</c:formatCode>
                <c:ptCount val="8"/>
                <c:pt idx="0" formatCode="General">
                  <c:v>223</c:v>
                </c:pt>
                <c:pt idx="1">
                  <c:v>334.5</c:v>
                </c:pt>
                <c:pt idx="2" formatCode="General">
                  <c:v>229</c:v>
                </c:pt>
                <c:pt idx="3">
                  <c:v>412.2</c:v>
                </c:pt>
                <c:pt idx="4" formatCode="General">
                  <c:v>186</c:v>
                </c:pt>
                <c:pt idx="5">
                  <c:v>372</c:v>
                </c:pt>
                <c:pt idx="6" formatCode="General">
                  <c:v>193</c:v>
                </c:pt>
                <c:pt idx="7">
                  <c:v>424.6</c:v>
                </c:pt>
              </c:numCache>
            </c:numRef>
          </c:val>
          <c:extLst>
            <c:ext xmlns:c16="http://schemas.microsoft.com/office/drawing/2014/chart" uri="{C3380CC4-5D6E-409C-BE32-E72D297353CC}">
              <c16:uniqueId val="{00000003-C1D8-4CB5-AD15-F9A0D20D7AAB}"/>
            </c:ext>
          </c:extLst>
        </c:ser>
        <c:ser>
          <c:idx val="4"/>
          <c:order val="4"/>
          <c:tx>
            <c:strRef>
              <c:f>ukupno!$B$77</c:f>
              <c:strCache>
                <c:ptCount val="1"/>
                <c:pt idx="0">
                  <c:v>Oyster</c:v>
                </c:pt>
              </c:strCache>
            </c:strRef>
          </c:tx>
          <c:spPr>
            <a:solidFill>
              <a:schemeClr val="accent6"/>
            </a:solidFill>
            <a:ln>
              <a:noFill/>
            </a:ln>
            <a:effectLst/>
          </c:spPr>
          <c:invertIfNegative val="0"/>
          <c:cat>
            <c:multiLvlStrRef>
              <c:f>ukupno!$C$71:$J$72</c:f>
              <c:multiLvlStrCache>
                <c:ptCount val="8"/>
                <c:lvl>
                  <c:pt idx="0">
                    <c:v>tons</c:v>
                  </c:pt>
                  <c:pt idx="1">
                    <c:v>value ('000 €)</c:v>
                  </c:pt>
                  <c:pt idx="2">
                    <c:v>tons</c:v>
                  </c:pt>
                  <c:pt idx="3">
                    <c:v>value ('000 €)</c:v>
                  </c:pt>
                  <c:pt idx="4">
                    <c:v>tons</c:v>
                  </c:pt>
                  <c:pt idx="5">
                    <c:v>value ('000 €)</c:v>
                  </c:pt>
                  <c:pt idx="6">
                    <c:v>tons</c:v>
                  </c:pt>
                  <c:pt idx="7">
                    <c:v>value ('000 €)</c:v>
                  </c:pt>
                </c:lvl>
                <c:lvl>
                  <c:pt idx="0">
                    <c:v>2019</c:v>
                  </c:pt>
                  <c:pt idx="2">
                    <c:v>2020</c:v>
                  </c:pt>
                  <c:pt idx="4">
                    <c:v>2021</c:v>
                  </c:pt>
                  <c:pt idx="6">
                    <c:v>2022</c:v>
                  </c:pt>
                </c:lvl>
              </c:multiLvlStrCache>
            </c:multiLvlStrRef>
          </c:cat>
          <c:val>
            <c:numRef>
              <c:f>ukupno!$C$77:$J$77</c:f>
              <c:numCache>
                <c:formatCode>#,##0.00</c:formatCode>
                <c:ptCount val="8"/>
                <c:pt idx="0" formatCode="General">
                  <c:v>17</c:v>
                </c:pt>
                <c:pt idx="1">
                  <c:v>136</c:v>
                </c:pt>
                <c:pt idx="2" formatCode="General">
                  <c:v>17</c:v>
                </c:pt>
                <c:pt idx="3">
                  <c:v>195.5</c:v>
                </c:pt>
                <c:pt idx="4" formatCode="General">
                  <c:v>32</c:v>
                </c:pt>
                <c:pt idx="5">
                  <c:v>448</c:v>
                </c:pt>
                <c:pt idx="6" formatCode="General">
                  <c:v>32</c:v>
                </c:pt>
                <c:pt idx="7">
                  <c:v>416</c:v>
                </c:pt>
              </c:numCache>
            </c:numRef>
          </c:val>
          <c:extLst>
            <c:ext xmlns:c16="http://schemas.microsoft.com/office/drawing/2014/chart" uri="{C3380CC4-5D6E-409C-BE32-E72D297353CC}">
              <c16:uniqueId val="{00000004-C1D8-4CB5-AD15-F9A0D20D7AAB}"/>
            </c:ext>
          </c:extLst>
        </c:ser>
        <c:dLbls>
          <c:showLegendKey val="0"/>
          <c:showVal val="0"/>
          <c:showCatName val="0"/>
          <c:showSerName val="0"/>
          <c:showPercent val="0"/>
          <c:showBubbleSize val="0"/>
        </c:dLbls>
        <c:gapWidth val="219"/>
        <c:overlap val="-27"/>
        <c:axId val="1763849552"/>
        <c:axId val="1261753456"/>
      </c:barChart>
      <c:catAx>
        <c:axId val="176384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753456"/>
        <c:crosses val="autoZero"/>
        <c:auto val="1"/>
        <c:lblAlgn val="ctr"/>
        <c:lblOffset val="100"/>
        <c:noMultiLvlLbl val="0"/>
      </c:catAx>
      <c:valAx>
        <c:axId val="126175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849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22D23-91B0-461B-BB33-5C67B602E4A0}"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A51894BD-5E2D-4626-8689-3822B31B25F5}">
      <dgm:prSet phldrT="[Tekst]" custT="1"/>
      <dgm:spPr>
        <a:solidFill>
          <a:schemeClr val="accent1">
            <a:lumMod val="20000"/>
            <a:lumOff val="80000"/>
          </a:schemeClr>
        </a:solidFill>
        <a:ln>
          <a:solidFill>
            <a:schemeClr val="accent5"/>
          </a:solidFill>
        </a:ln>
      </dgm:spPr>
      <dgm:t>
        <a:bodyPr/>
        <a:lstStyle/>
        <a:p>
          <a:r>
            <a:rPr lang="sr-Latn-ME" sz="1000"/>
            <a:t>PRIVREDNI RIBOLOV NA MORU</a:t>
          </a:r>
        </a:p>
      </dgm:t>
    </dgm:pt>
    <dgm:pt modelId="{A8553EA6-6087-4BDC-B058-D9285C36CF93}" type="parTrans" cxnId="{041B490D-A8D0-45C4-8979-3967E5B91103}">
      <dgm:prSet/>
      <dgm:spPr/>
      <dgm:t>
        <a:bodyPr/>
        <a:lstStyle/>
        <a:p>
          <a:endParaRPr lang="hr-HR"/>
        </a:p>
      </dgm:t>
    </dgm:pt>
    <dgm:pt modelId="{0B474768-BFB8-464B-8294-F30C27D8480F}" type="sibTrans" cxnId="{041B490D-A8D0-45C4-8979-3967E5B91103}">
      <dgm:prSet/>
      <dgm:spPr/>
      <dgm:t>
        <a:bodyPr/>
        <a:lstStyle/>
        <a:p>
          <a:endParaRPr lang="hr-HR"/>
        </a:p>
      </dgm:t>
    </dgm:pt>
    <dgm:pt modelId="{8DFB175B-385B-4F23-B84F-038DABF4A687}">
      <dgm:prSet phldrT="[Tekst]" custT="1"/>
      <dgm:spPr/>
      <dgm:t>
        <a:bodyPr/>
        <a:lstStyle/>
        <a:p>
          <a:pPr algn="l">
            <a:lnSpc>
              <a:spcPct val="90000"/>
            </a:lnSpc>
            <a:spcAft>
              <a:spcPct val="35000"/>
            </a:spcAft>
          </a:pPr>
          <a:endParaRPr lang="hr-HR" sz="1000" b="0" i="0"/>
        </a:p>
        <a:p>
          <a:pPr algn="l">
            <a:lnSpc>
              <a:spcPct val="90000"/>
            </a:lnSpc>
            <a:spcAft>
              <a:spcPct val="35000"/>
            </a:spcAft>
          </a:pPr>
          <a:endParaRPr lang="hr-HR" sz="1000" b="0" i="0"/>
        </a:p>
        <a:p>
          <a:pPr algn="l">
            <a:lnSpc>
              <a:spcPct val="100000"/>
            </a:lnSpc>
            <a:spcAft>
              <a:spcPts val="0"/>
            </a:spcAft>
          </a:pPr>
          <a:endParaRPr lang="hr-HR" sz="900" b="0" i="0"/>
        </a:p>
        <a:p>
          <a:pPr algn="l">
            <a:lnSpc>
              <a:spcPct val="100000"/>
            </a:lnSpc>
            <a:spcAft>
              <a:spcPts val="0"/>
            </a:spcAft>
          </a:pPr>
          <a:endParaRPr lang="hr-HR" sz="900" b="0" i="0"/>
        </a:p>
        <a:p>
          <a:pPr algn="l">
            <a:lnSpc>
              <a:spcPct val="100000"/>
            </a:lnSpc>
            <a:spcAft>
              <a:spcPts val="0"/>
            </a:spcAft>
          </a:pPr>
          <a:r>
            <a:rPr lang="sr-Latn-ME" sz="900" b="0" i="0"/>
            <a:t>Jaka tradicija; naučna podrška</a:t>
          </a:r>
        </a:p>
        <a:p>
          <a:pPr algn="l">
            <a:lnSpc>
              <a:spcPct val="100000"/>
            </a:lnSpc>
            <a:spcAft>
              <a:spcPts val="0"/>
            </a:spcAft>
          </a:pPr>
          <a:r>
            <a:rPr lang="sr-Latn-ME" sz="900" b="0" i="0">
              <a:solidFill>
                <a:sysClr val="windowText" lastClr="000000"/>
              </a:solidFill>
            </a:rPr>
            <a:t>Stabilno domaće tržište </a:t>
          </a:r>
        </a:p>
        <a:p>
          <a:pPr algn="l">
            <a:lnSpc>
              <a:spcPct val="100000"/>
            </a:lnSpc>
            <a:spcAft>
              <a:spcPts val="0"/>
            </a:spcAft>
          </a:pPr>
          <a:r>
            <a:rPr lang="sr-Latn-ME" sz="900" b="0" i="0"/>
            <a:t>Postojanje interesovanja ribara </a:t>
          </a:r>
        </a:p>
        <a:p>
          <a:pPr algn="l">
            <a:lnSpc>
              <a:spcPct val="100000"/>
            </a:lnSpc>
            <a:spcAft>
              <a:spcPts val="0"/>
            </a:spcAft>
          </a:pPr>
          <a:r>
            <a:rPr lang="sr-Latn-ME" sz="900" b="0" i="0"/>
            <a:t>Uspostavljena elektronska baza podataka</a:t>
          </a:r>
        </a:p>
        <a:p>
          <a:pPr algn="l">
            <a:lnSpc>
              <a:spcPct val="100000"/>
            </a:lnSpc>
            <a:spcAft>
              <a:spcPts val="0"/>
            </a:spcAft>
          </a:pPr>
          <a:r>
            <a:rPr lang="sr-Latn-ME" sz="900" b="0" i="0"/>
            <a:t>Reorganizovana administracija</a:t>
          </a:r>
        </a:p>
        <a:p>
          <a:pPr algn="l">
            <a:lnSpc>
              <a:spcPct val="100000"/>
            </a:lnSpc>
            <a:spcAft>
              <a:spcPts val="0"/>
            </a:spcAft>
          </a:pPr>
          <a:r>
            <a:rPr lang="sr-Latn-ME" sz="900" b="0" i="0"/>
            <a:t>Očuvana priroda</a:t>
          </a:r>
        </a:p>
        <a:p>
          <a:pPr algn="l">
            <a:lnSpc>
              <a:spcPct val="100000"/>
            </a:lnSpc>
            <a:spcAft>
              <a:spcPts val="0"/>
            </a:spcAft>
          </a:pPr>
          <a:r>
            <a:rPr lang="sr-Latn-ME" sz="900" b="0" i="0"/>
            <a:t>Aktivna razvojna politika na regionalnom nivou</a:t>
          </a:r>
        </a:p>
      </dgm:t>
    </dgm:pt>
    <dgm:pt modelId="{822E6A66-0280-47C0-B1DD-80A3453F13BC}" type="parTrans" cxnId="{29DC60D7-0FD0-406B-AE5D-4B6F2C2FE418}">
      <dgm:prSet/>
      <dgm:spPr/>
      <dgm:t>
        <a:bodyPr/>
        <a:lstStyle/>
        <a:p>
          <a:endParaRPr lang="hr-HR"/>
        </a:p>
      </dgm:t>
    </dgm:pt>
    <dgm:pt modelId="{C6EE69C6-EC84-40A7-9FC5-21D56F9627E5}" type="sibTrans" cxnId="{29DC60D7-0FD0-406B-AE5D-4B6F2C2FE418}">
      <dgm:prSet/>
      <dgm:spPr/>
      <dgm:t>
        <a:bodyPr/>
        <a:lstStyle/>
        <a:p>
          <a:endParaRPr lang="hr-HR"/>
        </a:p>
      </dgm:t>
    </dgm:pt>
    <dgm:pt modelId="{655F9322-A84F-4BDB-B0C5-3BFDCA074239}">
      <dgm:prSet phldrT="[Tekst]" custT="1"/>
      <dgm:spPr/>
      <dgm:t>
        <a:bodyPr/>
        <a:lstStyle/>
        <a:p>
          <a:pPr algn="l">
            <a:lnSpc>
              <a:spcPct val="100000"/>
            </a:lnSpc>
            <a:spcAft>
              <a:spcPts val="0"/>
            </a:spcAft>
          </a:pPr>
          <a:r>
            <a:rPr lang="sr-Latn-ME" sz="900"/>
            <a:t>Razvoj ribolovnog turizma i povezanost sa sektorom turizma generalno</a:t>
          </a:r>
        </a:p>
        <a:p>
          <a:pPr algn="l">
            <a:lnSpc>
              <a:spcPct val="100000"/>
            </a:lnSpc>
            <a:spcAft>
              <a:spcPts val="0"/>
            </a:spcAft>
          </a:pPr>
          <a:r>
            <a:rPr lang="sr-Latn-ME" sz="900"/>
            <a:t>Povezanost sa prerađivačkom industrijom</a:t>
          </a:r>
        </a:p>
        <a:p>
          <a:pPr algn="l">
            <a:lnSpc>
              <a:spcPct val="100000"/>
            </a:lnSpc>
            <a:spcAft>
              <a:spcPts val="0"/>
            </a:spcAft>
          </a:pPr>
          <a:r>
            <a:rPr lang="sr-Latn-ME" sz="900">
              <a:solidFill>
                <a:sysClr val="windowText" lastClr="000000"/>
              </a:solidFill>
            </a:rPr>
            <a:t>Postojeće linije podrške i pretpristupni fondovi</a:t>
          </a:r>
        </a:p>
        <a:p>
          <a:pPr algn="l">
            <a:lnSpc>
              <a:spcPct val="100000"/>
            </a:lnSpc>
            <a:spcAft>
              <a:spcPts val="0"/>
            </a:spcAft>
          </a:pPr>
          <a:r>
            <a:rPr lang="sr-Latn-ME" sz="900">
              <a:solidFill>
                <a:sysClr val="windowText" lastClr="000000"/>
              </a:solidFill>
            </a:rPr>
            <a:t>Izuzeci od restriktivnih pravila o upravljanju ribolovom na regionalnom nivou </a:t>
          </a:r>
        </a:p>
        <a:p>
          <a:pPr algn="l">
            <a:lnSpc>
              <a:spcPct val="100000"/>
            </a:lnSpc>
            <a:spcAft>
              <a:spcPts val="0"/>
            </a:spcAft>
          </a:pPr>
          <a:r>
            <a:rPr lang="sr-Latn-ME" sz="900">
              <a:solidFill>
                <a:sysClr val="windowText" lastClr="000000"/>
              </a:solidFill>
            </a:rPr>
            <a:t>Potencijalno interesovanje u kontekstu drugih relevantnih RFMO</a:t>
          </a:r>
        </a:p>
        <a:p>
          <a:pPr algn="l">
            <a:lnSpc>
              <a:spcPct val="100000"/>
            </a:lnSpc>
            <a:spcAft>
              <a:spcPts val="0"/>
            </a:spcAft>
          </a:pPr>
          <a:endParaRPr lang="hr-HR" sz="900">
            <a:solidFill>
              <a:sysClr val="windowText" lastClr="000000"/>
            </a:solidFill>
          </a:endParaRPr>
        </a:p>
      </dgm:t>
    </dgm:pt>
    <dgm:pt modelId="{D6FB1D7C-1B1A-48A7-B855-DA8F19EA1C6B}" type="parTrans" cxnId="{58A03E3C-8C8C-4BA6-91C6-9BA609A1AA28}">
      <dgm:prSet/>
      <dgm:spPr/>
      <dgm:t>
        <a:bodyPr/>
        <a:lstStyle/>
        <a:p>
          <a:endParaRPr lang="hr-HR"/>
        </a:p>
      </dgm:t>
    </dgm:pt>
    <dgm:pt modelId="{FA5DF035-5B14-48F3-88C0-1D1CBE456D00}" type="sibTrans" cxnId="{58A03E3C-8C8C-4BA6-91C6-9BA609A1AA28}">
      <dgm:prSet/>
      <dgm:spPr/>
      <dgm:t>
        <a:bodyPr/>
        <a:lstStyle/>
        <a:p>
          <a:endParaRPr lang="hr-HR"/>
        </a:p>
      </dgm:t>
    </dgm:pt>
    <dgm:pt modelId="{C297BE19-5AEA-4830-8B23-8743BB4D40A1}">
      <dgm:prSet phldrT="[Tekst]" custT="1"/>
      <dgm:spPr>
        <a:ln>
          <a:solidFill>
            <a:schemeClr val="accent5"/>
          </a:solidFill>
        </a:ln>
      </dgm:spPr>
      <dgm:t>
        <a:bodyPr/>
        <a:lstStyle/>
        <a:p>
          <a:pPr algn="l">
            <a:lnSpc>
              <a:spcPct val="100000"/>
            </a:lnSpc>
            <a:spcAft>
              <a:spcPts val="0"/>
            </a:spcAft>
          </a:pPr>
          <a:r>
            <a:rPr lang="sr-Latn-ME" sz="900"/>
            <a:t>Klimatske promjene</a:t>
          </a:r>
        </a:p>
        <a:p>
          <a:pPr algn="l">
            <a:lnSpc>
              <a:spcPct val="100000"/>
            </a:lnSpc>
            <a:spcAft>
              <a:spcPts val="0"/>
            </a:spcAft>
          </a:pPr>
          <a:r>
            <a:rPr lang="sr-Latn-ME" sz="900"/>
            <a:t>Konflikti između zaštite životne sredine i turizma i privrednog ribolova</a:t>
          </a:r>
        </a:p>
        <a:p>
          <a:pPr algn="l">
            <a:lnSpc>
              <a:spcPct val="100000"/>
            </a:lnSpc>
            <a:spcAft>
              <a:spcPts val="0"/>
            </a:spcAft>
          </a:pPr>
          <a:r>
            <a:rPr lang="sr-Latn-ME" sz="900"/>
            <a:t>Jačanje konkurencije s približavanjem članstva u EU</a:t>
          </a:r>
        </a:p>
        <a:p>
          <a:pPr algn="l">
            <a:lnSpc>
              <a:spcPct val="100000"/>
            </a:lnSpc>
            <a:spcAft>
              <a:spcPts val="0"/>
            </a:spcAft>
          </a:pPr>
          <a:r>
            <a:rPr lang="sr-Latn-ME" sz="900"/>
            <a:t>Cijene goriva</a:t>
          </a:r>
        </a:p>
        <a:p>
          <a:pPr algn="l">
            <a:lnSpc>
              <a:spcPct val="100000"/>
            </a:lnSpc>
            <a:spcAft>
              <a:spcPts val="0"/>
            </a:spcAft>
          </a:pPr>
          <a:r>
            <a:rPr lang="sr-Latn-ME" sz="900"/>
            <a:t>Globalni ili regionalni udari</a:t>
          </a:r>
        </a:p>
        <a:p>
          <a:pPr algn="l">
            <a:lnSpc>
              <a:spcPct val="100000"/>
            </a:lnSpc>
            <a:spcAft>
              <a:spcPts val="0"/>
            </a:spcAft>
          </a:pPr>
          <a:r>
            <a:rPr lang="sr-Latn-ME" sz="900"/>
            <a:t>Visoka zavisnost od fosilnih goriva</a:t>
          </a:r>
        </a:p>
        <a:p>
          <a:pPr algn="ctr">
            <a:lnSpc>
              <a:spcPct val="90000"/>
            </a:lnSpc>
            <a:spcAft>
              <a:spcPct val="35000"/>
            </a:spcAft>
          </a:pPr>
          <a:endParaRPr lang="hr-HR" sz="1000"/>
        </a:p>
      </dgm:t>
    </dgm:pt>
    <dgm:pt modelId="{AA0E4946-B214-4BBB-A4FE-3581BA0573DD}" type="parTrans" cxnId="{E5542564-D271-4CB3-91E8-FFE58F229274}">
      <dgm:prSet/>
      <dgm:spPr/>
      <dgm:t>
        <a:bodyPr/>
        <a:lstStyle/>
        <a:p>
          <a:endParaRPr lang="hr-HR"/>
        </a:p>
      </dgm:t>
    </dgm:pt>
    <dgm:pt modelId="{CF803BBC-588C-48ED-9E1F-C1DE8695C748}" type="sibTrans" cxnId="{E5542564-D271-4CB3-91E8-FFE58F229274}">
      <dgm:prSet/>
      <dgm:spPr/>
      <dgm:t>
        <a:bodyPr/>
        <a:lstStyle/>
        <a:p>
          <a:endParaRPr lang="hr-HR"/>
        </a:p>
      </dgm:t>
    </dgm:pt>
    <dgm:pt modelId="{751FB804-5B06-4EF6-A4D2-0540E56A7CF0}">
      <dgm:prSet phldrT="[Tekst]" phldr="1"/>
      <dgm:spPr/>
      <dgm:t>
        <a:bodyPr/>
        <a:lstStyle/>
        <a:p>
          <a:endParaRPr lang="hr-HR"/>
        </a:p>
      </dgm:t>
    </dgm:pt>
    <dgm:pt modelId="{E1835D1E-4B42-4890-9868-76CF7DDC092D}" type="parTrans" cxnId="{F82FA659-2A90-4D50-A20C-8A0693BDCB5E}">
      <dgm:prSet/>
      <dgm:spPr/>
      <dgm:t>
        <a:bodyPr/>
        <a:lstStyle/>
        <a:p>
          <a:endParaRPr lang="hr-HR"/>
        </a:p>
      </dgm:t>
    </dgm:pt>
    <dgm:pt modelId="{503DD4A9-15D4-47AE-A81C-9D4105515B3C}" type="sibTrans" cxnId="{F82FA659-2A90-4D50-A20C-8A0693BDCB5E}">
      <dgm:prSet/>
      <dgm:spPr/>
      <dgm:t>
        <a:bodyPr/>
        <a:lstStyle/>
        <a:p>
          <a:endParaRPr lang="hr-HR"/>
        </a:p>
      </dgm:t>
    </dgm:pt>
    <dgm:pt modelId="{C9244579-A4E9-4FDE-B26B-69935FA98C6B}">
      <dgm:prSet custT="1"/>
      <dgm:spPr/>
      <dgm:t>
        <a:bodyPr/>
        <a:lstStyle/>
        <a:p>
          <a:pPr algn="ctr">
            <a:spcAft>
              <a:spcPct val="35000"/>
            </a:spcAft>
          </a:pPr>
          <a:endParaRPr lang="hr-HR" sz="500"/>
        </a:p>
        <a:p>
          <a:pPr algn="ctr">
            <a:spcAft>
              <a:spcPct val="35000"/>
            </a:spcAft>
          </a:pPr>
          <a:endParaRPr lang="hr-HR" sz="500"/>
        </a:p>
        <a:p>
          <a:pPr algn="l">
            <a:spcAft>
              <a:spcPct val="35000"/>
            </a:spcAft>
          </a:pPr>
          <a:endParaRPr lang="hr-HR" sz="800"/>
        </a:p>
        <a:p>
          <a:pPr algn="l">
            <a:spcAft>
              <a:spcPct val="35000"/>
            </a:spcAft>
          </a:pPr>
          <a:endParaRPr lang="hr-HR" sz="900"/>
        </a:p>
        <a:p>
          <a:pPr algn="l">
            <a:spcAft>
              <a:spcPts val="0"/>
            </a:spcAft>
          </a:pPr>
          <a:r>
            <a:rPr lang="sr-Latn-ME" sz="900"/>
            <a:t>Zastarjela flota i alati</a:t>
          </a:r>
        </a:p>
        <a:p>
          <a:pPr algn="l">
            <a:spcAft>
              <a:spcPts val="0"/>
            </a:spcAft>
          </a:pPr>
          <a:r>
            <a:rPr lang="sr-Latn-ME" sz="900"/>
            <a:t>Nedovoljan nivo bezbjednosti na plovilima</a:t>
          </a:r>
        </a:p>
        <a:p>
          <a:pPr algn="l">
            <a:spcAft>
              <a:spcPts val="0"/>
            </a:spcAft>
          </a:pPr>
          <a:r>
            <a:rPr lang="sr-Latn-ME" sz="900"/>
            <a:t>Nedovoljna selektivnost alata za ribolov</a:t>
          </a:r>
        </a:p>
        <a:p>
          <a:pPr algn="l">
            <a:spcAft>
              <a:spcPts val="0"/>
            </a:spcAft>
          </a:pPr>
          <a:r>
            <a:rPr lang="sr-Latn-ME" sz="900"/>
            <a:t>Odsustvo organizovane i dobro opremljene infrastrukture za iskrcaj</a:t>
          </a:r>
        </a:p>
        <a:p>
          <a:pPr algn="l">
            <a:spcAft>
              <a:spcPts val="0"/>
            </a:spcAft>
          </a:pPr>
          <a:r>
            <a:rPr lang="sr-Latn-ME" sz="900"/>
            <a:t>Nepostojanje organizovanog tržišta</a:t>
          </a:r>
        </a:p>
        <a:p>
          <a:pPr algn="l">
            <a:spcAft>
              <a:spcPts val="0"/>
            </a:spcAft>
          </a:pPr>
          <a:r>
            <a:rPr lang="sr-Latn-ME" sz="900"/>
            <a:t>Nedostatak obučene posade i radne snage</a:t>
          </a:r>
        </a:p>
        <a:p>
          <a:pPr algn="l">
            <a:spcAft>
              <a:spcPts val="0"/>
            </a:spcAft>
          </a:pPr>
          <a:r>
            <a:rPr lang="sr-Latn-ME" sz="900"/>
            <a:t>Visoka cijena ribe</a:t>
          </a:r>
        </a:p>
        <a:p>
          <a:pPr algn="l">
            <a:spcAft>
              <a:spcPts val="0"/>
            </a:spcAft>
          </a:pPr>
          <a:r>
            <a:rPr lang="sr-Latn-ME" sz="900"/>
            <a:t>Pad potražnje ribe izvan turističke sezone</a:t>
          </a:r>
        </a:p>
        <a:p>
          <a:pPr algn="l">
            <a:spcAft>
              <a:spcPts val="0"/>
            </a:spcAft>
          </a:pPr>
          <a:r>
            <a:rPr lang="sr-Latn-ME" sz="900"/>
            <a:t>Neadektvatni administrativni i kontrolni kapaciteti</a:t>
          </a:r>
        </a:p>
        <a:p>
          <a:pPr algn="ctr">
            <a:spcAft>
              <a:spcPct val="35000"/>
            </a:spcAft>
          </a:pPr>
          <a:endParaRPr lang="hr-HR" sz="500"/>
        </a:p>
        <a:p>
          <a:pPr algn="ctr">
            <a:spcAft>
              <a:spcPct val="35000"/>
            </a:spcAft>
          </a:pPr>
          <a:endParaRPr lang="hr-HR" sz="500"/>
        </a:p>
        <a:p>
          <a:pPr algn="ctr">
            <a:spcAft>
              <a:spcPct val="35000"/>
            </a:spcAft>
          </a:pPr>
          <a:endParaRPr lang="en-GB" sz="500"/>
        </a:p>
      </dgm:t>
    </dgm:pt>
    <dgm:pt modelId="{FBADD0DD-A168-4CA2-B6F7-764574C408C2}" type="parTrans" cxnId="{7F648748-52A1-411D-8101-2973CB705285}">
      <dgm:prSet/>
      <dgm:spPr/>
      <dgm:t>
        <a:bodyPr/>
        <a:lstStyle/>
        <a:p>
          <a:endParaRPr lang="hr-HR"/>
        </a:p>
      </dgm:t>
    </dgm:pt>
    <dgm:pt modelId="{F48BF03F-9446-4F19-96E1-9C034EE975FD}" type="sibTrans" cxnId="{7F648748-52A1-411D-8101-2973CB705285}">
      <dgm:prSet/>
      <dgm:spPr/>
      <dgm:t>
        <a:bodyPr/>
        <a:lstStyle/>
        <a:p>
          <a:endParaRPr lang="hr-HR"/>
        </a:p>
      </dgm:t>
    </dgm:pt>
    <dgm:pt modelId="{4697B53C-743B-4705-8BE9-C14C76DD06DC}" type="pres">
      <dgm:prSet presAssocID="{A4322D23-91B0-461B-BB33-5C67B602E4A0}" presName="diagram" presStyleCnt="0">
        <dgm:presLayoutVars>
          <dgm:chMax val="1"/>
          <dgm:dir/>
          <dgm:animLvl val="ctr"/>
          <dgm:resizeHandles val="exact"/>
        </dgm:presLayoutVars>
      </dgm:prSet>
      <dgm:spPr/>
      <dgm:t>
        <a:bodyPr/>
        <a:lstStyle/>
        <a:p>
          <a:endParaRPr lang="en-US"/>
        </a:p>
      </dgm:t>
    </dgm:pt>
    <dgm:pt modelId="{15EB917B-FAF6-47BD-A96A-A0AA58E86EDC}" type="pres">
      <dgm:prSet presAssocID="{A4322D23-91B0-461B-BB33-5C67B602E4A0}" presName="matrix" presStyleCnt="0"/>
      <dgm:spPr/>
    </dgm:pt>
    <dgm:pt modelId="{00BA3EBE-D179-48D2-A34A-DE70910D24E9}" type="pres">
      <dgm:prSet presAssocID="{A4322D23-91B0-461B-BB33-5C67B602E4A0}" presName="tile1" presStyleLbl="node1" presStyleIdx="0" presStyleCnt="4"/>
      <dgm:spPr/>
      <dgm:t>
        <a:bodyPr/>
        <a:lstStyle/>
        <a:p>
          <a:endParaRPr lang="en-US"/>
        </a:p>
      </dgm:t>
    </dgm:pt>
    <dgm:pt modelId="{482984A8-4D6C-4A11-90AD-431E074D61D0}" type="pres">
      <dgm:prSet presAssocID="{A4322D23-91B0-461B-BB33-5C67B602E4A0}" presName="tile1text" presStyleLbl="node1" presStyleIdx="0" presStyleCnt="4">
        <dgm:presLayoutVars>
          <dgm:chMax val="0"/>
          <dgm:chPref val="0"/>
          <dgm:bulletEnabled val="1"/>
        </dgm:presLayoutVars>
      </dgm:prSet>
      <dgm:spPr/>
      <dgm:t>
        <a:bodyPr/>
        <a:lstStyle/>
        <a:p>
          <a:endParaRPr lang="en-US"/>
        </a:p>
      </dgm:t>
    </dgm:pt>
    <dgm:pt modelId="{5C4A28D3-F0F3-4AD9-B29C-38EC2138F56B}" type="pres">
      <dgm:prSet presAssocID="{A4322D23-91B0-461B-BB33-5C67B602E4A0}" presName="tile2" presStyleLbl="node1" presStyleIdx="1" presStyleCnt="4"/>
      <dgm:spPr/>
      <dgm:t>
        <a:bodyPr/>
        <a:lstStyle/>
        <a:p>
          <a:endParaRPr lang="en-US"/>
        </a:p>
      </dgm:t>
    </dgm:pt>
    <dgm:pt modelId="{1E21F995-0276-49A1-A821-E688EBF45C06}" type="pres">
      <dgm:prSet presAssocID="{A4322D23-91B0-461B-BB33-5C67B602E4A0}" presName="tile2text" presStyleLbl="node1" presStyleIdx="1" presStyleCnt="4">
        <dgm:presLayoutVars>
          <dgm:chMax val="0"/>
          <dgm:chPref val="0"/>
          <dgm:bulletEnabled val="1"/>
        </dgm:presLayoutVars>
      </dgm:prSet>
      <dgm:spPr/>
      <dgm:t>
        <a:bodyPr/>
        <a:lstStyle/>
        <a:p>
          <a:endParaRPr lang="en-US"/>
        </a:p>
      </dgm:t>
    </dgm:pt>
    <dgm:pt modelId="{2627D086-0457-4E13-BC83-8194606A3C2D}" type="pres">
      <dgm:prSet presAssocID="{A4322D23-91B0-461B-BB33-5C67B602E4A0}" presName="tile3" presStyleLbl="node1" presStyleIdx="2" presStyleCnt="4"/>
      <dgm:spPr/>
      <dgm:t>
        <a:bodyPr/>
        <a:lstStyle/>
        <a:p>
          <a:endParaRPr lang="en-US"/>
        </a:p>
      </dgm:t>
    </dgm:pt>
    <dgm:pt modelId="{A3C82256-F855-4E64-BEB9-D90041F3AC6A}" type="pres">
      <dgm:prSet presAssocID="{A4322D23-91B0-461B-BB33-5C67B602E4A0}" presName="tile3text" presStyleLbl="node1" presStyleIdx="2" presStyleCnt="4">
        <dgm:presLayoutVars>
          <dgm:chMax val="0"/>
          <dgm:chPref val="0"/>
          <dgm:bulletEnabled val="1"/>
        </dgm:presLayoutVars>
      </dgm:prSet>
      <dgm:spPr/>
      <dgm:t>
        <a:bodyPr/>
        <a:lstStyle/>
        <a:p>
          <a:endParaRPr lang="en-US"/>
        </a:p>
      </dgm:t>
    </dgm:pt>
    <dgm:pt modelId="{CD73C488-39E2-4A63-BC46-E6B235259762}" type="pres">
      <dgm:prSet presAssocID="{A4322D23-91B0-461B-BB33-5C67B602E4A0}" presName="tile4" presStyleLbl="node1" presStyleIdx="3" presStyleCnt="4"/>
      <dgm:spPr/>
      <dgm:t>
        <a:bodyPr/>
        <a:lstStyle/>
        <a:p>
          <a:endParaRPr lang="en-US"/>
        </a:p>
      </dgm:t>
    </dgm:pt>
    <dgm:pt modelId="{C466E641-3C0F-4B34-BB4C-50483B854C88}" type="pres">
      <dgm:prSet presAssocID="{A4322D23-91B0-461B-BB33-5C67B602E4A0}" presName="tile4text" presStyleLbl="node1" presStyleIdx="3" presStyleCnt="4">
        <dgm:presLayoutVars>
          <dgm:chMax val="0"/>
          <dgm:chPref val="0"/>
          <dgm:bulletEnabled val="1"/>
        </dgm:presLayoutVars>
      </dgm:prSet>
      <dgm:spPr/>
      <dgm:t>
        <a:bodyPr/>
        <a:lstStyle/>
        <a:p>
          <a:endParaRPr lang="en-US"/>
        </a:p>
      </dgm:t>
    </dgm:pt>
    <dgm:pt modelId="{14412359-7538-478F-8CD7-6A4919328B14}" type="pres">
      <dgm:prSet presAssocID="{A4322D23-91B0-461B-BB33-5C67B602E4A0}" presName="centerTile" presStyleLbl="fgShp" presStyleIdx="0" presStyleCnt="1" custScaleX="140741" custScaleY="42182">
        <dgm:presLayoutVars>
          <dgm:chMax val="0"/>
          <dgm:chPref val="0"/>
        </dgm:presLayoutVars>
      </dgm:prSet>
      <dgm:spPr/>
      <dgm:t>
        <a:bodyPr/>
        <a:lstStyle/>
        <a:p>
          <a:endParaRPr lang="en-US"/>
        </a:p>
      </dgm:t>
    </dgm:pt>
  </dgm:ptLst>
  <dgm:cxnLst>
    <dgm:cxn modelId="{58A03E3C-8C8C-4BA6-91C6-9BA609A1AA28}" srcId="{A51894BD-5E2D-4626-8689-3822B31B25F5}" destId="{655F9322-A84F-4BDB-B0C5-3BFDCA074239}" srcOrd="2" destOrd="0" parTransId="{D6FB1D7C-1B1A-48A7-B855-DA8F19EA1C6B}" sibTransId="{FA5DF035-5B14-48F3-88C0-1D1CBE456D00}"/>
    <dgm:cxn modelId="{B2E26F38-D6A2-4FDD-B27D-480A5F9324AA}" type="presOf" srcId="{8DFB175B-385B-4F23-B84F-038DABF4A687}" destId="{482984A8-4D6C-4A11-90AD-431E074D61D0}" srcOrd="1" destOrd="0" presId="urn:microsoft.com/office/officeart/2005/8/layout/matrix1"/>
    <dgm:cxn modelId="{7F648748-52A1-411D-8101-2973CB705285}" srcId="{A51894BD-5E2D-4626-8689-3822B31B25F5}" destId="{C9244579-A4E9-4FDE-B26B-69935FA98C6B}" srcOrd="1" destOrd="0" parTransId="{FBADD0DD-A168-4CA2-B6F7-764574C408C2}" sibTransId="{F48BF03F-9446-4F19-96E1-9C034EE975FD}"/>
    <dgm:cxn modelId="{7BB85DB5-AA1C-4B41-8A37-E324D8ACCD40}" type="presOf" srcId="{A51894BD-5E2D-4626-8689-3822B31B25F5}" destId="{14412359-7538-478F-8CD7-6A4919328B14}" srcOrd="0" destOrd="0" presId="urn:microsoft.com/office/officeart/2005/8/layout/matrix1"/>
    <dgm:cxn modelId="{19C1B86A-2935-492B-A8F0-D26C1C8FF050}" type="presOf" srcId="{C297BE19-5AEA-4830-8B23-8743BB4D40A1}" destId="{C466E641-3C0F-4B34-BB4C-50483B854C88}" srcOrd="1" destOrd="0" presId="urn:microsoft.com/office/officeart/2005/8/layout/matrix1"/>
    <dgm:cxn modelId="{A13A9144-1DC6-4F53-943D-CF5A18F83BAF}" type="presOf" srcId="{655F9322-A84F-4BDB-B0C5-3BFDCA074239}" destId="{A3C82256-F855-4E64-BEB9-D90041F3AC6A}" srcOrd="1" destOrd="0" presId="urn:microsoft.com/office/officeart/2005/8/layout/matrix1"/>
    <dgm:cxn modelId="{29DC60D7-0FD0-406B-AE5D-4B6F2C2FE418}" srcId="{A51894BD-5E2D-4626-8689-3822B31B25F5}" destId="{8DFB175B-385B-4F23-B84F-038DABF4A687}" srcOrd="0" destOrd="0" parTransId="{822E6A66-0280-47C0-B1DD-80A3453F13BC}" sibTransId="{C6EE69C6-EC84-40A7-9FC5-21D56F9627E5}"/>
    <dgm:cxn modelId="{6DB4527C-6878-4B8A-B775-9881E4062749}" type="presOf" srcId="{8DFB175B-385B-4F23-B84F-038DABF4A687}" destId="{00BA3EBE-D179-48D2-A34A-DE70910D24E9}" srcOrd="0" destOrd="0" presId="urn:microsoft.com/office/officeart/2005/8/layout/matrix1"/>
    <dgm:cxn modelId="{F82FA659-2A90-4D50-A20C-8A0693BDCB5E}" srcId="{A51894BD-5E2D-4626-8689-3822B31B25F5}" destId="{751FB804-5B06-4EF6-A4D2-0540E56A7CF0}" srcOrd="4" destOrd="0" parTransId="{E1835D1E-4B42-4890-9868-76CF7DDC092D}" sibTransId="{503DD4A9-15D4-47AE-A81C-9D4105515B3C}"/>
    <dgm:cxn modelId="{041B490D-A8D0-45C4-8979-3967E5B91103}" srcId="{A4322D23-91B0-461B-BB33-5C67B602E4A0}" destId="{A51894BD-5E2D-4626-8689-3822B31B25F5}" srcOrd="0" destOrd="0" parTransId="{A8553EA6-6087-4BDC-B058-D9285C36CF93}" sibTransId="{0B474768-BFB8-464B-8294-F30C27D8480F}"/>
    <dgm:cxn modelId="{93FF960C-3A3F-4D37-B970-A9573101538D}" type="presOf" srcId="{C9244579-A4E9-4FDE-B26B-69935FA98C6B}" destId="{1E21F995-0276-49A1-A821-E688EBF45C06}" srcOrd="1" destOrd="0" presId="urn:microsoft.com/office/officeart/2005/8/layout/matrix1"/>
    <dgm:cxn modelId="{C3B76926-2675-4B69-BADA-E5BA8B4858D9}" type="presOf" srcId="{C297BE19-5AEA-4830-8B23-8743BB4D40A1}" destId="{CD73C488-39E2-4A63-BC46-E6B235259762}" srcOrd="0" destOrd="0" presId="urn:microsoft.com/office/officeart/2005/8/layout/matrix1"/>
    <dgm:cxn modelId="{E5542564-D271-4CB3-91E8-FFE58F229274}" srcId="{A51894BD-5E2D-4626-8689-3822B31B25F5}" destId="{C297BE19-5AEA-4830-8B23-8743BB4D40A1}" srcOrd="3" destOrd="0" parTransId="{AA0E4946-B214-4BBB-A4FE-3581BA0573DD}" sibTransId="{CF803BBC-588C-48ED-9E1F-C1DE8695C748}"/>
    <dgm:cxn modelId="{989E986B-FC9A-4DDE-85D0-A7FBE353A9F8}" type="presOf" srcId="{C9244579-A4E9-4FDE-B26B-69935FA98C6B}" destId="{5C4A28D3-F0F3-4AD9-B29C-38EC2138F56B}" srcOrd="0" destOrd="0" presId="urn:microsoft.com/office/officeart/2005/8/layout/matrix1"/>
    <dgm:cxn modelId="{72E27DAA-1397-47FF-95B4-626489E74816}" type="presOf" srcId="{A4322D23-91B0-461B-BB33-5C67B602E4A0}" destId="{4697B53C-743B-4705-8BE9-C14C76DD06DC}" srcOrd="0" destOrd="0" presId="urn:microsoft.com/office/officeart/2005/8/layout/matrix1"/>
    <dgm:cxn modelId="{1128F8D5-6874-41F3-9F96-F6E1134C9CE9}" type="presOf" srcId="{655F9322-A84F-4BDB-B0C5-3BFDCA074239}" destId="{2627D086-0457-4E13-BC83-8194606A3C2D}" srcOrd="0" destOrd="0" presId="urn:microsoft.com/office/officeart/2005/8/layout/matrix1"/>
    <dgm:cxn modelId="{29FC54E9-6114-47E0-B2B4-15B3FDAD92D5}" type="presParOf" srcId="{4697B53C-743B-4705-8BE9-C14C76DD06DC}" destId="{15EB917B-FAF6-47BD-A96A-A0AA58E86EDC}" srcOrd="0" destOrd="0" presId="urn:microsoft.com/office/officeart/2005/8/layout/matrix1"/>
    <dgm:cxn modelId="{67EB2282-0C42-4EF5-8A67-580144E537AD}" type="presParOf" srcId="{15EB917B-FAF6-47BD-A96A-A0AA58E86EDC}" destId="{00BA3EBE-D179-48D2-A34A-DE70910D24E9}" srcOrd="0" destOrd="0" presId="urn:microsoft.com/office/officeart/2005/8/layout/matrix1"/>
    <dgm:cxn modelId="{D8BD6D44-2C22-42C4-994C-0D09E1A4E92A}" type="presParOf" srcId="{15EB917B-FAF6-47BD-A96A-A0AA58E86EDC}" destId="{482984A8-4D6C-4A11-90AD-431E074D61D0}" srcOrd="1" destOrd="0" presId="urn:microsoft.com/office/officeart/2005/8/layout/matrix1"/>
    <dgm:cxn modelId="{F333054D-BB77-483A-AB26-69333AFBCFEC}" type="presParOf" srcId="{15EB917B-FAF6-47BD-A96A-A0AA58E86EDC}" destId="{5C4A28D3-F0F3-4AD9-B29C-38EC2138F56B}" srcOrd="2" destOrd="0" presId="urn:microsoft.com/office/officeart/2005/8/layout/matrix1"/>
    <dgm:cxn modelId="{0DE4ADE1-B236-4B7E-9D8D-053A7A20B24E}" type="presParOf" srcId="{15EB917B-FAF6-47BD-A96A-A0AA58E86EDC}" destId="{1E21F995-0276-49A1-A821-E688EBF45C06}" srcOrd="3" destOrd="0" presId="urn:microsoft.com/office/officeart/2005/8/layout/matrix1"/>
    <dgm:cxn modelId="{AE9DE973-9AE1-4A42-8975-1E9574B5E8DA}" type="presParOf" srcId="{15EB917B-FAF6-47BD-A96A-A0AA58E86EDC}" destId="{2627D086-0457-4E13-BC83-8194606A3C2D}" srcOrd="4" destOrd="0" presId="urn:microsoft.com/office/officeart/2005/8/layout/matrix1"/>
    <dgm:cxn modelId="{09841C05-DA1F-4F29-855C-CCBBC77AE628}" type="presParOf" srcId="{15EB917B-FAF6-47BD-A96A-A0AA58E86EDC}" destId="{A3C82256-F855-4E64-BEB9-D90041F3AC6A}" srcOrd="5" destOrd="0" presId="urn:microsoft.com/office/officeart/2005/8/layout/matrix1"/>
    <dgm:cxn modelId="{78B6FA4C-D2D4-43F8-9DBF-F1BFAFE902B3}" type="presParOf" srcId="{15EB917B-FAF6-47BD-A96A-A0AA58E86EDC}" destId="{CD73C488-39E2-4A63-BC46-E6B235259762}" srcOrd="6" destOrd="0" presId="urn:microsoft.com/office/officeart/2005/8/layout/matrix1"/>
    <dgm:cxn modelId="{CDA982C3-43AA-46AB-A874-21D05DC98A9F}" type="presParOf" srcId="{15EB917B-FAF6-47BD-A96A-A0AA58E86EDC}" destId="{C466E641-3C0F-4B34-BB4C-50483B854C88}" srcOrd="7" destOrd="0" presId="urn:microsoft.com/office/officeart/2005/8/layout/matrix1"/>
    <dgm:cxn modelId="{9AABE348-9371-4537-8768-B58BF283BA3F}" type="presParOf" srcId="{4697B53C-743B-4705-8BE9-C14C76DD06DC}" destId="{14412359-7538-478F-8CD7-6A4919328B14}" srcOrd="1" destOrd="0" presId="urn:microsoft.com/office/officeart/2005/8/layout/matrix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1BEA91-02B2-437D-B1B7-6D2CED01F27A}"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510EB060-56B3-44CB-9AE4-927A00A3C6D3}">
      <dgm:prSet phldrT="[Tekst]"/>
      <dgm:spPr>
        <a:solidFill>
          <a:schemeClr val="accent1">
            <a:lumMod val="20000"/>
            <a:lumOff val="80000"/>
          </a:schemeClr>
        </a:solidFill>
        <a:ln>
          <a:solidFill>
            <a:schemeClr val="accent5"/>
          </a:solidFill>
        </a:ln>
      </dgm:spPr>
      <dgm:t>
        <a:bodyPr/>
        <a:lstStyle/>
        <a:p>
          <a:r>
            <a:rPr lang="sr-Latn-ME" i="0"/>
            <a:t>PRIVREDNI SLATKOVODNI RIBOLOV</a:t>
          </a:r>
        </a:p>
      </dgm:t>
    </dgm:pt>
    <dgm:pt modelId="{9C8ABFA7-06C6-4D98-B91F-D892B2D4FBF0}" type="parTrans" cxnId="{7A181317-E9D0-4E9F-B4F7-7C5027D53C1C}">
      <dgm:prSet/>
      <dgm:spPr/>
      <dgm:t>
        <a:bodyPr/>
        <a:lstStyle/>
        <a:p>
          <a:endParaRPr lang="hr-HR"/>
        </a:p>
      </dgm:t>
    </dgm:pt>
    <dgm:pt modelId="{FEDF5BEE-1CFD-4DF6-94BE-8BBA4C3AD934}" type="sibTrans" cxnId="{7A181317-E9D0-4E9F-B4F7-7C5027D53C1C}">
      <dgm:prSet/>
      <dgm:spPr/>
      <dgm:t>
        <a:bodyPr/>
        <a:lstStyle/>
        <a:p>
          <a:endParaRPr lang="hr-HR"/>
        </a:p>
      </dgm:t>
    </dgm:pt>
    <dgm:pt modelId="{7D7F399A-71AC-4D81-8B00-79ECF1B3E826}">
      <dgm:prSet phldrT="[Tekst]" custT="1"/>
      <dgm:spPr/>
      <dgm:t>
        <a:bodyPr/>
        <a:lstStyle/>
        <a:p>
          <a:pPr algn="l">
            <a:lnSpc>
              <a:spcPct val="90000"/>
            </a:lnSpc>
            <a:spcAft>
              <a:spcPct val="35000"/>
            </a:spcAft>
          </a:pPr>
          <a:endParaRPr lang="hr-HR" sz="600"/>
        </a:p>
        <a:p>
          <a:pPr algn="l">
            <a:lnSpc>
              <a:spcPct val="90000"/>
            </a:lnSpc>
            <a:spcAft>
              <a:spcPct val="35000"/>
            </a:spcAft>
          </a:pPr>
          <a:endParaRPr lang="hr-HR" sz="600"/>
        </a:p>
        <a:p>
          <a:pPr algn="l">
            <a:lnSpc>
              <a:spcPct val="90000"/>
            </a:lnSpc>
            <a:spcAft>
              <a:spcPct val="35000"/>
            </a:spcAft>
          </a:pPr>
          <a:endParaRPr lang="hr-HR" sz="600"/>
        </a:p>
        <a:p>
          <a:pPr algn="l">
            <a:lnSpc>
              <a:spcPct val="90000"/>
            </a:lnSpc>
            <a:spcAft>
              <a:spcPct val="35000"/>
            </a:spcAft>
          </a:pPr>
          <a:endParaRPr lang="hr-HR" sz="800"/>
        </a:p>
        <a:p>
          <a:pPr algn="l">
            <a:lnSpc>
              <a:spcPct val="90000"/>
            </a:lnSpc>
            <a:spcAft>
              <a:spcPct val="35000"/>
            </a:spcAft>
          </a:pPr>
          <a:endParaRPr lang="hr-HR" sz="800"/>
        </a:p>
        <a:p>
          <a:pPr algn="l">
            <a:lnSpc>
              <a:spcPct val="90000"/>
            </a:lnSpc>
            <a:spcAft>
              <a:spcPct val="35000"/>
            </a:spcAft>
          </a:pPr>
          <a:endParaRPr lang="hr-HR" sz="800"/>
        </a:p>
        <a:p>
          <a:pPr algn="l">
            <a:lnSpc>
              <a:spcPct val="100000"/>
            </a:lnSpc>
            <a:spcAft>
              <a:spcPts val="0"/>
            </a:spcAft>
          </a:pPr>
          <a:r>
            <a:rPr lang="sr-Latn-ME" sz="900"/>
            <a:t>Duga tradicija privrednog ribolova </a:t>
          </a:r>
        </a:p>
        <a:p>
          <a:pPr algn="l">
            <a:lnSpc>
              <a:spcPct val="100000"/>
            </a:lnSpc>
            <a:spcAft>
              <a:spcPts val="0"/>
            </a:spcAft>
          </a:pPr>
          <a:r>
            <a:rPr lang="sr-Latn-ME" sz="900"/>
            <a:t>Raspoloživi resursi Skadarskog jezera za privredni ribolov i stabilna potražnja na domaćem tržištu</a:t>
          </a:r>
        </a:p>
        <a:p>
          <a:pPr algn="l">
            <a:lnSpc>
              <a:spcPct val="100000"/>
            </a:lnSpc>
            <a:spcAft>
              <a:spcPts val="0"/>
            </a:spcAft>
          </a:pPr>
          <a:r>
            <a:rPr lang="sr-Latn-ME" sz="900" b="0" i="0"/>
            <a:t>Interesovanje ribara za inovacije i unapređenje sektora</a:t>
          </a:r>
        </a:p>
        <a:p>
          <a:pPr algn="l">
            <a:lnSpc>
              <a:spcPct val="100000"/>
            </a:lnSpc>
            <a:spcAft>
              <a:spcPts val="0"/>
            </a:spcAft>
          </a:pPr>
          <a:r>
            <a:rPr lang="sr-Latn-ME" sz="900" b="0" i="0"/>
            <a:t>Povezanost sa prerađivačkom industrijom </a:t>
          </a:r>
        </a:p>
        <a:p>
          <a:pPr algn="l">
            <a:lnSpc>
              <a:spcPct val="100000"/>
            </a:lnSpc>
            <a:spcAft>
              <a:spcPts val="0"/>
            </a:spcAft>
          </a:pPr>
          <a:r>
            <a:rPr lang="sr-Latn-ME" sz="900" b="0" i="0"/>
            <a:t>Izrađene studije za upravljanje Skadarskim jezerom i uspostavljena saradnja s Albanijom</a:t>
          </a:r>
        </a:p>
        <a:p>
          <a:pPr algn="l">
            <a:lnSpc>
              <a:spcPct val="90000"/>
            </a:lnSpc>
            <a:spcAft>
              <a:spcPct val="35000"/>
            </a:spcAft>
          </a:pPr>
          <a:endParaRPr lang="hr-HR" sz="600"/>
        </a:p>
        <a:p>
          <a:pPr algn="l">
            <a:lnSpc>
              <a:spcPct val="90000"/>
            </a:lnSpc>
            <a:spcAft>
              <a:spcPct val="35000"/>
            </a:spcAft>
          </a:pPr>
          <a:endParaRPr lang="hr-HR" sz="600"/>
        </a:p>
      </dgm:t>
    </dgm:pt>
    <dgm:pt modelId="{0A6FA1A2-D7DB-491C-A63B-977DF7DE7CB3}" type="parTrans" cxnId="{27C8181A-02B8-49F3-B110-DEA7E2C14F68}">
      <dgm:prSet/>
      <dgm:spPr/>
      <dgm:t>
        <a:bodyPr/>
        <a:lstStyle/>
        <a:p>
          <a:endParaRPr lang="hr-HR"/>
        </a:p>
      </dgm:t>
    </dgm:pt>
    <dgm:pt modelId="{3BD77768-D568-479A-B16A-CA619960B17D}" type="sibTrans" cxnId="{27C8181A-02B8-49F3-B110-DEA7E2C14F68}">
      <dgm:prSet/>
      <dgm:spPr/>
      <dgm:t>
        <a:bodyPr/>
        <a:lstStyle/>
        <a:p>
          <a:endParaRPr lang="hr-HR"/>
        </a:p>
      </dgm:t>
    </dgm:pt>
    <dgm:pt modelId="{A0E05374-E112-4BE8-B5A3-ED1145F2ABD7}">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Mala i stara flota sa zastarjelom opremom i ribolovnim alatima, uz odsustvo savremenih mjera upravljanja i nepostojanje evidencije izlova</a:t>
          </a:r>
        </a:p>
        <a:p>
          <a:pPr algn="l">
            <a:lnSpc>
              <a:spcPct val="100000"/>
            </a:lnSpc>
            <a:spcAft>
              <a:spcPts val="0"/>
            </a:spcAft>
          </a:pPr>
          <a:r>
            <a:rPr lang="sr-Latn-ME" sz="900"/>
            <a:t>Nepostojanje organizovanog tržišta</a:t>
          </a:r>
        </a:p>
        <a:p>
          <a:pPr algn="l">
            <a:lnSpc>
              <a:spcPct val="100000"/>
            </a:lnSpc>
            <a:spcAft>
              <a:spcPts val="0"/>
            </a:spcAft>
          </a:pPr>
          <a:r>
            <a:rPr lang="sr-Latn-ME" sz="900"/>
            <a:t>Ugrožavanje kvaliteta vodene životne sredine</a:t>
          </a:r>
        </a:p>
        <a:p>
          <a:pPr algn="l">
            <a:lnSpc>
              <a:spcPct val="100000"/>
            </a:lnSpc>
            <a:spcAft>
              <a:spcPts val="0"/>
            </a:spcAft>
          </a:pPr>
          <a:r>
            <a:rPr lang="sr-Latn-ME" sz="900"/>
            <a:t>Prisustvo alohtonih vrsta</a:t>
          </a:r>
        </a:p>
        <a:p>
          <a:pPr algn="l">
            <a:lnSpc>
              <a:spcPct val="90000"/>
            </a:lnSpc>
            <a:spcAft>
              <a:spcPct val="35000"/>
            </a:spcAft>
          </a:pPr>
          <a:endParaRPr lang="hr-HR" sz="900"/>
        </a:p>
      </dgm:t>
    </dgm:pt>
    <dgm:pt modelId="{3C3204D3-34C3-453D-AD96-C8C79BF07574}" type="parTrans" cxnId="{20A521BC-9EF2-49ED-87F8-A77FD592C1A4}">
      <dgm:prSet/>
      <dgm:spPr/>
      <dgm:t>
        <a:bodyPr/>
        <a:lstStyle/>
        <a:p>
          <a:endParaRPr lang="hr-HR"/>
        </a:p>
      </dgm:t>
    </dgm:pt>
    <dgm:pt modelId="{72A31C29-3F92-41BA-9429-2A64CC8F7C1C}" type="sibTrans" cxnId="{20A521BC-9EF2-49ED-87F8-A77FD592C1A4}">
      <dgm:prSet/>
      <dgm:spPr/>
      <dgm:t>
        <a:bodyPr/>
        <a:lstStyle/>
        <a:p>
          <a:endParaRPr lang="hr-HR"/>
        </a:p>
      </dgm:t>
    </dgm:pt>
    <dgm:pt modelId="{252F3AED-4312-4AB6-9AEE-9689784C4BB2}">
      <dgm:prSet phldrT="[Tekst]" custT="1"/>
      <dgm:spPr/>
      <dgm:t>
        <a:bodyPr/>
        <a:lstStyle/>
        <a:p>
          <a:pPr algn="l"/>
          <a:r>
            <a:rPr lang="sr-Latn-ME" sz="900"/>
            <a:t>Povezanost sa turizmom i HoReCa sektorom</a:t>
          </a:r>
        </a:p>
        <a:p>
          <a:pPr algn="l"/>
          <a:r>
            <a:rPr lang="sr-Latn-ME" sz="900"/>
            <a:t>Diverzifikacija proizvoda</a:t>
          </a:r>
        </a:p>
        <a:p>
          <a:pPr algn="l"/>
          <a:r>
            <a:rPr lang="sr-Latn-ME" sz="900"/>
            <a:t>Unapređenje plasmana i prerade</a:t>
          </a:r>
        </a:p>
        <a:p>
          <a:pPr algn="l"/>
          <a:r>
            <a:rPr lang="sr-Latn-ME" sz="900"/>
            <a:t>Bilateralna prekogranična saradnja</a:t>
          </a:r>
        </a:p>
        <a:p>
          <a:pPr algn="l"/>
          <a:endParaRPr lang="hr-HR" sz="1000"/>
        </a:p>
      </dgm:t>
    </dgm:pt>
    <dgm:pt modelId="{0810BC5A-6241-4F03-9727-E0EF03F3ECF9}" type="sibTrans" cxnId="{2FAE3969-CB3B-4C83-B17A-20DFAF614C7D}">
      <dgm:prSet/>
      <dgm:spPr/>
      <dgm:t>
        <a:bodyPr/>
        <a:lstStyle/>
        <a:p>
          <a:endParaRPr lang="hr-HR"/>
        </a:p>
      </dgm:t>
    </dgm:pt>
    <dgm:pt modelId="{754EA460-4698-4EF0-8544-DF630E414B77}" type="parTrans" cxnId="{2FAE3969-CB3B-4C83-B17A-20DFAF614C7D}">
      <dgm:prSet/>
      <dgm:spPr/>
      <dgm:t>
        <a:bodyPr/>
        <a:lstStyle/>
        <a:p>
          <a:endParaRPr lang="hr-HR"/>
        </a:p>
      </dgm:t>
    </dgm:pt>
    <dgm:pt modelId="{09D7512F-07B0-4901-B430-84950593F3EB}">
      <dgm:prSet phldrT="[Tekst]" custT="1"/>
      <dgm:spPr/>
      <dgm:t>
        <a:bodyPr/>
        <a:lstStyle/>
        <a:p>
          <a:pPr algn="l">
            <a:lnSpc>
              <a:spcPct val="100000"/>
            </a:lnSpc>
            <a:spcAft>
              <a:spcPts val="0"/>
            </a:spcAft>
          </a:pPr>
          <a:r>
            <a:rPr lang="sr-Latn-ME" sz="900"/>
            <a:t>Klimatske promjene</a:t>
          </a:r>
        </a:p>
        <a:p>
          <a:pPr algn="l">
            <a:lnSpc>
              <a:spcPct val="100000"/>
            </a:lnSpc>
            <a:spcAft>
              <a:spcPts val="0"/>
            </a:spcAft>
          </a:pPr>
          <a:r>
            <a:rPr lang="sr-Latn-ME" sz="900"/>
            <a:t>Krivolov</a:t>
          </a:r>
        </a:p>
        <a:p>
          <a:pPr algn="l">
            <a:lnSpc>
              <a:spcPct val="100000"/>
            </a:lnSpc>
            <a:spcAft>
              <a:spcPts val="0"/>
            </a:spcAft>
          </a:pPr>
          <a:r>
            <a:rPr lang="sr-Latn-ME" sz="900"/>
            <a:t>Konflikti između zaštite životne sredine i privrednog ribolova</a:t>
          </a:r>
        </a:p>
        <a:p>
          <a:pPr algn="l">
            <a:lnSpc>
              <a:spcPct val="100000"/>
            </a:lnSpc>
            <a:spcAft>
              <a:spcPts val="0"/>
            </a:spcAft>
          </a:pPr>
          <a:r>
            <a:rPr lang="sr-Latn-ME" sz="900"/>
            <a:t>Eutrofikacija jezera kao posljedica negativnog uticaja urbanih područja</a:t>
          </a:r>
        </a:p>
      </dgm:t>
    </dgm:pt>
    <dgm:pt modelId="{E3AE2C1D-F5DD-4E2B-A991-15F3E74BCCDD}" type="sibTrans" cxnId="{1143FEED-C573-4EFD-A184-B16474285187}">
      <dgm:prSet/>
      <dgm:spPr/>
      <dgm:t>
        <a:bodyPr/>
        <a:lstStyle/>
        <a:p>
          <a:endParaRPr lang="hr-HR"/>
        </a:p>
      </dgm:t>
    </dgm:pt>
    <dgm:pt modelId="{3956FD07-9D34-49B2-B224-6D1EB94B15A8}" type="parTrans" cxnId="{1143FEED-C573-4EFD-A184-B16474285187}">
      <dgm:prSet/>
      <dgm:spPr/>
      <dgm:t>
        <a:bodyPr/>
        <a:lstStyle/>
        <a:p>
          <a:endParaRPr lang="hr-HR"/>
        </a:p>
      </dgm:t>
    </dgm:pt>
    <dgm:pt modelId="{D0923249-17C1-43C2-A750-B28C6B928009}" type="pres">
      <dgm:prSet presAssocID="{741BEA91-02B2-437D-B1B7-6D2CED01F27A}" presName="diagram" presStyleCnt="0">
        <dgm:presLayoutVars>
          <dgm:chMax val="1"/>
          <dgm:dir/>
          <dgm:animLvl val="ctr"/>
          <dgm:resizeHandles val="exact"/>
        </dgm:presLayoutVars>
      </dgm:prSet>
      <dgm:spPr/>
      <dgm:t>
        <a:bodyPr/>
        <a:lstStyle/>
        <a:p>
          <a:endParaRPr lang="en-US"/>
        </a:p>
      </dgm:t>
    </dgm:pt>
    <dgm:pt modelId="{E70FBC85-11CE-47C7-B642-37A5A3ECC293}" type="pres">
      <dgm:prSet presAssocID="{741BEA91-02B2-437D-B1B7-6D2CED01F27A}" presName="matrix" presStyleCnt="0"/>
      <dgm:spPr/>
    </dgm:pt>
    <dgm:pt modelId="{9A177877-20FA-43B4-BA55-162AFCCFA015}" type="pres">
      <dgm:prSet presAssocID="{741BEA91-02B2-437D-B1B7-6D2CED01F27A}" presName="tile1" presStyleLbl="node1" presStyleIdx="0" presStyleCnt="4"/>
      <dgm:spPr/>
      <dgm:t>
        <a:bodyPr/>
        <a:lstStyle/>
        <a:p>
          <a:endParaRPr lang="en-US"/>
        </a:p>
      </dgm:t>
    </dgm:pt>
    <dgm:pt modelId="{C0E97515-0331-4452-97EF-ECFB73D0D263}" type="pres">
      <dgm:prSet presAssocID="{741BEA91-02B2-437D-B1B7-6D2CED01F27A}" presName="tile1text" presStyleLbl="node1" presStyleIdx="0" presStyleCnt="4">
        <dgm:presLayoutVars>
          <dgm:chMax val="0"/>
          <dgm:chPref val="0"/>
          <dgm:bulletEnabled val="1"/>
        </dgm:presLayoutVars>
      </dgm:prSet>
      <dgm:spPr/>
      <dgm:t>
        <a:bodyPr/>
        <a:lstStyle/>
        <a:p>
          <a:endParaRPr lang="en-US"/>
        </a:p>
      </dgm:t>
    </dgm:pt>
    <dgm:pt modelId="{AD4AB751-1C7D-472E-94D0-E9D39F455F37}" type="pres">
      <dgm:prSet presAssocID="{741BEA91-02B2-437D-B1B7-6D2CED01F27A}" presName="tile2" presStyleLbl="node1" presStyleIdx="1" presStyleCnt="4"/>
      <dgm:spPr/>
      <dgm:t>
        <a:bodyPr/>
        <a:lstStyle/>
        <a:p>
          <a:endParaRPr lang="en-US"/>
        </a:p>
      </dgm:t>
    </dgm:pt>
    <dgm:pt modelId="{F30E9046-F12B-4889-B145-331405BA8B9B}" type="pres">
      <dgm:prSet presAssocID="{741BEA91-02B2-437D-B1B7-6D2CED01F27A}" presName="tile2text" presStyleLbl="node1" presStyleIdx="1" presStyleCnt="4">
        <dgm:presLayoutVars>
          <dgm:chMax val="0"/>
          <dgm:chPref val="0"/>
          <dgm:bulletEnabled val="1"/>
        </dgm:presLayoutVars>
      </dgm:prSet>
      <dgm:spPr/>
      <dgm:t>
        <a:bodyPr/>
        <a:lstStyle/>
        <a:p>
          <a:endParaRPr lang="en-US"/>
        </a:p>
      </dgm:t>
    </dgm:pt>
    <dgm:pt modelId="{46D2C2B1-4A5F-4FB1-942F-1E7A5B9D6D85}" type="pres">
      <dgm:prSet presAssocID="{741BEA91-02B2-437D-B1B7-6D2CED01F27A}" presName="tile3" presStyleLbl="node1" presStyleIdx="2" presStyleCnt="4"/>
      <dgm:spPr/>
      <dgm:t>
        <a:bodyPr/>
        <a:lstStyle/>
        <a:p>
          <a:endParaRPr lang="en-US"/>
        </a:p>
      </dgm:t>
    </dgm:pt>
    <dgm:pt modelId="{7B6BC711-D038-4AF3-A900-03AFD65624CA}" type="pres">
      <dgm:prSet presAssocID="{741BEA91-02B2-437D-B1B7-6D2CED01F27A}" presName="tile3text" presStyleLbl="node1" presStyleIdx="2" presStyleCnt="4">
        <dgm:presLayoutVars>
          <dgm:chMax val="0"/>
          <dgm:chPref val="0"/>
          <dgm:bulletEnabled val="1"/>
        </dgm:presLayoutVars>
      </dgm:prSet>
      <dgm:spPr/>
      <dgm:t>
        <a:bodyPr/>
        <a:lstStyle/>
        <a:p>
          <a:endParaRPr lang="en-US"/>
        </a:p>
      </dgm:t>
    </dgm:pt>
    <dgm:pt modelId="{FBAD339E-F471-4E13-99AA-DCF68B88CA84}" type="pres">
      <dgm:prSet presAssocID="{741BEA91-02B2-437D-B1B7-6D2CED01F27A}" presName="tile4" presStyleLbl="node1" presStyleIdx="3" presStyleCnt="4"/>
      <dgm:spPr/>
      <dgm:t>
        <a:bodyPr/>
        <a:lstStyle/>
        <a:p>
          <a:endParaRPr lang="en-US"/>
        </a:p>
      </dgm:t>
    </dgm:pt>
    <dgm:pt modelId="{E9342D5B-78CD-465C-B8E2-A4FF11211B15}" type="pres">
      <dgm:prSet presAssocID="{741BEA91-02B2-437D-B1B7-6D2CED01F27A}" presName="tile4text" presStyleLbl="node1" presStyleIdx="3" presStyleCnt="4">
        <dgm:presLayoutVars>
          <dgm:chMax val="0"/>
          <dgm:chPref val="0"/>
          <dgm:bulletEnabled val="1"/>
        </dgm:presLayoutVars>
      </dgm:prSet>
      <dgm:spPr/>
      <dgm:t>
        <a:bodyPr/>
        <a:lstStyle/>
        <a:p>
          <a:endParaRPr lang="en-US"/>
        </a:p>
      </dgm:t>
    </dgm:pt>
    <dgm:pt modelId="{4DDBF650-4B0D-4478-B5B8-8B01EDAAAFBA}" type="pres">
      <dgm:prSet presAssocID="{741BEA91-02B2-437D-B1B7-6D2CED01F27A}" presName="centerTile" presStyleLbl="fgShp" presStyleIdx="0" presStyleCnt="1" custScaleX="89815" custScaleY="54762">
        <dgm:presLayoutVars>
          <dgm:chMax val="0"/>
          <dgm:chPref val="0"/>
        </dgm:presLayoutVars>
      </dgm:prSet>
      <dgm:spPr/>
      <dgm:t>
        <a:bodyPr/>
        <a:lstStyle/>
        <a:p>
          <a:endParaRPr lang="en-US"/>
        </a:p>
      </dgm:t>
    </dgm:pt>
  </dgm:ptLst>
  <dgm:cxnLst>
    <dgm:cxn modelId="{CEDD5E0A-57C0-4386-B58F-E8141B386D84}" type="presOf" srcId="{09D7512F-07B0-4901-B430-84950593F3EB}" destId="{E9342D5B-78CD-465C-B8E2-A4FF11211B15}" srcOrd="1" destOrd="0" presId="urn:microsoft.com/office/officeart/2005/8/layout/matrix1"/>
    <dgm:cxn modelId="{6B2748CD-7035-47B6-8005-94CF07F2A13F}" type="presOf" srcId="{09D7512F-07B0-4901-B430-84950593F3EB}" destId="{FBAD339E-F471-4E13-99AA-DCF68B88CA84}" srcOrd="0" destOrd="0" presId="urn:microsoft.com/office/officeart/2005/8/layout/matrix1"/>
    <dgm:cxn modelId="{7A181317-E9D0-4E9F-B4F7-7C5027D53C1C}" srcId="{741BEA91-02B2-437D-B1B7-6D2CED01F27A}" destId="{510EB060-56B3-44CB-9AE4-927A00A3C6D3}" srcOrd="0" destOrd="0" parTransId="{9C8ABFA7-06C6-4D98-B91F-D892B2D4FBF0}" sibTransId="{FEDF5BEE-1CFD-4DF6-94BE-8BBA4C3AD934}"/>
    <dgm:cxn modelId="{05F94181-D5A1-42D0-B56E-70622153A226}" type="presOf" srcId="{252F3AED-4312-4AB6-9AEE-9689784C4BB2}" destId="{7B6BC711-D038-4AF3-A900-03AFD65624CA}" srcOrd="1" destOrd="0" presId="urn:microsoft.com/office/officeart/2005/8/layout/matrix1"/>
    <dgm:cxn modelId="{2FAE3969-CB3B-4C83-B17A-20DFAF614C7D}" srcId="{510EB060-56B3-44CB-9AE4-927A00A3C6D3}" destId="{252F3AED-4312-4AB6-9AEE-9689784C4BB2}" srcOrd="2" destOrd="0" parTransId="{754EA460-4698-4EF0-8544-DF630E414B77}" sibTransId="{0810BC5A-6241-4F03-9727-E0EF03F3ECF9}"/>
    <dgm:cxn modelId="{20A521BC-9EF2-49ED-87F8-A77FD592C1A4}" srcId="{510EB060-56B3-44CB-9AE4-927A00A3C6D3}" destId="{A0E05374-E112-4BE8-B5A3-ED1145F2ABD7}" srcOrd="1" destOrd="0" parTransId="{3C3204D3-34C3-453D-AD96-C8C79BF07574}" sibTransId="{72A31C29-3F92-41BA-9429-2A64CC8F7C1C}"/>
    <dgm:cxn modelId="{BE61E309-E5C4-40D7-93A9-5DFCFF648F52}" type="presOf" srcId="{A0E05374-E112-4BE8-B5A3-ED1145F2ABD7}" destId="{F30E9046-F12B-4889-B145-331405BA8B9B}" srcOrd="1" destOrd="0" presId="urn:microsoft.com/office/officeart/2005/8/layout/matrix1"/>
    <dgm:cxn modelId="{2B16910A-221D-4BB7-BACB-8C4E276DB341}" type="presOf" srcId="{7D7F399A-71AC-4D81-8B00-79ECF1B3E826}" destId="{9A177877-20FA-43B4-BA55-162AFCCFA015}" srcOrd="0" destOrd="0" presId="urn:microsoft.com/office/officeart/2005/8/layout/matrix1"/>
    <dgm:cxn modelId="{39935A9F-3137-444A-AE8B-7B1CCAAD68E3}" type="presOf" srcId="{A0E05374-E112-4BE8-B5A3-ED1145F2ABD7}" destId="{AD4AB751-1C7D-472E-94D0-E9D39F455F37}" srcOrd="0" destOrd="0" presId="urn:microsoft.com/office/officeart/2005/8/layout/matrix1"/>
    <dgm:cxn modelId="{9E0785C9-17F8-4801-8B20-F828180D14E7}" type="presOf" srcId="{7D7F399A-71AC-4D81-8B00-79ECF1B3E826}" destId="{C0E97515-0331-4452-97EF-ECFB73D0D263}" srcOrd="1" destOrd="0" presId="urn:microsoft.com/office/officeart/2005/8/layout/matrix1"/>
    <dgm:cxn modelId="{1143FEED-C573-4EFD-A184-B16474285187}" srcId="{510EB060-56B3-44CB-9AE4-927A00A3C6D3}" destId="{09D7512F-07B0-4901-B430-84950593F3EB}" srcOrd="3" destOrd="0" parTransId="{3956FD07-9D34-49B2-B224-6D1EB94B15A8}" sibTransId="{E3AE2C1D-F5DD-4E2B-A991-15F3E74BCCDD}"/>
    <dgm:cxn modelId="{CF36ECE3-0C3F-4E4B-9934-E7B66EF50BEE}" type="presOf" srcId="{252F3AED-4312-4AB6-9AEE-9689784C4BB2}" destId="{46D2C2B1-4A5F-4FB1-942F-1E7A5B9D6D85}" srcOrd="0" destOrd="0" presId="urn:microsoft.com/office/officeart/2005/8/layout/matrix1"/>
    <dgm:cxn modelId="{27C8181A-02B8-49F3-B110-DEA7E2C14F68}" srcId="{510EB060-56B3-44CB-9AE4-927A00A3C6D3}" destId="{7D7F399A-71AC-4D81-8B00-79ECF1B3E826}" srcOrd="0" destOrd="0" parTransId="{0A6FA1A2-D7DB-491C-A63B-977DF7DE7CB3}" sibTransId="{3BD77768-D568-479A-B16A-CA619960B17D}"/>
    <dgm:cxn modelId="{734F66CB-69B8-4274-8A31-81CFD3C0EA3E}" type="presOf" srcId="{510EB060-56B3-44CB-9AE4-927A00A3C6D3}" destId="{4DDBF650-4B0D-4478-B5B8-8B01EDAAAFBA}" srcOrd="0" destOrd="0" presId="urn:microsoft.com/office/officeart/2005/8/layout/matrix1"/>
    <dgm:cxn modelId="{CD4B8997-BE5D-4C6C-BB1A-C1C43E097BC6}" type="presOf" srcId="{741BEA91-02B2-437D-B1B7-6D2CED01F27A}" destId="{D0923249-17C1-43C2-A750-B28C6B928009}" srcOrd="0" destOrd="0" presId="urn:microsoft.com/office/officeart/2005/8/layout/matrix1"/>
    <dgm:cxn modelId="{64C9545C-CD1F-4337-B9B7-FBF1617A2061}" type="presParOf" srcId="{D0923249-17C1-43C2-A750-B28C6B928009}" destId="{E70FBC85-11CE-47C7-B642-37A5A3ECC293}" srcOrd="0" destOrd="0" presId="urn:microsoft.com/office/officeart/2005/8/layout/matrix1"/>
    <dgm:cxn modelId="{DEB3D6EE-5FB9-4BE7-8A55-5397AFE2B298}" type="presParOf" srcId="{E70FBC85-11CE-47C7-B642-37A5A3ECC293}" destId="{9A177877-20FA-43B4-BA55-162AFCCFA015}" srcOrd="0" destOrd="0" presId="urn:microsoft.com/office/officeart/2005/8/layout/matrix1"/>
    <dgm:cxn modelId="{361E3878-B171-4FE8-A641-8A56B0E5F13A}" type="presParOf" srcId="{E70FBC85-11CE-47C7-B642-37A5A3ECC293}" destId="{C0E97515-0331-4452-97EF-ECFB73D0D263}" srcOrd="1" destOrd="0" presId="urn:microsoft.com/office/officeart/2005/8/layout/matrix1"/>
    <dgm:cxn modelId="{05FFD1D3-76DC-4843-A953-D322ED23F9F1}" type="presParOf" srcId="{E70FBC85-11CE-47C7-B642-37A5A3ECC293}" destId="{AD4AB751-1C7D-472E-94D0-E9D39F455F37}" srcOrd="2" destOrd="0" presId="urn:microsoft.com/office/officeart/2005/8/layout/matrix1"/>
    <dgm:cxn modelId="{E56B676B-C25C-4E4F-8B48-2E74271BD2E1}" type="presParOf" srcId="{E70FBC85-11CE-47C7-B642-37A5A3ECC293}" destId="{F30E9046-F12B-4889-B145-331405BA8B9B}" srcOrd="3" destOrd="0" presId="urn:microsoft.com/office/officeart/2005/8/layout/matrix1"/>
    <dgm:cxn modelId="{AF56861C-92D2-45D4-A3E1-19CB5C311FA3}" type="presParOf" srcId="{E70FBC85-11CE-47C7-B642-37A5A3ECC293}" destId="{46D2C2B1-4A5F-4FB1-942F-1E7A5B9D6D85}" srcOrd="4" destOrd="0" presId="urn:microsoft.com/office/officeart/2005/8/layout/matrix1"/>
    <dgm:cxn modelId="{8D364E86-F29B-46E0-9BF8-A577B8E86069}" type="presParOf" srcId="{E70FBC85-11CE-47C7-B642-37A5A3ECC293}" destId="{7B6BC711-D038-4AF3-A900-03AFD65624CA}" srcOrd="5" destOrd="0" presId="urn:microsoft.com/office/officeart/2005/8/layout/matrix1"/>
    <dgm:cxn modelId="{1ADEB1A3-8C28-48A2-842D-87935D2115CA}" type="presParOf" srcId="{E70FBC85-11CE-47C7-B642-37A5A3ECC293}" destId="{FBAD339E-F471-4E13-99AA-DCF68B88CA84}" srcOrd="6" destOrd="0" presId="urn:microsoft.com/office/officeart/2005/8/layout/matrix1"/>
    <dgm:cxn modelId="{F5AC0B09-FAC0-437F-8C46-8898EBA88085}" type="presParOf" srcId="{E70FBC85-11CE-47C7-B642-37A5A3ECC293}" destId="{E9342D5B-78CD-465C-B8E2-A4FF11211B15}" srcOrd="7" destOrd="0" presId="urn:microsoft.com/office/officeart/2005/8/layout/matrix1"/>
    <dgm:cxn modelId="{15246570-3755-4C96-9E68-528DE1FC09D8}" type="presParOf" srcId="{D0923249-17C1-43C2-A750-B28C6B928009}" destId="{4DDBF650-4B0D-4478-B5B8-8B01EDAAAFBA}"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4A7B51-EFFC-4B4C-A71E-4A232442BDB1}"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BD60853D-E0D8-4420-9417-24EB461DD914}">
      <dgm:prSet phldrT="[Tekst]" custT="1"/>
      <dgm:spPr>
        <a:solidFill>
          <a:schemeClr val="accent1">
            <a:lumMod val="20000"/>
            <a:lumOff val="80000"/>
          </a:schemeClr>
        </a:solidFill>
        <a:ln>
          <a:solidFill>
            <a:schemeClr val="accent5"/>
          </a:solidFill>
        </a:ln>
      </dgm:spPr>
      <dgm:t>
        <a:bodyPr/>
        <a:lstStyle/>
        <a:p>
          <a:r>
            <a:rPr lang="sr-Latn-ME" sz="1200" i="0"/>
            <a:t>SPORTSKO-REKREATIVNI RIBOLOV </a:t>
          </a:r>
        </a:p>
      </dgm:t>
    </dgm:pt>
    <dgm:pt modelId="{A1665725-9861-4A25-AC0E-2927EB788D39}" type="parTrans" cxnId="{3D59C46F-8BD9-4534-961E-B48890E58D8E}">
      <dgm:prSet/>
      <dgm:spPr/>
      <dgm:t>
        <a:bodyPr/>
        <a:lstStyle/>
        <a:p>
          <a:endParaRPr lang="hr-HR"/>
        </a:p>
      </dgm:t>
    </dgm:pt>
    <dgm:pt modelId="{CA466F8D-8A8C-4A34-8822-CEDE35CCB1FD}" type="sibTrans" cxnId="{3D59C46F-8BD9-4534-961E-B48890E58D8E}">
      <dgm:prSet/>
      <dgm:spPr/>
      <dgm:t>
        <a:bodyPr/>
        <a:lstStyle/>
        <a:p>
          <a:endParaRPr lang="hr-HR"/>
        </a:p>
      </dgm:t>
    </dgm:pt>
    <dgm:pt modelId="{A8C9661F-4D4A-4709-8E30-DAB5CCC70DCB}">
      <dgm:prSet phldrT="[Tekst]" custT="1"/>
      <dgm:spPr/>
      <dgm:t>
        <a:bodyPr/>
        <a:lstStyle/>
        <a:p>
          <a:pPr algn="l">
            <a:lnSpc>
              <a:spcPct val="90000"/>
            </a:lnSpc>
            <a:spcAft>
              <a:spcPct val="35000"/>
            </a:spcAft>
          </a:pPr>
          <a:endParaRPr lang="hr-HR" sz="900" b="0" i="0"/>
        </a:p>
        <a:p>
          <a:pPr algn="l">
            <a:lnSpc>
              <a:spcPct val="90000"/>
            </a:lnSpc>
            <a:spcAft>
              <a:spcPct val="35000"/>
            </a:spcAft>
          </a:pPr>
          <a:endParaRPr lang="hr-HR" sz="900" b="0" i="0"/>
        </a:p>
        <a:p>
          <a:pPr algn="l">
            <a:lnSpc>
              <a:spcPct val="100000"/>
            </a:lnSpc>
            <a:spcAft>
              <a:spcPts val="0"/>
            </a:spcAft>
          </a:pPr>
          <a:endParaRPr lang="hr-HR" sz="900" b="0" i="0"/>
        </a:p>
        <a:p>
          <a:pPr algn="l">
            <a:lnSpc>
              <a:spcPct val="100000"/>
            </a:lnSpc>
            <a:spcAft>
              <a:spcPts val="0"/>
            </a:spcAft>
          </a:pPr>
          <a:endParaRPr lang="hr-HR" sz="900" b="0" i="0"/>
        </a:p>
        <a:p>
          <a:pPr algn="l">
            <a:lnSpc>
              <a:spcPct val="100000"/>
            </a:lnSpc>
            <a:spcAft>
              <a:spcPts val="0"/>
            </a:spcAft>
          </a:pPr>
          <a:r>
            <a:rPr lang="sr-Latn-ME" sz="900" b="0" i="0"/>
            <a:t>Raspoloživi resursi i tradicija</a:t>
          </a:r>
        </a:p>
        <a:p>
          <a:pPr algn="l">
            <a:lnSpc>
              <a:spcPct val="100000"/>
            </a:lnSpc>
            <a:spcAft>
              <a:spcPts val="0"/>
            </a:spcAft>
          </a:pPr>
          <a:r>
            <a:rPr lang="sr-Latn-ME" sz="900" b="0" i="0"/>
            <a:t>Rast interesovanja, i domaćeg i inostranog</a:t>
          </a:r>
        </a:p>
        <a:p>
          <a:pPr algn="l">
            <a:lnSpc>
              <a:spcPct val="100000"/>
            </a:lnSpc>
            <a:spcAft>
              <a:spcPts val="0"/>
            </a:spcAft>
          </a:pPr>
          <a:r>
            <a:rPr lang="sr-Latn-ME" sz="900" b="0" i="0"/>
            <a:t>Povezanost s turizmom</a:t>
          </a:r>
        </a:p>
        <a:p>
          <a:pPr algn="l">
            <a:lnSpc>
              <a:spcPct val="100000"/>
            </a:lnSpc>
            <a:spcAft>
              <a:spcPts val="0"/>
            </a:spcAft>
          </a:pPr>
          <a:r>
            <a:rPr lang="sr-Latn-ME" sz="900"/>
            <a:t>Visoka selektivnost korišćenih alata</a:t>
          </a:r>
        </a:p>
        <a:p>
          <a:pPr algn="l">
            <a:lnSpc>
              <a:spcPct val="100000"/>
            </a:lnSpc>
            <a:spcAft>
              <a:spcPts val="0"/>
            </a:spcAft>
          </a:pPr>
          <a:r>
            <a:rPr lang="sr-Latn-ME" sz="900" b="0" i="0"/>
            <a:t>Elektronske dozvole</a:t>
          </a:r>
        </a:p>
        <a:p>
          <a:pPr algn="l">
            <a:lnSpc>
              <a:spcPct val="100000"/>
            </a:lnSpc>
            <a:spcAft>
              <a:spcPts val="0"/>
            </a:spcAft>
          </a:pPr>
          <a:r>
            <a:rPr lang="sr-Latn-ME" sz="900" b="0" i="0"/>
            <a:t>Okvir za upravljanje uspostavljen u skladu s GFCM preporukom</a:t>
          </a:r>
        </a:p>
      </dgm:t>
    </dgm:pt>
    <dgm:pt modelId="{3389C083-C500-42C2-9062-EDAA7F8C23E3}" type="parTrans" cxnId="{896F35C4-72E1-4FBB-A25F-92CC5011A227}">
      <dgm:prSet/>
      <dgm:spPr/>
      <dgm:t>
        <a:bodyPr/>
        <a:lstStyle/>
        <a:p>
          <a:endParaRPr lang="hr-HR"/>
        </a:p>
      </dgm:t>
    </dgm:pt>
    <dgm:pt modelId="{9BC318A7-88FE-467A-839C-D69E5F1F9DB5}" type="sibTrans" cxnId="{896F35C4-72E1-4FBB-A25F-92CC5011A227}">
      <dgm:prSet/>
      <dgm:spPr/>
      <dgm:t>
        <a:bodyPr/>
        <a:lstStyle/>
        <a:p>
          <a:endParaRPr lang="hr-HR"/>
        </a:p>
      </dgm:t>
    </dgm:pt>
    <dgm:pt modelId="{09968021-319C-40E3-8F8C-BB90C7EB3CDB}">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Odsustvo prikupljanja podataka</a:t>
          </a:r>
        </a:p>
        <a:p>
          <a:pPr algn="l">
            <a:lnSpc>
              <a:spcPct val="100000"/>
            </a:lnSpc>
            <a:spcAft>
              <a:spcPts val="0"/>
            </a:spcAft>
          </a:pPr>
          <a:r>
            <a:rPr lang="sr-Latn-ME" sz="900"/>
            <a:t>Nedovoljna iskorišćenost prilika za sportsko-rekreativni ribolovni turizam</a:t>
          </a:r>
        </a:p>
        <a:p>
          <a:pPr algn="l">
            <a:lnSpc>
              <a:spcPct val="100000"/>
            </a:lnSpc>
            <a:spcAft>
              <a:spcPts val="0"/>
            </a:spcAft>
          </a:pPr>
          <a:r>
            <a:rPr lang="sr-Latn-ME" sz="900"/>
            <a:t>Nedovoljni kapaciteti za kontrolu</a:t>
          </a:r>
        </a:p>
        <a:p>
          <a:pPr algn="l">
            <a:lnSpc>
              <a:spcPct val="100000"/>
            </a:lnSpc>
            <a:spcAft>
              <a:spcPts val="0"/>
            </a:spcAft>
          </a:pPr>
          <a:r>
            <a:rPr lang="sr-Latn-ME" sz="900"/>
            <a:t>Krivolov</a:t>
          </a:r>
        </a:p>
        <a:p>
          <a:pPr algn="l">
            <a:lnSpc>
              <a:spcPct val="100000"/>
            </a:lnSpc>
            <a:spcAft>
              <a:spcPts val="0"/>
            </a:spcAft>
          </a:pPr>
          <a:r>
            <a:rPr lang="sr-Latn-ME" sz="900"/>
            <a:t>Nedostatak strategije razvoja</a:t>
          </a:r>
        </a:p>
        <a:p>
          <a:pPr algn="l">
            <a:lnSpc>
              <a:spcPct val="90000"/>
            </a:lnSpc>
            <a:spcAft>
              <a:spcPct val="35000"/>
            </a:spcAft>
          </a:pPr>
          <a:endParaRPr lang="hr-HR" sz="900"/>
        </a:p>
        <a:p>
          <a:pPr algn="l">
            <a:lnSpc>
              <a:spcPct val="90000"/>
            </a:lnSpc>
            <a:spcAft>
              <a:spcPct val="35000"/>
            </a:spcAft>
          </a:pPr>
          <a:endParaRPr lang="hr-HR" sz="900"/>
        </a:p>
        <a:p>
          <a:pPr algn="ctr">
            <a:lnSpc>
              <a:spcPct val="90000"/>
            </a:lnSpc>
            <a:spcAft>
              <a:spcPct val="35000"/>
            </a:spcAft>
          </a:pPr>
          <a:endParaRPr lang="hr-HR" sz="2500"/>
        </a:p>
      </dgm:t>
    </dgm:pt>
    <dgm:pt modelId="{E470EE13-E98B-48D7-A605-71A3A0E36F5C}" type="parTrans" cxnId="{F22A8B71-72DB-44FC-8D79-AB9508D674D2}">
      <dgm:prSet/>
      <dgm:spPr/>
      <dgm:t>
        <a:bodyPr/>
        <a:lstStyle/>
        <a:p>
          <a:endParaRPr lang="hr-HR"/>
        </a:p>
      </dgm:t>
    </dgm:pt>
    <dgm:pt modelId="{0ABD7EEE-8303-4935-85CE-969FE0EF1581}" type="sibTrans" cxnId="{F22A8B71-72DB-44FC-8D79-AB9508D674D2}">
      <dgm:prSet/>
      <dgm:spPr/>
      <dgm:t>
        <a:bodyPr/>
        <a:lstStyle/>
        <a:p>
          <a:endParaRPr lang="hr-HR"/>
        </a:p>
      </dgm:t>
    </dgm:pt>
    <dgm:pt modelId="{AE441BCB-4992-4404-94CD-2E7D618DF726}">
      <dgm:prSet phldrT="[Tekst]" custT="1"/>
      <dgm:spPr/>
      <dgm:t>
        <a:bodyPr/>
        <a:lstStyle/>
        <a:p>
          <a:pPr algn="l">
            <a:lnSpc>
              <a:spcPct val="100000"/>
            </a:lnSpc>
            <a:spcAft>
              <a:spcPts val="0"/>
            </a:spcAft>
          </a:pPr>
          <a:r>
            <a:rPr lang="sr-Latn-ME" sz="900"/>
            <a:t>Rastući sektor turizma</a:t>
          </a:r>
        </a:p>
        <a:p>
          <a:pPr algn="l">
            <a:lnSpc>
              <a:spcPct val="100000"/>
            </a:lnSpc>
            <a:spcAft>
              <a:spcPts val="0"/>
            </a:spcAft>
          </a:pPr>
          <a:r>
            <a:rPr lang="sr-Latn-ME" sz="900"/>
            <a:t>Zadržavanje stanovništva u ruralnim područjima</a:t>
          </a:r>
        </a:p>
        <a:p>
          <a:pPr algn="l">
            <a:lnSpc>
              <a:spcPct val="100000"/>
            </a:lnSpc>
            <a:spcAft>
              <a:spcPts val="0"/>
            </a:spcAft>
          </a:pPr>
          <a:r>
            <a:rPr lang="sr-Latn-ME" sz="900"/>
            <a:t>Ciljno i dovoljno dobro planirani programi poribljavanja u cilju održivosti vodenih ekosistema</a:t>
          </a:r>
        </a:p>
        <a:p>
          <a:pPr algn="l">
            <a:lnSpc>
              <a:spcPct val="100000"/>
            </a:lnSpc>
            <a:spcAft>
              <a:spcPts val="0"/>
            </a:spcAft>
          </a:pPr>
          <a:r>
            <a:rPr lang="sr-Latn-ME" sz="900"/>
            <a:t>Razvoj okvira upravljanja na regionalnom nivou</a:t>
          </a:r>
        </a:p>
        <a:p>
          <a:pPr algn="l">
            <a:lnSpc>
              <a:spcPct val="90000"/>
            </a:lnSpc>
            <a:spcAft>
              <a:spcPct val="35000"/>
            </a:spcAft>
          </a:pPr>
          <a:r>
            <a:rPr lang="sr-Latn-ME" sz="900"/>
            <a:t> </a:t>
          </a:r>
        </a:p>
      </dgm:t>
    </dgm:pt>
    <dgm:pt modelId="{A886B077-9326-4417-9615-0920CDBE6416}" type="parTrans" cxnId="{E23B38DF-4B59-4DB7-AC04-3878E36A09B2}">
      <dgm:prSet/>
      <dgm:spPr/>
      <dgm:t>
        <a:bodyPr/>
        <a:lstStyle/>
        <a:p>
          <a:endParaRPr lang="hr-HR"/>
        </a:p>
      </dgm:t>
    </dgm:pt>
    <dgm:pt modelId="{F0F7B72E-3BE1-4AC1-B6BF-E31FEBEF9586}" type="sibTrans" cxnId="{E23B38DF-4B59-4DB7-AC04-3878E36A09B2}">
      <dgm:prSet/>
      <dgm:spPr/>
      <dgm:t>
        <a:bodyPr/>
        <a:lstStyle/>
        <a:p>
          <a:endParaRPr lang="hr-HR"/>
        </a:p>
      </dgm:t>
    </dgm:pt>
    <dgm:pt modelId="{7EEFD6B6-1511-418F-87A7-4A458206BDCF}">
      <dgm:prSet phldrT="[Tekst]" custT="1"/>
      <dgm:spPr/>
      <dgm:t>
        <a:bodyPr/>
        <a:lstStyle/>
        <a:p>
          <a:pPr algn="l">
            <a:lnSpc>
              <a:spcPct val="100000"/>
            </a:lnSpc>
            <a:spcAft>
              <a:spcPts val="0"/>
            </a:spcAft>
          </a:pPr>
          <a:r>
            <a:rPr lang="sr-Latn-ME" sz="900"/>
            <a:t>Klimatske promjene</a:t>
          </a:r>
        </a:p>
        <a:p>
          <a:pPr algn="l">
            <a:lnSpc>
              <a:spcPct val="100000"/>
            </a:lnSpc>
            <a:spcAft>
              <a:spcPts val="0"/>
            </a:spcAft>
          </a:pPr>
          <a:r>
            <a:rPr lang="sr-Latn-ME" sz="900"/>
            <a:t>Krivolov</a:t>
          </a:r>
        </a:p>
        <a:p>
          <a:pPr algn="l">
            <a:lnSpc>
              <a:spcPct val="100000"/>
            </a:lnSpc>
            <a:spcAft>
              <a:spcPts val="0"/>
            </a:spcAft>
          </a:pPr>
          <a:r>
            <a:rPr lang="sr-Latn-ME" sz="900"/>
            <a:t>Konflikti između zaštite životne sredine i sportsko-rekreativnog ribolova</a:t>
          </a:r>
        </a:p>
        <a:p>
          <a:pPr algn="l">
            <a:lnSpc>
              <a:spcPct val="100000"/>
            </a:lnSpc>
            <a:spcAft>
              <a:spcPts val="0"/>
            </a:spcAft>
          </a:pPr>
          <a:r>
            <a:rPr lang="sr-Latn-ME" sz="900"/>
            <a:t>Sukob interesa sportsko-rekreativnih ribolovaca i privrednih ribara</a:t>
          </a:r>
        </a:p>
        <a:p>
          <a:pPr algn="l">
            <a:lnSpc>
              <a:spcPct val="100000"/>
            </a:lnSpc>
            <a:spcAft>
              <a:spcPts val="0"/>
            </a:spcAft>
          </a:pPr>
          <a:r>
            <a:rPr lang="sr-Latn-ME" sz="900"/>
            <a:t>Prelov postojećih resursa</a:t>
          </a:r>
        </a:p>
      </dgm:t>
    </dgm:pt>
    <dgm:pt modelId="{9B59C101-93E4-44D5-A957-135A4F32EDA4}" type="parTrans" cxnId="{B6CF721B-D231-47C2-A02E-90073993E0C8}">
      <dgm:prSet/>
      <dgm:spPr/>
      <dgm:t>
        <a:bodyPr/>
        <a:lstStyle/>
        <a:p>
          <a:endParaRPr lang="hr-HR"/>
        </a:p>
      </dgm:t>
    </dgm:pt>
    <dgm:pt modelId="{A96A3456-7EAC-4951-976F-9A96609F09DD}" type="sibTrans" cxnId="{B6CF721B-D231-47C2-A02E-90073993E0C8}">
      <dgm:prSet/>
      <dgm:spPr/>
      <dgm:t>
        <a:bodyPr/>
        <a:lstStyle/>
        <a:p>
          <a:endParaRPr lang="hr-HR"/>
        </a:p>
      </dgm:t>
    </dgm:pt>
    <dgm:pt modelId="{A0C98C20-C3BC-4898-864A-14EB4ED9CBE9}" type="pres">
      <dgm:prSet presAssocID="{FC4A7B51-EFFC-4B4C-A71E-4A232442BDB1}" presName="diagram" presStyleCnt="0">
        <dgm:presLayoutVars>
          <dgm:chMax val="1"/>
          <dgm:dir/>
          <dgm:animLvl val="ctr"/>
          <dgm:resizeHandles val="exact"/>
        </dgm:presLayoutVars>
      </dgm:prSet>
      <dgm:spPr/>
      <dgm:t>
        <a:bodyPr/>
        <a:lstStyle/>
        <a:p>
          <a:endParaRPr lang="en-US"/>
        </a:p>
      </dgm:t>
    </dgm:pt>
    <dgm:pt modelId="{98A63870-A3DD-4485-9634-490A8ACDCC53}" type="pres">
      <dgm:prSet presAssocID="{FC4A7B51-EFFC-4B4C-A71E-4A232442BDB1}" presName="matrix" presStyleCnt="0"/>
      <dgm:spPr/>
    </dgm:pt>
    <dgm:pt modelId="{A01B7234-5904-4CA2-8638-52869D9BFDA5}" type="pres">
      <dgm:prSet presAssocID="{FC4A7B51-EFFC-4B4C-A71E-4A232442BDB1}" presName="tile1" presStyleLbl="node1" presStyleIdx="0" presStyleCnt="4"/>
      <dgm:spPr/>
      <dgm:t>
        <a:bodyPr/>
        <a:lstStyle/>
        <a:p>
          <a:endParaRPr lang="en-US"/>
        </a:p>
      </dgm:t>
    </dgm:pt>
    <dgm:pt modelId="{98D6B92D-2F0D-4765-A798-B53329BB3F74}" type="pres">
      <dgm:prSet presAssocID="{FC4A7B51-EFFC-4B4C-A71E-4A232442BDB1}" presName="tile1text" presStyleLbl="node1" presStyleIdx="0" presStyleCnt="4">
        <dgm:presLayoutVars>
          <dgm:chMax val="0"/>
          <dgm:chPref val="0"/>
          <dgm:bulletEnabled val="1"/>
        </dgm:presLayoutVars>
      </dgm:prSet>
      <dgm:spPr/>
      <dgm:t>
        <a:bodyPr/>
        <a:lstStyle/>
        <a:p>
          <a:endParaRPr lang="en-US"/>
        </a:p>
      </dgm:t>
    </dgm:pt>
    <dgm:pt modelId="{18DF8D4E-BDD0-44A6-8808-CBC40740DE58}" type="pres">
      <dgm:prSet presAssocID="{FC4A7B51-EFFC-4B4C-A71E-4A232442BDB1}" presName="tile2" presStyleLbl="node1" presStyleIdx="1" presStyleCnt="4"/>
      <dgm:spPr/>
      <dgm:t>
        <a:bodyPr/>
        <a:lstStyle/>
        <a:p>
          <a:endParaRPr lang="en-US"/>
        </a:p>
      </dgm:t>
    </dgm:pt>
    <dgm:pt modelId="{E82D7276-E0F2-45AB-A8A0-3B88EF545D46}" type="pres">
      <dgm:prSet presAssocID="{FC4A7B51-EFFC-4B4C-A71E-4A232442BDB1}" presName="tile2text" presStyleLbl="node1" presStyleIdx="1" presStyleCnt="4">
        <dgm:presLayoutVars>
          <dgm:chMax val="0"/>
          <dgm:chPref val="0"/>
          <dgm:bulletEnabled val="1"/>
        </dgm:presLayoutVars>
      </dgm:prSet>
      <dgm:spPr/>
      <dgm:t>
        <a:bodyPr/>
        <a:lstStyle/>
        <a:p>
          <a:endParaRPr lang="en-US"/>
        </a:p>
      </dgm:t>
    </dgm:pt>
    <dgm:pt modelId="{8FD7B225-822A-4A87-88C3-4D9513F123C7}" type="pres">
      <dgm:prSet presAssocID="{FC4A7B51-EFFC-4B4C-A71E-4A232442BDB1}" presName="tile3" presStyleLbl="node1" presStyleIdx="2" presStyleCnt="4"/>
      <dgm:spPr/>
      <dgm:t>
        <a:bodyPr/>
        <a:lstStyle/>
        <a:p>
          <a:endParaRPr lang="en-US"/>
        </a:p>
      </dgm:t>
    </dgm:pt>
    <dgm:pt modelId="{CD254F58-970E-49B2-AB7E-0335D4CCA717}" type="pres">
      <dgm:prSet presAssocID="{FC4A7B51-EFFC-4B4C-A71E-4A232442BDB1}" presName="tile3text" presStyleLbl="node1" presStyleIdx="2" presStyleCnt="4">
        <dgm:presLayoutVars>
          <dgm:chMax val="0"/>
          <dgm:chPref val="0"/>
          <dgm:bulletEnabled val="1"/>
        </dgm:presLayoutVars>
      </dgm:prSet>
      <dgm:spPr/>
      <dgm:t>
        <a:bodyPr/>
        <a:lstStyle/>
        <a:p>
          <a:endParaRPr lang="en-US"/>
        </a:p>
      </dgm:t>
    </dgm:pt>
    <dgm:pt modelId="{F56A8690-399F-4DEB-90FE-7F373B493BA8}" type="pres">
      <dgm:prSet presAssocID="{FC4A7B51-EFFC-4B4C-A71E-4A232442BDB1}" presName="tile4" presStyleLbl="node1" presStyleIdx="3" presStyleCnt="4" custLinFactNeighborX="-217" custLinFactNeighborY="1491"/>
      <dgm:spPr/>
      <dgm:t>
        <a:bodyPr/>
        <a:lstStyle/>
        <a:p>
          <a:endParaRPr lang="en-US"/>
        </a:p>
      </dgm:t>
    </dgm:pt>
    <dgm:pt modelId="{8A51D768-A361-47D8-9316-80444A2EB76D}" type="pres">
      <dgm:prSet presAssocID="{FC4A7B51-EFFC-4B4C-A71E-4A232442BDB1}" presName="tile4text" presStyleLbl="node1" presStyleIdx="3" presStyleCnt="4">
        <dgm:presLayoutVars>
          <dgm:chMax val="0"/>
          <dgm:chPref val="0"/>
          <dgm:bulletEnabled val="1"/>
        </dgm:presLayoutVars>
      </dgm:prSet>
      <dgm:spPr/>
      <dgm:t>
        <a:bodyPr/>
        <a:lstStyle/>
        <a:p>
          <a:endParaRPr lang="en-US"/>
        </a:p>
      </dgm:t>
    </dgm:pt>
    <dgm:pt modelId="{F817FF63-5746-4193-8F39-536C8CB7889B}" type="pres">
      <dgm:prSet presAssocID="{FC4A7B51-EFFC-4B4C-A71E-4A232442BDB1}" presName="centerTile" presStyleLbl="fgShp" presStyleIdx="0" presStyleCnt="1" custScaleX="100926" custScaleY="62857">
        <dgm:presLayoutVars>
          <dgm:chMax val="0"/>
          <dgm:chPref val="0"/>
        </dgm:presLayoutVars>
      </dgm:prSet>
      <dgm:spPr/>
      <dgm:t>
        <a:bodyPr/>
        <a:lstStyle/>
        <a:p>
          <a:endParaRPr lang="en-US"/>
        </a:p>
      </dgm:t>
    </dgm:pt>
  </dgm:ptLst>
  <dgm:cxnLst>
    <dgm:cxn modelId="{E23B38DF-4B59-4DB7-AC04-3878E36A09B2}" srcId="{BD60853D-E0D8-4420-9417-24EB461DD914}" destId="{AE441BCB-4992-4404-94CD-2E7D618DF726}" srcOrd="2" destOrd="0" parTransId="{A886B077-9326-4417-9615-0920CDBE6416}" sibTransId="{F0F7B72E-3BE1-4AC1-B6BF-E31FEBEF9586}"/>
    <dgm:cxn modelId="{F22A8B71-72DB-44FC-8D79-AB9508D674D2}" srcId="{BD60853D-E0D8-4420-9417-24EB461DD914}" destId="{09968021-319C-40E3-8F8C-BB90C7EB3CDB}" srcOrd="1" destOrd="0" parTransId="{E470EE13-E98B-48D7-A605-71A3A0E36F5C}" sibTransId="{0ABD7EEE-8303-4935-85CE-969FE0EF1581}"/>
    <dgm:cxn modelId="{7C6D0305-5BE4-4E66-B109-9CC796066965}" type="presOf" srcId="{09968021-319C-40E3-8F8C-BB90C7EB3CDB}" destId="{E82D7276-E0F2-45AB-A8A0-3B88EF545D46}" srcOrd="1" destOrd="0" presId="urn:microsoft.com/office/officeart/2005/8/layout/matrix1"/>
    <dgm:cxn modelId="{6E216D9A-55D7-441D-9492-988630CF1569}" type="presOf" srcId="{A8C9661F-4D4A-4709-8E30-DAB5CCC70DCB}" destId="{98D6B92D-2F0D-4765-A798-B53329BB3F74}" srcOrd="1" destOrd="0" presId="urn:microsoft.com/office/officeart/2005/8/layout/matrix1"/>
    <dgm:cxn modelId="{B1BDFA8C-7FAC-4CB7-BF6B-24023B58A2C4}" type="presOf" srcId="{7EEFD6B6-1511-418F-87A7-4A458206BDCF}" destId="{8A51D768-A361-47D8-9316-80444A2EB76D}" srcOrd="1" destOrd="0" presId="urn:microsoft.com/office/officeart/2005/8/layout/matrix1"/>
    <dgm:cxn modelId="{682321D6-0C2C-4707-814B-8AFA22F704A7}" type="presOf" srcId="{AE441BCB-4992-4404-94CD-2E7D618DF726}" destId="{CD254F58-970E-49B2-AB7E-0335D4CCA717}" srcOrd="1" destOrd="0" presId="urn:microsoft.com/office/officeart/2005/8/layout/matrix1"/>
    <dgm:cxn modelId="{5FC81A46-1A08-4000-8980-3A768946186D}" type="presOf" srcId="{7EEFD6B6-1511-418F-87A7-4A458206BDCF}" destId="{F56A8690-399F-4DEB-90FE-7F373B493BA8}" srcOrd="0" destOrd="0" presId="urn:microsoft.com/office/officeart/2005/8/layout/matrix1"/>
    <dgm:cxn modelId="{8A6FF9B9-5181-44AD-B106-1992044A54F0}" type="presOf" srcId="{FC4A7B51-EFFC-4B4C-A71E-4A232442BDB1}" destId="{A0C98C20-C3BC-4898-864A-14EB4ED9CBE9}" srcOrd="0" destOrd="0" presId="urn:microsoft.com/office/officeart/2005/8/layout/matrix1"/>
    <dgm:cxn modelId="{3D59C46F-8BD9-4534-961E-B48890E58D8E}" srcId="{FC4A7B51-EFFC-4B4C-A71E-4A232442BDB1}" destId="{BD60853D-E0D8-4420-9417-24EB461DD914}" srcOrd="0" destOrd="0" parTransId="{A1665725-9861-4A25-AC0E-2927EB788D39}" sibTransId="{CA466F8D-8A8C-4A34-8822-CEDE35CCB1FD}"/>
    <dgm:cxn modelId="{72EE8B2C-9D10-43C7-8C25-EE748C833978}" type="presOf" srcId="{BD60853D-E0D8-4420-9417-24EB461DD914}" destId="{F817FF63-5746-4193-8F39-536C8CB7889B}" srcOrd="0" destOrd="0" presId="urn:microsoft.com/office/officeart/2005/8/layout/matrix1"/>
    <dgm:cxn modelId="{B6CF721B-D231-47C2-A02E-90073993E0C8}" srcId="{BD60853D-E0D8-4420-9417-24EB461DD914}" destId="{7EEFD6B6-1511-418F-87A7-4A458206BDCF}" srcOrd="3" destOrd="0" parTransId="{9B59C101-93E4-44D5-A957-135A4F32EDA4}" sibTransId="{A96A3456-7EAC-4951-976F-9A96609F09DD}"/>
    <dgm:cxn modelId="{59E8D26A-8C32-4659-BC90-0F8D97886EA8}" type="presOf" srcId="{A8C9661F-4D4A-4709-8E30-DAB5CCC70DCB}" destId="{A01B7234-5904-4CA2-8638-52869D9BFDA5}" srcOrd="0" destOrd="0" presId="urn:microsoft.com/office/officeart/2005/8/layout/matrix1"/>
    <dgm:cxn modelId="{8A1A74E9-6428-4935-B255-80D081C66AFF}" type="presOf" srcId="{AE441BCB-4992-4404-94CD-2E7D618DF726}" destId="{8FD7B225-822A-4A87-88C3-4D9513F123C7}" srcOrd="0" destOrd="0" presId="urn:microsoft.com/office/officeart/2005/8/layout/matrix1"/>
    <dgm:cxn modelId="{896F35C4-72E1-4FBB-A25F-92CC5011A227}" srcId="{BD60853D-E0D8-4420-9417-24EB461DD914}" destId="{A8C9661F-4D4A-4709-8E30-DAB5CCC70DCB}" srcOrd="0" destOrd="0" parTransId="{3389C083-C500-42C2-9062-EDAA7F8C23E3}" sibTransId="{9BC318A7-88FE-467A-839C-D69E5F1F9DB5}"/>
    <dgm:cxn modelId="{7CA865AF-5630-4C98-B8F9-89A1104F6C38}" type="presOf" srcId="{09968021-319C-40E3-8F8C-BB90C7EB3CDB}" destId="{18DF8D4E-BDD0-44A6-8808-CBC40740DE58}" srcOrd="0" destOrd="0" presId="urn:microsoft.com/office/officeart/2005/8/layout/matrix1"/>
    <dgm:cxn modelId="{136B53BD-D8F9-4310-A5A5-9D1A39ACCB60}" type="presParOf" srcId="{A0C98C20-C3BC-4898-864A-14EB4ED9CBE9}" destId="{98A63870-A3DD-4485-9634-490A8ACDCC53}" srcOrd="0" destOrd="0" presId="urn:microsoft.com/office/officeart/2005/8/layout/matrix1"/>
    <dgm:cxn modelId="{10430B4D-495F-4494-A70A-8ED09F5C7715}" type="presParOf" srcId="{98A63870-A3DD-4485-9634-490A8ACDCC53}" destId="{A01B7234-5904-4CA2-8638-52869D9BFDA5}" srcOrd="0" destOrd="0" presId="urn:microsoft.com/office/officeart/2005/8/layout/matrix1"/>
    <dgm:cxn modelId="{C08889AC-B3F0-4BF0-BF2C-C23601843A29}" type="presParOf" srcId="{98A63870-A3DD-4485-9634-490A8ACDCC53}" destId="{98D6B92D-2F0D-4765-A798-B53329BB3F74}" srcOrd="1" destOrd="0" presId="urn:microsoft.com/office/officeart/2005/8/layout/matrix1"/>
    <dgm:cxn modelId="{1805CA26-409B-45E7-8FAC-66F12280CCD8}" type="presParOf" srcId="{98A63870-A3DD-4485-9634-490A8ACDCC53}" destId="{18DF8D4E-BDD0-44A6-8808-CBC40740DE58}" srcOrd="2" destOrd="0" presId="urn:microsoft.com/office/officeart/2005/8/layout/matrix1"/>
    <dgm:cxn modelId="{BD601C47-F6B4-4F85-A1EA-851C062F3357}" type="presParOf" srcId="{98A63870-A3DD-4485-9634-490A8ACDCC53}" destId="{E82D7276-E0F2-45AB-A8A0-3B88EF545D46}" srcOrd="3" destOrd="0" presId="urn:microsoft.com/office/officeart/2005/8/layout/matrix1"/>
    <dgm:cxn modelId="{9A1443AE-03D5-4DD7-9432-189A3678718B}" type="presParOf" srcId="{98A63870-A3DD-4485-9634-490A8ACDCC53}" destId="{8FD7B225-822A-4A87-88C3-4D9513F123C7}" srcOrd="4" destOrd="0" presId="urn:microsoft.com/office/officeart/2005/8/layout/matrix1"/>
    <dgm:cxn modelId="{AA480C9C-96B4-43D4-8972-B2EF84F0C9FC}" type="presParOf" srcId="{98A63870-A3DD-4485-9634-490A8ACDCC53}" destId="{CD254F58-970E-49B2-AB7E-0335D4CCA717}" srcOrd="5" destOrd="0" presId="urn:microsoft.com/office/officeart/2005/8/layout/matrix1"/>
    <dgm:cxn modelId="{F38370BB-1756-4290-AF8D-9D75E4D64D63}" type="presParOf" srcId="{98A63870-A3DD-4485-9634-490A8ACDCC53}" destId="{F56A8690-399F-4DEB-90FE-7F373B493BA8}" srcOrd="6" destOrd="0" presId="urn:microsoft.com/office/officeart/2005/8/layout/matrix1"/>
    <dgm:cxn modelId="{3282467B-E351-448F-BDA5-0C718DDE8DA8}" type="presParOf" srcId="{98A63870-A3DD-4485-9634-490A8ACDCC53}" destId="{8A51D768-A361-47D8-9316-80444A2EB76D}" srcOrd="7" destOrd="0" presId="urn:microsoft.com/office/officeart/2005/8/layout/matrix1"/>
    <dgm:cxn modelId="{6C5479EC-D649-448E-9DC0-9F01DC202D5E}" type="presParOf" srcId="{A0C98C20-C3BC-4898-864A-14EB4ED9CBE9}" destId="{F817FF63-5746-4193-8F39-536C8CB7889B}" srcOrd="1" destOrd="0" presId="urn:microsoft.com/office/officeart/2005/8/layout/matrix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7D35BA1-F0B3-4044-A54C-C624236A1009}"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49B15601-C788-42A1-8021-05A20212C634}">
      <dgm:prSet phldrT="[Tekst]"/>
      <dgm:spPr>
        <a:solidFill>
          <a:schemeClr val="accent1">
            <a:lumMod val="20000"/>
            <a:lumOff val="80000"/>
          </a:schemeClr>
        </a:solidFill>
        <a:ln>
          <a:solidFill>
            <a:schemeClr val="accent5"/>
          </a:solidFill>
        </a:ln>
      </dgm:spPr>
      <dgm:t>
        <a:bodyPr/>
        <a:lstStyle/>
        <a:p>
          <a:r>
            <a:rPr lang="sr-Latn-ME" i="0"/>
            <a:t>MARIKULTURA</a:t>
          </a:r>
        </a:p>
      </dgm:t>
    </dgm:pt>
    <dgm:pt modelId="{526C9985-ABAA-454F-A2F3-60A951A08336}" type="parTrans" cxnId="{3D245E7A-3B20-4ACA-98CA-B77EDA971A55}">
      <dgm:prSet/>
      <dgm:spPr/>
      <dgm:t>
        <a:bodyPr/>
        <a:lstStyle/>
        <a:p>
          <a:endParaRPr lang="hr-HR"/>
        </a:p>
      </dgm:t>
    </dgm:pt>
    <dgm:pt modelId="{FE06F0C9-EF28-4D25-8303-C5638DA62947}" type="sibTrans" cxnId="{3D245E7A-3B20-4ACA-98CA-B77EDA971A55}">
      <dgm:prSet/>
      <dgm:spPr/>
      <dgm:t>
        <a:bodyPr/>
        <a:lstStyle/>
        <a:p>
          <a:endParaRPr lang="hr-HR"/>
        </a:p>
      </dgm:t>
    </dgm:pt>
    <dgm:pt modelId="{7DC2BB4B-74AB-4F5D-9199-C140709095DB}">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Raspoloživi prostor za uzgoj (otvoreno more) </a:t>
          </a:r>
        </a:p>
        <a:p>
          <a:pPr algn="l">
            <a:lnSpc>
              <a:spcPct val="100000"/>
            </a:lnSpc>
            <a:spcAft>
              <a:spcPts val="0"/>
            </a:spcAft>
          </a:pPr>
          <a:r>
            <a:rPr lang="sr-Latn-ME" sz="900" b="0" i="0"/>
            <a:t>Stabilno domaće tržište </a:t>
          </a:r>
        </a:p>
        <a:p>
          <a:pPr algn="l">
            <a:lnSpc>
              <a:spcPct val="100000"/>
            </a:lnSpc>
            <a:spcAft>
              <a:spcPts val="0"/>
            </a:spcAft>
          </a:pPr>
          <a:r>
            <a:rPr lang="sr-Latn-ME" sz="900"/>
            <a:t>Doprinos očuvanju biološke raznovrsnosti</a:t>
          </a:r>
        </a:p>
        <a:p>
          <a:pPr algn="l">
            <a:lnSpc>
              <a:spcPct val="100000"/>
            </a:lnSpc>
            <a:spcAft>
              <a:spcPts val="0"/>
            </a:spcAft>
          </a:pPr>
          <a:r>
            <a:rPr lang="sr-Latn-ME" sz="900"/>
            <a:t>Rast domaće potrošnje ribe </a:t>
          </a:r>
        </a:p>
        <a:p>
          <a:pPr algn="l">
            <a:lnSpc>
              <a:spcPct val="100000"/>
            </a:lnSpc>
            <a:spcAft>
              <a:spcPts val="0"/>
            </a:spcAft>
          </a:pPr>
          <a:r>
            <a:rPr lang="sr-Latn-ME" sz="900"/>
            <a:t>Doprinos unapređenju kvaliteta voda u uzgoju školjki</a:t>
          </a:r>
        </a:p>
        <a:p>
          <a:pPr algn="l">
            <a:lnSpc>
              <a:spcPct val="100000"/>
            </a:lnSpc>
            <a:spcAft>
              <a:spcPts val="0"/>
            </a:spcAft>
          </a:pPr>
          <a:r>
            <a:rPr lang="sr-Latn-ME" sz="900"/>
            <a:t>Pozitivni iskoraci u prostornom planiranju</a:t>
          </a:r>
        </a:p>
      </dgm:t>
    </dgm:pt>
    <dgm:pt modelId="{EB9954B8-570C-46B2-843C-55577C53B379}" type="parTrans" cxnId="{32A01242-1447-49B5-87AD-C91D3249BEB8}">
      <dgm:prSet/>
      <dgm:spPr/>
      <dgm:t>
        <a:bodyPr/>
        <a:lstStyle/>
        <a:p>
          <a:endParaRPr lang="hr-HR"/>
        </a:p>
      </dgm:t>
    </dgm:pt>
    <dgm:pt modelId="{D3F53271-7FF0-46B8-B968-FC1DDC345216}" type="sibTrans" cxnId="{32A01242-1447-49B5-87AD-C91D3249BEB8}">
      <dgm:prSet/>
      <dgm:spPr/>
      <dgm:t>
        <a:bodyPr/>
        <a:lstStyle/>
        <a:p>
          <a:endParaRPr lang="hr-HR"/>
        </a:p>
      </dgm:t>
    </dgm:pt>
    <dgm:pt modelId="{ABA2C7BD-E963-4207-A6F1-BDB9BEE71E9C}">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Smanjeni broj lokacija (Kotorski zaliv) </a:t>
          </a:r>
        </a:p>
        <a:p>
          <a:pPr algn="l">
            <a:lnSpc>
              <a:spcPct val="100000"/>
            </a:lnSpc>
            <a:spcAft>
              <a:spcPts val="0"/>
            </a:spcAft>
          </a:pPr>
          <a:r>
            <a:rPr lang="sr-Latn-ME" sz="900"/>
            <a:t>Ograničen broj vrsta</a:t>
          </a:r>
        </a:p>
        <a:p>
          <a:pPr algn="l">
            <a:lnSpc>
              <a:spcPct val="100000"/>
            </a:lnSpc>
            <a:spcAft>
              <a:spcPts val="0"/>
            </a:spcAft>
          </a:pPr>
          <a:r>
            <a:rPr lang="sr-Latn-ME" sz="900"/>
            <a:t>Nedovoljna opremljenost, nedostatak privatnih investicija</a:t>
          </a:r>
        </a:p>
        <a:p>
          <a:pPr algn="l">
            <a:lnSpc>
              <a:spcPct val="100000"/>
            </a:lnSpc>
            <a:spcAft>
              <a:spcPts val="0"/>
            </a:spcAft>
          </a:pPr>
          <a:r>
            <a:rPr lang="sr-Latn-ME" sz="900"/>
            <a:t>Visoki troškovi proizvodnje</a:t>
          </a:r>
        </a:p>
        <a:p>
          <a:pPr algn="l">
            <a:lnSpc>
              <a:spcPct val="100000"/>
            </a:lnSpc>
            <a:spcAft>
              <a:spcPts val="0"/>
            </a:spcAft>
          </a:pPr>
          <a:r>
            <a:rPr lang="sr-Latn-ME" sz="900"/>
            <a:t>Mali proizvodni kapaciteti za uzgoj školjki</a:t>
          </a:r>
        </a:p>
        <a:p>
          <a:pPr algn="l">
            <a:lnSpc>
              <a:spcPct val="100000"/>
            </a:lnSpc>
            <a:spcAft>
              <a:spcPts val="0"/>
            </a:spcAft>
          </a:pPr>
          <a:r>
            <a:rPr lang="sr-Latn-ME" sz="900"/>
            <a:t>Nepostojanje otpremnih centara i centara za prečišćavanje</a:t>
          </a:r>
        </a:p>
        <a:p>
          <a:pPr algn="l">
            <a:lnSpc>
              <a:spcPct val="100000"/>
            </a:lnSpc>
            <a:spcAft>
              <a:spcPts val="0"/>
            </a:spcAft>
          </a:pPr>
          <a:r>
            <a:rPr lang="sr-Latn-ME" sz="900"/>
            <a:t>Nedostatak stručnjaka (tehnologa)</a:t>
          </a:r>
        </a:p>
        <a:p>
          <a:pPr algn="l">
            <a:lnSpc>
              <a:spcPct val="100000"/>
            </a:lnSpc>
            <a:spcAft>
              <a:spcPts val="0"/>
            </a:spcAft>
          </a:pPr>
          <a:r>
            <a:rPr lang="sr-Latn-ME" sz="900"/>
            <a:t>Nedovoljna proizvodnja mlađi</a:t>
          </a:r>
        </a:p>
        <a:p>
          <a:pPr algn="l">
            <a:lnSpc>
              <a:spcPct val="100000"/>
            </a:lnSpc>
            <a:spcAft>
              <a:spcPts val="0"/>
            </a:spcAft>
          </a:pPr>
          <a:r>
            <a:rPr lang="sr-Latn-ME" sz="900"/>
            <a:t>Nepostojanje proizvodnje hrane za ribu</a:t>
          </a:r>
        </a:p>
      </dgm:t>
    </dgm:pt>
    <dgm:pt modelId="{555E450F-9D02-4896-B0BC-F8BDC5AFB234}" type="parTrans" cxnId="{FAC77B44-CE50-40A1-BB24-F6E56CB09BCA}">
      <dgm:prSet/>
      <dgm:spPr/>
      <dgm:t>
        <a:bodyPr/>
        <a:lstStyle/>
        <a:p>
          <a:endParaRPr lang="hr-HR"/>
        </a:p>
      </dgm:t>
    </dgm:pt>
    <dgm:pt modelId="{A2923A93-18CE-4FA3-A6AB-554C6BB51C97}" type="sibTrans" cxnId="{FAC77B44-CE50-40A1-BB24-F6E56CB09BCA}">
      <dgm:prSet/>
      <dgm:spPr/>
      <dgm:t>
        <a:bodyPr/>
        <a:lstStyle/>
        <a:p>
          <a:endParaRPr lang="hr-HR"/>
        </a:p>
      </dgm:t>
    </dgm:pt>
    <dgm:pt modelId="{ACECB5BF-2212-4037-80E2-2CDF3673ACF9}">
      <dgm:prSet phldrT="[Tekst]" custT="1"/>
      <dgm:spPr/>
      <dgm:t>
        <a:bodyPr/>
        <a:lstStyle/>
        <a:p>
          <a:pPr algn="l">
            <a:lnSpc>
              <a:spcPct val="100000"/>
            </a:lnSpc>
            <a:spcAft>
              <a:spcPts val="0"/>
            </a:spcAft>
          </a:pPr>
          <a:r>
            <a:rPr lang="sr-Latn-ME" sz="900"/>
            <a:t>Smanjenje uvoza</a:t>
          </a:r>
        </a:p>
        <a:p>
          <a:pPr algn="l">
            <a:lnSpc>
              <a:spcPct val="100000"/>
            </a:lnSpc>
            <a:spcAft>
              <a:spcPts val="0"/>
            </a:spcAft>
          </a:pPr>
          <a:r>
            <a:rPr lang="sr-Latn-ME" sz="900"/>
            <a:t>Izgradnja objekata akvakulture na otvorenom moru</a:t>
          </a:r>
        </a:p>
        <a:p>
          <a:pPr algn="l">
            <a:lnSpc>
              <a:spcPct val="100000"/>
            </a:lnSpc>
            <a:spcAft>
              <a:spcPts val="0"/>
            </a:spcAft>
          </a:pPr>
          <a:r>
            <a:rPr lang="sr-Latn-ME" sz="900"/>
            <a:t>Uvođenje novih sistema gajenja </a:t>
          </a:r>
        </a:p>
        <a:p>
          <a:pPr algn="l">
            <a:lnSpc>
              <a:spcPct val="100000"/>
            </a:lnSpc>
            <a:spcAft>
              <a:spcPts val="0"/>
            </a:spcAft>
          </a:pPr>
          <a:r>
            <a:rPr lang="sr-Latn-ME" sz="900"/>
            <a:t>Proširenje proizvodnje na nove vrste i proizvode</a:t>
          </a:r>
        </a:p>
        <a:p>
          <a:pPr algn="l">
            <a:lnSpc>
              <a:spcPct val="100000"/>
            </a:lnSpc>
            <a:spcAft>
              <a:spcPts val="0"/>
            </a:spcAft>
          </a:pPr>
          <a:r>
            <a:rPr lang="sr-Latn-ME" sz="900"/>
            <a:t>Postojanje vodenih "puteva" (prevoz plovilima)</a:t>
          </a:r>
        </a:p>
        <a:p>
          <a:pPr algn="l">
            <a:lnSpc>
              <a:spcPct val="100000"/>
            </a:lnSpc>
            <a:spcAft>
              <a:spcPts val="0"/>
            </a:spcAft>
          </a:pPr>
          <a:r>
            <a:rPr lang="sr-Latn-ME" sz="900"/>
            <a:t>Mogućnost povećanja izvoza</a:t>
          </a:r>
        </a:p>
        <a:p>
          <a:pPr algn="l">
            <a:lnSpc>
              <a:spcPct val="90000"/>
            </a:lnSpc>
            <a:spcAft>
              <a:spcPct val="35000"/>
            </a:spcAft>
          </a:pPr>
          <a:r>
            <a:rPr lang="sr-Latn-ME" sz="900"/>
            <a:t> </a:t>
          </a:r>
        </a:p>
        <a:p>
          <a:pPr algn="l">
            <a:lnSpc>
              <a:spcPct val="90000"/>
            </a:lnSpc>
            <a:spcAft>
              <a:spcPct val="35000"/>
            </a:spcAft>
          </a:pPr>
          <a:endParaRPr lang="hr-HR" sz="900"/>
        </a:p>
      </dgm:t>
    </dgm:pt>
    <dgm:pt modelId="{10ACEF78-2FFA-42A2-AD2C-C19057C4ECA4}" type="parTrans" cxnId="{76AFED95-A365-4DDE-8CC8-CFA97B47F065}">
      <dgm:prSet/>
      <dgm:spPr/>
      <dgm:t>
        <a:bodyPr/>
        <a:lstStyle/>
        <a:p>
          <a:endParaRPr lang="hr-HR"/>
        </a:p>
      </dgm:t>
    </dgm:pt>
    <dgm:pt modelId="{4F5CBBDD-5DB4-4C62-ABCB-804806F7EA95}" type="sibTrans" cxnId="{76AFED95-A365-4DDE-8CC8-CFA97B47F065}">
      <dgm:prSet/>
      <dgm:spPr/>
      <dgm:t>
        <a:bodyPr/>
        <a:lstStyle/>
        <a:p>
          <a:endParaRPr lang="hr-HR"/>
        </a:p>
      </dgm:t>
    </dgm:pt>
    <dgm:pt modelId="{1A91413B-67AA-4370-9D2F-57C396ECEB9F}">
      <dgm:prSet phldrT="[Tekst]" custT="1"/>
      <dgm:spPr/>
      <dgm:t>
        <a:bodyPr/>
        <a:lstStyle/>
        <a:p>
          <a:pPr algn="l">
            <a:lnSpc>
              <a:spcPct val="100000"/>
            </a:lnSpc>
            <a:spcAft>
              <a:spcPts val="0"/>
            </a:spcAft>
          </a:pPr>
          <a:r>
            <a:rPr lang="sr-Latn-ME" sz="900"/>
            <a:t>Kvalitet vode u Bokokotorskom zalivu</a:t>
          </a:r>
        </a:p>
        <a:p>
          <a:pPr algn="l">
            <a:lnSpc>
              <a:spcPct val="100000"/>
            </a:lnSpc>
            <a:spcAft>
              <a:spcPts val="0"/>
            </a:spcAft>
          </a:pPr>
          <a:r>
            <a:rPr lang="sr-Latn-ME" sz="900"/>
            <a:t>Uticaj drugih zagađivača</a:t>
          </a:r>
        </a:p>
        <a:p>
          <a:pPr algn="l">
            <a:lnSpc>
              <a:spcPct val="100000"/>
            </a:lnSpc>
            <a:spcAft>
              <a:spcPts val="0"/>
            </a:spcAft>
          </a:pPr>
          <a:r>
            <a:rPr lang="sr-Latn-ME" sz="900"/>
            <a:t>Konkurencija iz uvoza</a:t>
          </a:r>
        </a:p>
        <a:p>
          <a:pPr algn="l">
            <a:lnSpc>
              <a:spcPct val="100000"/>
            </a:lnSpc>
            <a:spcAft>
              <a:spcPts val="0"/>
            </a:spcAft>
          </a:pPr>
          <a:r>
            <a:rPr lang="sr-Latn-ME" sz="900"/>
            <a:t>Mogućnost prenosa bolesti</a:t>
          </a:r>
        </a:p>
        <a:p>
          <a:pPr algn="l">
            <a:lnSpc>
              <a:spcPct val="100000"/>
            </a:lnSpc>
            <a:spcAft>
              <a:spcPts val="0"/>
            </a:spcAft>
          </a:pPr>
          <a:r>
            <a:rPr lang="sr-Latn-ME" sz="900"/>
            <a:t>Konkurencija za prostor</a:t>
          </a:r>
        </a:p>
        <a:p>
          <a:pPr algn="ctr">
            <a:lnSpc>
              <a:spcPct val="90000"/>
            </a:lnSpc>
            <a:spcAft>
              <a:spcPct val="35000"/>
            </a:spcAft>
          </a:pPr>
          <a:endParaRPr lang="hr-HR" sz="1100"/>
        </a:p>
      </dgm:t>
    </dgm:pt>
    <dgm:pt modelId="{D83D0479-2E91-4469-A27F-A25F42C95B5E}" type="parTrans" cxnId="{339E16B5-C411-4DE0-8CE6-4322FCE3696C}">
      <dgm:prSet/>
      <dgm:spPr/>
      <dgm:t>
        <a:bodyPr/>
        <a:lstStyle/>
        <a:p>
          <a:endParaRPr lang="hr-HR"/>
        </a:p>
      </dgm:t>
    </dgm:pt>
    <dgm:pt modelId="{71494238-B26C-4BC1-9150-94B16EAFB2CD}" type="sibTrans" cxnId="{339E16B5-C411-4DE0-8CE6-4322FCE3696C}">
      <dgm:prSet/>
      <dgm:spPr/>
      <dgm:t>
        <a:bodyPr/>
        <a:lstStyle/>
        <a:p>
          <a:endParaRPr lang="hr-HR"/>
        </a:p>
      </dgm:t>
    </dgm:pt>
    <dgm:pt modelId="{8F427426-145F-4656-9E13-05A1CE79C084}" type="pres">
      <dgm:prSet presAssocID="{97D35BA1-F0B3-4044-A54C-C624236A1009}" presName="diagram" presStyleCnt="0">
        <dgm:presLayoutVars>
          <dgm:chMax val="1"/>
          <dgm:dir/>
          <dgm:animLvl val="ctr"/>
          <dgm:resizeHandles val="exact"/>
        </dgm:presLayoutVars>
      </dgm:prSet>
      <dgm:spPr/>
      <dgm:t>
        <a:bodyPr/>
        <a:lstStyle/>
        <a:p>
          <a:endParaRPr lang="en-US"/>
        </a:p>
      </dgm:t>
    </dgm:pt>
    <dgm:pt modelId="{5A173B85-06E6-4597-8A68-0BA5AAFE1A06}" type="pres">
      <dgm:prSet presAssocID="{97D35BA1-F0B3-4044-A54C-C624236A1009}" presName="matrix" presStyleCnt="0"/>
      <dgm:spPr/>
    </dgm:pt>
    <dgm:pt modelId="{F3D108A4-940D-4F70-85A4-DA04B35AC777}" type="pres">
      <dgm:prSet presAssocID="{97D35BA1-F0B3-4044-A54C-C624236A1009}" presName="tile1" presStyleLbl="node1" presStyleIdx="0" presStyleCnt="4"/>
      <dgm:spPr/>
      <dgm:t>
        <a:bodyPr/>
        <a:lstStyle/>
        <a:p>
          <a:endParaRPr lang="en-US"/>
        </a:p>
      </dgm:t>
    </dgm:pt>
    <dgm:pt modelId="{5DBCA53E-F9B5-46E9-9C23-D1851E0B459B}" type="pres">
      <dgm:prSet presAssocID="{97D35BA1-F0B3-4044-A54C-C624236A1009}" presName="tile1text" presStyleLbl="node1" presStyleIdx="0" presStyleCnt="4">
        <dgm:presLayoutVars>
          <dgm:chMax val="0"/>
          <dgm:chPref val="0"/>
          <dgm:bulletEnabled val="1"/>
        </dgm:presLayoutVars>
      </dgm:prSet>
      <dgm:spPr/>
      <dgm:t>
        <a:bodyPr/>
        <a:lstStyle/>
        <a:p>
          <a:endParaRPr lang="en-US"/>
        </a:p>
      </dgm:t>
    </dgm:pt>
    <dgm:pt modelId="{DAF41020-11C0-4E67-87D9-39BE7E6E3D1B}" type="pres">
      <dgm:prSet presAssocID="{97D35BA1-F0B3-4044-A54C-C624236A1009}" presName="tile2" presStyleLbl="node1" presStyleIdx="1" presStyleCnt="4" custLinFactNeighborX="278" custLinFactNeighborY="476"/>
      <dgm:spPr/>
      <dgm:t>
        <a:bodyPr/>
        <a:lstStyle/>
        <a:p>
          <a:endParaRPr lang="en-US"/>
        </a:p>
      </dgm:t>
    </dgm:pt>
    <dgm:pt modelId="{AAF2B6CB-FCAA-444D-BF1F-D2D38021824A}" type="pres">
      <dgm:prSet presAssocID="{97D35BA1-F0B3-4044-A54C-C624236A1009}" presName="tile2text" presStyleLbl="node1" presStyleIdx="1" presStyleCnt="4">
        <dgm:presLayoutVars>
          <dgm:chMax val="0"/>
          <dgm:chPref val="0"/>
          <dgm:bulletEnabled val="1"/>
        </dgm:presLayoutVars>
      </dgm:prSet>
      <dgm:spPr/>
      <dgm:t>
        <a:bodyPr/>
        <a:lstStyle/>
        <a:p>
          <a:endParaRPr lang="en-US"/>
        </a:p>
      </dgm:t>
    </dgm:pt>
    <dgm:pt modelId="{0513D1E8-C274-4FED-A7C3-A57C67930701}" type="pres">
      <dgm:prSet presAssocID="{97D35BA1-F0B3-4044-A54C-C624236A1009}" presName="tile3" presStyleLbl="node1" presStyleIdx="2" presStyleCnt="4"/>
      <dgm:spPr/>
      <dgm:t>
        <a:bodyPr/>
        <a:lstStyle/>
        <a:p>
          <a:endParaRPr lang="en-US"/>
        </a:p>
      </dgm:t>
    </dgm:pt>
    <dgm:pt modelId="{16E23793-18C5-45E8-8004-A0863A389EFF}" type="pres">
      <dgm:prSet presAssocID="{97D35BA1-F0B3-4044-A54C-C624236A1009}" presName="tile3text" presStyleLbl="node1" presStyleIdx="2" presStyleCnt="4">
        <dgm:presLayoutVars>
          <dgm:chMax val="0"/>
          <dgm:chPref val="0"/>
          <dgm:bulletEnabled val="1"/>
        </dgm:presLayoutVars>
      </dgm:prSet>
      <dgm:spPr/>
      <dgm:t>
        <a:bodyPr/>
        <a:lstStyle/>
        <a:p>
          <a:endParaRPr lang="en-US"/>
        </a:p>
      </dgm:t>
    </dgm:pt>
    <dgm:pt modelId="{D82848D5-586C-4BDC-9A81-DEF2E5D1F09B}" type="pres">
      <dgm:prSet presAssocID="{97D35BA1-F0B3-4044-A54C-C624236A1009}" presName="tile4" presStyleLbl="node1" presStyleIdx="3" presStyleCnt="4"/>
      <dgm:spPr/>
      <dgm:t>
        <a:bodyPr/>
        <a:lstStyle/>
        <a:p>
          <a:endParaRPr lang="en-US"/>
        </a:p>
      </dgm:t>
    </dgm:pt>
    <dgm:pt modelId="{0DDC636B-9C63-4A55-BAA1-3FBD624EC9ED}" type="pres">
      <dgm:prSet presAssocID="{97D35BA1-F0B3-4044-A54C-C624236A1009}" presName="tile4text" presStyleLbl="node1" presStyleIdx="3" presStyleCnt="4">
        <dgm:presLayoutVars>
          <dgm:chMax val="0"/>
          <dgm:chPref val="0"/>
          <dgm:bulletEnabled val="1"/>
        </dgm:presLayoutVars>
      </dgm:prSet>
      <dgm:spPr/>
      <dgm:t>
        <a:bodyPr/>
        <a:lstStyle/>
        <a:p>
          <a:endParaRPr lang="en-US"/>
        </a:p>
      </dgm:t>
    </dgm:pt>
    <dgm:pt modelId="{A04372B8-79C2-47A6-802C-74ED3F926C5C}" type="pres">
      <dgm:prSet presAssocID="{97D35BA1-F0B3-4044-A54C-C624236A1009}" presName="centerTile" presStyleLbl="fgShp" presStyleIdx="0" presStyleCnt="1" custScaleX="84491" custScaleY="43809">
        <dgm:presLayoutVars>
          <dgm:chMax val="0"/>
          <dgm:chPref val="0"/>
        </dgm:presLayoutVars>
      </dgm:prSet>
      <dgm:spPr/>
      <dgm:t>
        <a:bodyPr/>
        <a:lstStyle/>
        <a:p>
          <a:endParaRPr lang="en-US"/>
        </a:p>
      </dgm:t>
    </dgm:pt>
  </dgm:ptLst>
  <dgm:cxnLst>
    <dgm:cxn modelId="{9B5FABB0-8951-4E94-8EA0-720C8CB10F77}" type="presOf" srcId="{ACECB5BF-2212-4037-80E2-2CDF3673ACF9}" destId="{16E23793-18C5-45E8-8004-A0863A389EFF}" srcOrd="1" destOrd="0" presId="urn:microsoft.com/office/officeart/2005/8/layout/matrix1"/>
    <dgm:cxn modelId="{67C55C38-E441-4F3E-B438-C5FF5E836EC5}" type="presOf" srcId="{7DC2BB4B-74AB-4F5D-9199-C140709095DB}" destId="{F3D108A4-940D-4F70-85A4-DA04B35AC777}" srcOrd="0" destOrd="0" presId="urn:microsoft.com/office/officeart/2005/8/layout/matrix1"/>
    <dgm:cxn modelId="{32A01242-1447-49B5-87AD-C91D3249BEB8}" srcId="{49B15601-C788-42A1-8021-05A20212C634}" destId="{7DC2BB4B-74AB-4F5D-9199-C140709095DB}" srcOrd="0" destOrd="0" parTransId="{EB9954B8-570C-46B2-843C-55577C53B379}" sibTransId="{D3F53271-7FF0-46B8-B968-FC1DDC345216}"/>
    <dgm:cxn modelId="{2AD8002B-4490-455A-8BFE-B787D2D525F9}" type="presOf" srcId="{1A91413B-67AA-4370-9D2F-57C396ECEB9F}" destId="{0DDC636B-9C63-4A55-BAA1-3FBD624EC9ED}" srcOrd="1" destOrd="0" presId="urn:microsoft.com/office/officeart/2005/8/layout/matrix1"/>
    <dgm:cxn modelId="{339E16B5-C411-4DE0-8CE6-4322FCE3696C}" srcId="{49B15601-C788-42A1-8021-05A20212C634}" destId="{1A91413B-67AA-4370-9D2F-57C396ECEB9F}" srcOrd="3" destOrd="0" parTransId="{D83D0479-2E91-4469-A27F-A25F42C95B5E}" sibTransId="{71494238-B26C-4BC1-9150-94B16EAFB2CD}"/>
    <dgm:cxn modelId="{0CC860C2-B861-485A-BDA7-BAE1F5CB7CA6}" type="presOf" srcId="{ABA2C7BD-E963-4207-A6F1-BDB9BEE71E9C}" destId="{AAF2B6CB-FCAA-444D-BF1F-D2D38021824A}" srcOrd="1" destOrd="0" presId="urn:microsoft.com/office/officeart/2005/8/layout/matrix1"/>
    <dgm:cxn modelId="{3D245E7A-3B20-4ACA-98CA-B77EDA971A55}" srcId="{97D35BA1-F0B3-4044-A54C-C624236A1009}" destId="{49B15601-C788-42A1-8021-05A20212C634}" srcOrd="0" destOrd="0" parTransId="{526C9985-ABAA-454F-A2F3-60A951A08336}" sibTransId="{FE06F0C9-EF28-4D25-8303-C5638DA62947}"/>
    <dgm:cxn modelId="{49300147-A421-462C-8582-DB6627EE5075}" type="presOf" srcId="{7DC2BB4B-74AB-4F5D-9199-C140709095DB}" destId="{5DBCA53E-F9B5-46E9-9C23-D1851E0B459B}" srcOrd="1" destOrd="0" presId="urn:microsoft.com/office/officeart/2005/8/layout/matrix1"/>
    <dgm:cxn modelId="{44F318F3-D7E1-45F1-9CFA-48A7803CE815}" type="presOf" srcId="{ACECB5BF-2212-4037-80E2-2CDF3673ACF9}" destId="{0513D1E8-C274-4FED-A7C3-A57C67930701}" srcOrd="0" destOrd="0" presId="urn:microsoft.com/office/officeart/2005/8/layout/matrix1"/>
    <dgm:cxn modelId="{E9687066-0F2B-49EC-A053-FEB957DD5747}" type="presOf" srcId="{ABA2C7BD-E963-4207-A6F1-BDB9BEE71E9C}" destId="{DAF41020-11C0-4E67-87D9-39BE7E6E3D1B}" srcOrd="0" destOrd="0" presId="urn:microsoft.com/office/officeart/2005/8/layout/matrix1"/>
    <dgm:cxn modelId="{61212768-2D9B-474A-B5BB-96A72EA845D4}" type="presOf" srcId="{49B15601-C788-42A1-8021-05A20212C634}" destId="{A04372B8-79C2-47A6-802C-74ED3F926C5C}" srcOrd="0" destOrd="0" presId="urn:microsoft.com/office/officeart/2005/8/layout/matrix1"/>
    <dgm:cxn modelId="{76AFED95-A365-4DDE-8CC8-CFA97B47F065}" srcId="{49B15601-C788-42A1-8021-05A20212C634}" destId="{ACECB5BF-2212-4037-80E2-2CDF3673ACF9}" srcOrd="2" destOrd="0" parTransId="{10ACEF78-2FFA-42A2-AD2C-C19057C4ECA4}" sibTransId="{4F5CBBDD-5DB4-4C62-ABCB-804806F7EA95}"/>
    <dgm:cxn modelId="{9246D945-DA0C-47A2-976C-0EE7FC937F64}" type="presOf" srcId="{1A91413B-67AA-4370-9D2F-57C396ECEB9F}" destId="{D82848D5-586C-4BDC-9A81-DEF2E5D1F09B}" srcOrd="0" destOrd="0" presId="urn:microsoft.com/office/officeart/2005/8/layout/matrix1"/>
    <dgm:cxn modelId="{FAC77B44-CE50-40A1-BB24-F6E56CB09BCA}" srcId="{49B15601-C788-42A1-8021-05A20212C634}" destId="{ABA2C7BD-E963-4207-A6F1-BDB9BEE71E9C}" srcOrd="1" destOrd="0" parTransId="{555E450F-9D02-4896-B0BC-F8BDC5AFB234}" sibTransId="{A2923A93-18CE-4FA3-A6AB-554C6BB51C97}"/>
    <dgm:cxn modelId="{164D66F1-0CE5-4AC5-9854-A4E6E73BEAEE}" type="presOf" srcId="{97D35BA1-F0B3-4044-A54C-C624236A1009}" destId="{8F427426-145F-4656-9E13-05A1CE79C084}" srcOrd="0" destOrd="0" presId="urn:microsoft.com/office/officeart/2005/8/layout/matrix1"/>
    <dgm:cxn modelId="{C375606D-7AA4-44A5-AF90-E022C4D95E63}" type="presParOf" srcId="{8F427426-145F-4656-9E13-05A1CE79C084}" destId="{5A173B85-06E6-4597-8A68-0BA5AAFE1A06}" srcOrd="0" destOrd="0" presId="urn:microsoft.com/office/officeart/2005/8/layout/matrix1"/>
    <dgm:cxn modelId="{86EE15BB-0412-4513-AF9F-059878362FE2}" type="presParOf" srcId="{5A173B85-06E6-4597-8A68-0BA5AAFE1A06}" destId="{F3D108A4-940D-4F70-85A4-DA04B35AC777}" srcOrd="0" destOrd="0" presId="urn:microsoft.com/office/officeart/2005/8/layout/matrix1"/>
    <dgm:cxn modelId="{F17D4A8D-206D-4FF4-B981-E219D9DCDA10}" type="presParOf" srcId="{5A173B85-06E6-4597-8A68-0BA5AAFE1A06}" destId="{5DBCA53E-F9B5-46E9-9C23-D1851E0B459B}" srcOrd="1" destOrd="0" presId="urn:microsoft.com/office/officeart/2005/8/layout/matrix1"/>
    <dgm:cxn modelId="{E4FCC9F4-707F-4A60-BF4E-A40793026B7C}" type="presParOf" srcId="{5A173B85-06E6-4597-8A68-0BA5AAFE1A06}" destId="{DAF41020-11C0-4E67-87D9-39BE7E6E3D1B}" srcOrd="2" destOrd="0" presId="urn:microsoft.com/office/officeart/2005/8/layout/matrix1"/>
    <dgm:cxn modelId="{DEF49C7F-52E8-48D3-92D9-335545936C5B}" type="presParOf" srcId="{5A173B85-06E6-4597-8A68-0BA5AAFE1A06}" destId="{AAF2B6CB-FCAA-444D-BF1F-D2D38021824A}" srcOrd="3" destOrd="0" presId="urn:microsoft.com/office/officeart/2005/8/layout/matrix1"/>
    <dgm:cxn modelId="{C148F7B7-A988-40B4-B552-329525E37D4F}" type="presParOf" srcId="{5A173B85-06E6-4597-8A68-0BA5AAFE1A06}" destId="{0513D1E8-C274-4FED-A7C3-A57C67930701}" srcOrd="4" destOrd="0" presId="urn:microsoft.com/office/officeart/2005/8/layout/matrix1"/>
    <dgm:cxn modelId="{A88B0462-D318-45D3-8BFA-F6C001CDF5CE}" type="presParOf" srcId="{5A173B85-06E6-4597-8A68-0BA5AAFE1A06}" destId="{16E23793-18C5-45E8-8004-A0863A389EFF}" srcOrd="5" destOrd="0" presId="urn:microsoft.com/office/officeart/2005/8/layout/matrix1"/>
    <dgm:cxn modelId="{CB1ED394-25D8-4642-BF55-1BAD0DEA5279}" type="presParOf" srcId="{5A173B85-06E6-4597-8A68-0BA5AAFE1A06}" destId="{D82848D5-586C-4BDC-9A81-DEF2E5D1F09B}" srcOrd="6" destOrd="0" presId="urn:microsoft.com/office/officeart/2005/8/layout/matrix1"/>
    <dgm:cxn modelId="{C69042AC-EE72-4522-BE42-87D6F8DE1EF5}" type="presParOf" srcId="{5A173B85-06E6-4597-8A68-0BA5AAFE1A06}" destId="{0DDC636B-9C63-4A55-BAA1-3FBD624EC9ED}" srcOrd="7" destOrd="0" presId="urn:microsoft.com/office/officeart/2005/8/layout/matrix1"/>
    <dgm:cxn modelId="{40F0D5FE-8071-4C2F-82A9-CFAE697D2922}" type="presParOf" srcId="{8F427426-145F-4656-9E13-05A1CE79C084}" destId="{A04372B8-79C2-47A6-802C-74ED3F926C5C}" srcOrd="1" destOrd="0" presId="urn:microsoft.com/office/officeart/2005/8/layout/matrix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BB1A172-863A-489D-AF54-95D8D35C7350}"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A067BDF8-A698-48DE-B250-B392CB7EFDA6}">
      <dgm:prSet phldrT="[Tekst]" custT="1"/>
      <dgm:spPr>
        <a:solidFill>
          <a:schemeClr val="accent1">
            <a:lumMod val="20000"/>
            <a:lumOff val="80000"/>
          </a:schemeClr>
        </a:solidFill>
        <a:ln>
          <a:solidFill>
            <a:schemeClr val="accent5"/>
          </a:solidFill>
        </a:ln>
      </dgm:spPr>
      <dgm:t>
        <a:bodyPr/>
        <a:lstStyle/>
        <a:p>
          <a:r>
            <a:rPr lang="sr-Latn-ME" sz="1400" i="0"/>
            <a:t>AKVAKULTURA</a:t>
          </a:r>
        </a:p>
      </dgm:t>
    </dgm:pt>
    <dgm:pt modelId="{33BB6F50-4947-4431-B9E4-DC9876B19B77}" type="parTrans" cxnId="{6ACA33CA-37D0-46A0-9B1A-15AC6FF83D1F}">
      <dgm:prSet/>
      <dgm:spPr/>
      <dgm:t>
        <a:bodyPr/>
        <a:lstStyle/>
        <a:p>
          <a:endParaRPr lang="hr-HR"/>
        </a:p>
      </dgm:t>
    </dgm:pt>
    <dgm:pt modelId="{3DA6D07A-6F05-42B4-B791-34B875522855}" type="sibTrans" cxnId="{6ACA33CA-37D0-46A0-9B1A-15AC6FF83D1F}">
      <dgm:prSet/>
      <dgm:spPr/>
      <dgm:t>
        <a:bodyPr/>
        <a:lstStyle/>
        <a:p>
          <a:endParaRPr lang="hr-HR"/>
        </a:p>
      </dgm:t>
    </dgm:pt>
    <dgm:pt modelId="{DEA7F2B7-AFA9-489E-9549-580526CF22D0}">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Postojeći prirodni resursi</a:t>
          </a:r>
        </a:p>
        <a:p>
          <a:pPr algn="l">
            <a:lnSpc>
              <a:spcPct val="100000"/>
            </a:lnSpc>
            <a:spcAft>
              <a:spcPts val="0"/>
            </a:spcAft>
          </a:pPr>
          <a:r>
            <a:rPr lang="sr-Latn-ME" sz="900" b="0" i="0"/>
            <a:t>Stabilno domaće tržište </a:t>
          </a:r>
        </a:p>
        <a:p>
          <a:pPr algn="l">
            <a:lnSpc>
              <a:spcPct val="100000"/>
            </a:lnSpc>
            <a:spcAft>
              <a:spcPts val="0"/>
            </a:spcAft>
          </a:pPr>
          <a:r>
            <a:rPr lang="sr-Latn-ME" sz="900"/>
            <a:t>Doprinos razvoju ruralnih područja i turizma</a:t>
          </a:r>
        </a:p>
        <a:p>
          <a:pPr algn="l">
            <a:lnSpc>
              <a:spcPct val="100000"/>
            </a:lnSpc>
            <a:spcAft>
              <a:spcPts val="0"/>
            </a:spcAft>
          </a:pPr>
          <a:r>
            <a:rPr lang="sr-Latn-ME" sz="900"/>
            <a:t>Doprinos očuvanju biološke raznovrsnosti  </a:t>
          </a:r>
        </a:p>
      </dgm:t>
    </dgm:pt>
    <dgm:pt modelId="{8F91205E-3DB6-49EC-BE58-37D146E5B670}" type="parTrans" cxnId="{0A50C9C7-DA74-4AD7-ADE3-F8CB63F07A79}">
      <dgm:prSet/>
      <dgm:spPr/>
      <dgm:t>
        <a:bodyPr/>
        <a:lstStyle/>
        <a:p>
          <a:endParaRPr lang="hr-HR"/>
        </a:p>
      </dgm:t>
    </dgm:pt>
    <dgm:pt modelId="{B7988FB2-D284-4570-BBEB-1ADA48D88B49}" type="sibTrans" cxnId="{0A50C9C7-DA74-4AD7-ADE3-F8CB63F07A79}">
      <dgm:prSet/>
      <dgm:spPr/>
      <dgm:t>
        <a:bodyPr/>
        <a:lstStyle/>
        <a:p>
          <a:endParaRPr lang="hr-HR"/>
        </a:p>
      </dgm:t>
    </dgm:pt>
    <dgm:pt modelId="{F64CD804-438E-4BF0-BA03-01FAB46C79DE}">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Nizak stepen iskorišćenosti prirodnih resursa</a:t>
          </a:r>
        </a:p>
        <a:p>
          <a:pPr algn="l">
            <a:lnSpc>
              <a:spcPct val="100000"/>
            </a:lnSpc>
            <a:spcAft>
              <a:spcPts val="0"/>
            </a:spcAft>
          </a:pPr>
          <a:r>
            <a:rPr lang="sr-Latn-ME" sz="900"/>
            <a:t>Ograničen broj uzgajanih vrsta</a:t>
          </a:r>
        </a:p>
        <a:p>
          <a:pPr algn="l">
            <a:lnSpc>
              <a:spcPct val="100000"/>
            </a:lnSpc>
            <a:spcAft>
              <a:spcPts val="0"/>
            </a:spcAft>
          </a:pPr>
          <a:r>
            <a:rPr lang="sr-Latn-ME" sz="900"/>
            <a:t>Visoki troškovi proizvodnje</a:t>
          </a:r>
        </a:p>
        <a:p>
          <a:pPr algn="l">
            <a:lnSpc>
              <a:spcPct val="100000"/>
            </a:lnSpc>
            <a:spcAft>
              <a:spcPts val="0"/>
            </a:spcAft>
          </a:pPr>
          <a:r>
            <a:rPr lang="sr-Latn-ME" sz="900"/>
            <a:t>Nedostatak stručnjaka (tehnologa)</a:t>
          </a:r>
        </a:p>
        <a:p>
          <a:pPr algn="l">
            <a:lnSpc>
              <a:spcPct val="100000"/>
            </a:lnSpc>
            <a:spcAft>
              <a:spcPts val="0"/>
            </a:spcAft>
          </a:pPr>
          <a:r>
            <a:rPr lang="sr-Latn-ME" sz="900"/>
            <a:t>Visoka cijena ribe</a:t>
          </a:r>
        </a:p>
        <a:p>
          <a:pPr algn="l">
            <a:lnSpc>
              <a:spcPct val="100000"/>
            </a:lnSpc>
            <a:spcAft>
              <a:spcPts val="0"/>
            </a:spcAft>
          </a:pPr>
          <a:r>
            <a:rPr lang="sr-Latn-ME" sz="900"/>
            <a:t>Konkurencija sa ribom iz uvoza</a:t>
          </a:r>
        </a:p>
        <a:p>
          <a:pPr algn="l">
            <a:lnSpc>
              <a:spcPct val="100000"/>
            </a:lnSpc>
            <a:spcAft>
              <a:spcPts val="0"/>
            </a:spcAft>
          </a:pPr>
          <a:r>
            <a:rPr lang="sr-Latn-ME" sz="900"/>
            <a:t>Odsustvo programa selekcije </a:t>
          </a:r>
        </a:p>
        <a:p>
          <a:pPr algn="l">
            <a:lnSpc>
              <a:spcPct val="90000"/>
            </a:lnSpc>
            <a:spcAft>
              <a:spcPct val="35000"/>
            </a:spcAft>
          </a:pPr>
          <a:endParaRPr lang="hr-HR" sz="900"/>
        </a:p>
      </dgm:t>
    </dgm:pt>
    <dgm:pt modelId="{1B90320F-33E5-4C45-97B1-D31F6EB24546}" type="parTrans" cxnId="{3A95695C-08A1-4F82-8C8B-41DC741C620F}">
      <dgm:prSet/>
      <dgm:spPr/>
      <dgm:t>
        <a:bodyPr/>
        <a:lstStyle/>
        <a:p>
          <a:endParaRPr lang="hr-HR"/>
        </a:p>
      </dgm:t>
    </dgm:pt>
    <dgm:pt modelId="{D6338649-F3AA-446C-82DF-F6FEC3DB1303}" type="sibTrans" cxnId="{3A95695C-08A1-4F82-8C8B-41DC741C620F}">
      <dgm:prSet/>
      <dgm:spPr/>
      <dgm:t>
        <a:bodyPr/>
        <a:lstStyle/>
        <a:p>
          <a:endParaRPr lang="hr-HR"/>
        </a:p>
      </dgm:t>
    </dgm:pt>
    <dgm:pt modelId="{1070B492-001A-4FC3-BAC8-1148D89E0BBA}">
      <dgm:prSet phldrT="[Tekst]" custT="1"/>
      <dgm:spPr/>
      <dgm:t>
        <a:bodyPr/>
        <a:lstStyle/>
        <a:p>
          <a:pPr algn="l">
            <a:lnSpc>
              <a:spcPct val="100000"/>
            </a:lnSpc>
            <a:spcAft>
              <a:spcPts val="0"/>
            </a:spcAft>
          </a:pPr>
          <a:r>
            <a:rPr lang="sr-Latn-ME" sz="900"/>
            <a:t>Organska proizvodnja</a:t>
          </a:r>
        </a:p>
        <a:p>
          <a:pPr algn="l">
            <a:lnSpc>
              <a:spcPct val="100000"/>
            </a:lnSpc>
            <a:spcAft>
              <a:spcPts val="0"/>
            </a:spcAft>
          </a:pPr>
          <a:r>
            <a:rPr lang="sr-Latn-ME" sz="900"/>
            <a:t>Mogućnost izgradnje velikog broja malih porodičnih uzgajališta</a:t>
          </a:r>
        </a:p>
        <a:p>
          <a:pPr algn="l">
            <a:lnSpc>
              <a:spcPct val="100000"/>
            </a:lnSpc>
            <a:spcAft>
              <a:spcPts val="0"/>
            </a:spcAft>
          </a:pPr>
          <a:r>
            <a:rPr lang="sr-Latn-ME" sz="900"/>
            <a:t>Rast potrošnje iz domaćeg uzgoja</a:t>
          </a:r>
        </a:p>
        <a:p>
          <a:pPr algn="l">
            <a:lnSpc>
              <a:spcPct val="100000"/>
            </a:lnSpc>
            <a:spcAft>
              <a:spcPts val="0"/>
            </a:spcAft>
          </a:pPr>
          <a:r>
            <a:rPr lang="sr-Latn-ME" sz="900"/>
            <a:t>Stabilno domaće tržište</a:t>
          </a:r>
        </a:p>
        <a:p>
          <a:pPr algn="l">
            <a:lnSpc>
              <a:spcPct val="100000"/>
            </a:lnSpc>
            <a:spcAft>
              <a:spcPts val="0"/>
            </a:spcAft>
          </a:pPr>
          <a:r>
            <a:rPr lang="sr-Latn-ME" sz="900"/>
            <a:t>Povećanje raznovrsnosti sistema akvakulture </a:t>
          </a:r>
        </a:p>
        <a:p>
          <a:pPr algn="l">
            <a:lnSpc>
              <a:spcPct val="100000"/>
            </a:lnSpc>
            <a:spcAft>
              <a:spcPts val="0"/>
            </a:spcAft>
          </a:pPr>
          <a:r>
            <a:rPr lang="sr-Latn-ME" sz="900"/>
            <a:t>Diverzifikacija proizvodnje</a:t>
          </a:r>
        </a:p>
        <a:p>
          <a:pPr algn="l">
            <a:lnSpc>
              <a:spcPct val="100000"/>
            </a:lnSpc>
            <a:spcAft>
              <a:spcPts val="0"/>
            </a:spcAft>
          </a:pPr>
          <a:r>
            <a:rPr lang="sr-Latn-ME" sz="900"/>
            <a:t>Izvoz </a:t>
          </a:r>
        </a:p>
      </dgm:t>
    </dgm:pt>
    <dgm:pt modelId="{96A6D985-32B9-45ED-91F0-17AC7E52F387}" type="parTrans" cxnId="{D363CDA6-FA57-47C1-B83D-AECAF2B06EF5}">
      <dgm:prSet/>
      <dgm:spPr/>
      <dgm:t>
        <a:bodyPr/>
        <a:lstStyle/>
        <a:p>
          <a:endParaRPr lang="hr-HR"/>
        </a:p>
      </dgm:t>
    </dgm:pt>
    <dgm:pt modelId="{C21EC87F-7F14-4D62-B886-8C3515DB3456}" type="sibTrans" cxnId="{D363CDA6-FA57-47C1-B83D-AECAF2B06EF5}">
      <dgm:prSet/>
      <dgm:spPr/>
      <dgm:t>
        <a:bodyPr/>
        <a:lstStyle/>
        <a:p>
          <a:endParaRPr lang="hr-HR"/>
        </a:p>
      </dgm:t>
    </dgm:pt>
    <dgm:pt modelId="{EBBF9A4B-0E83-4518-A841-59B69A1AD6DE}">
      <dgm:prSet phldrT="[Tekst]" custT="1"/>
      <dgm:spPr/>
      <dgm:t>
        <a:bodyPr/>
        <a:lstStyle/>
        <a:p>
          <a:pPr algn="l">
            <a:lnSpc>
              <a:spcPct val="100000"/>
            </a:lnSpc>
            <a:spcAft>
              <a:spcPts val="0"/>
            </a:spcAft>
          </a:pPr>
          <a:r>
            <a:rPr lang="sr-Latn-ME" sz="900"/>
            <a:t>Kvalitet vode</a:t>
          </a:r>
        </a:p>
        <a:p>
          <a:pPr algn="l">
            <a:lnSpc>
              <a:spcPct val="100000"/>
            </a:lnSpc>
            <a:spcAft>
              <a:spcPts val="0"/>
            </a:spcAft>
          </a:pPr>
          <a:r>
            <a:rPr lang="sr-Latn-ME" sz="900"/>
            <a:t>Zagađenje vodenih ekosistema</a:t>
          </a:r>
        </a:p>
        <a:p>
          <a:pPr algn="l">
            <a:lnSpc>
              <a:spcPct val="100000"/>
            </a:lnSpc>
            <a:spcAft>
              <a:spcPts val="0"/>
            </a:spcAft>
          </a:pPr>
          <a:r>
            <a:rPr lang="sr-Latn-ME" sz="900"/>
            <a:t>Klimatske promjene</a:t>
          </a:r>
        </a:p>
        <a:p>
          <a:pPr algn="l">
            <a:lnSpc>
              <a:spcPct val="100000"/>
            </a:lnSpc>
            <a:spcAft>
              <a:spcPts val="0"/>
            </a:spcAft>
          </a:pPr>
          <a:r>
            <a:rPr lang="sr-Latn-ME" sz="900"/>
            <a:t>Prenos bolesti</a:t>
          </a:r>
        </a:p>
        <a:p>
          <a:pPr algn="l">
            <a:lnSpc>
              <a:spcPct val="100000"/>
            </a:lnSpc>
            <a:spcAft>
              <a:spcPts val="0"/>
            </a:spcAft>
          </a:pPr>
          <a:r>
            <a:rPr lang="sr-Latn-ME" sz="900"/>
            <a:t>Degradacija prirode i životne sredine</a:t>
          </a:r>
        </a:p>
        <a:p>
          <a:pPr algn="l">
            <a:lnSpc>
              <a:spcPct val="90000"/>
            </a:lnSpc>
            <a:spcAft>
              <a:spcPct val="35000"/>
            </a:spcAft>
          </a:pPr>
          <a:endParaRPr lang="hr-HR" sz="900"/>
        </a:p>
      </dgm:t>
    </dgm:pt>
    <dgm:pt modelId="{CE2C05EB-DB2F-4CFE-9AF5-E578CFA7DB8A}" type="parTrans" cxnId="{9CA5E471-8ECC-4BD0-8D18-9AED7F2CF076}">
      <dgm:prSet/>
      <dgm:spPr/>
      <dgm:t>
        <a:bodyPr/>
        <a:lstStyle/>
        <a:p>
          <a:endParaRPr lang="hr-HR"/>
        </a:p>
      </dgm:t>
    </dgm:pt>
    <dgm:pt modelId="{E011EDA7-391A-4D23-BE7E-543413CEE0BE}" type="sibTrans" cxnId="{9CA5E471-8ECC-4BD0-8D18-9AED7F2CF076}">
      <dgm:prSet/>
      <dgm:spPr/>
      <dgm:t>
        <a:bodyPr/>
        <a:lstStyle/>
        <a:p>
          <a:endParaRPr lang="hr-HR"/>
        </a:p>
      </dgm:t>
    </dgm:pt>
    <dgm:pt modelId="{862222CF-8BCF-4E36-8BA1-E6AF66FECD72}">
      <dgm:prSet/>
      <dgm:spPr/>
      <dgm:t>
        <a:bodyPr/>
        <a:lstStyle/>
        <a:p>
          <a:endParaRPr lang="hr-HR"/>
        </a:p>
      </dgm:t>
    </dgm:pt>
    <dgm:pt modelId="{93E368E0-04D2-450A-9E82-0C942FED50B3}" type="parTrans" cxnId="{1B85CFFF-AB1D-4C08-8CD9-D1DCE58436FC}">
      <dgm:prSet/>
      <dgm:spPr/>
      <dgm:t>
        <a:bodyPr/>
        <a:lstStyle/>
        <a:p>
          <a:endParaRPr lang="hr-HR"/>
        </a:p>
      </dgm:t>
    </dgm:pt>
    <dgm:pt modelId="{0F64D7AE-0E19-445A-8537-4CFC7E6FAF13}" type="sibTrans" cxnId="{1B85CFFF-AB1D-4C08-8CD9-D1DCE58436FC}">
      <dgm:prSet/>
      <dgm:spPr/>
      <dgm:t>
        <a:bodyPr/>
        <a:lstStyle/>
        <a:p>
          <a:endParaRPr lang="hr-HR"/>
        </a:p>
      </dgm:t>
    </dgm:pt>
    <dgm:pt modelId="{9377DD48-C729-416D-8299-D20E35225FA1}" type="pres">
      <dgm:prSet presAssocID="{6BB1A172-863A-489D-AF54-95D8D35C7350}" presName="diagram" presStyleCnt="0">
        <dgm:presLayoutVars>
          <dgm:chMax val="1"/>
          <dgm:dir/>
          <dgm:animLvl val="ctr"/>
          <dgm:resizeHandles val="exact"/>
        </dgm:presLayoutVars>
      </dgm:prSet>
      <dgm:spPr/>
      <dgm:t>
        <a:bodyPr/>
        <a:lstStyle/>
        <a:p>
          <a:endParaRPr lang="en-US"/>
        </a:p>
      </dgm:t>
    </dgm:pt>
    <dgm:pt modelId="{3C7ABAE6-C678-4DC9-A3F2-FD498D914097}" type="pres">
      <dgm:prSet presAssocID="{6BB1A172-863A-489D-AF54-95D8D35C7350}" presName="matrix" presStyleCnt="0"/>
      <dgm:spPr/>
    </dgm:pt>
    <dgm:pt modelId="{7C0438B8-B2E6-4397-ABEC-28BCB3ED62E3}" type="pres">
      <dgm:prSet presAssocID="{6BB1A172-863A-489D-AF54-95D8D35C7350}" presName="tile1" presStyleLbl="node1" presStyleIdx="0" presStyleCnt="4"/>
      <dgm:spPr/>
      <dgm:t>
        <a:bodyPr/>
        <a:lstStyle/>
        <a:p>
          <a:endParaRPr lang="en-US"/>
        </a:p>
      </dgm:t>
    </dgm:pt>
    <dgm:pt modelId="{CD74D56C-0708-47EF-A7D9-03B7074F0E9A}" type="pres">
      <dgm:prSet presAssocID="{6BB1A172-863A-489D-AF54-95D8D35C7350}" presName="tile1text" presStyleLbl="node1" presStyleIdx="0" presStyleCnt="4">
        <dgm:presLayoutVars>
          <dgm:chMax val="0"/>
          <dgm:chPref val="0"/>
          <dgm:bulletEnabled val="1"/>
        </dgm:presLayoutVars>
      </dgm:prSet>
      <dgm:spPr/>
      <dgm:t>
        <a:bodyPr/>
        <a:lstStyle/>
        <a:p>
          <a:endParaRPr lang="en-US"/>
        </a:p>
      </dgm:t>
    </dgm:pt>
    <dgm:pt modelId="{F91A57C8-AC5C-4EC0-BC6A-CBEA8FD31C2D}" type="pres">
      <dgm:prSet presAssocID="{6BB1A172-863A-489D-AF54-95D8D35C7350}" presName="tile2" presStyleLbl="node1" presStyleIdx="1" presStyleCnt="4"/>
      <dgm:spPr/>
      <dgm:t>
        <a:bodyPr/>
        <a:lstStyle/>
        <a:p>
          <a:endParaRPr lang="en-US"/>
        </a:p>
      </dgm:t>
    </dgm:pt>
    <dgm:pt modelId="{4C1D65E3-39D9-42A5-BC82-024E69575672}" type="pres">
      <dgm:prSet presAssocID="{6BB1A172-863A-489D-AF54-95D8D35C7350}" presName="tile2text" presStyleLbl="node1" presStyleIdx="1" presStyleCnt="4">
        <dgm:presLayoutVars>
          <dgm:chMax val="0"/>
          <dgm:chPref val="0"/>
          <dgm:bulletEnabled val="1"/>
        </dgm:presLayoutVars>
      </dgm:prSet>
      <dgm:spPr/>
      <dgm:t>
        <a:bodyPr/>
        <a:lstStyle/>
        <a:p>
          <a:endParaRPr lang="en-US"/>
        </a:p>
      </dgm:t>
    </dgm:pt>
    <dgm:pt modelId="{A9B83021-4232-4B55-8E54-1AB7B565A645}" type="pres">
      <dgm:prSet presAssocID="{6BB1A172-863A-489D-AF54-95D8D35C7350}" presName="tile3" presStyleLbl="node1" presStyleIdx="2" presStyleCnt="4"/>
      <dgm:spPr/>
      <dgm:t>
        <a:bodyPr/>
        <a:lstStyle/>
        <a:p>
          <a:endParaRPr lang="en-US"/>
        </a:p>
      </dgm:t>
    </dgm:pt>
    <dgm:pt modelId="{1EFF6D9D-C52C-4289-9ACE-2D5FD9878C29}" type="pres">
      <dgm:prSet presAssocID="{6BB1A172-863A-489D-AF54-95D8D35C7350}" presName="tile3text" presStyleLbl="node1" presStyleIdx="2" presStyleCnt="4">
        <dgm:presLayoutVars>
          <dgm:chMax val="0"/>
          <dgm:chPref val="0"/>
          <dgm:bulletEnabled val="1"/>
        </dgm:presLayoutVars>
      </dgm:prSet>
      <dgm:spPr/>
      <dgm:t>
        <a:bodyPr/>
        <a:lstStyle/>
        <a:p>
          <a:endParaRPr lang="en-US"/>
        </a:p>
      </dgm:t>
    </dgm:pt>
    <dgm:pt modelId="{75C78535-57DA-4507-9407-0C6A3169787B}" type="pres">
      <dgm:prSet presAssocID="{6BB1A172-863A-489D-AF54-95D8D35C7350}" presName="tile4" presStyleLbl="node1" presStyleIdx="3" presStyleCnt="4"/>
      <dgm:spPr/>
      <dgm:t>
        <a:bodyPr/>
        <a:lstStyle/>
        <a:p>
          <a:endParaRPr lang="en-US"/>
        </a:p>
      </dgm:t>
    </dgm:pt>
    <dgm:pt modelId="{92E623FE-BBF3-4B1B-BF36-5406E8005127}" type="pres">
      <dgm:prSet presAssocID="{6BB1A172-863A-489D-AF54-95D8D35C7350}" presName="tile4text" presStyleLbl="node1" presStyleIdx="3" presStyleCnt="4">
        <dgm:presLayoutVars>
          <dgm:chMax val="0"/>
          <dgm:chPref val="0"/>
          <dgm:bulletEnabled val="1"/>
        </dgm:presLayoutVars>
      </dgm:prSet>
      <dgm:spPr/>
      <dgm:t>
        <a:bodyPr/>
        <a:lstStyle/>
        <a:p>
          <a:endParaRPr lang="en-US"/>
        </a:p>
      </dgm:t>
    </dgm:pt>
    <dgm:pt modelId="{7AFC8382-01A8-45FE-8994-513CCAC39211}" type="pres">
      <dgm:prSet presAssocID="{6BB1A172-863A-489D-AF54-95D8D35C7350}" presName="centerTile" presStyleLbl="fgShp" presStyleIdx="0" presStyleCnt="1" custScaleX="75000" custScaleY="47619">
        <dgm:presLayoutVars>
          <dgm:chMax val="0"/>
          <dgm:chPref val="0"/>
        </dgm:presLayoutVars>
      </dgm:prSet>
      <dgm:spPr/>
      <dgm:t>
        <a:bodyPr/>
        <a:lstStyle/>
        <a:p>
          <a:endParaRPr lang="en-US"/>
        </a:p>
      </dgm:t>
    </dgm:pt>
  </dgm:ptLst>
  <dgm:cxnLst>
    <dgm:cxn modelId="{B98402BE-B00C-495D-965A-1C0F8672C207}" type="presOf" srcId="{EBBF9A4B-0E83-4518-A841-59B69A1AD6DE}" destId="{75C78535-57DA-4507-9407-0C6A3169787B}" srcOrd="0" destOrd="0" presId="urn:microsoft.com/office/officeart/2005/8/layout/matrix1"/>
    <dgm:cxn modelId="{D363CDA6-FA57-47C1-B83D-AECAF2B06EF5}" srcId="{A067BDF8-A698-48DE-B250-B392CB7EFDA6}" destId="{1070B492-001A-4FC3-BAC8-1148D89E0BBA}" srcOrd="2" destOrd="0" parTransId="{96A6D985-32B9-45ED-91F0-17AC7E52F387}" sibTransId="{C21EC87F-7F14-4D62-B886-8C3515DB3456}"/>
    <dgm:cxn modelId="{234D7B3B-BA64-4AC7-9023-057C58ECA949}" type="presOf" srcId="{DEA7F2B7-AFA9-489E-9549-580526CF22D0}" destId="{7C0438B8-B2E6-4397-ABEC-28BCB3ED62E3}" srcOrd="0" destOrd="0" presId="urn:microsoft.com/office/officeart/2005/8/layout/matrix1"/>
    <dgm:cxn modelId="{809DE70C-6707-48D4-B398-9E1F97CB1DE7}" type="presOf" srcId="{F64CD804-438E-4BF0-BA03-01FAB46C79DE}" destId="{F91A57C8-AC5C-4EC0-BC6A-CBEA8FD31C2D}" srcOrd="0" destOrd="0" presId="urn:microsoft.com/office/officeart/2005/8/layout/matrix1"/>
    <dgm:cxn modelId="{3A95695C-08A1-4F82-8C8B-41DC741C620F}" srcId="{A067BDF8-A698-48DE-B250-B392CB7EFDA6}" destId="{F64CD804-438E-4BF0-BA03-01FAB46C79DE}" srcOrd="1" destOrd="0" parTransId="{1B90320F-33E5-4C45-97B1-D31F6EB24546}" sibTransId="{D6338649-F3AA-446C-82DF-F6FEC3DB1303}"/>
    <dgm:cxn modelId="{9CA5E471-8ECC-4BD0-8D18-9AED7F2CF076}" srcId="{A067BDF8-A698-48DE-B250-B392CB7EFDA6}" destId="{EBBF9A4B-0E83-4518-A841-59B69A1AD6DE}" srcOrd="3" destOrd="0" parTransId="{CE2C05EB-DB2F-4CFE-9AF5-E578CFA7DB8A}" sibTransId="{E011EDA7-391A-4D23-BE7E-543413CEE0BE}"/>
    <dgm:cxn modelId="{6ACA33CA-37D0-46A0-9B1A-15AC6FF83D1F}" srcId="{6BB1A172-863A-489D-AF54-95D8D35C7350}" destId="{A067BDF8-A698-48DE-B250-B392CB7EFDA6}" srcOrd="0" destOrd="0" parTransId="{33BB6F50-4947-4431-B9E4-DC9876B19B77}" sibTransId="{3DA6D07A-6F05-42B4-B791-34B875522855}"/>
    <dgm:cxn modelId="{BB82A4D4-0866-466E-A40E-8D9CAD10E3AE}" type="presOf" srcId="{1070B492-001A-4FC3-BAC8-1148D89E0BBA}" destId="{1EFF6D9D-C52C-4289-9ACE-2D5FD9878C29}" srcOrd="1" destOrd="0" presId="urn:microsoft.com/office/officeart/2005/8/layout/matrix1"/>
    <dgm:cxn modelId="{D1C2FFE4-C1B0-420D-A2C6-FFD092454A6B}" type="presOf" srcId="{1070B492-001A-4FC3-BAC8-1148D89E0BBA}" destId="{A9B83021-4232-4B55-8E54-1AB7B565A645}" srcOrd="0" destOrd="0" presId="urn:microsoft.com/office/officeart/2005/8/layout/matrix1"/>
    <dgm:cxn modelId="{6D1278CE-0736-4C32-9972-FA4EEBFF5E4F}" type="presOf" srcId="{EBBF9A4B-0E83-4518-A841-59B69A1AD6DE}" destId="{92E623FE-BBF3-4B1B-BF36-5406E8005127}" srcOrd="1" destOrd="0" presId="urn:microsoft.com/office/officeart/2005/8/layout/matrix1"/>
    <dgm:cxn modelId="{1B85CFFF-AB1D-4C08-8CD9-D1DCE58436FC}" srcId="{6BB1A172-863A-489D-AF54-95D8D35C7350}" destId="{862222CF-8BCF-4E36-8BA1-E6AF66FECD72}" srcOrd="1" destOrd="0" parTransId="{93E368E0-04D2-450A-9E82-0C942FED50B3}" sibTransId="{0F64D7AE-0E19-445A-8537-4CFC7E6FAF13}"/>
    <dgm:cxn modelId="{5316EE86-ED17-47D2-BD84-6BE2F503C0F1}" type="presOf" srcId="{F64CD804-438E-4BF0-BA03-01FAB46C79DE}" destId="{4C1D65E3-39D9-42A5-BC82-024E69575672}" srcOrd="1" destOrd="0" presId="urn:microsoft.com/office/officeart/2005/8/layout/matrix1"/>
    <dgm:cxn modelId="{0A50C9C7-DA74-4AD7-ADE3-F8CB63F07A79}" srcId="{A067BDF8-A698-48DE-B250-B392CB7EFDA6}" destId="{DEA7F2B7-AFA9-489E-9549-580526CF22D0}" srcOrd="0" destOrd="0" parTransId="{8F91205E-3DB6-49EC-BE58-37D146E5B670}" sibTransId="{B7988FB2-D284-4570-BBEB-1ADA48D88B49}"/>
    <dgm:cxn modelId="{51964331-4AEB-4194-833C-848502834407}" type="presOf" srcId="{A067BDF8-A698-48DE-B250-B392CB7EFDA6}" destId="{7AFC8382-01A8-45FE-8994-513CCAC39211}" srcOrd="0" destOrd="0" presId="urn:microsoft.com/office/officeart/2005/8/layout/matrix1"/>
    <dgm:cxn modelId="{B4271AD6-3B4E-41B3-BE10-0E6026DE9CC7}" type="presOf" srcId="{DEA7F2B7-AFA9-489E-9549-580526CF22D0}" destId="{CD74D56C-0708-47EF-A7D9-03B7074F0E9A}" srcOrd="1" destOrd="0" presId="urn:microsoft.com/office/officeart/2005/8/layout/matrix1"/>
    <dgm:cxn modelId="{A8D59D9E-A375-4C71-A1C3-763532B2FB49}" type="presOf" srcId="{6BB1A172-863A-489D-AF54-95D8D35C7350}" destId="{9377DD48-C729-416D-8299-D20E35225FA1}" srcOrd="0" destOrd="0" presId="urn:microsoft.com/office/officeart/2005/8/layout/matrix1"/>
    <dgm:cxn modelId="{670E9CC4-4F09-4C3E-8BAB-8AD721275844}" type="presParOf" srcId="{9377DD48-C729-416D-8299-D20E35225FA1}" destId="{3C7ABAE6-C678-4DC9-A3F2-FD498D914097}" srcOrd="0" destOrd="0" presId="urn:microsoft.com/office/officeart/2005/8/layout/matrix1"/>
    <dgm:cxn modelId="{E809BEF4-3DD1-43FE-A253-45C1E822CF1B}" type="presParOf" srcId="{3C7ABAE6-C678-4DC9-A3F2-FD498D914097}" destId="{7C0438B8-B2E6-4397-ABEC-28BCB3ED62E3}" srcOrd="0" destOrd="0" presId="urn:microsoft.com/office/officeart/2005/8/layout/matrix1"/>
    <dgm:cxn modelId="{5EE98BEE-FC9A-4347-9015-D66F484C79EB}" type="presParOf" srcId="{3C7ABAE6-C678-4DC9-A3F2-FD498D914097}" destId="{CD74D56C-0708-47EF-A7D9-03B7074F0E9A}" srcOrd="1" destOrd="0" presId="urn:microsoft.com/office/officeart/2005/8/layout/matrix1"/>
    <dgm:cxn modelId="{382633F0-0061-4E37-A436-5C2C972181B7}" type="presParOf" srcId="{3C7ABAE6-C678-4DC9-A3F2-FD498D914097}" destId="{F91A57C8-AC5C-4EC0-BC6A-CBEA8FD31C2D}" srcOrd="2" destOrd="0" presId="urn:microsoft.com/office/officeart/2005/8/layout/matrix1"/>
    <dgm:cxn modelId="{5EEBB4B1-07A5-48BF-80B5-839BC7E9220F}" type="presParOf" srcId="{3C7ABAE6-C678-4DC9-A3F2-FD498D914097}" destId="{4C1D65E3-39D9-42A5-BC82-024E69575672}" srcOrd="3" destOrd="0" presId="urn:microsoft.com/office/officeart/2005/8/layout/matrix1"/>
    <dgm:cxn modelId="{62DEE025-9EEB-45FE-86AA-7E64D4D60E5F}" type="presParOf" srcId="{3C7ABAE6-C678-4DC9-A3F2-FD498D914097}" destId="{A9B83021-4232-4B55-8E54-1AB7B565A645}" srcOrd="4" destOrd="0" presId="urn:microsoft.com/office/officeart/2005/8/layout/matrix1"/>
    <dgm:cxn modelId="{D9406BD9-B0B6-49EC-84DE-2860E190F442}" type="presParOf" srcId="{3C7ABAE6-C678-4DC9-A3F2-FD498D914097}" destId="{1EFF6D9D-C52C-4289-9ACE-2D5FD9878C29}" srcOrd="5" destOrd="0" presId="urn:microsoft.com/office/officeart/2005/8/layout/matrix1"/>
    <dgm:cxn modelId="{39E333D1-6CCD-43A5-8F60-887D46069974}" type="presParOf" srcId="{3C7ABAE6-C678-4DC9-A3F2-FD498D914097}" destId="{75C78535-57DA-4507-9407-0C6A3169787B}" srcOrd="6" destOrd="0" presId="urn:microsoft.com/office/officeart/2005/8/layout/matrix1"/>
    <dgm:cxn modelId="{FD4F94E0-231D-4C14-A42A-4AF863FE1A3D}" type="presParOf" srcId="{3C7ABAE6-C678-4DC9-A3F2-FD498D914097}" destId="{92E623FE-BBF3-4B1B-BF36-5406E8005127}" srcOrd="7" destOrd="0" presId="urn:microsoft.com/office/officeart/2005/8/layout/matrix1"/>
    <dgm:cxn modelId="{EA0114B0-82C6-4A58-9138-9651FA07BFBF}" type="presParOf" srcId="{9377DD48-C729-416D-8299-D20E35225FA1}" destId="{7AFC8382-01A8-45FE-8994-513CCAC39211}" srcOrd="1" destOrd="0" presId="urn:microsoft.com/office/officeart/2005/8/layout/matrix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44BFC82-E16A-4596-A3E6-70C186224A8D}"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hr-HR"/>
        </a:p>
      </dgm:t>
    </dgm:pt>
    <dgm:pt modelId="{F6181733-E774-49EB-86FF-428170DB9D98}">
      <dgm:prSet phldrT="[Tekst]"/>
      <dgm:spPr>
        <a:solidFill>
          <a:schemeClr val="accent1">
            <a:lumMod val="20000"/>
            <a:lumOff val="80000"/>
          </a:schemeClr>
        </a:solidFill>
        <a:ln>
          <a:solidFill>
            <a:schemeClr val="accent5"/>
          </a:solidFill>
        </a:ln>
      </dgm:spPr>
      <dgm:t>
        <a:bodyPr/>
        <a:lstStyle/>
        <a:p>
          <a:r>
            <a:rPr lang="sr-Latn-ME" i="0"/>
            <a:t>PLASMAN I PRERADA</a:t>
          </a:r>
        </a:p>
      </dgm:t>
    </dgm:pt>
    <dgm:pt modelId="{B3B6AE41-D3C9-47BF-A058-0040E3CF0689}" type="parTrans" cxnId="{891F4BE9-CA7E-4B21-8D54-E92687874E8F}">
      <dgm:prSet/>
      <dgm:spPr/>
      <dgm:t>
        <a:bodyPr/>
        <a:lstStyle/>
        <a:p>
          <a:endParaRPr lang="hr-HR"/>
        </a:p>
      </dgm:t>
    </dgm:pt>
    <dgm:pt modelId="{DE148FE6-442C-42FC-9840-39D2673ED91B}" type="sibTrans" cxnId="{891F4BE9-CA7E-4B21-8D54-E92687874E8F}">
      <dgm:prSet/>
      <dgm:spPr/>
      <dgm:t>
        <a:bodyPr/>
        <a:lstStyle/>
        <a:p>
          <a:endParaRPr lang="hr-HR"/>
        </a:p>
      </dgm:t>
    </dgm:pt>
    <dgm:pt modelId="{3CCACC07-6559-4F69-A13C-F36F8A30FCAA}">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Tradicija jednostavnih oblika prerade</a:t>
          </a:r>
        </a:p>
        <a:p>
          <a:pPr algn="l">
            <a:lnSpc>
              <a:spcPct val="100000"/>
            </a:lnSpc>
            <a:spcAft>
              <a:spcPts val="0"/>
            </a:spcAft>
          </a:pPr>
          <a:r>
            <a:rPr lang="sr-Latn-ME" sz="900">
              <a:solidFill>
                <a:sysClr val="windowText" lastClr="000000"/>
              </a:solidFill>
            </a:rPr>
            <a:t>Konkuretna cijena radne snage</a:t>
          </a:r>
        </a:p>
        <a:p>
          <a:pPr algn="l">
            <a:lnSpc>
              <a:spcPct val="100000"/>
            </a:lnSpc>
            <a:spcAft>
              <a:spcPts val="0"/>
            </a:spcAft>
          </a:pPr>
          <a:r>
            <a:rPr lang="sr-Latn-ME" sz="900"/>
            <a:t>Tržište EU</a:t>
          </a:r>
        </a:p>
        <a:p>
          <a:pPr algn="l">
            <a:lnSpc>
              <a:spcPct val="100000"/>
            </a:lnSpc>
            <a:spcAft>
              <a:spcPts val="0"/>
            </a:spcAft>
          </a:pPr>
          <a:r>
            <a:rPr lang="sr-Latn-ME" sz="900"/>
            <a:t>Postojanje domaćih i uvoznih sirovina</a:t>
          </a:r>
        </a:p>
        <a:p>
          <a:pPr algn="l">
            <a:lnSpc>
              <a:spcPct val="100000"/>
            </a:lnSpc>
            <a:spcAft>
              <a:spcPts val="0"/>
            </a:spcAft>
          </a:pPr>
          <a:r>
            <a:rPr lang="sr-Latn-ME" sz="900"/>
            <a:t>Rast potražnje za ribljim prerađevinama</a:t>
          </a:r>
        </a:p>
        <a:p>
          <a:pPr algn="l">
            <a:lnSpc>
              <a:spcPct val="100000"/>
            </a:lnSpc>
            <a:spcAft>
              <a:spcPts val="0"/>
            </a:spcAft>
          </a:pPr>
          <a:r>
            <a:rPr lang="sr-Latn-ME" sz="900"/>
            <a:t>Odlične nutricionističke karakteristike ribe </a:t>
          </a:r>
        </a:p>
        <a:p>
          <a:pPr algn="l">
            <a:lnSpc>
              <a:spcPct val="90000"/>
            </a:lnSpc>
            <a:spcAft>
              <a:spcPct val="35000"/>
            </a:spcAft>
          </a:pPr>
          <a:endParaRPr lang="hr-HR" sz="900"/>
        </a:p>
      </dgm:t>
    </dgm:pt>
    <dgm:pt modelId="{9C3789B8-E144-44F7-A278-D56C07E487C6}" type="parTrans" cxnId="{ED51FF6A-F4EB-40F8-975F-5D4080D059A8}">
      <dgm:prSet/>
      <dgm:spPr/>
      <dgm:t>
        <a:bodyPr/>
        <a:lstStyle/>
        <a:p>
          <a:endParaRPr lang="hr-HR"/>
        </a:p>
      </dgm:t>
    </dgm:pt>
    <dgm:pt modelId="{522BB044-7D94-4913-A8CD-39882FBE580F}" type="sibTrans" cxnId="{ED51FF6A-F4EB-40F8-975F-5D4080D059A8}">
      <dgm:prSet/>
      <dgm:spPr/>
      <dgm:t>
        <a:bodyPr/>
        <a:lstStyle/>
        <a:p>
          <a:endParaRPr lang="hr-HR"/>
        </a:p>
      </dgm:t>
    </dgm:pt>
    <dgm:pt modelId="{DD391C8E-572B-40B1-9973-F06A6CDEA072}">
      <dgm:prSet phldrT="[Tekst]" custT="1"/>
      <dgm:spPr/>
      <dgm:t>
        <a:bodyPr/>
        <a:lstStyle/>
        <a:p>
          <a:pPr algn="l">
            <a:lnSpc>
              <a:spcPct val="90000"/>
            </a:lnSpc>
            <a:spcAft>
              <a:spcPct val="35000"/>
            </a:spcAft>
          </a:pPr>
          <a:endParaRPr lang="hr-HR" sz="900"/>
        </a:p>
        <a:p>
          <a:pPr algn="l">
            <a:lnSpc>
              <a:spcPct val="90000"/>
            </a:lnSpc>
            <a:spcAft>
              <a:spcPct val="35000"/>
            </a:spcAft>
          </a:pPr>
          <a:endParaRPr lang="hr-HR" sz="900"/>
        </a:p>
        <a:p>
          <a:pPr algn="l">
            <a:lnSpc>
              <a:spcPct val="100000"/>
            </a:lnSpc>
            <a:spcAft>
              <a:spcPts val="0"/>
            </a:spcAft>
          </a:pPr>
          <a:r>
            <a:rPr lang="sr-Latn-ME" sz="900"/>
            <a:t>Mali broj prerađivačkih kompanija</a:t>
          </a:r>
        </a:p>
        <a:p>
          <a:pPr algn="l">
            <a:lnSpc>
              <a:spcPct val="100000"/>
            </a:lnSpc>
            <a:spcAft>
              <a:spcPts val="0"/>
            </a:spcAft>
          </a:pPr>
          <a:r>
            <a:rPr lang="sr-Latn-ME" sz="900"/>
            <a:t>Niska potrošnja ribe</a:t>
          </a:r>
        </a:p>
        <a:p>
          <a:pPr algn="l">
            <a:lnSpc>
              <a:spcPct val="100000"/>
            </a:lnSpc>
            <a:spcAft>
              <a:spcPts val="0"/>
            </a:spcAft>
          </a:pPr>
          <a:r>
            <a:rPr lang="sr-Latn-ME" sz="900"/>
            <a:t>Mali broj stanovnikau Crnoj Gori</a:t>
          </a:r>
        </a:p>
        <a:p>
          <a:pPr algn="l">
            <a:lnSpc>
              <a:spcPct val="100000"/>
            </a:lnSpc>
            <a:spcAft>
              <a:spcPts val="0"/>
            </a:spcAft>
          </a:pPr>
          <a:r>
            <a:rPr lang="sr-Latn-ME" sz="900"/>
            <a:t>Slabo uređenje tržišta, nepostojanje mjesta za iskrcaj</a:t>
          </a:r>
        </a:p>
        <a:p>
          <a:pPr algn="l">
            <a:lnSpc>
              <a:spcPct val="100000"/>
            </a:lnSpc>
            <a:spcAft>
              <a:spcPts val="0"/>
            </a:spcAft>
          </a:pPr>
          <a:r>
            <a:rPr lang="sr-Latn-ME" sz="900"/>
            <a:t>Nepostojanje promotivnih aktivnosti</a:t>
          </a:r>
        </a:p>
        <a:p>
          <a:pPr algn="l">
            <a:lnSpc>
              <a:spcPct val="100000"/>
            </a:lnSpc>
            <a:spcAft>
              <a:spcPts val="0"/>
            </a:spcAft>
          </a:pPr>
          <a:r>
            <a:rPr lang="sr-Latn-ME" sz="900"/>
            <a:t>Nepovoljna kreditna politika</a:t>
          </a:r>
        </a:p>
        <a:p>
          <a:pPr algn="l">
            <a:lnSpc>
              <a:spcPct val="100000"/>
            </a:lnSpc>
            <a:spcAft>
              <a:spcPts val="0"/>
            </a:spcAft>
          </a:pPr>
          <a:r>
            <a:rPr lang="sr-Latn-ME" sz="900"/>
            <a:t>Ograničena kupovna moć lokalnog stanovništva</a:t>
          </a:r>
        </a:p>
        <a:p>
          <a:pPr algn="ctr">
            <a:lnSpc>
              <a:spcPct val="90000"/>
            </a:lnSpc>
            <a:spcAft>
              <a:spcPct val="35000"/>
            </a:spcAft>
          </a:pPr>
          <a:endParaRPr lang="hr-HR" sz="1200"/>
        </a:p>
      </dgm:t>
    </dgm:pt>
    <dgm:pt modelId="{F7B1AE79-CA68-4BD4-8631-E400588D5C3F}" type="parTrans" cxnId="{BECFDFC5-DA3E-47BA-998D-0201D69D3B5F}">
      <dgm:prSet/>
      <dgm:spPr/>
      <dgm:t>
        <a:bodyPr/>
        <a:lstStyle/>
        <a:p>
          <a:endParaRPr lang="hr-HR"/>
        </a:p>
      </dgm:t>
    </dgm:pt>
    <dgm:pt modelId="{C70C3984-F69F-4AD0-A43B-1620AA84AB0F}" type="sibTrans" cxnId="{BECFDFC5-DA3E-47BA-998D-0201D69D3B5F}">
      <dgm:prSet/>
      <dgm:spPr/>
      <dgm:t>
        <a:bodyPr/>
        <a:lstStyle/>
        <a:p>
          <a:endParaRPr lang="hr-HR"/>
        </a:p>
      </dgm:t>
    </dgm:pt>
    <dgm:pt modelId="{0A7D68F6-A44B-4691-A6D7-E3F7F861283D}">
      <dgm:prSet phldrT="[Tekst]" custT="1"/>
      <dgm:spPr/>
      <dgm:t>
        <a:bodyPr/>
        <a:lstStyle/>
        <a:p>
          <a:pPr algn="l">
            <a:lnSpc>
              <a:spcPct val="100000"/>
            </a:lnSpc>
            <a:spcAft>
              <a:spcPts val="0"/>
            </a:spcAft>
          </a:pPr>
          <a:r>
            <a:rPr lang="sr-Latn-ME" sz="900"/>
            <a:t>Diverzifikacija proizvodnje</a:t>
          </a:r>
        </a:p>
        <a:p>
          <a:pPr algn="l">
            <a:lnSpc>
              <a:spcPct val="100000"/>
            </a:lnSpc>
            <a:spcAft>
              <a:spcPts val="0"/>
            </a:spcAft>
          </a:pPr>
          <a:r>
            <a:rPr lang="sr-Latn-ME" sz="900"/>
            <a:t>Unapređenje mogućnosti izvoza ribe</a:t>
          </a:r>
        </a:p>
        <a:p>
          <a:pPr algn="l">
            <a:lnSpc>
              <a:spcPct val="100000"/>
            </a:lnSpc>
            <a:spcAft>
              <a:spcPts val="0"/>
            </a:spcAft>
          </a:pPr>
          <a:r>
            <a:rPr lang="sr-Latn-ME" sz="900"/>
            <a:t>Podizanje svijesti potrošača, povećanje potrošnje</a:t>
          </a:r>
        </a:p>
        <a:p>
          <a:pPr algn="l">
            <a:lnSpc>
              <a:spcPct val="100000"/>
            </a:lnSpc>
            <a:spcAft>
              <a:spcPts val="0"/>
            </a:spcAft>
          </a:pPr>
          <a:r>
            <a:rPr lang="sr-Latn-ME" sz="900"/>
            <a:t>Unapređenje plasmana ribe održavanjem njenog kvaliteta, unapređenjem prodaje ribe</a:t>
          </a:r>
        </a:p>
        <a:p>
          <a:pPr algn="l">
            <a:lnSpc>
              <a:spcPct val="100000"/>
            </a:lnSpc>
            <a:spcAft>
              <a:spcPts val="0"/>
            </a:spcAft>
          </a:pPr>
          <a:r>
            <a:rPr lang="sr-Latn-ME" sz="900"/>
            <a:t>Formiranje organizacije proizvođača</a:t>
          </a:r>
        </a:p>
        <a:p>
          <a:pPr algn="l">
            <a:lnSpc>
              <a:spcPct val="90000"/>
            </a:lnSpc>
            <a:spcAft>
              <a:spcPct val="35000"/>
            </a:spcAft>
          </a:pPr>
          <a:endParaRPr lang="hr-HR" sz="900"/>
        </a:p>
      </dgm:t>
    </dgm:pt>
    <dgm:pt modelId="{E3B923BD-1A5D-4A86-8E2C-229E22FAD5D1}" type="parTrans" cxnId="{1D33A85A-4392-4193-ABF3-06483ED5FA06}">
      <dgm:prSet/>
      <dgm:spPr/>
      <dgm:t>
        <a:bodyPr/>
        <a:lstStyle/>
        <a:p>
          <a:endParaRPr lang="hr-HR"/>
        </a:p>
      </dgm:t>
    </dgm:pt>
    <dgm:pt modelId="{BCE0AA6B-6C37-4A8B-9BA1-14340A7AA1F7}" type="sibTrans" cxnId="{1D33A85A-4392-4193-ABF3-06483ED5FA06}">
      <dgm:prSet/>
      <dgm:spPr/>
      <dgm:t>
        <a:bodyPr/>
        <a:lstStyle/>
        <a:p>
          <a:endParaRPr lang="hr-HR"/>
        </a:p>
      </dgm:t>
    </dgm:pt>
    <dgm:pt modelId="{470DDB2D-5F78-465B-84BE-CB34003CDAE3}">
      <dgm:prSet phldrT="[Tekst]" custT="1"/>
      <dgm:spPr/>
      <dgm:t>
        <a:bodyPr/>
        <a:lstStyle/>
        <a:p>
          <a:pPr algn="l">
            <a:lnSpc>
              <a:spcPct val="100000"/>
            </a:lnSpc>
            <a:spcAft>
              <a:spcPts val="0"/>
            </a:spcAft>
          </a:pPr>
          <a:r>
            <a:rPr lang="sr-Latn-ME" sz="900"/>
            <a:t>Ograničena kupovna moć domaćeg stanovništva</a:t>
          </a:r>
        </a:p>
        <a:p>
          <a:pPr algn="l">
            <a:lnSpc>
              <a:spcPct val="100000"/>
            </a:lnSpc>
            <a:spcAft>
              <a:spcPts val="0"/>
            </a:spcAft>
          </a:pPr>
          <a:r>
            <a:rPr lang="sr-Latn-ME" sz="900"/>
            <a:t>Rast cijena za proizvode s dodatom vrijednošću</a:t>
          </a:r>
        </a:p>
        <a:p>
          <a:pPr algn="l">
            <a:lnSpc>
              <a:spcPct val="100000"/>
            </a:lnSpc>
            <a:spcAft>
              <a:spcPts val="0"/>
            </a:spcAft>
          </a:pPr>
          <a:r>
            <a:rPr lang="sr-Latn-ME" sz="900"/>
            <a:t>Rast operativnih troškova u preradi </a:t>
          </a:r>
        </a:p>
        <a:p>
          <a:pPr algn="l">
            <a:lnSpc>
              <a:spcPct val="90000"/>
            </a:lnSpc>
            <a:spcAft>
              <a:spcPct val="35000"/>
            </a:spcAft>
          </a:pPr>
          <a:endParaRPr lang="hr-HR" sz="900"/>
        </a:p>
      </dgm:t>
    </dgm:pt>
    <dgm:pt modelId="{D6E9F79C-B7A8-4D77-AA05-D1D49B5F1871}" type="parTrans" cxnId="{FC3AAC9A-8250-4BA1-BADA-DC05898B0991}">
      <dgm:prSet/>
      <dgm:spPr/>
      <dgm:t>
        <a:bodyPr/>
        <a:lstStyle/>
        <a:p>
          <a:endParaRPr lang="hr-HR"/>
        </a:p>
      </dgm:t>
    </dgm:pt>
    <dgm:pt modelId="{92F3DEEF-9D18-429C-AF0C-1A05C7166524}" type="sibTrans" cxnId="{FC3AAC9A-8250-4BA1-BADA-DC05898B0991}">
      <dgm:prSet/>
      <dgm:spPr/>
      <dgm:t>
        <a:bodyPr/>
        <a:lstStyle/>
        <a:p>
          <a:endParaRPr lang="hr-HR"/>
        </a:p>
      </dgm:t>
    </dgm:pt>
    <dgm:pt modelId="{3EC7BA37-823F-4045-9F08-F7768516FD9E}">
      <dgm:prSet/>
      <dgm:spPr/>
      <dgm:t>
        <a:bodyPr/>
        <a:lstStyle/>
        <a:p>
          <a:endParaRPr lang="hr-HR"/>
        </a:p>
      </dgm:t>
    </dgm:pt>
    <dgm:pt modelId="{42A097DD-9004-4381-A7F7-3FF97CA85DFE}" type="parTrans" cxnId="{F462E0A6-44C5-4864-814A-0665AC76EFDC}">
      <dgm:prSet/>
      <dgm:spPr/>
      <dgm:t>
        <a:bodyPr/>
        <a:lstStyle/>
        <a:p>
          <a:endParaRPr lang="hr-HR"/>
        </a:p>
      </dgm:t>
    </dgm:pt>
    <dgm:pt modelId="{B373DD3E-7A9B-4A2B-9086-DA2629CA4980}" type="sibTrans" cxnId="{F462E0A6-44C5-4864-814A-0665AC76EFDC}">
      <dgm:prSet/>
      <dgm:spPr/>
      <dgm:t>
        <a:bodyPr/>
        <a:lstStyle/>
        <a:p>
          <a:endParaRPr lang="hr-HR"/>
        </a:p>
      </dgm:t>
    </dgm:pt>
    <dgm:pt modelId="{8A72B691-7F62-4DEF-AF23-E700837060DB}" type="pres">
      <dgm:prSet presAssocID="{B44BFC82-E16A-4596-A3E6-70C186224A8D}" presName="diagram" presStyleCnt="0">
        <dgm:presLayoutVars>
          <dgm:chMax val="1"/>
          <dgm:dir/>
          <dgm:animLvl val="ctr"/>
          <dgm:resizeHandles val="exact"/>
        </dgm:presLayoutVars>
      </dgm:prSet>
      <dgm:spPr/>
      <dgm:t>
        <a:bodyPr/>
        <a:lstStyle/>
        <a:p>
          <a:endParaRPr lang="en-US"/>
        </a:p>
      </dgm:t>
    </dgm:pt>
    <dgm:pt modelId="{473F9426-AFBF-4F42-A225-69671ED74FB2}" type="pres">
      <dgm:prSet presAssocID="{B44BFC82-E16A-4596-A3E6-70C186224A8D}" presName="matrix" presStyleCnt="0"/>
      <dgm:spPr/>
    </dgm:pt>
    <dgm:pt modelId="{28E583F8-C8C2-49FF-9F07-58E920E9CAE0}" type="pres">
      <dgm:prSet presAssocID="{B44BFC82-E16A-4596-A3E6-70C186224A8D}" presName="tile1" presStyleLbl="node1" presStyleIdx="0" presStyleCnt="4"/>
      <dgm:spPr/>
      <dgm:t>
        <a:bodyPr/>
        <a:lstStyle/>
        <a:p>
          <a:endParaRPr lang="en-US"/>
        </a:p>
      </dgm:t>
    </dgm:pt>
    <dgm:pt modelId="{6F619B1E-9C44-47D0-8955-5E568692C499}" type="pres">
      <dgm:prSet presAssocID="{B44BFC82-E16A-4596-A3E6-70C186224A8D}" presName="tile1text" presStyleLbl="node1" presStyleIdx="0" presStyleCnt="4">
        <dgm:presLayoutVars>
          <dgm:chMax val="0"/>
          <dgm:chPref val="0"/>
          <dgm:bulletEnabled val="1"/>
        </dgm:presLayoutVars>
      </dgm:prSet>
      <dgm:spPr/>
      <dgm:t>
        <a:bodyPr/>
        <a:lstStyle/>
        <a:p>
          <a:endParaRPr lang="en-US"/>
        </a:p>
      </dgm:t>
    </dgm:pt>
    <dgm:pt modelId="{6C957160-623A-4B0B-B9B7-D992D4373B4C}" type="pres">
      <dgm:prSet presAssocID="{B44BFC82-E16A-4596-A3E6-70C186224A8D}" presName="tile2" presStyleLbl="node1" presStyleIdx="1" presStyleCnt="4"/>
      <dgm:spPr/>
      <dgm:t>
        <a:bodyPr/>
        <a:lstStyle/>
        <a:p>
          <a:endParaRPr lang="en-US"/>
        </a:p>
      </dgm:t>
    </dgm:pt>
    <dgm:pt modelId="{0AD8EE0D-03C1-4651-8B90-B51AB4017AE5}" type="pres">
      <dgm:prSet presAssocID="{B44BFC82-E16A-4596-A3E6-70C186224A8D}" presName="tile2text" presStyleLbl="node1" presStyleIdx="1" presStyleCnt="4">
        <dgm:presLayoutVars>
          <dgm:chMax val="0"/>
          <dgm:chPref val="0"/>
          <dgm:bulletEnabled val="1"/>
        </dgm:presLayoutVars>
      </dgm:prSet>
      <dgm:spPr/>
      <dgm:t>
        <a:bodyPr/>
        <a:lstStyle/>
        <a:p>
          <a:endParaRPr lang="en-US"/>
        </a:p>
      </dgm:t>
    </dgm:pt>
    <dgm:pt modelId="{9296C6CE-95A5-4EED-A2A6-CF96FD59B464}" type="pres">
      <dgm:prSet presAssocID="{B44BFC82-E16A-4596-A3E6-70C186224A8D}" presName="tile3" presStyleLbl="node1" presStyleIdx="2" presStyleCnt="4"/>
      <dgm:spPr/>
      <dgm:t>
        <a:bodyPr/>
        <a:lstStyle/>
        <a:p>
          <a:endParaRPr lang="en-US"/>
        </a:p>
      </dgm:t>
    </dgm:pt>
    <dgm:pt modelId="{99A051C0-43E2-46BD-8EB3-EC96372F71E5}" type="pres">
      <dgm:prSet presAssocID="{B44BFC82-E16A-4596-A3E6-70C186224A8D}" presName="tile3text" presStyleLbl="node1" presStyleIdx="2" presStyleCnt="4">
        <dgm:presLayoutVars>
          <dgm:chMax val="0"/>
          <dgm:chPref val="0"/>
          <dgm:bulletEnabled val="1"/>
        </dgm:presLayoutVars>
      </dgm:prSet>
      <dgm:spPr/>
      <dgm:t>
        <a:bodyPr/>
        <a:lstStyle/>
        <a:p>
          <a:endParaRPr lang="en-US"/>
        </a:p>
      </dgm:t>
    </dgm:pt>
    <dgm:pt modelId="{C6B12329-3AA0-4A30-942F-2277376B649D}" type="pres">
      <dgm:prSet presAssocID="{B44BFC82-E16A-4596-A3E6-70C186224A8D}" presName="tile4" presStyleLbl="node1" presStyleIdx="3" presStyleCnt="4"/>
      <dgm:spPr/>
      <dgm:t>
        <a:bodyPr/>
        <a:lstStyle/>
        <a:p>
          <a:endParaRPr lang="en-US"/>
        </a:p>
      </dgm:t>
    </dgm:pt>
    <dgm:pt modelId="{61CEC3BF-267A-403C-B097-132CFD9A92A2}" type="pres">
      <dgm:prSet presAssocID="{B44BFC82-E16A-4596-A3E6-70C186224A8D}" presName="tile4text" presStyleLbl="node1" presStyleIdx="3" presStyleCnt="4">
        <dgm:presLayoutVars>
          <dgm:chMax val="0"/>
          <dgm:chPref val="0"/>
          <dgm:bulletEnabled val="1"/>
        </dgm:presLayoutVars>
      </dgm:prSet>
      <dgm:spPr/>
      <dgm:t>
        <a:bodyPr/>
        <a:lstStyle/>
        <a:p>
          <a:endParaRPr lang="en-US"/>
        </a:p>
      </dgm:t>
    </dgm:pt>
    <dgm:pt modelId="{7F1CD05F-38A5-4EAA-B6C0-CC3901ACB03B}" type="pres">
      <dgm:prSet presAssocID="{B44BFC82-E16A-4596-A3E6-70C186224A8D}" presName="centerTile" presStyleLbl="fgShp" presStyleIdx="0" presStyleCnt="1" custScaleX="79630" custScaleY="62857">
        <dgm:presLayoutVars>
          <dgm:chMax val="0"/>
          <dgm:chPref val="0"/>
        </dgm:presLayoutVars>
      </dgm:prSet>
      <dgm:spPr/>
      <dgm:t>
        <a:bodyPr/>
        <a:lstStyle/>
        <a:p>
          <a:endParaRPr lang="en-US"/>
        </a:p>
      </dgm:t>
    </dgm:pt>
  </dgm:ptLst>
  <dgm:cxnLst>
    <dgm:cxn modelId="{ED51FF6A-F4EB-40F8-975F-5D4080D059A8}" srcId="{F6181733-E774-49EB-86FF-428170DB9D98}" destId="{3CCACC07-6559-4F69-A13C-F36F8A30FCAA}" srcOrd="0" destOrd="0" parTransId="{9C3789B8-E144-44F7-A278-D56C07E487C6}" sibTransId="{522BB044-7D94-4913-A8CD-39882FBE580F}"/>
    <dgm:cxn modelId="{FC3AAC9A-8250-4BA1-BADA-DC05898B0991}" srcId="{F6181733-E774-49EB-86FF-428170DB9D98}" destId="{470DDB2D-5F78-465B-84BE-CB34003CDAE3}" srcOrd="3" destOrd="0" parTransId="{D6E9F79C-B7A8-4D77-AA05-D1D49B5F1871}" sibTransId="{92F3DEEF-9D18-429C-AF0C-1A05C7166524}"/>
    <dgm:cxn modelId="{BECFDFC5-DA3E-47BA-998D-0201D69D3B5F}" srcId="{F6181733-E774-49EB-86FF-428170DB9D98}" destId="{DD391C8E-572B-40B1-9973-F06A6CDEA072}" srcOrd="1" destOrd="0" parTransId="{F7B1AE79-CA68-4BD4-8631-E400588D5C3F}" sibTransId="{C70C3984-F69F-4AD0-A43B-1620AA84AB0F}"/>
    <dgm:cxn modelId="{096CFB6A-8200-4E71-9E96-515EB753880B}" type="presOf" srcId="{470DDB2D-5F78-465B-84BE-CB34003CDAE3}" destId="{C6B12329-3AA0-4A30-942F-2277376B649D}" srcOrd="0" destOrd="0" presId="urn:microsoft.com/office/officeart/2005/8/layout/matrix1"/>
    <dgm:cxn modelId="{F462E0A6-44C5-4864-814A-0665AC76EFDC}" srcId="{B44BFC82-E16A-4596-A3E6-70C186224A8D}" destId="{3EC7BA37-823F-4045-9F08-F7768516FD9E}" srcOrd="1" destOrd="0" parTransId="{42A097DD-9004-4381-A7F7-3FF97CA85DFE}" sibTransId="{B373DD3E-7A9B-4A2B-9086-DA2629CA4980}"/>
    <dgm:cxn modelId="{A282568D-0D30-47A8-AAB3-060BDE6C8799}" type="presOf" srcId="{DD391C8E-572B-40B1-9973-F06A6CDEA072}" destId="{0AD8EE0D-03C1-4651-8B90-B51AB4017AE5}" srcOrd="1" destOrd="0" presId="urn:microsoft.com/office/officeart/2005/8/layout/matrix1"/>
    <dgm:cxn modelId="{891F4BE9-CA7E-4B21-8D54-E92687874E8F}" srcId="{B44BFC82-E16A-4596-A3E6-70C186224A8D}" destId="{F6181733-E774-49EB-86FF-428170DB9D98}" srcOrd="0" destOrd="0" parTransId="{B3B6AE41-D3C9-47BF-A058-0040E3CF0689}" sibTransId="{DE148FE6-442C-42FC-9840-39D2673ED91B}"/>
    <dgm:cxn modelId="{A19F8AAA-E387-4869-94C6-5C914CEED214}" type="presOf" srcId="{3CCACC07-6559-4F69-A13C-F36F8A30FCAA}" destId="{6F619B1E-9C44-47D0-8955-5E568692C499}" srcOrd="1" destOrd="0" presId="urn:microsoft.com/office/officeart/2005/8/layout/matrix1"/>
    <dgm:cxn modelId="{72ABEB73-1153-4BA7-BC81-772D68FB379B}" type="presOf" srcId="{DD391C8E-572B-40B1-9973-F06A6CDEA072}" destId="{6C957160-623A-4B0B-B9B7-D992D4373B4C}" srcOrd="0" destOrd="0" presId="urn:microsoft.com/office/officeart/2005/8/layout/matrix1"/>
    <dgm:cxn modelId="{030578B1-11C4-4A75-9701-DC5A8E18D875}" type="presOf" srcId="{F6181733-E774-49EB-86FF-428170DB9D98}" destId="{7F1CD05F-38A5-4EAA-B6C0-CC3901ACB03B}" srcOrd="0" destOrd="0" presId="urn:microsoft.com/office/officeart/2005/8/layout/matrix1"/>
    <dgm:cxn modelId="{F72BF4F9-BA9D-4313-BCD6-F5A7E260EB00}" type="presOf" srcId="{0A7D68F6-A44B-4691-A6D7-E3F7F861283D}" destId="{99A051C0-43E2-46BD-8EB3-EC96372F71E5}" srcOrd="1" destOrd="0" presId="urn:microsoft.com/office/officeart/2005/8/layout/matrix1"/>
    <dgm:cxn modelId="{1D33A85A-4392-4193-ABF3-06483ED5FA06}" srcId="{F6181733-E774-49EB-86FF-428170DB9D98}" destId="{0A7D68F6-A44B-4691-A6D7-E3F7F861283D}" srcOrd="2" destOrd="0" parTransId="{E3B923BD-1A5D-4A86-8E2C-229E22FAD5D1}" sibTransId="{BCE0AA6B-6C37-4A8B-9BA1-14340A7AA1F7}"/>
    <dgm:cxn modelId="{23AAAABB-C3CE-47CE-AE43-1322EF3B03B0}" type="presOf" srcId="{470DDB2D-5F78-465B-84BE-CB34003CDAE3}" destId="{61CEC3BF-267A-403C-B097-132CFD9A92A2}" srcOrd="1" destOrd="0" presId="urn:microsoft.com/office/officeart/2005/8/layout/matrix1"/>
    <dgm:cxn modelId="{8BA63929-1CCE-406A-A8D7-42BF24E42F13}" type="presOf" srcId="{B44BFC82-E16A-4596-A3E6-70C186224A8D}" destId="{8A72B691-7F62-4DEF-AF23-E700837060DB}" srcOrd="0" destOrd="0" presId="urn:microsoft.com/office/officeart/2005/8/layout/matrix1"/>
    <dgm:cxn modelId="{50E9AE61-351A-4A13-860E-D77E56122582}" type="presOf" srcId="{3CCACC07-6559-4F69-A13C-F36F8A30FCAA}" destId="{28E583F8-C8C2-49FF-9F07-58E920E9CAE0}" srcOrd="0" destOrd="0" presId="urn:microsoft.com/office/officeart/2005/8/layout/matrix1"/>
    <dgm:cxn modelId="{E8516287-B1F1-4E69-8CD8-0364FB7C8C8F}" type="presOf" srcId="{0A7D68F6-A44B-4691-A6D7-E3F7F861283D}" destId="{9296C6CE-95A5-4EED-A2A6-CF96FD59B464}" srcOrd="0" destOrd="0" presId="urn:microsoft.com/office/officeart/2005/8/layout/matrix1"/>
    <dgm:cxn modelId="{743F36AE-583A-42A2-BF24-1C3A2CC12266}" type="presParOf" srcId="{8A72B691-7F62-4DEF-AF23-E700837060DB}" destId="{473F9426-AFBF-4F42-A225-69671ED74FB2}" srcOrd="0" destOrd="0" presId="urn:microsoft.com/office/officeart/2005/8/layout/matrix1"/>
    <dgm:cxn modelId="{239E6042-570F-4A78-BF35-22C942844BD3}" type="presParOf" srcId="{473F9426-AFBF-4F42-A225-69671ED74FB2}" destId="{28E583F8-C8C2-49FF-9F07-58E920E9CAE0}" srcOrd="0" destOrd="0" presId="urn:microsoft.com/office/officeart/2005/8/layout/matrix1"/>
    <dgm:cxn modelId="{BC05DB26-D71A-43B3-8A9C-DC937913A832}" type="presParOf" srcId="{473F9426-AFBF-4F42-A225-69671ED74FB2}" destId="{6F619B1E-9C44-47D0-8955-5E568692C499}" srcOrd="1" destOrd="0" presId="urn:microsoft.com/office/officeart/2005/8/layout/matrix1"/>
    <dgm:cxn modelId="{6707DADA-1071-4EE6-B52A-9A68C502632E}" type="presParOf" srcId="{473F9426-AFBF-4F42-A225-69671ED74FB2}" destId="{6C957160-623A-4B0B-B9B7-D992D4373B4C}" srcOrd="2" destOrd="0" presId="urn:microsoft.com/office/officeart/2005/8/layout/matrix1"/>
    <dgm:cxn modelId="{52AB644B-214C-408B-827B-F36472B0F16E}" type="presParOf" srcId="{473F9426-AFBF-4F42-A225-69671ED74FB2}" destId="{0AD8EE0D-03C1-4651-8B90-B51AB4017AE5}" srcOrd="3" destOrd="0" presId="urn:microsoft.com/office/officeart/2005/8/layout/matrix1"/>
    <dgm:cxn modelId="{E9C240DE-6046-499A-8663-8BD5D7E5E942}" type="presParOf" srcId="{473F9426-AFBF-4F42-A225-69671ED74FB2}" destId="{9296C6CE-95A5-4EED-A2A6-CF96FD59B464}" srcOrd="4" destOrd="0" presId="urn:microsoft.com/office/officeart/2005/8/layout/matrix1"/>
    <dgm:cxn modelId="{47FA8B08-88D4-4E29-95DD-4D947E934D0F}" type="presParOf" srcId="{473F9426-AFBF-4F42-A225-69671ED74FB2}" destId="{99A051C0-43E2-46BD-8EB3-EC96372F71E5}" srcOrd="5" destOrd="0" presId="urn:microsoft.com/office/officeart/2005/8/layout/matrix1"/>
    <dgm:cxn modelId="{F8993C98-F747-4040-AA79-40AFAAE158C7}" type="presParOf" srcId="{473F9426-AFBF-4F42-A225-69671ED74FB2}" destId="{C6B12329-3AA0-4A30-942F-2277376B649D}" srcOrd="6" destOrd="0" presId="urn:microsoft.com/office/officeart/2005/8/layout/matrix1"/>
    <dgm:cxn modelId="{DCD8603D-3400-40FF-A848-FD4281D0625A}" type="presParOf" srcId="{473F9426-AFBF-4F42-A225-69671ED74FB2}" destId="{61CEC3BF-267A-403C-B097-132CFD9A92A2}" srcOrd="7" destOrd="0" presId="urn:microsoft.com/office/officeart/2005/8/layout/matrix1"/>
    <dgm:cxn modelId="{369F882E-2077-4062-8CAD-0A3AA970680A}" type="presParOf" srcId="{8A72B691-7F62-4DEF-AF23-E700837060DB}" destId="{7F1CD05F-38A5-4EAA-B6C0-CC3901ACB03B}" srcOrd="1" destOrd="0" presId="urn:microsoft.com/office/officeart/2005/8/layout/matrix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BA3EBE-D179-48D2-A34A-DE70910D24E9}">
      <dsp:nvSpPr>
        <dsp:cNvPr id="0" name=""/>
        <dsp:cNvSpPr/>
      </dsp:nvSpPr>
      <dsp:spPr>
        <a:xfrm rot="16200000">
          <a:off x="585787" y="-585787"/>
          <a:ext cx="1571625"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l" defTabSz="444500">
            <a:lnSpc>
              <a:spcPct val="90000"/>
            </a:lnSpc>
            <a:spcBef>
              <a:spcPct val="0"/>
            </a:spcBef>
            <a:spcAft>
              <a:spcPct val="35000"/>
            </a:spcAft>
          </a:pPr>
          <a:endParaRPr lang="hr-HR" sz="1000" b="0" i="0" kern="1200"/>
        </a:p>
        <a:p>
          <a:pPr lvl="0" algn="l" defTabSz="444500">
            <a:lnSpc>
              <a:spcPct val="90000"/>
            </a:lnSpc>
            <a:spcBef>
              <a:spcPct val="0"/>
            </a:spcBef>
            <a:spcAft>
              <a:spcPct val="35000"/>
            </a:spcAft>
          </a:pPr>
          <a:endParaRPr lang="hr-HR" sz="1000" b="0" i="0" kern="1200"/>
        </a:p>
        <a:p>
          <a:pPr lvl="0" algn="l" defTabSz="444500">
            <a:lnSpc>
              <a:spcPct val="100000"/>
            </a:lnSpc>
            <a:spcBef>
              <a:spcPct val="0"/>
            </a:spcBef>
            <a:spcAft>
              <a:spcPts val="0"/>
            </a:spcAft>
          </a:pPr>
          <a:endParaRPr lang="hr-HR" sz="900" b="0" i="0" kern="1200"/>
        </a:p>
        <a:p>
          <a:pPr lvl="0" algn="l" defTabSz="444500">
            <a:lnSpc>
              <a:spcPct val="100000"/>
            </a:lnSpc>
            <a:spcBef>
              <a:spcPct val="0"/>
            </a:spcBef>
            <a:spcAft>
              <a:spcPts val="0"/>
            </a:spcAft>
          </a:pPr>
          <a:endParaRPr lang="hr-HR" sz="900" b="0" i="0" kern="1200"/>
        </a:p>
        <a:p>
          <a:pPr lvl="0" algn="l" defTabSz="444500">
            <a:lnSpc>
              <a:spcPct val="100000"/>
            </a:lnSpc>
            <a:spcBef>
              <a:spcPct val="0"/>
            </a:spcBef>
            <a:spcAft>
              <a:spcPts val="0"/>
            </a:spcAft>
          </a:pPr>
          <a:r>
            <a:rPr lang="sr-Latn-ME" sz="900" b="0" i="0" kern="1200"/>
            <a:t>Jaka tradicija; naučna podrška</a:t>
          </a:r>
        </a:p>
        <a:p>
          <a:pPr lvl="0" algn="l" defTabSz="444500">
            <a:lnSpc>
              <a:spcPct val="100000"/>
            </a:lnSpc>
            <a:spcBef>
              <a:spcPct val="0"/>
            </a:spcBef>
            <a:spcAft>
              <a:spcPts val="0"/>
            </a:spcAft>
          </a:pPr>
          <a:r>
            <a:rPr lang="sr-Latn-ME" sz="900" b="0" i="0" kern="1200">
              <a:solidFill>
                <a:sysClr val="windowText" lastClr="000000"/>
              </a:solidFill>
            </a:rPr>
            <a:t>Stabilno domaće tržište </a:t>
          </a:r>
        </a:p>
        <a:p>
          <a:pPr lvl="0" algn="l" defTabSz="444500">
            <a:lnSpc>
              <a:spcPct val="100000"/>
            </a:lnSpc>
            <a:spcBef>
              <a:spcPct val="0"/>
            </a:spcBef>
            <a:spcAft>
              <a:spcPts val="0"/>
            </a:spcAft>
          </a:pPr>
          <a:r>
            <a:rPr lang="sr-Latn-ME" sz="900" b="0" i="0" kern="1200"/>
            <a:t>Postojanje interesovanja ribara </a:t>
          </a:r>
        </a:p>
        <a:p>
          <a:pPr lvl="0" algn="l" defTabSz="444500">
            <a:lnSpc>
              <a:spcPct val="100000"/>
            </a:lnSpc>
            <a:spcBef>
              <a:spcPct val="0"/>
            </a:spcBef>
            <a:spcAft>
              <a:spcPts val="0"/>
            </a:spcAft>
          </a:pPr>
          <a:r>
            <a:rPr lang="sr-Latn-ME" sz="900" b="0" i="0" kern="1200"/>
            <a:t>Uspostavljena elektronska baza podataka</a:t>
          </a:r>
        </a:p>
        <a:p>
          <a:pPr lvl="0" algn="l" defTabSz="444500">
            <a:lnSpc>
              <a:spcPct val="100000"/>
            </a:lnSpc>
            <a:spcBef>
              <a:spcPct val="0"/>
            </a:spcBef>
            <a:spcAft>
              <a:spcPts val="0"/>
            </a:spcAft>
          </a:pPr>
          <a:r>
            <a:rPr lang="sr-Latn-ME" sz="900" b="0" i="0" kern="1200"/>
            <a:t>Reorganizovana administracija</a:t>
          </a:r>
        </a:p>
        <a:p>
          <a:pPr lvl="0" algn="l" defTabSz="444500">
            <a:lnSpc>
              <a:spcPct val="100000"/>
            </a:lnSpc>
            <a:spcBef>
              <a:spcPct val="0"/>
            </a:spcBef>
            <a:spcAft>
              <a:spcPts val="0"/>
            </a:spcAft>
          </a:pPr>
          <a:r>
            <a:rPr lang="sr-Latn-ME" sz="900" b="0" i="0" kern="1200"/>
            <a:t>Očuvana priroda</a:t>
          </a:r>
        </a:p>
        <a:p>
          <a:pPr lvl="0" algn="l" defTabSz="444500">
            <a:lnSpc>
              <a:spcPct val="100000"/>
            </a:lnSpc>
            <a:spcBef>
              <a:spcPct val="0"/>
            </a:spcBef>
            <a:spcAft>
              <a:spcPts val="0"/>
            </a:spcAft>
          </a:pPr>
          <a:r>
            <a:rPr lang="sr-Latn-ME" sz="900" b="0" i="0" kern="1200"/>
            <a:t>Aktivna razvojna politika na regionalnom nivou</a:t>
          </a:r>
        </a:p>
      </dsp:txBody>
      <dsp:txXfrm rot="5400000">
        <a:off x="-1" y="1"/>
        <a:ext cx="2743200" cy="1178718"/>
      </dsp:txXfrm>
    </dsp:sp>
    <dsp:sp modelId="{5C4A28D3-F0F3-4AD9-B29C-38EC2138F56B}">
      <dsp:nvSpPr>
        <dsp:cNvPr id="0" name=""/>
        <dsp:cNvSpPr/>
      </dsp:nvSpPr>
      <dsp:spPr>
        <a:xfrm>
          <a:off x="2743200" y="0"/>
          <a:ext cx="2743200" cy="1571625"/>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endParaRPr lang="hr-HR" sz="500" kern="1200"/>
        </a:p>
        <a:p>
          <a:pPr lvl="0" algn="ctr" defTabSz="222250">
            <a:lnSpc>
              <a:spcPct val="90000"/>
            </a:lnSpc>
            <a:spcBef>
              <a:spcPct val="0"/>
            </a:spcBef>
            <a:spcAft>
              <a:spcPct val="35000"/>
            </a:spcAft>
          </a:pPr>
          <a:endParaRPr lang="hr-HR" sz="500" kern="1200"/>
        </a:p>
        <a:p>
          <a:pPr lvl="0" algn="l" defTabSz="222250">
            <a:lnSpc>
              <a:spcPct val="90000"/>
            </a:lnSpc>
            <a:spcBef>
              <a:spcPct val="0"/>
            </a:spcBef>
            <a:spcAft>
              <a:spcPct val="35000"/>
            </a:spcAft>
          </a:pPr>
          <a:endParaRPr lang="hr-HR" sz="800" kern="1200"/>
        </a:p>
        <a:p>
          <a:pPr lvl="0" algn="l" defTabSz="222250">
            <a:lnSpc>
              <a:spcPct val="90000"/>
            </a:lnSpc>
            <a:spcBef>
              <a:spcPct val="0"/>
            </a:spcBef>
            <a:spcAft>
              <a:spcPct val="35000"/>
            </a:spcAft>
          </a:pPr>
          <a:endParaRPr lang="hr-HR" sz="900" kern="1200"/>
        </a:p>
        <a:p>
          <a:pPr lvl="0" algn="l" defTabSz="222250">
            <a:lnSpc>
              <a:spcPct val="90000"/>
            </a:lnSpc>
            <a:spcBef>
              <a:spcPct val="0"/>
            </a:spcBef>
            <a:spcAft>
              <a:spcPts val="0"/>
            </a:spcAft>
          </a:pPr>
          <a:r>
            <a:rPr lang="sr-Latn-ME" sz="900" kern="1200"/>
            <a:t>Zastarjela flota i alati</a:t>
          </a:r>
        </a:p>
        <a:p>
          <a:pPr lvl="0" algn="l" defTabSz="222250">
            <a:lnSpc>
              <a:spcPct val="90000"/>
            </a:lnSpc>
            <a:spcBef>
              <a:spcPct val="0"/>
            </a:spcBef>
            <a:spcAft>
              <a:spcPts val="0"/>
            </a:spcAft>
          </a:pPr>
          <a:r>
            <a:rPr lang="sr-Latn-ME" sz="900" kern="1200"/>
            <a:t>Nedovoljan nivo bezbjednosti na plovilima</a:t>
          </a:r>
        </a:p>
        <a:p>
          <a:pPr lvl="0" algn="l" defTabSz="222250">
            <a:lnSpc>
              <a:spcPct val="90000"/>
            </a:lnSpc>
            <a:spcBef>
              <a:spcPct val="0"/>
            </a:spcBef>
            <a:spcAft>
              <a:spcPts val="0"/>
            </a:spcAft>
          </a:pPr>
          <a:r>
            <a:rPr lang="sr-Latn-ME" sz="900" kern="1200"/>
            <a:t>Nedovoljna selektivnost alata za ribolov</a:t>
          </a:r>
        </a:p>
        <a:p>
          <a:pPr lvl="0" algn="l" defTabSz="222250">
            <a:lnSpc>
              <a:spcPct val="90000"/>
            </a:lnSpc>
            <a:spcBef>
              <a:spcPct val="0"/>
            </a:spcBef>
            <a:spcAft>
              <a:spcPts val="0"/>
            </a:spcAft>
          </a:pPr>
          <a:r>
            <a:rPr lang="sr-Latn-ME" sz="900" kern="1200"/>
            <a:t>Odsustvo organizovane i dobro opremljene infrastrukture za iskrcaj</a:t>
          </a:r>
        </a:p>
        <a:p>
          <a:pPr lvl="0" algn="l" defTabSz="222250">
            <a:lnSpc>
              <a:spcPct val="90000"/>
            </a:lnSpc>
            <a:spcBef>
              <a:spcPct val="0"/>
            </a:spcBef>
            <a:spcAft>
              <a:spcPts val="0"/>
            </a:spcAft>
          </a:pPr>
          <a:r>
            <a:rPr lang="sr-Latn-ME" sz="900" kern="1200"/>
            <a:t>Nepostojanje organizovanog tržišta</a:t>
          </a:r>
        </a:p>
        <a:p>
          <a:pPr lvl="0" algn="l" defTabSz="222250">
            <a:lnSpc>
              <a:spcPct val="90000"/>
            </a:lnSpc>
            <a:spcBef>
              <a:spcPct val="0"/>
            </a:spcBef>
            <a:spcAft>
              <a:spcPts val="0"/>
            </a:spcAft>
          </a:pPr>
          <a:r>
            <a:rPr lang="sr-Latn-ME" sz="900" kern="1200"/>
            <a:t>Nedostatak obučene posade i radne snage</a:t>
          </a:r>
        </a:p>
        <a:p>
          <a:pPr lvl="0" algn="l" defTabSz="222250">
            <a:lnSpc>
              <a:spcPct val="90000"/>
            </a:lnSpc>
            <a:spcBef>
              <a:spcPct val="0"/>
            </a:spcBef>
            <a:spcAft>
              <a:spcPts val="0"/>
            </a:spcAft>
          </a:pPr>
          <a:r>
            <a:rPr lang="sr-Latn-ME" sz="900" kern="1200"/>
            <a:t>Visoka cijena ribe</a:t>
          </a:r>
        </a:p>
        <a:p>
          <a:pPr lvl="0" algn="l" defTabSz="222250">
            <a:lnSpc>
              <a:spcPct val="90000"/>
            </a:lnSpc>
            <a:spcBef>
              <a:spcPct val="0"/>
            </a:spcBef>
            <a:spcAft>
              <a:spcPts val="0"/>
            </a:spcAft>
          </a:pPr>
          <a:r>
            <a:rPr lang="sr-Latn-ME" sz="900" kern="1200"/>
            <a:t>Pad potražnje ribe izvan turističke sezone</a:t>
          </a:r>
        </a:p>
        <a:p>
          <a:pPr lvl="0" algn="l" defTabSz="222250">
            <a:lnSpc>
              <a:spcPct val="90000"/>
            </a:lnSpc>
            <a:spcBef>
              <a:spcPct val="0"/>
            </a:spcBef>
            <a:spcAft>
              <a:spcPts val="0"/>
            </a:spcAft>
          </a:pPr>
          <a:r>
            <a:rPr lang="sr-Latn-ME" sz="900" kern="1200"/>
            <a:t>Neadektvatni administrativni i kontrolni kapaciteti</a:t>
          </a:r>
        </a:p>
        <a:p>
          <a:pPr lvl="0" algn="ctr" defTabSz="222250">
            <a:lnSpc>
              <a:spcPct val="90000"/>
            </a:lnSpc>
            <a:spcBef>
              <a:spcPct val="0"/>
            </a:spcBef>
            <a:spcAft>
              <a:spcPct val="35000"/>
            </a:spcAft>
          </a:pPr>
          <a:endParaRPr lang="hr-HR" sz="500" kern="1200"/>
        </a:p>
        <a:p>
          <a:pPr lvl="0" algn="ctr" defTabSz="222250">
            <a:lnSpc>
              <a:spcPct val="90000"/>
            </a:lnSpc>
            <a:spcBef>
              <a:spcPct val="0"/>
            </a:spcBef>
            <a:spcAft>
              <a:spcPct val="35000"/>
            </a:spcAft>
          </a:pPr>
          <a:endParaRPr lang="hr-HR" sz="500" kern="1200"/>
        </a:p>
        <a:p>
          <a:pPr lvl="0" algn="ctr" defTabSz="222250">
            <a:lnSpc>
              <a:spcPct val="90000"/>
            </a:lnSpc>
            <a:spcBef>
              <a:spcPct val="0"/>
            </a:spcBef>
            <a:spcAft>
              <a:spcPct val="35000"/>
            </a:spcAft>
          </a:pPr>
          <a:endParaRPr lang="en-GB" sz="500" kern="1200"/>
        </a:p>
      </dsp:txBody>
      <dsp:txXfrm>
        <a:off x="2743200" y="0"/>
        <a:ext cx="2743200" cy="1178718"/>
      </dsp:txXfrm>
    </dsp:sp>
    <dsp:sp modelId="{2627D086-0457-4E13-BC83-8194606A3C2D}">
      <dsp:nvSpPr>
        <dsp:cNvPr id="0" name=""/>
        <dsp:cNvSpPr/>
      </dsp:nvSpPr>
      <dsp:spPr>
        <a:xfrm rot="10800000">
          <a:off x="0" y="1571625"/>
          <a:ext cx="2743200" cy="1571625"/>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Razvoj ribolovnog turizma i povezanost sa sektorom turizma generalno</a:t>
          </a:r>
        </a:p>
        <a:p>
          <a:pPr lvl="0" algn="l" defTabSz="400050">
            <a:lnSpc>
              <a:spcPct val="100000"/>
            </a:lnSpc>
            <a:spcBef>
              <a:spcPct val="0"/>
            </a:spcBef>
            <a:spcAft>
              <a:spcPts val="0"/>
            </a:spcAft>
          </a:pPr>
          <a:r>
            <a:rPr lang="sr-Latn-ME" sz="900" kern="1200"/>
            <a:t>Povezanost sa prerađivačkom industrijom</a:t>
          </a:r>
        </a:p>
        <a:p>
          <a:pPr lvl="0" algn="l" defTabSz="400050">
            <a:lnSpc>
              <a:spcPct val="100000"/>
            </a:lnSpc>
            <a:spcBef>
              <a:spcPct val="0"/>
            </a:spcBef>
            <a:spcAft>
              <a:spcPts val="0"/>
            </a:spcAft>
          </a:pPr>
          <a:r>
            <a:rPr lang="sr-Latn-ME" sz="900" kern="1200">
              <a:solidFill>
                <a:sysClr val="windowText" lastClr="000000"/>
              </a:solidFill>
            </a:rPr>
            <a:t>Postojeće linije podrške i pretpristupni fondovi</a:t>
          </a:r>
        </a:p>
        <a:p>
          <a:pPr lvl="0" algn="l" defTabSz="400050">
            <a:lnSpc>
              <a:spcPct val="100000"/>
            </a:lnSpc>
            <a:spcBef>
              <a:spcPct val="0"/>
            </a:spcBef>
            <a:spcAft>
              <a:spcPts val="0"/>
            </a:spcAft>
          </a:pPr>
          <a:r>
            <a:rPr lang="sr-Latn-ME" sz="900" kern="1200">
              <a:solidFill>
                <a:sysClr val="windowText" lastClr="000000"/>
              </a:solidFill>
            </a:rPr>
            <a:t>Izuzeci od restriktivnih pravila o upravljanju ribolovom na regionalnom nivou </a:t>
          </a:r>
        </a:p>
        <a:p>
          <a:pPr lvl="0" algn="l" defTabSz="400050">
            <a:lnSpc>
              <a:spcPct val="100000"/>
            </a:lnSpc>
            <a:spcBef>
              <a:spcPct val="0"/>
            </a:spcBef>
            <a:spcAft>
              <a:spcPts val="0"/>
            </a:spcAft>
          </a:pPr>
          <a:r>
            <a:rPr lang="sr-Latn-ME" sz="900" kern="1200">
              <a:solidFill>
                <a:sysClr val="windowText" lastClr="000000"/>
              </a:solidFill>
            </a:rPr>
            <a:t>Potencijalno interesovanje u kontekstu drugih relevantnih RFMO</a:t>
          </a:r>
        </a:p>
        <a:p>
          <a:pPr lvl="0" algn="l" defTabSz="400050">
            <a:lnSpc>
              <a:spcPct val="100000"/>
            </a:lnSpc>
            <a:spcBef>
              <a:spcPct val="0"/>
            </a:spcBef>
            <a:spcAft>
              <a:spcPts val="0"/>
            </a:spcAft>
          </a:pPr>
          <a:endParaRPr lang="hr-HR" sz="900" kern="1200">
            <a:solidFill>
              <a:sysClr val="windowText" lastClr="000000"/>
            </a:solidFill>
          </a:endParaRPr>
        </a:p>
      </dsp:txBody>
      <dsp:txXfrm rot="10800000">
        <a:off x="0" y="1964531"/>
        <a:ext cx="2743200" cy="1178718"/>
      </dsp:txXfrm>
    </dsp:sp>
    <dsp:sp modelId="{CD73C488-39E2-4A63-BC46-E6B235259762}">
      <dsp:nvSpPr>
        <dsp:cNvPr id="0" name=""/>
        <dsp:cNvSpPr/>
      </dsp:nvSpPr>
      <dsp:spPr>
        <a:xfrm rot="5400000">
          <a:off x="3328987" y="985837"/>
          <a:ext cx="1571625" cy="2743200"/>
        </a:xfrm>
        <a:prstGeom prst="round1Rect">
          <a:avLst/>
        </a:prstGeom>
        <a:solidFill>
          <a:schemeClr val="lt1">
            <a:hueOff val="0"/>
            <a:satOff val="0"/>
            <a:lumOff val="0"/>
            <a:alphaOff val="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Klimatske promjene</a:t>
          </a:r>
        </a:p>
        <a:p>
          <a:pPr lvl="0" algn="l" defTabSz="400050">
            <a:lnSpc>
              <a:spcPct val="100000"/>
            </a:lnSpc>
            <a:spcBef>
              <a:spcPct val="0"/>
            </a:spcBef>
            <a:spcAft>
              <a:spcPts val="0"/>
            </a:spcAft>
          </a:pPr>
          <a:r>
            <a:rPr lang="sr-Latn-ME" sz="900" kern="1200"/>
            <a:t>Konflikti između zaštite životne sredine i turizma i privrednog ribolova</a:t>
          </a:r>
        </a:p>
        <a:p>
          <a:pPr lvl="0" algn="l" defTabSz="400050">
            <a:lnSpc>
              <a:spcPct val="100000"/>
            </a:lnSpc>
            <a:spcBef>
              <a:spcPct val="0"/>
            </a:spcBef>
            <a:spcAft>
              <a:spcPts val="0"/>
            </a:spcAft>
          </a:pPr>
          <a:r>
            <a:rPr lang="sr-Latn-ME" sz="900" kern="1200"/>
            <a:t>Jačanje konkurencije s približavanjem članstva u EU</a:t>
          </a:r>
        </a:p>
        <a:p>
          <a:pPr lvl="0" algn="l" defTabSz="400050">
            <a:lnSpc>
              <a:spcPct val="100000"/>
            </a:lnSpc>
            <a:spcBef>
              <a:spcPct val="0"/>
            </a:spcBef>
            <a:spcAft>
              <a:spcPts val="0"/>
            </a:spcAft>
          </a:pPr>
          <a:r>
            <a:rPr lang="sr-Latn-ME" sz="900" kern="1200"/>
            <a:t>Cijene goriva</a:t>
          </a:r>
        </a:p>
        <a:p>
          <a:pPr lvl="0" algn="l" defTabSz="400050">
            <a:lnSpc>
              <a:spcPct val="100000"/>
            </a:lnSpc>
            <a:spcBef>
              <a:spcPct val="0"/>
            </a:spcBef>
            <a:spcAft>
              <a:spcPts val="0"/>
            </a:spcAft>
          </a:pPr>
          <a:r>
            <a:rPr lang="sr-Latn-ME" sz="900" kern="1200"/>
            <a:t>Globalni ili regionalni udari</a:t>
          </a:r>
        </a:p>
        <a:p>
          <a:pPr lvl="0" algn="l" defTabSz="400050">
            <a:lnSpc>
              <a:spcPct val="100000"/>
            </a:lnSpc>
            <a:spcBef>
              <a:spcPct val="0"/>
            </a:spcBef>
            <a:spcAft>
              <a:spcPts val="0"/>
            </a:spcAft>
          </a:pPr>
          <a:r>
            <a:rPr lang="sr-Latn-ME" sz="900" kern="1200"/>
            <a:t>Visoka zavisnost od fosilnih goriva</a:t>
          </a:r>
        </a:p>
        <a:p>
          <a:pPr lvl="0" algn="ctr" defTabSz="400050">
            <a:lnSpc>
              <a:spcPct val="90000"/>
            </a:lnSpc>
            <a:spcBef>
              <a:spcPct val="0"/>
            </a:spcBef>
            <a:spcAft>
              <a:spcPct val="35000"/>
            </a:spcAft>
          </a:pPr>
          <a:endParaRPr lang="hr-HR" sz="1000" kern="1200"/>
        </a:p>
      </dsp:txBody>
      <dsp:txXfrm rot="-5400000">
        <a:off x="2743199" y="1964531"/>
        <a:ext cx="2743200" cy="1178718"/>
      </dsp:txXfrm>
    </dsp:sp>
    <dsp:sp modelId="{14412359-7538-478F-8CD7-6A4919328B14}">
      <dsp:nvSpPr>
        <dsp:cNvPr id="0" name=""/>
        <dsp:cNvSpPr/>
      </dsp:nvSpPr>
      <dsp:spPr>
        <a:xfrm>
          <a:off x="1584957" y="1405889"/>
          <a:ext cx="2316484" cy="331471"/>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kern="1200"/>
            <a:t>PRIVREDNI RIBOLOV NA MORU</a:t>
          </a:r>
        </a:p>
      </dsp:txBody>
      <dsp:txXfrm>
        <a:off x="1601138" y="1422070"/>
        <a:ext cx="2284122" cy="2991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77877-20FA-43B4-BA55-162AFCCFA015}">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endParaRPr lang="hr-HR" sz="600" kern="1200"/>
        </a:p>
        <a:p>
          <a:pPr lvl="0" algn="l" defTabSz="266700">
            <a:lnSpc>
              <a:spcPct val="90000"/>
            </a:lnSpc>
            <a:spcBef>
              <a:spcPct val="0"/>
            </a:spcBef>
            <a:spcAft>
              <a:spcPct val="35000"/>
            </a:spcAft>
          </a:pPr>
          <a:endParaRPr lang="hr-HR" sz="600" kern="1200"/>
        </a:p>
        <a:p>
          <a:pPr lvl="0" algn="l" defTabSz="266700">
            <a:lnSpc>
              <a:spcPct val="90000"/>
            </a:lnSpc>
            <a:spcBef>
              <a:spcPct val="0"/>
            </a:spcBef>
            <a:spcAft>
              <a:spcPct val="35000"/>
            </a:spcAft>
          </a:pPr>
          <a:endParaRPr lang="hr-HR" sz="600" kern="1200"/>
        </a:p>
        <a:p>
          <a:pPr lvl="0" algn="l" defTabSz="266700">
            <a:lnSpc>
              <a:spcPct val="90000"/>
            </a:lnSpc>
            <a:spcBef>
              <a:spcPct val="0"/>
            </a:spcBef>
            <a:spcAft>
              <a:spcPct val="35000"/>
            </a:spcAft>
          </a:pPr>
          <a:endParaRPr lang="hr-HR" sz="800" kern="1200"/>
        </a:p>
        <a:p>
          <a:pPr lvl="0" algn="l" defTabSz="266700">
            <a:lnSpc>
              <a:spcPct val="90000"/>
            </a:lnSpc>
            <a:spcBef>
              <a:spcPct val="0"/>
            </a:spcBef>
            <a:spcAft>
              <a:spcPct val="35000"/>
            </a:spcAft>
          </a:pPr>
          <a:endParaRPr lang="hr-HR" sz="800" kern="1200"/>
        </a:p>
        <a:p>
          <a:pPr lvl="0" algn="l" defTabSz="266700">
            <a:lnSpc>
              <a:spcPct val="90000"/>
            </a:lnSpc>
            <a:spcBef>
              <a:spcPct val="0"/>
            </a:spcBef>
            <a:spcAft>
              <a:spcPct val="35000"/>
            </a:spcAft>
          </a:pPr>
          <a:endParaRPr lang="hr-HR" sz="800" kern="1200"/>
        </a:p>
        <a:p>
          <a:pPr lvl="0" algn="l" defTabSz="266700">
            <a:lnSpc>
              <a:spcPct val="100000"/>
            </a:lnSpc>
            <a:spcBef>
              <a:spcPct val="0"/>
            </a:spcBef>
            <a:spcAft>
              <a:spcPts val="0"/>
            </a:spcAft>
          </a:pPr>
          <a:r>
            <a:rPr lang="sr-Latn-ME" sz="900" kern="1200"/>
            <a:t>Duga tradicija privrednog ribolova </a:t>
          </a:r>
        </a:p>
        <a:p>
          <a:pPr lvl="0" algn="l" defTabSz="266700">
            <a:lnSpc>
              <a:spcPct val="100000"/>
            </a:lnSpc>
            <a:spcBef>
              <a:spcPct val="0"/>
            </a:spcBef>
            <a:spcAft>
              <a:spcPts val="0"/>
            </a:spcAft>
          </a:pPr>
          <a:r>
            <a:rPr lang="sr-Latn-ME" sz="900" kern="1200"/>
            <a:t>Raspoloživi resursi Skadarskog jezera za privredni ribolov i stabilna potražnja na domaćem tržištu</a:t>
          </a:r>
        </a:p>
        <a:p>
          <a:pPr lvl="0" algn="l" defTabSz="266700">
            <a:lnSpc>
              <a:spcPct val="100000"/>
            </a:lnSpc>
            <a:spcBef>
              <a:spcPct val="0"/>
            </a:spcBef>
            <a:spcAft>
              <a:spcPts val="0"/>
            </a:spcAft>
          </a:pPr>
          <a:r>
            <a:rPr lang="sr-Latn-ME" sz="900" b="0" i="0" kern="1200"/>
            <a:t>Interesovanje ribara za inovacije i unapređenje sektora</a:t>
          </a:r>
        </a:p>
        <a:p>
          <a:pPr lvl="0" algn="l" defTabSz="266700">
            <a:lnSpc>
              <a:spcPct val="100000"/>
            </a:lnSpc>
            <a:spcBef>
              <a:spcPct val="0"/>
            </a:spcBef>
            <a:spcAft>
              <a:spcPts val="0"/>
            </a:spcAft>
          </a:pPr>
          <a:r>
            <a:rPr lang="sr-Latn-ME" sz="900" b="0" i="0" kern="1200"/>
            <a:t>Povezanost sa prerađivačkom industrijom </a:t>
          </a:r>
        </a:p>
        <a:p>
          <a:pPr lvl="0" algn="l" defTabSz="266700">
            <a:lnSpc>
              <a:spcPct val="100000"/>
            </a:lnSpc>
            <a:spcBef>
              <a:spcPct val="0"/>
            </a:spcBef>
            <a:spcAft>
              <a:spcPts val="0"/>
            </a:spcAft>
          </a:pPr>
          <a:r>
            <a:rPr lang="sr-Latn-ME" sz="900" b="0" i="0" kern="1200"/>
            <a:t>Izrađene studije za upravljanje Skadarskim jezerom i uspostavljena saradnja s Albanijom</a:t>
          </a:r>
        </a:p>
        <a:p>
          <a:pPr lvl="0" algn="l" defTabSz="266700">
            <a:lnSpc>
              <a:spcPct val="90000"/>
            </a:lnSpc>
            <a:spcBef>
              <a:spcPct val="0"/>
            </a:spcBef>
            <a:spcAft>
              <a:spcPct val="35000"/>
            </a:spcAft>
          </a:pPr>
          <a:endParaRPr lang="hr-HR" sz="600" kern="1200"/>
        </a:p>
        <a:p>
          <a:pPr lvl="0" algn="l" defTabSz="266700">
            <a:lnSpc>
              <a:spcPct val="90000"/>
            </a:lnSpc>
            <a:spcBef>
              <a:spcPct val="0"/>
            </a:spcBef>
            <a:spcAft>
              <a:spcPct val="35000"/>
            </a:spcAft>
          </a:pPr>
          <a:endParaRPr lang="hr-HR" sz="600" kern="1200"/>
        </a:p>
      </dsp:txBody>
      <dsp:txXfrm rot="5400000">
        <a:off x="-1" y="1"/>
        <a:ext cx="2743200" cy="1200150"/>
      </dsp:txXfrm>
    </dsp:sp>
    <dsp:sp modelId="{AD4AB751-1C7D-472E-94D0-E9D39F455F37}">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Mala i stara flota sa zastarjelom opremom i ribolovnim alatima, uz odsustvo savremenih mjera upravljanja i nepostojanje evidencije izlova</a:t>
          </a:r>
        </a:p>
        <a:p>
          <a:pPr lvl="0" algn="l" defTabSz="400050">
            <a:lnSpc>
              <a:spcPct val="100000"/>
            </a:lnSpc>
            <a:spcBef>
              <a:spcPct val="0"/>
            </a:spcBef>
            <a:spcAft>
              <a:spcPts val="0"/>
            </a:spcAft>
          </a:pPr>
          <a:r>
            <a:rPr lang="sr-Latn-ME" sz="900" kern="1200"/>
            <a:t>Nepostojanje organizovanog tržišta</a:t>
          </a:r>
        </a:p>
        <a:p>
          <a:pPr lvl="0" algn="l" defTabSz="400050">
            <a:lnSpc>
              <a:spcPct val="100000"/>
            </a:lnSpc>
            <a:spcBef>
              <a:spcPct val="0"/>
            </a:spcBef>
            <a:spcAft>
              <a:spcPts val="0"/>
            </a:spcAft>
          </a:pPr>
          <a:r>
            <a:rPr lang="sr-Latn-ME" sz="900" kern="1200"/>
            <a:t>Ugrožavanje kvaliteta vodene životne sredine</a:t>
          </a:r>
        </a:p>
        <a:p>
          <a:pPr lvl="0" algn="l" defTabSz="400050">
            <a:lnSpc>
              <a:spcPct val="100000"/>
            </a:lnSpc>
            <a:spcBef>
              <a:spcPct val="0"/>
            </a:spcBef>
            <a:spcAft>
              <a:spcPts val="0"/>
            </a:spcAft>
          </a:pPr>
          <a:r>
            <a:rPr lang="sr-Latn-ME" sz="900" kern="1200"/>
            <a:t>Prisustvo alohtonih vrsta</a:t>
          </a:r>
        </a:p>
        <a:p>
          <a:pPr lvl="0" algn="l" defTabSz="400050">
            <a:lnSpc>
              <a:spcPct val="90000"/>
            </a:lnSpc>
            <a:spcBef>
              <a:spcPct val="0"/>
            </a:spcBef>
            <a:spcAft>
              <a:spcPct val="35000"/>
            </a:spcAft>
          </a:pPr>
          <a:endParaRPr lang="hr-HR" sz="900" kern="1200"/>
        </a:p>
      </dsp:txBody>
      <dsp:txXfrm>
        <a:off x="2743200" y="0"/>
        <a:ext cx="2743200" cy="1200150"/>
      </dsp:txXfrm>
    </dsp:sp>
    <dsp:sp modelId="{46D2C2B1-4A5F-4FB1-942F-1E7A5B9D6D85}">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sr-Latn-ME" sz="900" kern="1200"/>
            <a:t>Povezanost sa turizmom i HoReCa sektorom</a:t>
          </a:r>
        </a:p>
        <a:p>
          <a:pPr lvl="0" algn="l" defTabSz="400050">
            <a:lnSpc>
              <a:spcPct val="90000"/>
            </a:lnSpc>
            <a:spcBef>
              <a:spcPct val="0"/>
            </a:spcBef>
            <a:spcAft>
              <a:spcPct val="35000"/>
            </a:spcAft>
          </a:pPr>
          <a:r>
            <a:rPr lang="sr-Latn-ME" sz="900" kern="1200"/>
            <a:t>Diverzifikacija proizvoda</a:t>
          </a:r>
        </a:p>
        <a:p>
          <a:pPr lvl="0" algn="l" defTabSz="400050">
            <a:lnSpc>
              <a:spcPct val="90000"/>
            </a:lnSpc>
            <a:spcBef>
              <a:spcPct val="0"/>
            </a:spcBef>
            <a:spcAft>
              <a:spcPct val="35000"/>
            </a:spcAft>
          </a:pPr>
          <a:r>
            <a:rPr lang="sr-Latn-ME" sz="900" kern="1200"/>
            <a:t>Unapređenje plasmana i prerade</a:t>
          </a:r>
        </a:p>
        <a:p>
          <a:pPr lvl="0" algn="l" defTabSz="400050">
            <a:lnSpc>
              <a:spcPct val="90000"/>
            </a:lnSpc>
            <a:spcBef>
              <a:spcPct val="0"/>
            </a:spcBef>
            <a:spcAft>
              <a:spcPct val="35000"/>
            </a:spcAft>
          </a:pPr>
          <a:r>
            <a:rPr lang="sr-Latn-ME" sz="900" kern="1200"/>
            <a:t>Bilateralna prekogranična saradnja</a:t>
          </a:r>
        </a:p>
        <a:p>
          <a:pPr lvl="0" algn="l" defTabSz="400050">
            <a:lnSpc>
              <a:spcPct val="90000"/>
            </a:lnSpc>
            <a:spcBef>
              <a:spcPct val="0"/>
            </a:spcBef>
            <a:spcAft>
              <a:spcPct val="35000"/>
            </a:spcAft>
          </a:pPr>
          <a:endParaRPr lang="hr-HR" sz="1000" kern="1200"/>
        </a:p>
      </dsp:txBody>
      <dsp:txXfrm rot="10800000">
        <a:off x="0" y="2000250"/>
        <a:ext cx="2743200" cy="1200150"/>
      </dsp:txXfrm>
    </dsp:sp>
    <dsp:sp modelId="{FBAD339E-F471-4E13-99AA-DCF68B88CA84}">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Klimatske promjene</a:t>
          </a:r>
        </a:p>
        <a:p>
          <a:pPr lvl="0" algn="l" defTabSz="400050">
            <a:lnSpc>
              <a:spcPct val="100000"/>
            </a:lnSpc>
            <a:spcBef>
              <a:spcPct val="0"/>
            </a:spcBef>
            <a:spcAft>
              <a:spcPts val="0"/>
            </a:spcAft>
          </a:pPr>
          <a:r>
            <a:rPr lang="sr-Latn-ME" sz="900" kern="1200"/>
            <a:t>Krivolov</a:t>
          </a:r>
        </a:p>
        <a:p>
          <a:pPr lvl="0" algn="l" defTabSz="400050">
            <a:lnSpc>
              <a:spcPct val="100000"/>
            </a:lnSpc>
            <a:spcBef>
              <a:spcPct val="0"/>
            </a:spcBef>
            <a:spcAft>
              <a:spcPts val="0"/>
            </a:spcAft>
          </a:pPr>
          <a:r>
            <a:rPr lang="sr-Latn-ME" sz="900" kern="1200"/>
            <a:t>Konflikti između zaštite životne sredine i privrednog ribolova</a:t>
          </a:r>
        </a:p>
        <a:p>
          <a:pPr lvl="0" algn="l" defTabSz="400050">
            <a:lnSpc>
              <a:spcPct val="100000"/>
            </a:lnSpc>
            <a:spcBef>
              <a:spcPct val="0"/>
            </a:spcBef>
            <a:spcAft>
              <a:spcPts val="0"/>
            </a:spcAft>
          </a:pPr>
          <a:r>
            <a:rPr lang="sr-Latn-ME" sz="900" kern="1200"/>
            <a:t>Eutrofikacija jezera kao posljedica negativnog uticaja urbanih područja</a:t>
          </a:r>
        </a:p>
      </dsp:txBody>
      <dsp:txXfrm rot="-5400000">
        <a:off x="2743200" y="2000250"/>
        <a:ext cx="2743200" cy="1200150"/>
      </dsp:txXfrm>
    </dsp:sp>
    <dsp:sp modelId="{4DDBF650-4B0D-4478-B5B8-8B01EDAAAFBA}">
      <dsp:nvSpPr>
        <dsp:cNvPr id="0" name=""/>
        <dsp:cNvSpPr/>
      </dsp:nvSpPr>
      <dsp:spPr>
        <a:xfrm>
          <a:off x="2004058" y="1381124"/>
          <a:ext cx="1478283" cy="438150"/>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r-Latn-ME" sz="1000" i="0" kern="1200"/>
            <a:t>PRIVREDNI SLATKOVODNI RIBOLOV</a:t>
          </a:r>
        </a:p>
      </dsp:txBody>
      <dsp:txXfrm>
        <a:off x="2025447" y="1402513"/>
        <a:ext cx="1435505" cy="3953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1B7234-5904-4CA2-8638-52869D9BFDA5}">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b="0" i="0" kern="1200"/>
        </a:p>
        <a:p>
          <a:pPr lvl="0" algn="l" defTabSz="400050">
            <a:lnSpc>
              <a:spcPct val="90000"/>
            </a:lnSpc>
            <a:spcBef>
              <a:spcPct val="0"/>
            </a:spcBef>
            <a:spcAft>
              <a:spcPct val="35000"/>
            </a:spcAft>
          </a:pPr>
          <a:endParaRPr lang="hr-HR" sz="900" b="0" i="0" kern="1200"/>
        </a:p>
        <a:p>
          <a:pPr lvl="0" algn="l" defTabSz="400050">
            <a:lnSpc>
              <a:spcPct val="100000"/>
            </a:lnSpc>
            <a:spcBef>
              <a:spcPct val="0"/>
            </a:spcBef>
            <a:spcAft>
              <a:spcPts val="0"/>
            </a:spcAft>
          </a:pPr>
          <a:endParaRPr lang="hr-HR" sz="900" b="0" i="0" kern="1200"/>
        </a:p>
        <a:p>
          <a:pPr lvl="0" algn="l" defTabSz="400050">
            <a:lnSpc>
              <a:spcPct val="100000"/>
            </a:lnSpc>
            <a:spcBef>
              <a:spcPct val="0"/>
            </a:spcBef>
            <a:spcAft>
              <a:spcPts val="0"/>
            </a:spcAft>
          </a:pPr>
          <a:endParaRPr lang="hr-HR" sz="900" b="0" i="0" kern="1200"/>
        </a:p>
        <a:p>
          <a:pPr lvl="0" algn="l" defTabSz="400050">
            <a:lnSpc>
              <a:spcPct val="100000"/>
            </a:lnSpc>
            <a:spcBef>
              <a:spcPct val="0"/>
            </a:spcBef>
            <a:spcAft>
              <a:spcPts val="0"/>
            </a:spcAft>
          </a:pPr>
          <a:r>
            <a:rPr lang="sr-Latn-ME" sz="900" b="0" i="0" kern="1200"/>
            <a:t>Raspoloživi resursi i tradicija</a:t>
          </a:r>
        </a:p>
        <a:p>
          <a:pPr lvl="0" algn="l" defTabSz="400050">
            <a:lnSpc>
              <a:spcPct val="100000"/>
            </a:lnSpc>
            <a:spcBef>
              <a:spcPct val="0"/>
            </a:spcBef>
            <a:spcAft>
              <a:spcPts val="0"/>
            </a:spcAft>
          </a:pPr>
          <a:r>
            <a:rPr lang="sr-Latn-ME" sz="900" b="0" i="0" kern="1200"/>
            <a:t>Rast interesovanja, i domaćeg i inostranog</a:t>
          </a:r>
        </a:p>
        <a:p>
          <a:pPr lvl="0" algn="l" defTabSz="400050">
            <a:lnSpc>
              <a:spcPct val="100000"/>
            </a:lnSpc>
            <a:spcBef>
              <a:spcPct val="0"/>
            </a:spcBef>
            <a:spcAft>
              <a:spcPts val="0"/>
            </a:spcAft>
          </a:pPr>
          <a:r>
            <a:rPr lang="sr-Latn-ME" sz="900" b="0" i="0" kern="1200"/>
            <a:t>Povezanost s turizmom</a:t>
          </a:r>
        </a:p>
        <a:p>
          <a:pPr lvl="0" algn="l" defTabSz="400050">
            <a:lnSpc>
              <a:spcPct val="100000"/>
            </a:lnSpc>
            <a:spcBef>
              <a:spcPct val="0"/>
            </a:spcBef>
            <a:spcAft>
              <a:spcPts val="0"/>
            </a:spcAft>
          </a:pPr>
          <a:r>
            <a:rPr lang="sr-Latn-ME" sz="900" kern="1200"/>
            <a:t>Visoka selektivnost korišćenih alata</a:t>
          </a:r>
        </a:p>
        <a:p>
          <a:pPr lvl="0" algn="l" defTabSz="400050">
            <a:lnSpc>
              <a:spcPct val="100000"/>
            </a:lnSpc>
            <a:spcBef>
              <a:spcPct val="0"/>
            </a:spcBef>
            <a:spcAft>
              <a:spcPts val="0"/>
            </a:spcAft>
          </a:pPr>
          <a:r>
            <a:rPr lang="sr-Latn-ME" sz="900" b="0" i="0" kern="1200"/>
            <a:t>Elektronske dozvole</a:t>
          </a:r>
        </a:p>
        <a:p>
          <a:pPr lvl="0" algn="l" defTabSz="400050">
            <a:lnSpc>
              <a:spcPct val="100000"/>
            </a:lnSpc>
            <a:spcBef>
              <a:spcPct val="0"/>
            </a:spcBef>
            <a:spcAft>
              <a:spcPts val="0"/>
            </a:spcAft>
          </a:pPr>
          <a:r>
            <a:rPr lang="sr-Latn-ME" sz="900" b="0" i="0" kern="1200"/>
            <a:t>Okvir za upravljanje uspostavljen u skladu s GFCM preporukom</a:t>
          </a:r>
        </a:p>
      </dsp:txBody>
      <dsp:txXfrm rot="5400000">
        <a:off x="-1" y="1"/>
        <a:ext cx="2743200" cy="1200150"/>
      </dsp:txXfrm>
    </dsp:sp>
    <dsp:sp modelId="{18DF8D4E-BDD0-44A6-8808-CBC40740DE58}">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Odsustvo prikupljanja podataka</a:t>
          </a:r>
        </a:p>
        <a:p>
          <a:pPr lvl="0" algn="l" defTabSz="400050">
            <a:lnSpc>
              <a:spcPct val="100000"/>
            </a:lnSpc>
            <a:spcBef>
              <a:spcPct val="0"/>
            </a:spcBef>
            <a:spcAft>
              <a:spcPts val="0"/>
            </a:spcAft>
          </a:pPr>
          <a:r>
            <a:rPr lang="sr-Latn-ME" sz="900" kern="1200"/>
            <a:t>Nedovoljna iskorišćenost prilika za sportsko-rekreativni ribolovni turizam</a:t>
          </a:r>
        </a:p>
        <a:p>
          <a:pPr lvl="0" algn="l" defTabSz="400050">
            <a:lnSpc>
              <a:spcPct val="100000"/>
            </a:lnSpc>
            <a:spcBef>
              <a:spcPct val="0"/>
            </a:spcBef>
            <a:spcAft>
              <a:spcPts val="0"/>
            </a:spcAft>
          </a:pPr>
          <a:r>
            <a:rPr lang="sr-Latn-ME" sz="900" kern="1200"/>
            <a:t>Nedovoljni kapaciteti za kontrolu</a:t>
          </a:r>
        </a:p>
        <a:p>
          <a:pPr lvl="0" algn="l" defTabSz="400050">
            <a:lnSpc>
              <a:spcPct val="100000"/>
            </a:lnSpc>
            <a:spcBef>
              <a:spcPct val="0"/>
            </a:spcBef>
            <a:spcAft>
              <a:spcPts val="0"/>
            </a:spcAft>
          </a:pPr>
          <a:r>
            <a:rPr lang="sr-Latn-ME" sz="900" kern="1200"/>
            <a:t>Krivolov</a:t>
          </a:r>
        </a:p>
        <a:p>
          <a:pPr lvl="0" algn="l" defTabSz="400050">
            <a:lnSpc>
              <a:spcPct val="100000"/>
            </a:lnSpc>
            <a:spcBef>
              <a:spcPct val="0"/>
            </a:spcBef>
            <a:spcAft>
              <a:spcPts val="0"/>
            </a:spcAft>
          </a:pPr>
          <a:r>
            <a:rPr lang="sr-Latn-ME" sz="900" kern="1200"/>
            <a:t>Nedostatak strategije razvoja</a:t>
          </a:r>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ctr" defTabSz="400050">
            <a:lnSpc>
              <a:spcPct val="90000"/>
            </a:lnSpc>
            <a:spcBef>
              <a:spcPct val="0"/>
            </a:spcBef>
            <a:spcAft>
              <a:spcPct val="35000"/>
            </a:spcAft>
          </a:pPr>
          <a:endParaRPr lang="hr-HR" sz="2500" kern="1200"/>
        </a:p>
      </dsp:txBody>
      <dsp:txXfrm>
        <a:off x="2743200" y="0"/>
        <a:ext cx="2743200" cy="1200150"/>
      </dsp:txXfrm>
    </dsp:sp>
    <dsp:sp modelId="{8FD7B225-822A-4A87-88C3-4D9513F123C7}">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Rastući sektor turizma</a:t>
          </a:r>
        </a:p>
        <a:p>
          <a:pPr lvl="0" algn="l" defTabSz="400050">
            <a:lnSpc>
              <a:spcPct val="100000"/>
            </a:lnSpc>
            <a:spcBef>
              <a:spcPct val="0"/>
            </a:spcBef>
            <a:spcAft>
              <a:spcPts val="0"/>
            </a:spcAft>
          </a:pPr>
          <a:r>
            <a:rPr lang="sr-Latn-ME" sz="900" kern="1200"/>
            <a:t>Zadržavanje stanovništva u ruralnim područjima</a:t>
          </a:r>
        </a:p>
        <a:p>
          <a:pPr lvl="0" algn="l" defTabSz="400050">
            <a:lnSpc>
              <a:spcPct val="100000"/>
            </a:lnSpc>
            <a:spcBef>
              <a:spcPct val="0"/>
            </a:spcBef>
            <a:spcAft>
              <a:spcPts val="0"/>
            </a:spcAft>
          </a:pPr>
          <a:r>
            <a:rPr lang="sr-Latn-ME" sz="900" kern="1200"/>
            <a:t>Ciljno i dovoljno dobro planirani programi poribljavanja u cilju održivosti vodenih ekosistema</a:t>
          </a:r>
        </a:p>
        <a:p>
          <a:pPr lvl="0" algn="l" defTabSz="400050">
            <a:lnSpc>
              <a:spcPct val="100000"/>
            </a:lnSpc>
            <a:spcBef>
              <a:spcPct val="0"/>
            </a:spcBef>
            <a:spcAft>
              <a:spcPts val="0"/>
            </a:spcAft>
          </a:pPr>
          <a:r>
            <a:rPr lang="sr-Latn-ME" sz="900" kern="1200"/>
            <a:t>Razvoj okvira upravljanja na regionalnom nivou</a:t>
          </a:r>
        </a:p>
        <a:p>
          <a:pPr lvl="0" algn="l" defTabSz="400050">
            <a:lnSpc>
              <a:spcPct val="90000"/>
            </a:lnSpc>
            <a:spcBef>
              <a:spcPct val="0"/>
            </a:spcBef>
            <a:spcAft>
              <a:spcPct val="35000"/>
            </a:spcAft>
          </a:pPr>
          <a:r>
            <a:rPr lang="sr-Latn-ME" sz="900" kern="1200"/>
            <a:t> </a:t>
          </a:r>
        </a:p>
      </dsp:txBody>
      <dsp:txXfrm rot="10800000">
        <a:off x="0" y="2000250"/>
        <a:ext cx="2743200" cy="1200150"/>
      </dsp:txXfrm>
    </dsp:sp>
    <dsp:sp modelId="{F56A8690-399F-4DEB-90FE-7F373B493BA8}">
      <dsp:nvSpPr>
        <dsp:cNvPr id="0" name=""/>
        <dsp:cNvSpPr/>
      </dsp:nvSpPr>
      <dsp:spPr>
        <a:xfrm rot="5400000">
          <a:off x="3308747" y="10287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Klimatske promjene</a:t>
          </a:r>
        </a:p>
        <a:p>
          <a:pPr lvl="0" algn="l" defTabSz="400050">
            <a:lnSpc>
              <a:spcPct val="100000"/>
            </a:lnSpc>
            <a:spcBef>
              <a:spcPct val="0"/>
            </a:spcBef>
            <a:spcAft>
              <a:spcPts val="0"/>
            </a:spcAft>
          </a:pPr>
          <a:r>
            <a:rPr lang="sr-Latn-ME" sz="900" kern="1200"/>
            <a:t>Krivolov</a:t>
          </a:r>
        </a:p>
        <a:p>
          <a:pPr lvl="0" algn="l" defTabSz="400050">
            <a:lnSpc>
              <a:spcPct val="100000"/>
            </a:lnSpc>
            <a:spcBef>
              <a:spcPct val="0"/>
            </a:spcBef>
            <a:spcAft>
              <a:spcPts val="0"/>
            </a:spcAft>
          </a:pPr>
          <a:r>
            <a:rPr lang="sr-Latn-ME" sz="900" kern="1200"/>
            <a:t>Konflikti između zaštite životne sredine i sportsko-rekreativnog ribolova</a:t>
          </a:r>
        </a:p>
        <a:p>
          <a:pPr lvl="0" algn="l" defTabSz="400050">
            <a:lnSpc>
              <a:spcPct val="100000"/>
            </a:lnSpc>
            <a:spcBef>
              <a:spcPct val="0"/>
            </a:spcBef>
            <a:spcAft>
              <a:spcPts val="0"/>
            </a:spcAft>
          </a:pPr>
          <a:r>
            <a:rPr lang="sr-Latn-ME" sz="900" kern="1200"/>
            <a:t>Sukob interesa sportsko-rekreativnih ribolovaca i privrednih ribara</a:t>
          </a:r>
        </a:p>
        <a:p>
          <a:pPr lvl="0" algn="l" defTabSz="400050">
            <a:lnSpc>
              <a:spcPct val="100000"/>
            </a:lnSpc>
            <a:spcBef>
              <a:spcPct val="0"/>
            </a:spcBef>
            <a:spcAft>
              <a:spcPts val="0"/>
            </a:spcAft>
          </a:pPr>
          <a:r>
            <a:rPr lang="sr-Latn-ME" sz="900" kern="1200"/>
            <a:t>Prelov postojećih resursa</a:t>
          </a:r>
        </a:p>
      </dsp:txBody>
      <dsp:txXfrm rot="-5400000">
        <a:off x="2737247" y="2000250"/>
        <a:ext cx="2743200" cy="1200150"/>
      </dsp:txXfrm>
    </dsp:sp>
    <dsp:sp modelId="{F817FF63-5746-4193-8F39-536C8CB7889B}">
      <dsp:nvSpPr>
        <dsp:cNvPr id="0" name=""/>
        <dsp:cNvSpPr/>
      </dsp:nvSpPr>
      <dsp:spPr>
        <a:xfrm>
          <a:off x="1912619" y="1348740"/>
          <a:ext cx="1661161" cy="502918"/>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i="0" kern="1200"/>
            <a:t>SPORTSKO-REKREATIVNI RIBOLOV </a:t>
          </a:r>
        </a:p>
      </dsp:txBody>
      <dsp:txXfrm>
        <a:off x="1937169" y="1373290"/>
        <a:ext cx="1612061" cy="4538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D108A4-940D-4F70-85A4-DA04B35AC777}">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Raspoloživi prostor za uzgoj (otvoreno more) </a:t>
          </a:r>
        </a:p>
        <a:p>
          <a:pPr lvl="0" algn="l" defTabSz="400050">
            <a:lnSpc>
              <a:spcPct val="100000"/>
            </a:lnSpc>
            <a:spcBef>
              <a:spcPct val="0"/>
            </a:spcBef>
            <a:spcAft>
              <a:spcPts val="0"/>
            </a:spcAft>
          </a:pPr>
          <a:r>
            <a:rPr lang="sr-Latn-ME" sz="900" b="0" i="0" kern="1200"/>
            <a:t>Stabilno domaće tržište </a:t>
          </a:r>
        </a:p>
        <a:p>
          <a:pPr lvl="0" algn="l" defTabSz="400050">
            <a:lnSpc>
              <a:spcPct val="100000"/>
            </a:lnSpc>
            <a:spcBef>
              <a:spcPct val="0"/>
            </a:spcBef>
            <a:spcAft>
              <a:spcPts val="0"/>
            </a:spcAft>
          </a:pPr>
          <a:r>
            <a:rPr lang="sr-Latn-ME" sz="900" kern="1200"/>
            <a:t>Doprinos očuvanju biološke raznovrsnosti</a:t>
          </a:r>
        </a:p>
        <a:p>
          <a:pPr lvl="0" algn="l" defTabSz="400050">
            <a:lnSpc>
              <a:spcPct val="100000"/>
            </a:lnSpc>
            <a:spcBef>
              <a:spcPct val="0"/>
            </a:spcBef>
            <a:spcAft>
              <a:spcPts val="0"/>
            </a:spcAft>
          </a:pPr>
          <a:r>
            <a:rPr lang="sr-Latn-ME" sz="900" kern="1200"/>
            <a:t>Rast domaće potrošnje ribe </a:t>
          </a:r>
        </a:p>
        <a:p>
          <a:pPr lvl="0" algn="l" defTabSz="400050">
            <a:lnSpc>
              <a:spcPct val="100000"/>
            </a:lnSpc>
            <a:spcBef>
              <a:spcPct val="0"/>
            </a:spcBef>
            <a:spcAft>
              <a:spcPts val="0"/>
            </a:spcAft>
          </a:pPr>
          <a:r>
            <a:rPr lang="sr-Latn-ME" sz="900" kern="1200"/>
            <a:t>Doprinos unapređenju kvaliteta voda u uzgoju školjki</a:t>
          </a:r>
        </a:p>
        <a:p>
          <a:pPr lvl="0" algn="l" defTabSz="400050">
            <a:lnSpc>
              <a:spcPct val="100000"/>
            </a:lnSpc>
            <a:spcBef>
              <a:spcPct val="0"/>
            </a:spcBef>
            <a:spcAft>
              <a:spcPts val="0"/>
            </a:spcAft>
          </a:pPr>
          <a:r>
            <a:rPr lang="sr-Latn-ME" sz="900" kern="1200"/>
            <a:t>Pozitivni iskoraci u prostornom planiranju</a:t>
          </a:r>
        </a:p>
      </dsp:txBody>
      <dsp:txXfrm rot="5400000">
        <a:off x="-1" y="1"/>
        <a:ext cx="2743200" cy="1200150"/>
      </dsp:txXfrm>
    </dsp:sp>
    <dsp:sp modelId="{DAF41020-11C0-4E67-87D9-39BE7E6E3D1B}">
      <dsp:nvSpPr>
        <dsp:cNvPr id="0" name=""/>
        <dsp:cNvSpPr/>
      </dsp:nvSpPr>
      <dsp:spPr>
        <a:xfrm>
          <a:off x="2743200" y="7616"/>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Smanjeni broj lokacija (Kotorski zaliv) </a:t>
          </a:r>
        </a:p>
        <a:p>
          <a:pPr lvl="0" algn="l" defTabSz="400050">
            <a:lnSpc>
              <a:spcPct val="100000"/>
            </a:lnSpc>
            <a:spcBef>
              <a:spcPct val="0"/>
            </a:spcBef>
            <a:spcAft>
              <a:spcPts val="0"/>
            </a:spcAft>
          </a:pPr>
          <a:r>
            <a:rPr lang="sr-Latn-ME" sz="900" kern="1200"/>
            <a:t>Ograničen broj vrsta</a:t>
          </a:r>
        </a:p>
        <a:p>
          <a:pPr lvl="0" algn="l" defTabSz="400050">
            <a:lnSpc>
              <a:spcPct val="100000"/>
            </a:lnSpc>
            <a:spcBef>
              <a:spcPct val="0"/>
            </a:spcBef>
            <a:spcAft>
              <a:spcPts val="0"/>
            </a:spcAft>
          </a:pPr>
          <a:r>
            <a:rPr lang="sr-Latn-ME" sz="900" kern="1200"/>
            <a:t>Nedovoljna opremljenost, nedostatak privatnih investicija</a:t>
          </a:r>
        </a:p>
        <a:p>
          <a:pPr lvl="0" algn="l" defTabSz="400050">
            <a:lnSpc>
              <a:spcPct val="100000"/>
            </a:lnSpc>
            <a:spcBef>
              <a:spcPct val="0"/>
            </a:spcBef>
            <a:spcAft>
              <a:spcPts val="0"/>
            </a:spcAft>
          </a:pPr>
          <a:r>
            <a:rPr lang="sr-Latn-ME" sz="900" kern="1200"/>
            <a:t>Visoki troškovi proizvodnje</a:t>
          </a:r>
        </a:p>
        <a:p>
          <a:pPr lvl="0" algn="l" defTabSz="400050">
            <a:lnSpc>
              <a:spcPct val="100000"/>
            </a:lnSpc>
            <a:spcBef>
              <a:spcPct val="0"/>
            </a:spcBef>
            <a:spcAft>
              <a:spcPts val="0"/>
            </a:spcAft>
          </a:pPr>
          <a:r>
            <a:rPr lang="sr-Latn-ME" sz="900" kern="1200"/>
            <a:t>Mali proizvodni kapaciteti za uzgoj školjki</a:t>
          </a:r>
        </a:p>
        <a:p>
          <a:pPr lvl="0" algn="l" defTabSz="400050">
            <a:lnSpc>
              <a:spcPct val="100000"/>
            </a:lnSpc>
            <a:spcBef>
              <a:spcPct val="0"/>
            </a:spcBef>
            <a:spcAft>
              <a:spcPts val="0"/>
            </a:spcAft>
          </a:pPr>
          <a:r>
            <a:rPr lang="sr-Latn-ME" sz="900" kern="1200"/>
            <a:t>Nepostojanje otpremnih centara i centara za prečišćavanje</a:t>
          </a:r>
        </a:p>
        <a:p>
          <a:pPr lvl="0" algn="l" defTabSz="400050">
            <a:lnSpc>
              <a:spcPct val="100000"/>
            </a:lnSpc>
            <a:spcBef>
              <a:spcPct val="0"/>
            </a:spcBef>
            <a:spcAft>
              <a:spcPts val="0"/>
            </a:spcAft>
          </a:pPr>
          <a:r>
            <a:rPr lang="sr-Latn-ME" sz="900" kern="1200"/>
            <a:t>Nedostatak stručnjaka (tehnologa)</a:t>
          </a:r>
        </a:p>
        <a:p>
          <a:pPr lvl="0" algn="l" defTabSz="400050">
            <a:lnSpc>
              <a:spcPct val="100000"/>
            </a:lnSpc>
            <a:spcBef>
              <a:spcPct val="0"/>
            </a:spcBef>
            <a:spcAft>
              <a:spcPts val="0"/>
            </a:spcAft>
          </a:pPr>
          <a:r>
            <a:rPr lang="sr-Latn-ME" sz="900" kern="1200"/>
            <a:t>Nedovoljna proizvodnja mlađi</a:t>
          </a:r>
        </a:p>
        <a:p>
          <a:pPr lvl="0" algn="l" defTabSz="400050">
            <a:lnSpc>
              <a:spcPct val="100000"/>
            </a:lnSpc>
            <a:spcBef>
              <a:spcPct val="0"/>
            </a:spcBef>
            <a:spcAft>
              <a:spcPts val="0"/>
            </a:spcAft>
          </a:pPr>
          <a:r>
            <a:rPr lang="sr-Latn-ME" sz="900" kern="1200"/>
            <a:t>Nepostojanje proizvodnje hrane za ribu</a:t>
          </a:r>
        </a:p>
      </dsp:txBody>
      <dsp:txXfrm>
        <a:off x="2743200" y="7616"/>
        <a:ext cx="2743200" cy="1200150"/>
      </dsp:txXfrm>
    </dsp:sp>
    <dsp:sp modelId="{0513D1E8-C274-4FED-A7C3-A57C67930701}">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Smanjenje uvoza</a:t>
          </a:r>
        </a:p>
        <a:p>
          <a:pPr lvl="0" algn="l" defTabSz="400050">
            <a:lnSpc>
              <a:spcPct val="100000"/>
            </a:lnSpc>
            <a:spcBef>
              <a:spcPct val="0"/>
            </a:spcBef>
            <a:spcAft>
              <a:spcPts val="0"/>
            </a:spcAft>
          </a:pPr>
          <a:r>
            <a:rPr lang="sr-Latn-ME" sz="900" kern="1200"/>
            <a:t>Izgradnja objekata akvakulture na otvorenom moru</a:t>
          </a:r>
        </a:p>
        <a:p>
          <a:pPr lvl="0" algn="l" defTabSz="400050">
            <a:lnSpc>
              <a:spcPct val="100000"/>
            </a:lnSpc>
            <a:spcBef>
              <a:spcPct val="0"/>
            </a:spcBef>
            <a:spcAft>
              <a:spcPts val="0"/>
            </a:spcAft>
          </a:pPr>
          <a:r>
            <a:rPr lang="sr-Latn-ME" sz="900" kern="1200"/>
            <a:t>Uvođenje novih sistema gajenja </a:t>
          </a:r>
        </a:p>
        <a:p>
          <a:pPr lvl="0" algn="l" defTabSz="400050">
            <a:lnSpc>
              <a:spcPct val="100000"/>
            </a:lnSpc>
            <a:spcBef>
              <a:spcPct val="0"/>
            </a:spcBef>
            <a:spcAft>
              <a:spcPts val="0"/>
            </a:spcAft>
          </a:pPr>
          <a:r>
            <a:rPr lang="sr-Latn-ME" sz="900" kern="1200"/>
            <a:t>Proširenje proizvodnje na nove vrste i proizvode</a:t>
          </a:r>
        </a:p>
        <a:p>
          <a:pPr lvl="0" algn="l" defTabSz="400050">
            <a:lnSpc>
              <a:spcPct val="100000"/>
            </a:lnSpc>
            <a:spcBef>
              <a:spcPct val="0"/>
            </a:spcBef>
            <a:spcAft>
              <a:spcPts val="0"/>
            </a:spcAft>
          </a:pPr>
          <a:r>
            <a:rPr lang="sr-Latn-ME" sz="900" kern="1200"/>
            <a:t>Postojanje vodenih "puteva" (prevoz plovilima)</a:t>
          </a:r>
        </a:p>
        <a:p>
          <a:pPr lvl="0" algn="l" defTabSz="400050">
            <a:lnSpc>
              <a:spcPct val="100000"/>
            </a:lnSpc>
            <a:spcBef>
              <a:spcPct val="0"/>
            </a:spcBef>
            <a:spcAft>
              <a:spcPts val="0"/>
            </a:spcAft>
          </a:pPr>
          <a:r>
            <a:rPr lang="sr-Latn-ME" sz="900" kern="1200"/>
            <a:t>Mogućnost povećanja izvoza</a:t>
          </a:r>
        </a:p>
        <a:p>
          <a:pPr lvl="0" algn="l" defTabSz="400050">
            <a:lnSpc>
              <a:spcPct val="90000"/>
            </a:lnSpc>
            <a:spcBef>
              <a:spcPct val="0"/>
            </a:spcBef>
            <a:spcAft>
              <a:spcPct val="35000"/>
            </a:spcAft>
          </a:pPr>
          <a:r>
            <a:rPr lang="sr-Latn-ME" sz="900" kern="1200"/>
            <a:t> </a:t>
          </a:r>
        </a:p>
        <a:p>
          <a:pPr lvl="0" algn="l" defTabSz="400050">
            <a:lnSpc>
              <a:spcPct val="90000"/>
            </a:lnSpc>
            <a:spcBef>
              <a:spcPct val="0"/>
            </a:spcBef>
            <a:spcAft>
              <a:spcPct val="35000"/>
            </a:spcAft>
          </a:pPr>
          <a:endParaRPr lang="hr-HR" sz="900" kern="1200"/>
        </a:p>
      </dsp:txBody>
      <dsp:txXfrm rot="10800000">
        <a:off x="0" y="2000250"/>
        <a:ext cx="2743200" cy="1200150"/>
      </dsp:txXfrm>
    </dsp:sp>
    <dsp:sp modelId="{D82848D5-586C-4BDC-9A81-DEF2E5D1F09B}">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Kvalitet vode u Bokokotorskom zalivu</a:t>
          </a:r>
        </a:p>
        <a:p>
          <a:pPr lvl="0" algn="l" defTabSz="400050">
            <a:lnSpc>
              <a:spcPct val="100000"/>
            </a:lnSpc>
            <a:spcBef>
              <a:spcPct val="0"/>
            </a:spcBef>
            <a:spcAft>
              <a:spcPts val="0"/>
            </a:spcAft>
          </a:pPr>
          <a:r>
            <a:rPr lang="sr-Latn-ME" sz="900" kern="1200"/>
            <a:t>Uticaj drugih zagađivača</a:t>
          </a:r>
        </a:p>
        <a:p>
          <a:pPr lvl="0" algn="l" defTabSz="400050">
            <a:lnSpc>
              <a:spcPct val="100000"/>
            </a:lnSpc>
            <a:spcBef>
              <a:spcPct val="0"/>
            </a:spcBef>
            <a:spcAft>
              <a:spcPts val="0"/>
            </a:spcAft>
          </a:pPr>
          <a:r>
            <a:rPr lang="sr-Latn-ME" sz="900" kern="1200"/>
            <a:t>Konkurencija iz uvoza</a:t>
          </a:r>
        </a:p>
        <a:p>
          <a:pPr lvl="0" algn="l" defTabSz="400050">
            <a:lnSpc>
              <a:spcPct val="100000"/>
            </a:lnSpc>
            <a:spcBef>
              <a:spcPct val="0"/>
            </a:spcBef>
            <a:spcAft>
              <a:spcPts val="0"/>
            </a:spcAft>
          </a:pPr>
          <a:r>
            <a:rPr lang="sr-Latn-ME" sz="900" kern="1200"/>
            <a:t>Mogućnost prenosa bolesti</a:t>
          </a:r>
        </a:p>
        <a:p>
          <a:pPr lvl="0" algn="l" defTabSz="400050">
            <a:lnSpc>
              <a:spcPct val="100000"/>
            </a:lnSpc>
            <a:spcBef>
              <a:spcPct val="0"/>
            </a:spcBef>
            <a:spcAft>
              <a:spcPts val="0"/>
            </a:spcAft>
          </a:pPr>
          <a:r>
            <a:rPr lang="sr-Latn-ME" sz="900" kern="1200"/>
            <a:t>Konkurencija za prostor</a:t>
          </a:r>
        </a:p>
        <a:p>
          <a:pPr lvl="0" algn="ctr" defTabSz="400050">
            <a:lnSpc>
              <a:spcPct val="90000"/>
            </a:lnSpc>
            <a:spcBef>
              <a:spcPct val="0"/>
            </a:spcBef>
            <a:spcAft>
              <a:spcPct val="35000"/>
            </a:spcAft>
          </a:pPr>
          <a:endParaRPr lang="hr-HR" sz="1100" kern="1200"/>
        </a:p>
      </dsp:txBody>
      <dsp:txXfrm rot="-5400000">
        <a:off x="2743200" y="2000250"/>
        <a:ext cx="2743200" cy="1200150"/>
      </dsp:txXfrm>
    </dsp:sp>
    <dsp:sp modelId="{A04372B8-79C2-47A6-802C-74ED3F926C5C}">
      <dsp:nvSpPr>
        <dsp:cNvPr id="0" name=""/>
        <dsp:cNvSpPr/>
      </dsp:nvSpPr>
      <dsp:spPr>
        <a:xfrm>
          <a:off x="2047872" y="1424942"/>
          <a:ext cx="1390654" cy="350515"/>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sr-Latn-ME" sz="1400" i="0" kern="1200"/>
            <a:t>MARIKULTURA</a:t>
          </a:r>
        </a:p>
      </dsp:txBody>
      <dsp:txXfrm>
        <a:off x="2064983" y="1442053"/>
        <a:ext cx="1356432" cy="3162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0438B8-B2E6-4397-ABEC-28BCB3ED62E3}">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Postojeći prirodni resursi</a:t>
          </a:r>
        </a:p>
        <a:p>
          <a:pPr lvl="0" algn="l" defTabSz="400050">
            <a:lnSpc>
              <a:spcPct val="100000"/>
            </a:lnSpc>
            <a:spcBef>
              <a:spcPct val="0"/>
            </a:spcBef>
            <a:spcAft>
              <a:spcPts val="0"/>
            </a:spcAft>
          </a:pPr>
          <a:r>
            <a:rPr lang="sr-Latn-ME" sz="900" b="0" i="0" kern="1200"/>
            <a:t>Stabilno domaće tržište </a:t>
          </a:r>
        </a:p>
        <a:p>
          <a:pPr lvl="0" algn="l" defTabSz="400050">
            <a:lnSpc>
              <a:spcPct val="100000"/>
            </a:lnSpc>
            <a:spcBef>
              <a:spcPct val="0"/>
            </a:spcBef>
            <a:spcAft>
              <a:spcPts val="0"/>
            </a:spcAft>
          </a:pPr>
          <a:r>
            <a:rPr lang="sr-Latn-ME" sz="900" kern="1200"/>
            <a:t>Doprinos razvoju ruralnih područja i turizma</a:t>
          </a:r>
        </a:p>
        <a:p>
          <a:pPr lvl="0" algn="l" defTabSz="400050">
            <a:lnSpc>
              <a:spcPct val="100000"/>
            </a:lnSpc>
            <a:spcBef>
              <a:spcPct val="0"/>
            </a:spcBef>
            <a:spcAft>
              <a:spcPts val="0"/>
            </a:spcAft>
          </a:pPr>
          <a:r>
            <a:rPr lang="sr-Latn-ME" sz="900" kern="1200"/>
            <a:t>Doprinos očuvanju biološke raznovrsnosti  </a:t>
          </a:r>
        </a:p>
      </dsp:txBody>
      <dsp:txXfrm rot="5400000">
        <a:off x="-1" y="1"/>
        <a:ext cx="2743200" cy="1200150"/>
      </dsp:txXfrm>
    </dsp:sp>
    <dsp:sp modelId="{F91A57C8-AC5C-4EC0-BC6A-CBEA8FD31C2D}">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Nizak stepen iskorišćenosti prirodnih resursa</a:t>
          </a:r>
        </a:p>
        <a:p>
          <a:pPr lvl="0" algn="l" defTabSz="400050">
            <a:lnSpc>
              <a:spcPct val="100000"/>
            </a:lnSpc>
            <a:spcBef>
              <a:spcPct val="0"/>
            </a:spcBef>
            <a:spcAft>
              <a:spcPts val="0"/>
            </a:spcAft>
          </a:pPr>
          <a:r>
            <a:rPr lang="sr-Latn-ME" sz="900" kern="1200"/>
            <a:t>Ograničen broj uzgajanih vrsta</a:t>
          </a:r>
        </a:p>
        <a:p>
          <a:pPr lvl="0" algn="l" defTabSz="400050">
            <a:lnSpc>
              <a:spcPct val="100000"/>
            </a:lnSpc>
            <a:spcBef>
              <a:spcPct val="0"/>
            </a:spcBef>
            <a:spcAft>
              <a:spcPts val="0"/>
            </a:spcAft>
          </a:pPr>
          <a:r>
            <a:rPr lang="sr-Latn-ME" sz="900" kern="1200"/>
            <a:t>Visoki troškovi proizvodnje</a:t>
          </a:r>
        </a:p>
        <a:p>
          <a:pPr lvl="0" algn="l" defTabSz="400050">
            <a:lnSpc>
              <a:spcPct val="100000"/>
            </a:lnSpc>
            <a:spcBef>
              <a:spcPct val="0"/>
            </a:spcBef>
            <a:spcAft>
              <a:spcPts val="0"/>
            </a:spcAft>
          </a:pPr>
          <a:r>
            <a:rPr lang="sr-Latn-ME" sz="900" kern="1200"/>
            <a:t>Nedostatak stručnjaka (tehnologa)</a:t>
          </a:r>
        </a:p>
        <a:p>
          <a:pPr lvl="0" algn="l" defTabSz="400050">
            <a:lnSpc>
              <a:spcPct val="100000"/>
            </a:lnSpc>
            <a:spcBef>
              <a:spcPct val="0"/>
            </a:spcBef>
            <a:spcAft>
              <a:spcPts val="0"/>
            </a:spcAft>
          </a:pPr>
          <a:r>
            <a:rPr lang="sr-Latn-ME" sz="900" kern="1200"/>
            <a:t>Visoka cijena ribe</a:t>
          </a:r>
        </a:p>
        <a:p>
          <a:pPr lvl="0" algn="l" defTabSz="400050">
            <a:lnSpc>
              <a:spcPct val="100000"/>
            </a:lnSpc>
            <a:spcBef>
              <a:spcPct val="0"/>
            </a:spcBef>
            <a:spcAft>
              <a:spcPts val="0"/>
            </a:spcAft>
          </a:pPr>
          <a:r>
            <a:rPr lang="sr-Latn-ME" sz="900" kern="1200"/>
            <a:t>Konkurencija sa ribom iz uvoza</a:t>
          </a:r>
        </a:p>
        <a:p>
          <a:pPr lvl="0" algn="l" defTabSz="400050">
            <a:lnSpc>
              <a:spcPct val="100000"/>
            </a:lnSpc>
            <a:spcBef>
              <a:spcPct val="0"/>
            </a:spcBef>
            <a:spcAft>
              <a:spcPts val="0"/>
            </a:spcAft>
          </a:pPr>
          <a:r>
            <a:rPr lang="sr-Latn-ME" sz="900" kern="1200"/>
            <a:t>Odsustvo programa selekcije </a:t>
          </a:r>
        </a:p>
        <a:p>
          <a:pPr lvl="0" algn="l" defTabSz="400050">
            <a:lnSpc>
              <a:spcPct val="90000"/>
            </a:lnSpc>
            <a:spcBef>
              <a:spcPct val="0"/>
            </a:spcBef>
            <a:spcAft>
              <a:spcPct val="35000"/>
            </a:spcAft>
          </a:pPr>
          <a:endParaRPr lang="hr-HR" sz="900" kern="1200"/>
        </a:p>
      </dsp:txBody>
      <dsp:txXfrm>
        <a:off x="2743200" y="0"/>
        <a:ext cx="2743200" cy="1200150"/>
      </dsp:txXfrm>
    </dsp:sp>
    <dsp:sp modelId="{A9B83021-4232-4B55-8E54-1AB7B565A645}">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Organska proizvodnja</a:t>
          </a:r>
        </a:p>
        <a:p>
          <a:pPr lvl="0" algn="l" defTabSz="400050">
            <a:lnSpc>
              <a:spcPct val="100000"/>
            </a:lnSpc>
            <a:spcBef>
              <a:spcPct val="0"/>
            </a:spcBef>
            <a:spcAft>
              <a:spcPts val="0"/>
            </a:spcAft>
          </a:pPr>
          <a:r>
            <a:rPr lang="sr-Latn-ME" sz="900" kern="1200"/>
            <a:t>Mogućnost izgradnje velikog broja malih porodičnih uzgajališta</a:t>
          </a:r>
        </a:p>
        <a:p>
          <a:pPr lvl="0" algn="l" defTabSz="400050">
            <a:lnSpc>
              <a:spcPct val="100000"/>
            </a:lnSpc>
            <a:spcBef>
              <a:spcPct val="0"/>
            </a:spcBef>
            <a:spcAft>
              <a:spcPts val="0"/>
            </a:spcAft>
          </a:pPr>
          <a:r>
            <a:rPr lang="sr-Latn-ME" sz="900" kern="1200"/>
            <a:t>Rast potrošnje iz domaćeg uzgoja</a:t>
          </a:r>
        </a:p>
        <a:p>
          <a:pPr lvl="0" algn="l" defTabSz="400050">
            <a:lnSpc>
              <a:spcPct val="100000"/>
            </a:lnSpc>
            <a:spcBef>
              <a:spcPct val="0"/>
            </a:spcBef>
            <a:spcAft>
              <a:spcPts val="0"/>
            </a:spcAft>
          </a:pPr>
          <a:r>
            <a:rPr lang="sr-Latn-ME" sz="900" kern="1200"/>
            <a:t>Stabilno domaće tržište</a:t>
          </a:r>
        </a:p>
        <a:p>
          <a:pPr lvl="0" algn="l" defTabSz="400050">
            <a:lnSpc>
              <a:spcPct val="100000"/>
            </a:lnSpc>
            <a:spcBef>
              <a:spcPct val="0"/>
            </a:spcBef>
            <a:spcAft>
              <a:spcPts val="0"/>
            </a:spcAft>
          </a:pPr>
          <a:r>
            <a:rPr lang="sr-Latn-ME" sz="900" kern="1200"/>
            <a:t>Povećanje raznovrsnosti sistema akvakulture </a:t>
          </a:r>
        </a:p>
        <a:p>
          <a:pPr lvl="0" algn="l" defTabSz="400050">
            <a:lnSpc>
              <a:spcPct val="100000"/>
            </a:lnSpc>
            <a:spcBef>
              <a:spcPct val="0"/>
            </a:spcBef>
            <a:spcAft>
              <a:spcPts val="0"/>
            </a:spcAft>
          </a:pPr>
          <a:r>
            <a:rPr lang="sr-Latn-ME" sz="900" kern="1200"/>
            <a:t>Diverzifikacija proizvodnje</a:t>
          </a:r>
        </a:p>
        <a:p>
          <a:pPr lvl="0" algn="l" defTabSz="400050">
            <a:lnSpc>
              <a:spcPct val="100000"/>
            </a:lnSpc>
            <a:spcBef>
              <a:spcPct val="0"/>
            </a:spcBef>
            <a:spcAft>
              <a:spcPts val="0"/>
            </a:spcAft>
          </a:pPr>
          <a:r>
            <a:rPr lang="sr-Latn-ME" sz="900" kern="1200"/>
            <a:t>Izvoz </a:t>
          </a:r>
        </a:p>
      </dsp:txBody>
      <dsp:txXfrm rot="10800000">
        <a:off x="0" y="2000250"/>
        <a:ext cx="2743200" cy="1200150"/>
      </dsp:txXfrm>
    </dsp:sp>
    <dsp:sp modelId="{75C78535-57DA-4507-9407-0C6A3169787B}">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Kvalitet vode</a:t>
          </a:r>
        </a:p>
        <a:p>
          <a:pPr lvl="0" algn="l" defTabSz="400050">
            <a:lnSpc>
              <a:spcPct val="100000"/>
            </a:lnSpc>
            <a:spcBef>
              <a:spcPct val="0"/>
            </a:spcBef>
            <a:spcAft>
              <a:spcPts val="0"/>
            </a:spcAft>
          </a:pPr>
          <a:r>
            <a:rPr lang="sr-Latn-ME" sz="900" kern="1200"/>
            <a:t>Zagađenje vodenih ekosistema</a:t>
          </a:r>
        </a:p>
        <a:p>
          <a:pPr lvl="0" algn="l" defTabSz="400050">
            <a:lnSpc>
              <a:spcPct val="100000"/>
            </a:lnSpc>
            <a:spcBef>
              <a:spcPct val="0"/>
            </a:spcBef>
            <a:spcAft>
              <a:spcPts val="0"/>
            </a:spcAft>
          </a:pPr>
          <a:r>
            <a:rPr lang="sr-Latn-ME" sz="900" kern="1200"/>
            <a:t>Klimatske promjene</a:t>
          </a:r>
        </a:p>
        <a:p>
          <a:pPr lvl="0" algn="l" defTabSz="400050">
            <a:lnSpc>
              <a:spcPct val="100000"/>
            </a:lnSpc>
            <a:spcBef>
              <a:spcPct val="0"/>
            </a:spcBef>
            <a:spcAft>
              <a:spcPts val="0"/>
            </a:spcAft>
          </a:pPr>
          <a:r>
            <a:rPr lang="sr-Latn-ME" sz="900" kern="1200"/>
            <a:t>Prenos bolesti</a:t>
          </a:r>
        </a:p>
        <a:p>
          <a:pPr lvl="0" algn="l" defTabSz="400050">
            <a:lnSpc>
              <a:spcPct val="100000"/>
            </a:lnSpc>
            <a:spcBef>
              <a:spcPct val="0"/>
            </a:spcBef>
            <a:spcAft>
              <a:spcPts val="0"/>
            </a:spcAft>
          </a:pPr>
          <a:r>
            <a:rPr lang="sr-Latn-ME" sz="900" kern="1200"/>
            <a:t>Degradacija prirode i životne sredine</a:t>
          </a:r>
        </a:p>
        <a:p>
          <a:pPr lvl="0" algn="l" defTabSz="400050">
            <a:lnSpc>
              <a:spcPct val="90000"/>
            </a:lnSpc>
            <a:spcBef>
              <a:spcPct val="0"/>
            </a:spcBef>
            <a:spcAft>
              <a:spcPct val="35000"/>
            </a:spcAft>
          </a:pPr>
          <a:endParaRPr lang="hr-HR" sz="900" kern="1200"/>
        </a:p>
      </dsp:txBody>
      <dsp:txXfrm rot="-5400000">
        <a:off x="2743200" y="2000250"/>
        <a:ext cx="2743200" cy="1200150"/>
      </dsp:txXfrm>
    </dsp:sp>
    <dsp:sp modelId="{7AFC8382-01A8-45FE-8994-513CCAC39211}">
      <dsp:nvSpPr>
        <dsp:cNvPr id="0" name=""/>
        <dsp:cNvSpPr/>
      </dsp:nvSpPr>
      <dsp:spPr>
        <a:xfrm>
          <a:off x="2125980" y="1409700"/>
          <a:ext cx="1234440" cy="380999"/>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sr-Latn-ME" sz="1400" i="0" kern="1200"/>
            <a:t>AKVAKULTURA</a:t>
          </a:r>
        </a:p>
      </dsp:txBody>
      <dsp:txXfrm>
        <a:off x="2144579" y="1428299"/>
        <a:ext cx="1197242" cy="34380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E583F8-C8C2-49FF-9F07-58E920E9CAE0}">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Tradicija jednostavnih oblika prerade</a:t>
          </a:r>
        </a:p>
        <a:p>
          <a:pPr lvl="0" algn="l" defTabSz="400050">
            <a:lnSpc>
              <a:spcPct val="100000"/>
            </a:lnSpc>
            <a:spcBef>
              <a:spcPct val="0"/>
            </a:spcBef>
            <a:spcAft>
              <a:spcPts val="0"/>
            </a:spcAft>
          </a:pPr>
          <a:r>
            <a:rPr lang="sr-Latn-ME" sz="900" kern="1200">
              <a:solidFill>
                <a:sysClr val="windowText" lastClr="000000"/>
              </a:solidFill>
            </a:rPr>
            <a:t>Konkuretna cijena radne snage</a:t>
          </a:r>
        </a:p>
        <a:p>
          <a:pPr lvl="0" algn="l" defTabSz="400050">
            <a:lnSpc>
              <a:spcPct val="100000"/>
            </a:lnSpc>
            <a:spcBef>
              <a:spcPct val="0"/>
            </a:spcBef>
            <a:spcAft>
              <a:spcPts val="0"/>
            </a:spcAft>
          </a:pPr>
          <a:r>
            <a:rPr lang="sr-Latn-ME" sz="900" kern="1200"/>
            <a:t>Tržište EU</a:t>
          </a:r>
        </a:p>
        <a:p>
          <a:pPr lvl="0" algn="l" defTabSz="400050">
            <a:lnSpc>
              <a:spcPct val="100000"/>
            </a:lnSpc>
            <a:spcBef>
              <a:spcPct val="0"/>
            </a:spcBef>
            <a:spcAft>
              <a:spcPts val="0"/>
            </a:spcAft>
          </a:pPr>
          <a:r>
            <a:rPr lang="sr-Latn-ME" sz="900" kern="1200"/>
            <a:t>Postojanje domaćih i uvoznih sirovina</a:t>
          </a:r>
        </a:p>
        <a:p>
          <a:pPr lvl="0" algn="l" defTabSz="400050">
            <a:lnSpc>
              <a:spcPct val="100000"/>
            </a:lnSpc>
            <a:spcBef>
              <a:spcPct val="0"/>
            </a:spcBef>
            <a:spcAft>
              <a:spcPts val="0"/>
            </a:spcAft>
          </a:pPr>
          <a:r>
            <a:rPr lang="sr-Latn-ME" sz="900" kern="1200"/>
            <a:t>Rast potražnje za ribljim prerađevinama</a:t>
          </a:r>
        </a:p>
        <a:p>
          <a:pPr lvl="0" algn="l" defTabSz="400050">
            <a:lnSpc>
              <a:spcPct val="100000"/>
            </a:lnSpc>
            <a:spcBef>
              <a:spcPct val="0"/>
            </a:spcBef>
            <a:spcAft>
              <a:spcPts val="0"/>
            </a:spcAft>
          </a:pPr>
          <a:r>
            <a:rPr lang="sr-Latn-ME" sz="900" kern="1200"/>
            <a:t>Odlične nutricionističke karakteristike ribe </a:t>
          </a:r>
        </a:p>
        <a:p>
          <a:pPr lvl="0" algn="l" defTabSz="400050">
            <a:lnSpc>
              <a:spcPct val="90000"/>
            </a:lnSpc>
            <a:spcBef>
              <a:spcPct val="0"/>
            </a:spcBef>
            <a:spcAft>
              <a:spcPct val="35000"/>
            </a:spcAft>
          </a:pPr>
          <a:endParaRPr lang="hr-HR" sz="900" kern="1200"/>
        </a:p>
      </dsp:txBody>
      <dsp:txXfrm rot="5400000">
        <a:off x="-1" y="1"/>
        <a:ext cx="2743200" cy="1200150"/>
      </dsp:txXfrm>
    </dsp:sp>
    <dsp:sp modelId="{6C957160-623A-4B0B-B9B7-D992D4373B4C}">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hr-HR" sz="900" kern="1200"/>
        </a:p>
        <a:p>
          <a:pPr lvl="0" algn="l" defTabSz="400050">
            <a:lnSpc>
              <a:spcPct val="90000"/>
            </a:lnSpc>
            <a:spcBef>
              <a:spcPct val="0"/>
            </a:spcBef>
            <a:spcAft>
              <a:spcPct val="35000"/>
            </a:spcAft>
          </a:pPr>
          <a:endParaRPr lang="hr-HR" sz="900" kern="1200"/>
        </a:p>
        <a:p>
          <a:pPr lvl="0" algn="l" defTabSz="400050">
            <a:lnSpc>
              <a:spcPct val="100000"/>
            </a:lnSpc>
            <a:spcBef>
              <a:spcPct val="0"/>
            </a:spcBef>
            <a:spcAft>
              <a:spcPts val="0"/>
            </a:spcAft>
          </a:pPr>
          <a:r>
            <a:rPr lang="sr-Latn-ME" sz="900" kern="1200"/>
            <a:t>Mali broj prerađivačkih kompanija</a:t>
          </a:r>
        </a:p>
        <a:p>
          <a:pPr lvl="0" algn="l" defTabSz="400050">
            <a:lnSpc>
              <a:spcPct val="100000"/>
            </a:lnSpc>
            <a:spcBef>
              <a:spcPct val="0"/>
            </a:spcBef>
            <a:spcAft>
              <a:spcPts val="0"/>
            </a:spcAft>
          </a:pPr>
          <a:r>
            <a:rPr lang="sr-Latn-ME" sz="900" kern="1200"/>
            <a:t>Niska potrošnja ribe</a:t>
          </a:r>
        </a:p>
        <a:p>
          <a:pPr lvl="0" algn="l" defTabSz="400050">
            <a:lnSpc>
              <a:spcPct val="100000"/>
            </a:lnSpc>
            <a:spcBef>
              <a:spcPct val="0"/>
            </a:spcBef>
            <a:spcAft>
              <a:spcPts val="0"/>
            </a:spcAft>
          </a:pPr>
          <a:r>
            <a:rPr lang="sr-Latn-ME" sz="900" kern="1200"/>
            <a:t>Mali broj stanovnikau Crnoj Gori</a:t>
          </a:r>
        </a:p>
        <a:p>
          <a:pPr lvl="0" algn="l" defTabSz="400050">
            <a:lnSpc>
              <a:spcPct val="100000"/>
            </a:lnSpc>
            <a:spcBef>
              <a:spcPct val="0"/>
            </a:spcBef>
            <a:spcAft>
              <a:spcPts val="0"/>
            </a:spcAft>
          </a:pPr>
          <a:r>
            <a:rPr lang="sr-Latn-ME" sz="900" kern="1200"/>
            <a:t>Slabo uređenje tržišta, nepostojanje mjesta za iskrcaj</a:t>
          </a:r>
        </a:p>
        <a:p>
          <a:pPr lvl="0" algn="l" defTabSz="400050">
            <a:lnSpc>
              <a:spcPct val="100000"/>
            </a:lnSpc>
            <a:spcBef>
              <a:spcPct val="0"/>
            </a:spcBef>
            <a:spcAft>
              <a:spcPts val="0"/>
            </a:spcAft>
          </a:pPr>
          <a:r>
            <a:rPr lang="sr-Latn-ME" sz="900" kern="1200"/>
            <a:t>Nepostojanje promotivnih aktivnosti</a:t>
          </a:r>
        </a:p>
        <a:p>
          <a:pPr lvl="0" algn="l" defTabSz="400050">
            <a:lnSpc>
              <a:spcPct val="100000"/>
            </a:lnSpc>
            <a:spcBef>
              <a:spcPct val="0"/>
            </a:spcBef>
            <a:spcAft>
              <a:spcPts val="0"/>
            </a:spcAft>
          </a:pPr>
          <a:r>
            <a:rPr lang="sr-Latn-ME" sz="900" kern="1200"/>
            <a:t>Nepovoljna kreditna politika</a:t>
          </a:r>
        </a:p>
        <a:p>
          <a:pPr lvl="0" algn="l" defTabSz="400050">
            <a:lnSpc>
              <a:spcPct val="100000"/>
            </a:lnSpc>
            <a:spcBef>
              <a:spcPct val="0"/>
            </a:spcBef>
            <a:spcAft>
              <a:spcPts val="0"/>
            </a:spcAft>
          </a:pPr>
          <a:r>
            <a:rPr lang="sr-Latn-ME" sz="900" kern="1200"/>
            <a:t>Ograničena kupovna moć lokalnog stanovništva</a:t>
          </a:r>
        </a:p>
        <a:p>
          <a:pPr lvl="0" algn="ctr" defTabSz="400050">
            <a:lnSpc>
              <a:spcPct val="90000"/>
            </a:lnSpc>
            <a:spcBef>
              <a:spcPct val="0"/>
            </a:spcBef>
            <a:spcAft>
              <a:spcPct val="35000"/>
            </a:spcAft>
          </a:pPr>
          <a:endParaRPr lang="hr-HR" sz="1200" kern="1200"/>
        </a:p>
      </dsp:txBody>
      <dsp:txXfrm>
        <a:off x="2743200" y="0"/>
        <a:ext cx="2743200" cy="1200150"/>
      </dsp:txXfrm>
    </dsp:sp>
    <dsp:sp modelId="{9296C6CE-95A5-4EED-A2A6-CF96FD59B464}">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Diverzifikacija proizvodnje</a:t>
          </a:r>
        </a:p>
        <a:p>
          <a:pPr lvl="0" algn="l" defTabSz="400050">
            <a:lnSpc>
              <a:spcPct val="100000"/>
            </a:lnSpc>
            <a:spcBef>
              <a:spcPct val="0"/>
            </a:spcBef>
            <a:spcAft>
              <a:spcPts val="0"/>
            </a:spcAft>
          </a:pPr>
          <a:r>
            <a:rPr lang="sr-Latn-ME" sz="900" kern="1200"/>
            <a:t>Unapređenje mogućnosti izvoza ribe</a:t>
          </a:r>
        </a:p>
        <a:p>
          <a:pPr lvl="0" algn="l" defTabSz="400050">
            <a:lnSpc>
              <a:spcPct val="100000"/>
            </a:lnSpc>
            <a:spcBef>
              <a:spcPct val="0"/>
            </a:spcBef>
            <a:spcAft>
              <a:spcPts val="0"/>
            </a:spcAft>
          </a:pPr>
          <a:r>
            <a:rPr lang="sr-Latn-ME" sz="900" kern="1200"/>
            <a:t>Podizanje svijesti potrošača, povećanje potrošnje</a:t>
          </a:r>
        </a:p>
        <a:p>
          <a:pPr lvl="0" algn="l" defTabSz="400050">
            <a:lnSpc>
              <a:spcPct val="100000"/>
            </a:lnSpc>
            <a:spcBef>
              <a:spcPct val="0"/>
            </a:spcBef>
            <a:spcAft>
              <a:spcPts val="0"/>
            </a:spcAft>
          </a:pPr>
          <a:r>
            <a:rPr lang="sr-Latn-ME" sz="900" kern="1200"/>
            <a:t>Unapređenje plasmana ribe održavanjem njenog kvaliteta, unapređenjem prodaje ribe</a:t>
          </a:r>
        </a:p>
        <a:p>
          <a:pPr lvl="0" algn="l" defTabSz="400050">
            <a:lnSpc>
              <a:spcPct val="100000"/>
            </a:lnSpc>
            <a:spcBef>
              <a:spcPct val="0"/>
            </a:spcBef>
            <a:spcAft>
              <a:spcPts val="0"/>
            </a:spcAft>
          </a:pPr>
          <a:r>
            <a:rPr lang="sr-Latn-ME" sz="900" kern="1200"/>
            <a:t>Formiranje organizacije proizvođača</a:t>
          </a:r>
        </a:p>
        <a:p>
          <a:pPr lvl="0" algn="l" defTabSz="400050">
            <a:lnSpc>
              <a:spcPct val="90000"/>
            </a:lnSpc>
            <a:spcBef>
              <a:spcPct val="0"/>
            </a:spcBef>
            <a:spcAft>
              <a:spcPct val="35000"/>
            </a:spcAft>
          </a:pPr>
          <a:endParaRPr lang="hr-HR" sz="900" kern="1200"/>
        </a:p>
      </dsp:txBody>
      <dsp:txXfrm rot="10800000">
        <a:off x="0" y="2000250"/>
        <a:ext cx="2743200" cy="1200150"/>
      </dsp:txXfrm>
    </dsp:sp>
    <dsp:sp modelId="{C6B12329-3AA0-4A30-942F-2277376B649D}">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100000"/>
            </a:lnSpc>
            <a:spcBef>
              <a:spcPct val="0"/>
            </a:spcBef>
            <a:spcAft>
              <a:spcPts val="0"/>
            </a:spcAft>
          </a:pPr>
          <a:r>
            <a:rPr lang="sr-Latn-ME" sz="900" kern="1200"/>
            <a:t>Ograničena kupovna moć domaćeg stanovništva</a:t>
          </a:r>
        </a:p>
        <a:p>
          <a:pPr lvl="0" algn="l" defTabSz="400050">
            <a:lnSpc>
              <a:spcPct val="100000"/>
            </a:lnSpc>
            <a:spcBef>
              <a:spcPct val="0"/>
            </a:spcBef>
            <a:spcAft>
              <a:spcPts val="0"/>
            </a:spcAft>
          </a:pPr>
          <a:r>
            <a:rPr lang="sr-Latn-ME" sz="900" kern="1200"/>
            <a:t>Rast cijena za proizvode s dodatom vrijednošću</a:t>
          </a:r>
        </a:p>
        <a:p>
          <a:pPr lvl="0" algn="l" defTabSz="400050">
            <a:lnSpc>
              <a:spcPct val="100000"/>
            </a:lnSpc>
            <a:spcBef>
              <a:spcPct val="0"/>
            </a:spcBef>
            <a:spcAft>
              <a:spcPts val="0"/>
            </a:spcAft>
          </a:pPr>
          <a:r>
            <a:rPr lang="sr-Latn-ME" sz="900" kern="1200"/>
            <a:t>Rast operativnih troškova u preradi </a:t>
          </a:r>
        </a:p>
        <a:p>
          <a:pPr lvl="0" algn="l" defTabSz="400050">
            <a:lnSpc>
              <a:spcPct val="90000"/>
            </a:lnSpc>
            <a:spcBef>
              <a:spcPct val="0"/>
            </a:spcBef>
            <a:spcAft>
              <a:spcPct val="35000"/>
            </a:spcAft>
          </a:pPr>
          <a:endParaRPr lang="hr-HR" sz="900" kern="1200"/>
        </a:p>
      </dsp:txBody>
      <dsp:txXfrm rot="-5400000">
        <a:off x="2743200" y="2000250"/>
        <a:ext cx="2743200" cy="1200150"/>
      </dsp:txXfrm>
    </dsp:sp>
    <dsp:sp modelId="{7F1CD05F-38A5-4EAA-B6C0-CC3901ACB03B}">
      <dsp:nvSpPr>
        <dsp:cNvPr id="0" name=""/>
        <dsp:cNvSpPr/>
      </dsp:nvSpPr>
      <dsp:spPr>
        <a:xfrm>
          <a:off x="2087876" y="1348740"/>
          <a:ext cx="1310646" cy="502918"/>
        </a:xfrm>
        <a:prstGeom prst="roundRect">
          <a:avLst/>
        </a:prstGeom>
        <a:solidFill>
          <a:schemeClr val="accent1">
            <a:lumMod val="20000"/>
            <a:lumOff val="80000"/>
          </a:schemeClr>
        </a:solidFill>
        <a:ln w="1270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sr-Latn-ME" sz="1200" i="0" kern="1200"/>
            <a:t>PLASMAN I PRERADA</a:t>
          </a:r>
        </a:p>
      </dsp:txBody>
      <dsp:txXfrm>
        <a:off x="2112426" y="1373290"/>
        <a:ext cx="1261546" cy="45381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6.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112c7-5b28-4054-a73e-d30127c97e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DCB9D44574145997577B09D915A07" ma:contentTypeVersion="16" ma:contentTypeDescription="Create a new document." ma:contentTypeScope="" ma:versionID="664c4547b10ef0ea7173c46bfaa617d8">
  <xsd:schema xmlns:xsd="http://www.w3.org/2001/XMLSchema" xmlns:xs="http://www.w3.org/2001/XMLSchema" xmlns:p="http://schemas.microsoft.com/office/2006/metadata/properties" xmlns:ns3="d6d112c7-5b28-4054-a73e-d30127c97e8a" xmlns:ns4="53f15eb3-38eb-4d27-b9cc-b126c060ae49" targetNamespace="http://schemas.microsoft.com/office/2006/metadata/properties" ma:root="true" ma:fieldsID="0fad6f0aca1727d9ae055b12f69f6654" ns3:_="" ns4:_="">
    <xsd:import namespace="d6d112c7-5b28-4054-a73e-d30127c97e8a"/>
    <xsd:import namespace="53f15eb3-38eb-4d27-b9cc-b126c060ae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12c7-5b28-4054-a73e-d30127c9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15eb3-38eb-4d27-b9cc-b126c060a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8915-74BF-4BF2-816C-2384FB7BC443}">
  <ds:schemaRefs>
    <ds:schemaRef ds:uri="http://schemas.microsoft.com/office/2006/metadata/properties"/>
    <ds:schemaRef ds:uri="http://schemas.microsoft.com/office/infopath/2007/PartnerControls"/>
    <ds:schemaRef ds:uri="d6d112c7-5b28-4054-a73e-d30127c97e8a"/>
  </ds:schemaRefs>
</ds:datastoreItem>
</file>

<file path=customXml/itemProps2.xml><?xml version="1.0" encoding="utf-8"?>
<ds:datastoreItem xmlns:ds="http://schemas.openxmlformats.org/officeDocument/2006/customXml" ds:itemID="{BC4FEF0C-02F1-4C84-A652-9E9CC59F1D1D}">
  <ds:schemaRefs>
    <ds:schemaRef ds:uri="http://schemas.microsoft.com/sharepoint/v3/contenttype/forms"/>
  </ds:schemaRefs>
</ds:datastoreItem>
</file>

<file path=customXml/itemProps3.xml><?xml version="1.0" encoding="utf-8"?>
<ds:datastoreItem xmlns:ds="http://schemas.openxmlformats.org/officeDocument/2006/customXml" ds:itemID="{07A03373-2109-4CEC-B48C-2AD8D9D3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12c7-5b28-4054-a73e-d30127c97e8a"/>
    <ds:schemaRef ds:uri="53f15eb3-38eb-4d27-b9cc-b126c060a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C89A7-07AD-49F9-A1BE-D699E216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94</Pages>
  <Words>37870</Words>
  <Characters>215861</Characters>
  <Application>Microsoft Office Word</Application>
  <DocSecurity>0</DocSecurity>
  <Lines>1798</Lines>
  <Paragraphs>506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Novak</dc:creator>
  <cp:keywords/>
  <dc:description/>
  <cp:lastModifiedBy>Milica</cp:lastModifiedBy>
  <cp:revision>61</cp:revision>
  <cp:lastPrinted>2023-08-25T18:09:00Z</cp:lastPrinted>
  <dcterms:created xsi:type="dcterms:W3CDTF">2023-09-23T19:35:00Z</dcterms:created>
  <dcterms:modified xsi:type="dcterms:W3CDTF">2023-10-10T10:24:00Z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0x010100121DCB9D44574145997577B09D915A07</vt:lpwstr>
  </property>
</Properties>
</file>