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AB05A2" w:rsidP="00815212">
      <w:pPr>
        <w:spacing w:after="0" w:line="240" w:lineRule="auto"/>
        <w:jc w:val="both"/>
        <w:rPr>
          <w:rFonts w:ascii="Arial" w:eastAsiaTheme="minorEastAsia" w:hAnsi="Arial" w:cs="Arial"/>
          <w:b/>
          <w:sz w:val="24"/>
          <w:szCs w:val="24"/>
          <w:lang w:val="en-US"/>
        </w:rPr>
      </w:pPr>
      <w:r>
        <w:rPr>
          <w:rFonts w:ascii="Arial" w:eastAsiaTheme="minorEastAsia" w:hAnsi="Arial" w:cs="Arial"/>
          <w:b/>
          <w:noProof/>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75pt;margin-top:-40.45pt;width:57.2pt;height:1in;z-index:251658240;visibility:visible;mso-wrap-edited:f" stroked="t" strokecolor="white" strokeweight="1pt">
            <v:imagedata r:id="rId8" o:title=""/>
            <w10:wrap type="square"/>
          </v:shape>
          <o:OLEObject Type="Embed" ProgID="Word.Picture.8" ShapeID="_x0000_s1026" DrawAspect="Content" ObjectID="_1575182853" r:id="rId9"/>
        </w:pict>
      </w: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center"/>
        <w:rPr>
          <w:rFonts w:ascii="Arial" w:hAnsi="Arial" w:cs="Arial"/>
          <w:b/>
          <w:sz w:val="24"/>
          <w:szCs w:val="24"/>
          <w:lang w:val="en-US"/>
        </w:rPr>
      </w:pPr>
      <w:r w:rsidRPr="00C373CB">
        <w:rPr>
          <w:rFonts w:ascii="Arial" w:hAnsi="Arial" w:cs="Arial"/>
          <w:b/>
          <w:sz w:val="24"/>
          <w:szCs w:val="24"/>
          <w:lang w:val="en-US"/>
        </w:rPr>
        <w:t>CRNA GORA</w:t>
      </w:r>
    </w:p>
    <w:p w:rsidR="00815212" w:rsidRPr="00C373CB" w:rsidRDefault="00815212" w:rsidP="00815212">
      <w:pPr>
        <w:spacing w:after="0" w:line="240" w:lineRule="auto"/>
        <w:jc w:val="center"/>
        <w:rPr>
          <w:rFonts w:ascii="Arial" w:hAnsi="Arial" w:cs="Arial"/>
          <w:b/>
          <w:sz w:val="24"/>
          <w:szCs w:val="24"/>
          <w:lang w:val="en-US"/>
        </w:rPr>
      </w:pPr>
      <w:r w:rsidRPr="00C373CB">
        <w:rPr>
          <w:rFonts w:ascii="Arial" w:hAnsi="Arial" w:cs="Arial"/>
          <w:b/>
          <w:sz w:val="24"/>
          <w:szCs w:val="24"/>
          <w:lang w:val="en-US"/>
        </w:rPr>
        <w:t>MINISTARSTVO PRAVDE</w:t>
      </w: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center"/>
        <w:rPr>
          <w:rFonts w:ascii="Arial" w:hAnsi="Arial" w:cs="Arial"/>
          <w:b/>
          <w:sz w:val="36"/>
          <w:szCs w:val="36"/>
          <w:lang w:val="en-US"/>
        </w:rPr>
      </w:pPr>
      <w:r w:rsidRPr="00C373CB">
        <w:rPr>
          <w:rFonts w:ascii="Arial" w:hAnsi="Arial" w:cs="Arial"/>
          <w:b/>
          <w:sz w:val="36"/>
          <w:szCs w:val="36"/>
          <w:lang w:val="en-US"/>
        </w:rPr>
        <w:t>ANALIZA</w:t>
      </w:r>
    </w:p>
    <w:p w:rsidR="00815212" w:rsidRPr="00C373CB" w:rsidRDefault="00815212" w:rsidP="00815212">
      <w:pPr>
        <w:spacing w:after="0" w:line="240" w:lineRule="auto"/>
        <w:jc w:val="center"/>
        <w:rPr>
          <w:rFonts w:ascii="Arial" w:hAnsi="Arial" w:cs="Arial"/>
          <w:b/>
          <w:sz w:val="36"/>
          <w:szCs w:val="36"/>
          <w:lang w:val="en-US"/>
        </w:rPr>
      </w:pPr>
      <w:r w:rsidRPr="00C373CB">
        <w:rPr>
          <w:rFonts w:ascii="Arial" w:hAnsi="Arial" w:cs="Arial"/>
          <w:b/>
          <w:sz w:val="36"/>
          <w:szCs w:val="36"/>
          <w:lang w:val="en-US"/>
        </w:rPr>
        <w:t>PRIMJENE ZAKONA O PARNIČNOM POSTUPKU</w:t>
      </w:r>
    </w:p>
    <w:p w:rsidR="00815212" w:rsidRPr="00C373CB" w:rsidRDefault="00815212" w:rsidP="00815212">
      <w:pPr>
        <w:spacing w:after="0" w:line="240" w:lineRule="auto"/>
        <w:jc w:val="center"/>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center"/>
        <w:rPr>
          <w:rFonts w:ascii="Arial" w:hAnsi="Arial" w:cs="Arial"/>
          <w:b/>
          <w:sz w:val="24"/>
          <w:szCs w:val="24"/>
          <w:lang w:val="en-US"/>
        </w:rPr>
      </w:pPr>
      <w:r w:rsidRPr="00C373CB">
        <w:rPr>
          <w:rFonts w:ascii="Arial" w:hAnsi="Arial" w:cs="Arial"/>
          <w:b/>
          <w:sz w:val="24"/>
          <w:szCs w:val="24"/>
          <w:lang w:val="en-US"/>
        </w:rPr>
        <w:t>Podgorica</w:t>
      </w:r>
      <w:proofErr w:type="gramStart"/>
      <w:r w:rsidRPr="00C373CB">
        <w:rPr>
          <w:rFonts w:ascii="Arial" w:hAnsi="Arial" w:cs="Arial"/>
          <w:b/>
          <w:sz w:val="24"/>
          <w:szCs w:val="24"/>
          <w:lang w:val="en-US"/>
        </w:rPr>
        <w:t>,  decembar</w:t>
      </w:r>
      <w:proofErr w:type="gramEnd"/>
      <w:r w:rsidRPr="00C373CB">
        <w:rPr>
          <w:rFonts w:ascii="Arial" w:hAnsi="Arial" w:cs="Arial"/>
          <w:b/>
          <w:sz w:val="24"/>
          <w:szCs w:val="24"/>
          <w:lang w:val="en-US"/>
        </w:rPr>
        <w:t xml:space="preserve"> 2017. </w:t>
      </w:r>
      <w:proofErr w:type="gramStart"/>
      <w:r w:rsidRPr="00C373CB">
        <w:rPr>
          <w:rFonts w:ascii="Arial" w:hAnsi="Arial" w:cs="Arial"/>
          <w:b/>
          <w:sz w:val="24"/>
          <w:szCs w:val="24"/>
          <w:lang w:val="en-US"/>
        </w:rPr>
        <w:t>godine</w:t>
      </w:r>
      <w:proofErr w:type="gramEnd"/>
    </w:p>
    <w:p w:rsidR="00815212" w:rsidRPr="00C373CB" w:rsidRDefault="00815212" w:rsidP="00815212">
      <w:pPr>
        <w:spacing w:after="0" w:line="240" w:lineRule="auto"/>
        <w:jc w:val="center"/>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ind w:firstLine="708"/>
        <w:jc w:val="both"/>
        <w:rPr>
          <w:rFonts w:ascii="Arial" w:eastAsiaTheme="minorEastAsia" w:hAnsi="Arial" w:cs="Arial"/>
          <w:sz w:val="24"/>
          <w:szCs w:val="24"/>
          <w:lang w:val="sr-Latn-CS"/>
        </w:rPr>
      </w:pPr>
      <w:r w:rsidRPr="00C373CB">
        <w:rPr>
          <w:rFonts w:ascii="Arial" w:eastAsiaTheme="minorEastAsia" w:hAnsi="Arial" w:cs="Arial"/>
          <w:b/>
          <w:sz w:val="24"/>
          <w:szCs w:val="24"/>
          <w:lang w:val="en-US"/>
        </w:rPr>
        <w:t>UVOD</w:t>
      </w:r>
    </w:p>
    <w:p w:rsidR="00815212" w:rsidRPr="00C373CB" w:rsidRDefault="00815212" w:rsidP="00815212">
      <w:pPr>
        <w:spacing w:after="0" w:line="240" w:lineRule="auto"/>
        <w:jc w:val="both"/>
        <w:rPr>
          <w:rFonts w:ascii="Arial" w:hAnsi="Arial" w:cs="Arial"/>
          <w:sz w:val="24"/>
          <w:szCs w:val="24"/>
          <w:lang w:val="en-US"/>
        </w:rPr>
      </w:pPr>
    </w:p>
    <w:p w:rsidR="00815212" w:rsidRDefault="00815212" w:rsidP="00815212">
      <w:pPr>
        <w:spacing w:after="0"/>
        <w:ind w:firstLine="708"/>
        <w:jc w:val="both"/>
        <w:rPr>
          <w:rFonts w:ascii="Arial" w:eastAsiaTheme="minorEastAsia" w:hAnsi="Arial" w:cs="Arial"/>
          <w:sz w:val="24"/>
          <w:szCs w:val="24"/>
          <w:lang w:val="en-US"/>
        </w:rPr>
      </w:pPr>
      <w:proofErr w:type="gramStart"/>
      <w:r w:rsidRPr="00B6494F">
        <w:rPr>
          <w:rFonts w:ascii="Arial" w:eastAsiaTheme="minorEastAsia" w:hAnsi="Arial" w:cs="Arial"/>
          <w:sz w:val="24"/>
          <w:szCs w:val="24"/>
          <w:lang w:val="en-US"/>
        </w:rPr>
        <w:t>Programom rada Ministarstva pravde za IV kvartal 2017.</w:t>
      </w:r>
      <w:proofErr w:type="gramEnd"/>
      <w:r w:rsidRPr="00B6494F">
        <w:rPr>
          <w:rFonts w:ascii="Arial" w:eastAsiaTheme="minorEastAsia" w:hAnsi="Arial" w:cs="Arial"/>
          <w:sz w:val="24"/>
          <w:szCs w:val="24"/>
          <w:lang w:val="en-US"/>
        </w:rPr>
        <w:t xml:space="preserve"> godine planirana je izrada Analize primjene Zakona o parničnom postupku (“Službeni list Republike Crne Gore”, br.22/04, 28/05 i 76/06, “Službeni list Crne Gore”, br.73/10, 47/15, 48/15 i 51/17)</w:t>
      </w:r>
      <w:r>
        <w:rPr>
          <w:rFonts w:ascii="Arial" w:eastAsiaTheme="minorEastAsia" w:hAnsi="Arial" w:cs="Arial"/>
          <w:sz w:val="24"/>
          <w:szCs w:val="24"/>
          <w:lang w:val="en-US"/>
        </w:rPr>
        <w:t>,</w:t>
      </w:r>
      <w:r w:rsidRPr="00B6494F">
        <w:rPr>
          <w:rFonts w:ascii="Arial" w:eastAsiaTheme="minorEastAsia" w:hAnsi="Arial" w:cs="Arial"/>
          <w:sz w:val="24"/>
          <w:szCs w:val="24"/>
          <w:lang w:val="en-US"/>
        </w:rPr>
        <w:t xml:space="preserve"> u dijelu koji se odnosi na nova zakonska rješenja uvedena Zakonom o izmjenama i dopunama Zakona o parničnom postupku (“Službeni list Crne Gore”, bro</w:t>
      </w:r>
      <w:r>
        <w:rPr>
          <w:rFonts w:ascii="Arial" w:eastAsiaTheme="minorEastAsia" w:hAnsi="Arial" w:cs="Arial"/>
          <w:sz w:val="24"/>
          <w:szCs w:val="24"/>
          <w:lang w:val="en-US"/>
        </w:rPr>
        <w:t>j 48/15 od 21.08.2015. godine).</w:t>
      </w:r>
    </w:p>
    <w:p w:rsidR="00815212" w:rsidRDefault="00815212" w:rsidP="00815212">
      <w:pPr>
        <w:spacing w:after="0"/>
        <w:ind w:firstLine="708"/>
        <w:jc w:val="both"/>
        <w:rPr>
          <w:rFonts w:ascii="Arial" w:eastAsiaTheme="minorEastAsia" w:hAnsi="Arial" w:cs="Arial"/>
          <w:sz w:val="24"/>
          <w:szCs w:val="24"/>
          <w:lang w:val="en-US"/>
        </w:rPr>
      </w:pPr>
    </w:p>
    <w:p w:rsidR="00815212" w:rsidRDefault="00815212" w:rsidP="00815212">
      <w:pPr>
        <w:spacing w:after="0"/>
        <w:ind w:firstLine="708"/>
        <w:jc w:val="both"/>
        <w:rPr>
          <w:rFonts w:ascii="Arial" w:eastAsiaTheme="minorEastAsia" w:hAnsi="Arial" w:cs="Arial"/>
          <w:sz w:val="24"/>
          <w:szCs w:val="24"/>
          <w:lang w:val="en-US"/>
        </w:rPr>
      </w:pPr>
      <w:r w:rsidRPr="00C373CB">
        <w:rPr>
          <w:rFonts w:ascii="Arial" w:eastAsiaTheme="minorEastAsia" w:hAnsi="Arial" w:cs="Arial"/>
          <w:sz w:val="24"/>
          <w:szCs w:val="24"/>
          <w:lang w:val="en-US"/>
        </w:rPr>
        <w:t>Uređenje parničnog postupka u crnogorskoj zakonodavnoj praksi, kad</w:t>
      </w:r>
      <w:r>
        <w:rPr>
          <w:rFonts w:ascii="Arial" w:eastAsiaTheme="minorEastAsia" w:hAnsi="Arial" w:cs="Arial"/>
          <w:sz w:val="24"/>
          <w:szCs w:val="24"/>
          <w:lang w:val="en-US"/>
        </w:rPr>
        <w:t>a je u pitanju unapređenje njegove</w:t>
      </w:r>
      <w:r w:rsidRPr="00C373CB">
        <w:rPr>
          <w:rFonts w:ascii="Arial" w:eastAsiaTheme="minorEastAsia" w:hAnsi="Arial" w:cs="Arial"/>
          <w:sz w:val="24"/>
          <w:szCs w:val="24"/>
          <w:lang w:val="en-US"/>
        </w:rPr>
        <w:t xml:space="preserve"> efikasnosti </w:t>
      </w:r>
      <w:r>
        <w:rPr>
          <w:rFonts w:ascii="Arial" w:eastAsiaTheme="minorEastAsia" w:hAnsi="Arial" w:cs="Arial"/>
          <w:sz w:val="24"/>
          <w:szCs w:val="24"/>
          <w:lang w:val="en-US"/>
        </w:rPr>
        <w:t xml:space="preserve">i usaglašavanje pravila postupka </w:t>
      </w:r>
      <w:proofErr w:type="gramStart"/>
      <w:r>
        <w:rPr>
          <w:rFonts w:ascii="Arial" w:eastAsiaTheme="minorEastAsia" w:hAnsi="Arial" w:cs="Arial"/>
          <w:sz w:val="24"/>
          <w:szCs w:val="24"/>
          <w:lang w:val="en-US"/>
        </w:rPr>
        <w:t>sa</w:t>
      </w:r>
      <w:proofErr w:type="gramEnd"/>
      <w:r>
        <w:rPr>
          <w:rFonts w:ascii="Arial" w:eastAsiaTheme="minorEastAsia" w:hAnsi="Arial" w:cs="Arial"/>
          <w:sz w:val="24"/>
          <w:szCs w:val="24"/>
          <w:lang w:val="en-US"/>
        </w:rPr>
        <w:t xml:space="preserve"> evropskom pravnom tekovinom, međunarodnim standardima i praksom Evropskog suda za ljudska prava,</w:t>
      </w:r>
      <w:r w:rsidRPr="00C373CB">
        <w:rPr>
          <w:rFonts w:ascii="Arial" w:eastAsiaTheme="minorEastAsia" w:hAnsi="Arial" w:cs="Arial"/>
          <w:sz w:val="24"/>
          <w:szCs w:val="24"/>
          <w:lang w:val="en-US"/>
        </w:rPr>
        <w:t xml:space="preserve"> uvijek je predstavljalo jedan od </w:t>
      </w:r>
      <w:r>
        <w:rPr>
          <w:rFonts w:ascii="Arial" w:eastAsiaTheme="minorEastAsia" w:hAnsi="Arial" w:cs="Arial"/>
          <w:sz w:val="24"/>
          <w:szCs w:val="24"/>
          <w:lang w:val="en-US"/>
        </w:rPr>
        <w:t xml:space="preserve">osnovnih </w:t>
      </w:r>
      <w:r w:rsidRPr="00C373CB">
        <w:rPr>
          <w:rFonts w:ascii="Arial" w:eastAsiaTheme="minorEastAsia" w:hAnsi="Arial" w:cs="Arial"/>
          <w:sz w:val="24"/>
          <w:szCs w:val="24"/>
          <w:lang w:val="en-US"/>
        </w:rPr>
        <w:t xml:space="preserve">razloga za izmjene </w:t>
      </w:r>
      <w:r w:rsidR="00E51862">
        <w:rPr>
          <w:rFonts w:ascii="Arial" w:eastAsiaTheme="minorEastAsia" w:hAnsi="Arial" w:cs="Arial"/>
          <w:sz w:val="24"/>
          <w:szCs w:val="24"/>
          <w:lang w:val="en-US"/>
        </w:rPr>
        <w:t>i</w:t>
      </w:r>
      <w:r>
        <w:rPr>
          <w:rFonts w:ascii="Arial" w:eastAsiaTheme="minorEastAsia" w:hAnsi="Arial" w:cs="Arial"/>
          <w:sz w:val="24"/>
          <w:szCs w:val="24"/>
          <w:lang w:val="en-US"/>
        </w:rPr>
        <w:t xml:space="preserve"> dopune Zakona o parničnom postupku. Efikasnim okončanjem sudskih postupaka ostvaruje se pravo stranaka na suđenje u razumnom roku iz člana 6 Evropske konvencije za zaštitu ljudskih prava i </w:t>
      </w:r>
      <w:r w:rsidR="00C27817">
        <w:rPr>
          <w:rFonts w:ascii="Arial" w:eastAsiaTheme="minorEastAsia" w:hAnsi="Arial" w:cs="Arial"/>
          <w:sz w:val="24"/>
          <w:szCs w:val="24"/>
          <w:lang w:val="en-US"/>
        </w:rPr>
        <w:t xml:space="preserve">osnovnih </w:t>
      </w:r>
      <w:r>
        <w:rPr>
          <w:rFonts w:ascii="Arial" w:eastAsiaTheme="minorEastAsia" w:hAnsi="Arial" w:cs="Arial"/>
          <w:sz w:val="24"/>
          <w:szCs w:val="24"/>
          <w:lang w:val="en-US"/>
        </w:rPr>
        <w:t xml:space="preserve">sloboda, i to je jedan </w:t>
      </w:r>
      <w:r w:rsidRPr="00C373CB">
        <w:rPr>
          <w:rFonts w:ascii="Arial" w:eastAsiaTheme="minorEastAsia" w:hAnsi="Arial" w:cs="Arial"/>
          <w:sz w:val="24"/>
          <w:szCs w:val="24"/>
          <w:lang w:val="en-US"/>
        </w:rPr>
        <w:t>od osnovnih pravnih postulata Z</w:t>
      </w:r>
      <w:r w:rsidR="003F5DA4">
        <w:rPr>
          <w:rFonts w:ascii="Arial" w:eastAsiaTheme="minorEastAsia" w:hAnsi="Arial" w:cs="Arial"/>
          <w:sz w:val="24"/>
          <w:szCs w:val="24"/>
          <w:lang w:val="en-US"/>
        </w:rPr>
        <w:t>akona o parničnom</w:t>
      </w:r>
      <w:r>
        <w:rPr>
          <w:rFonts w:ascii="Arial" w:eastAsiaTheme="minorEastAsia" w:hAnsi="Arial" w:cs="Arial"/>
          <w:sz w:val="24"/>
          <w:szCs w:val="24"/>
          <w:lang w:val="en-US"/>
        </w:rPr>
        <w:t xml:space="preserve"> postupku, dok usaglašenost sa evropskom pravnom tekovinom, međunarodnim standardima i praksom Evropskog suda za ljudska prava stvara neophodne uslove za puno ostvarivanje i zaštitu prava stranaka u parničnom postupku, na najvišem nivou.</w:t>
      </w:r>
    </w:p>
    <w:p w:rsidR="00815212" w:rsidRDefault="00815212" w:rsidP="00815212">
      <w:pPr>
        <w:spacing w:after="0"/>
        <w:ind w:firstLine="708"/>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p>
    <w:p w:rsidR="00815212" w:rsidRDefault="00815212" w:rsidP="00815212">
      <w:pPr>
        <w:spacing w:after="0"/>
        <w:ind w:firstLine="708"/>
        <w:jc w:val="both"/>
        <w:rPr>
          <w:rFonts w:ascii="Arial" w:eastAsiaTheme="minorEastAsia" w:hAnsi="Arial" w:cs="Arial"/>
          <w:sz w:val="24"/>
          <w:szCs w:val="24"/>
          <w:lang w:val="en-US"/>
        </w:rPr>
      </w:pPr>
      <w:proofErr w:type="gramStart"/>
      <w:r w:rsidRPr="00C373CB">
        <w:rPr>
          <w:rFonts w:ascii="Arial" w:eastAsiaTheme="minorEastAsia" w:hAnsi="Arial" w:cs="Arial"/>
          <w:sz w:val="24"/>
          <w:szCs w:val="24"/>
          <w:lang w:val="en-US"/>
        </w:rPr>
        <w:t xml:space="preserve">Crna Gora je </w:t>
      </w:r>
      <w:r>
        <w:rPr>
          <w:rFonts w:ascii="Arial" w:eastAsiaTheme="minorEastAsia" w:hAnsi="Arial" w:cs="Arial"/>
          <w:sz w:val="24"/>
          <w:szCs w:val="24"/>
          <w:lang w:val="en-US"/>
        </w:rPr>
        <w:t>2015.</w:t>
      </w:r>
      <w:proofErr w:type="gramEnd"/>
      <w:r>
        <w:rPr>
          <w:rFonts w:ascii="Arial" w:eastAsiaTheme="minorEastAsia" w:hAnsi="Arial" w:cs="Arial"/>
          <w:sz w:val="24"/>
          <w:szCs w:val="24"/>
          <w:lang w:val="en-US"/>
        </w:rPr>
        <w:t xml:space="preserve"> </w:t>
      </w:r>
      <w:proofErr w:type="gramStart"/>
      <w:r>
        <w:rPr>
          <w:rFonts w:ascii="Arial" w:eastAsiaTheme="minorEastAsia" w:hAnsi="Arial" w:cs="Arial"/>
          <w:sz w:val="24"/>
          <w:szCs w:val="24"/>
          <w:lang w:val="en-US"/>
        </w:rPr>
        <w:t>godine</w:t>
      </w:r>
      <w:proofErr w:type="gramEnd"/>
      <w:r>
        <w:rPr>
          <w:rFonts w:ascii="Arial" w:eastAsiaTheme="minorEastAsia" w:hAnsi="Arial" w:cs="Arial"/>
          <w:sz w:val="24"/>
          <w:szCs w:val="24"/>
          <w:lang w:val="en-US"/>
        </w:rPr>
        <w:t xml:space="preserve"> </w:t>
      </w:r>
      <w:r w:rsidRPr="00C373CB">
        <w:rPr>
          <w:rFonts w:ascii="Arial" w:eastAsiaTheme="minorEastAsia" w:hAnsi="Arial" w:cs="Arial"/>
          <w:sz w:val="24"/>
          <w:szCs w:val="24"/>
          <w:lang w:val="en-US"/>
        </w:rPr>
        <w:t xml:space="preserve">reformisala svoje građansko-procesno zakonodavstvo, </w:t>
      </w:r>
      <w:r>
        <w:rPr>
          <w:rFonts w:ascii="Arial" w:eastAsiaTheme="minorEastAsia" w:hAnsi="Arial" w:cs="Arial"/>
          <w:sz w:val="24"/>
          <w:szCs w:val="24"/>
          <w:lang w:val="en-US"/>
        </w:rPr>
        <w:t xml:space="preserve">kroz donošenje </w:t>
      </w:r>
      <w:r w:rsidRPr="00C373CB">
        <w:rPr>
          <w:rFonts w:ascii="Arial" w:eastAsiaTheme="minorEastAsia" w:hAnsi="Arial" w:cs="Arial"/>
          <w:sz w:val="24"/>
          <w:szCs w:val="24"/>
          <w:lang w:val="en-US"/>
        </w:rPr>
        <w:t>Zakon</w:t>
      </w:r>
      <w:r>
        <w:rPr>
          <w:rFonts w:ascii="Arial" w:eastAsiaTheme="minorEastAsia" w:hAnsi="Arial" w:cs="Arial"/>
          <w:sz w:val="24"/>
          <w:szCs w:val="24"/>
          <w:lang w:val="en-US"/>
        </w:rPr>
        <w:t>a</w:t>
      </w:r>
      <w:r w:rsidRPr="00C373CB">
        <w:rPr>
          <w:rFonts w:ascii="Arial" w:eastAsiaTheme="minorEastAsia" w:hAnsi="Arial" w:cs="Arial"/>
          <w:sz w:val="24"/>
          <w:szCs w:val="24"/>
          <w:lang w:val="en-US"/>
        </w:rPr>
        <w:t xml:space="preserve"> o izmjenama i dopunama Zakona o parničnom postupku</w:t>
      </w:r>
      <w:r>
        <w:rPr>
          <w:rFonts w:ascii="Arial" w:eastAsiaTheme="minorEastAsia" w:hAnsi="Arial" w:cs="Arial"/>
          <w:sz w:val="24"/>
          <w:szCs w:val="24"/>
          <w:lang w:val="en-US"/>
        </w:rPr>
        <w:t>, kojim su uvedeni novi instituti, kao što je</w:t>
      </w:r>
      <w:r w:rsidR="005D1633">
        <w:rPr>
          <w:rFonts w:ascii="Arial" w:eastAsiaTheme="minorEastAsia" w:hAnsi="Arial" w:cs="Arial"/>
          <w:sz w:val="24"/>
          <w:szCs w:val="24"/>
          <w:lang w:val="en-US"/>
        </w:rPr>
        <w:t xml:space="preserve"> tzv.</w:t>
      </w:r>
      <w:r>
        <w:rPr>
          <w:rFonts w:ascii="Arial" w:eastAsiaTheme="minorEastAsia" w:hAnsi="Arial" w:cs="Arial"/>
          <w:sz w:val="24"/>
          <w:szCs w:val="24"/>
          <w:lang w:val="en-US"/>
        </w:rPr>
        <w:t xml:space="preserve"> </w:t>
      </w:r>
      <w:r w:rsidR="005D1633">
        <w:rPr>
          <w:rFonts w:ascii="Arial" w:eastAsiaTheme="minorEastAsia" w:hAnsi="Arial" w:cs="Arial"/>
          <w:sz w:val="24"/>
          <w:szCs w:val="24"/>
          <w:lang w:val="en-US"/>
        </w:rPr>
        <w:t>“</w:t>
      </w:r>
      <w:proofErr w:type="gramStart"/>
      <w:r>
        <w:rPr>
          <w:rFonts w:ascii="Arial" w:eastAsiaTheme="minorEastAsia" w:hAnsi="Arial" w:cs="Arial"/>
          <w:sz w:val="24"/>
          <w:szCs w:val="24"/>
          <w:lang w:val="en-US"/>
        </w:rPr>
        <w:t>vanredna</w:t>
      </w:r>
      <w:proofErr w:type="gramEnd"/>
      <w:r>
        <w:rPr>
          <w:rFonts w:ascii="Arial" w:eastAsiaTheme="minorEastAsia" w:hAnsi="Arial" w:cs="Arial"/>
          <w:sz w:val="24"/>
          <w:szCs w:val="24"/>
          <w:lang w:val="en-US"/>
        </w:rPr>
        <w:t xml:space="preserve"> revizija</w:t>
      </w:r>
      <w:r w:rsidR="005D1633">
        <w:rPr>
          <w:rFonts w:ascii="Arial" w:eastAsiaTheme="minorEastAsia" w:hAnsi="Arial" w:cs="Arial"/>
          <w:sz w:val="24"/>
          <w:szCs w:val="24"/>
          <w:lang w:val="en-US"/>
        </w:rPr>
        <w:t>”</w:t>
      </w:r>
      <w:r>
        <w:rPr>
          <w:rFonts w:ascii="Arial" w:eastAsiaTheme="minorEastAsia" w:hAnsi="Arial" w:cs="Arial"/>
          <w:sz w:val="24"/>
          <w:szCs w:val="24"/>
          <w:lang w:val="en-US"/>
        </w:rPr>
        <w:t>,</w:t>
      </w:r>
      <w:r w:rsidRPr="00C373CB">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sa </w:t>
      </w:r>
      <w:r w:rsidRPr="00C373CB">
        <w:rPr>
          <w:rFonts w:ascii="Arial" w:eastAsiaTheme="minorEastAsia" w:hAnsi="Arial" w:cs="Arial"/>
          <w:sz w:val="24"/>
          <w:szCs w:val="24"/>
          <w:lang w:val="en-US"/>
        </w:rPr>
        <w:t>ciljem da</w:t>
      </w:r>
      <w:r>
        <w:rPr>
          <w:rFonts w:ascii="Arial" w:eastAsiaTheme="minorEastAsia" w:hAnsi="Arial" w:cs="Arial"/>
          <w:sz w:val="24"/>
          <w:szCs w:val="24"/>
          <w:lang w:val="en-US"/>
        </w:rPr>
        <w:t xml:space="preserve"> se</w:t>
      </w:r>
      <w:r w:rsidRPr="00C373CB">
        <w:rPr>
          <w:rFonts w:ascii="Arial" w:eastAsiaTheme="minorEastAsia" w:hAnsi="Arial" w:cs="Arial"/>
          <w:sz w:val="24"/>
          <w:szCs w:val="24"/>
          <w:lang w:val="en-US"/>
        </w:rPr>
        <w:t xml:space="preserve"> parnični postupak učini bržim, </w:t>
      </w:r>
      <w:r>
        <w:rPr>
          <w:rFonts w:ascii="Arial" w:eastAsiaTheme="minorEastAsia" w:hAnsi="Arial" w:cs="Arial"/>
          <w:sz w:val="24"/>
          <w:szCs w:val="24"/>
          <w:lang w:val="en-US"/>
        </w:rPr>
        <w:t>ekono</w:t>
      </w:r>
      <w:r w:rsidRPr="00C373CB">
        <w:rPr>
          <w:rFonts w:ascii="Arial" w:eastAsiaTheme="minorEastAsia" w:hAnsi="Arial" w:cs="Arial"/>
          <w:sz w:val="24"/>
          <w:szCs w:val="24"/>
          <w:lang w:val="en-US"/>
        </w:rPr>
        <w:t>mičnijim i</w:t>
      </w:r>
      <w:r>
        <w:rPr>
          <w:rFonts w:ascii="Arial" w:eastAsiaTheme="minorEastAsia" w:hAnsi="Arial" w:cs="Arial"/>
          <w:sz w:val="24"/>
          <w:szCs w:val="24"/>
          <w:lang w:val="en-US"/>
        </w:rPr>
        <w:t xml:space="preserve"> efikasnijim, uz unapređenje i efikasno ostvarivanje prava stranaka u tom postupku. </w:t>
      </w:r>
    </w:p>
    <w:p w:rsidR="00815212" w:rsidRPr="00BA52FF" w:rsidRDefault="00815212" w:rsidP="00815212">
      <w:pPr>
        <w:spacing w:after="0"/>
        <w:ind w:firstLine="708"/>
        <w:jc w:val="both"/>
        <w:rPr>
          <w:rFonts w:ascii="Arial" w:eastAsiaTheme="minorEastAsia" w:hAnsi="Arial" w:cs="Arial"/>
          <w:sz w:val="24"/>
          <w:szCs w:val="24"/>
          <w:lang w:val="en-US"/>
        </w:rPr>
      </w:pPr>
    </w:p>
    <w:p w:rsidR="00815212" w:rsidRDefault="00815212" w:rsidP="00815212">
      <w:pPr>
        <w:spacing w:after="0"/>
        <w:ind w:firstLine="708"/>
        <w:jc w:val="both"/>
        <w:rPr>
          <w:rFonts w:ascii="Arial" w:eastAsiaTheme="minorEastAsia" w:hAnsi="Arial" w:cs="Arial"/>
          <w:sz w:val="24"/>
          <w:szCs w:val="24"/>
          <w:lang w:val="en-US"/>
        </w:rPr>
      </w:pPr>
      <w:r w:rsidRPr="00B6494F">
        <w:rPr>
          <w:rFonts w:ascii="Arial" w:hAnsi="Arial" w:cs="Arial"/>
          <w:sz w:val="24"/>
          <w:szCs w:val="24"/>
          <w:lang w:val="en-US"/>
        </w:rPr>
        <w:t xml:space="preserve">Predmet Analize je primjena novih zakonskih rješenja </w:t>
      </w:r>
      <w:r w:rsidR="005D1633">
        <w:rPr>
          <w:rFonts w:ascii="Arial" w:hAnsi="Arial" w:cs="Arial"/>
          <w:sz w:val="24"/>
          <w:szCs w:val="24"/>
          <w:lang w:val="en-US"/>
        </w:rPr>
        <w:t xml:space="preserve">Zakona o parničnom postupku </w:t>
      </w:r>
      <w:r>
        <w:rPr>
          <w:rFonts w:ascii="Arial" w:hAnsi="Arial" w:cs="Arial"/>
          <w:sz w:val="24"/>
          <w:szCs w:val="24"/>
          <w:lang w:val="en-US"/>
        </w:rPr>
        <w:t>koja se odnose na:</w:t>
      </w:r>
      <w:r w:rsidRPr="00D86271">
        <w:rPr>
          <w:rFonts w:ascii="Arial" w:eastAsiaTheme="minorEastAsia" w:hAnsi="Arial" w:cs="Arial"/>
          <w:sz w:val="24"/>
          <w:szCs w:val="24"/>
          <w:lang w:val="en-US"/>
        </w:rPr>
        <w:t xml:space="preserve"> </w:t>
      </w:r>
      <w:r w:rsidRPr="00B6494F">
        <w:rPr>
          <w:rFonts w:ascii="Arial" w:eastAsiaTheme="minorEastAsia" w:hAnsi="Arial" w:cs="Arial"/>
          <w:sz w:val="24"/>
          <w:szCs w:val="24"/>
          <w:lang w:val="en-US"/>
        </w:rPr>
        <w:t>odlučivanje suda o sporu na osnovu podnesaka i priloženih dokaza bez glavne rasprave kada postoji pisana saglasnost stranaka (član 28</w:t>
      </w:r>
      <w:r>
        <w:rPr>
          <w:rFonts w:ascii="Arial" w:eastAsiaTheme="minorEastAsia" w:hAnsi="Arial" w:cs="Arial"/>
          <w:sz w:val="24"/>
          <w:szCs w:val="24"/>
          <w:lang w:val="en-US"/>
        </w:rPr>
        <w:t>3a Zakona o parničnom postupku, u daljem tekstu:</w:t>
      </w:r>
      <w:r w:rsidRPr="00B6494F">
        <w:rPr>
          <w:rFonts w:ascii="Arial" w:eastAsiaTheme="minorEastAsia" w:hAnsi="Arial" w:cs="Arial"/>
          <w:sz w:val="24"/>
          <w:szCs w:val="24"/>
          <w:lang w:val="en-US"/>
        </w:rPr>
        <w:t xml:space="preserve"> ZPP), odlučivanje suda u slučaju kada je podnesen veći broj tužbi u kojima se tužbeni zahtjevi zasnivaju na jednakom ili sličnom činjeničnom stanju i istom pravnom osnovu (član 283b ZPP-a), odlučivanje drugostepenog suda u slučaju kada </w:t>
      </w:r>
      <w:r w:rsidR="005D1633">
        <w:rPr>
          <w:rFonts w:ascii="Arial" w:eastAsiaTheme="minorEastAsia" w:hAnsi="Arial" w:cs="Arial"/>
          <w:sz w:val="24"/>
          <w:szCs w:val="24"/>
          <w:lang w:val="en-US"/>
        </w:rPr>
        <w:t>drugostepeni sud</w:t>
      </w:r>
      <w:r w:rsidRPr="00B6494F">
        <w:rPr>
          <w:rFonts w:ascii="Arial" w:eastAsiaTheme="minorEastAsia" w:hAnsi="Arial" w:cs="Arial"/>
          <w:sz w:val="24"/>
          <w:szCs w:val="24"/>
          <w:lang w:val="en-US"/>
        </w:rPr>
        <w:t xml:space="preserve"> ukine prvostepenu presudu i vrati predmet prvostepenom sudu da ponovo izradi presudu (član 380 stav 1 tačka 4a u vezi člana 383 stav 4 ZPP-a),</w:t>
      </w:r>
      <w:r w:rsidR="005D1633">
        <w:rPr>
          <w:rFonts w:ascii="Arial" w:eastAsiaTheme="minorEastAsia" w:hAnsi="Arial" w:cs="Arial"/>
          <w:sz w:val="24"/>
          <w:szCs w:val="24"/>
          <w:lang w:val="en-US"/>
        </w:rPr>
        <w:t xml:space="preserve"> tzv. “</w:t>
      </w:r>
      <w:proofErr w:type="gramStart"/>
      <w:r w:rsidRPr="00B6494F">
        <w:rPr>
          <w:rFonts w:ascii="Arial" w:eastAsiaTheme="minorEastAsia" w:hAnsi="Arial" w:cs="Arial"/>
          <w:sz w:val="24"/>
          <w:szCs w:val="24"/>
          <w:lang w:val="en-US"/>
        </w:rPr>
        <w:t>vanrednu</w:t>
      </w:r>
      <w:proofErr w:type="gramEnd"/>
      <w:r w:rsidRPr="00B6494F">
        <w:rPr>
          <w:rFonts w:ascii="Arial" w:eastAsiaTheme="minorEastAsia" w:hAnsi="Arial" w:cs="Arial"/>
          <w:sz w:val="24"/>
          <w:szCs w:val="24"/>
          <w:lang w:val="en-US"/>
        </w:rPr>
        <w:t xml:space="preserve"> reviziju</w:t>
      </w:r>
      <w:r w:rsidR="005D1633">
        <w:rPr>
          <w:rFonts w:ascii="Arial" w:eastAsiaTheme="minorEastAsia" w:hAnsi="Arial" w:cs="Arial"/>
          <w:sz w:val="24"/>
          <w:szCs w:val="24"/>
          <w:lang w:val="en-US"/>
        </w:rPr>
        <w:t>”</w:t>
      </w:r>
      <w:r w:rsidRPr="00B6494F">
        <w:rPr>
          <w:rFonts w:ascii="Arial" w:eastAsiaTheme="minorEastAsia" w:hAnsi="Arial" w:cs="Arial"/>
          <w:sz w:val="24"/>
          <w:szCs w:val="24"/>
          <w:lang w:val="en-US"/>
        </w:rPr>
        <w:t xml:space="preserve"> (član 397a ZPP-a) i ograničenje u pogledu ukidanja prvostepene presude (član 375 st.2, 3. i 4. u vezi člana 380a ZPP-a).</w:t>
      </w:r>
    </w:p>
    <w:p w:rsidR="00815212" w:rsidRDefault="00815212" w:rsidP="00815212">
      <w:pPr>
        <w:spacing w:after="0"/>
        <w:ind w:firstLine="708"/>
        <w:jc w:val="both"/>
        <w:rPr>
          <w:rFonts w:ascii="Arial" w:hAnsi="Arial" w:cs="Arial"/>
          <w:sz w:val="24"/>
          <w:szCs w:val="24"/>
          <w:lang w:val="en-US"/>
        </w:rPr>
      </w:pPr>
    </w:p>
    <w:p w:rsidR="00815212" w:rsidRPr="001F1DD4" w:rsidRDefault="00815212" w:rsidP="00815212">
      <w:pPr>
        <w:spacing w:after="0" w:line="240" w:lineRule="auto"/>
        <w:ind w:firstLine="720"/>
        <w:jc w:val="both"/>
        <w:rPr>
          <w:rFonts w:ascii="Arial" w:eastAsiaTheme="minorEastAsia" w:hAnsi="Arial" w:cs="Arial"/>
          <w:sz w:val="24"/>
          <w:szCs w:val="24"/>
          <w:lang w:val="en-US"/>
        </w:rPr>
      </w:pPr>
      <w:r w:rsidRPr="00C373CB">
        <w:rPr>
          <w:rFonts w:ascii="Arial" w:eastAsiaTheme="minorEastAsia" w:hAnsi="Arial" w:cs="Arial"/>
          <w:sz w:val="24"/>
          <w:szCs w:val="24"/>
          <w:lang w:val="en-US"/>
        </w:rPr>
        <w:t xml:space="preserve">Analiza se zasniva </w:t>
      </w:r>
      <w:proofErr w:type="gramStart"/>
      <w:r w:rsidRPr="00C373CB">
        <w:rPr>
          <w:rFonts w:ascii="Arial" w:eastAsiaTheme="minorEastAsia" w:hAnsi="Arial" w:cs="Arial"/>
          <w:sz w:val="24"/>
          <w:szCs w:val="24"/>
          <w:lang w:val="en-US"/>
        </w:rPr>
        <w:t>na</w:t>
      </w:r>
      <w:proofErr w:type="gramEnd"/>
      <w:r w:rsidRPr="00C373CB">
        <w:rPr>
          <w:rFonts w:ascii="Arial" w:eastAsiaTheme="minorEastAsia" w:hAnsi="Arial" w:cs="Arial"/>
          <w:sz w:val="24"/>
          <w:szCs w:val="24"/>
          <w:lang w:val="en-US"/>
        </w:rPr>
        <w:t xml:space="preserve"> podacima pribavljenim od Vrhovnog suda Crne Gore</w:t>
      </w:r>
      <w:r>
        <w:rPr>
          <w:rFonts w:ascii="Arial" w:eastAsiaTheme="minorEastAsia" w:hAnsi="Arial" w:cs="Arial"/>
          <w:sz w:val="24"/>
          <w:szCs w:val="24"/>
          <w:lang w:val="en-US"/>
        </w:rPr>
        <w:t xml:space="preserve"> i Centra za obuku u sudstvu i državnom tužilaštvu.</w:t>
      </w:r>
    </w:p>
    <w:p w:rsidR="00815212" w:rsidRPr="00C373CB" w:rsidRDefault="00815212" w:rsidP="00815212">
      <w:pPr>
        <w:spacing w:after="0" w:line="240" w:lineRule="auto"/>
        <w:jc w:val="both"/>
        <w:rPr>
          <w:rFonts w:ascii="Arial" w:eastAsia="Times New Roman" w:hAnsi="Arial" w:cs="Arial"/>
          <w:sz w:val="24"/>
          <w:szCs w:val="24"/>
          <w:lang w:val="sl-SI"/>
        </w:rPr>
      </w:pPr>
      <w:r>
        <w:rPr>
          <w:rFonts w:ascii="Arial" w:eastAsia="Times New Roman" w:hAnsi="Arial" w:cs="Arial"/>
          <w:sz w:val="24"/>
          <w:szCs w:val="24"/>
          <w:lang w:val="sl-SI"/>
        </w:rPr>
        <w:t xml:space="preserve"> </w:t>
      </w: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Pr="00C373CB" w:rsidRDefault="00815212" w:rsidP="00815212">
      <w:pPr>
        <w:spacing w:after="0" w:line="240" w:lineRule="auto"/>
        <w:ind w:firstLine="708"/>
        <w:jc w:val="both"/>
        <w:rPr>
          <w:rFonts w:ascii="Arial" w:eastAsiaTheme="minorEastAsia" w:hAnsi="Arial" w:cs="Arial"/>
          <w:b/>
          <w:sz w:val="24"/>
          <w:szCs w:val="24"/>
          <w:lang w:val="en-US"/>
        </w:rPr>
      </w:pPr>
      <w:r w:rsidRPr="00C373CB">
        <w:rPr>
          <w:rFonts w:ascii="Arial" w:eastAsiaTheme="minorEastAsia" w:hAnsi="Arial" w:cs="Arial"/>
          <w:b/>
          <w:sz w:val="24"/>
          <w:szCs w:val="24"/>
          <w:lang w:val="en-US"/>
        </w:rPr>
        <w:lastRenderedPageBreak/>
        <w:t xml:space="preserve"> </w:t>
      </w:r>
      <w:proofErr w:type="gramStart"/>
      <w:r w:rsidRPr="00C373CB">
        <w:rPr>
          <w:rFonts w:ascii="Arial" w:eastAsiaTheme="minorEastAsia" w:hAnsi="Arial" w:cs="Arial"/>
          <w:b/>
          <w:sz w:val="24"/>
          <w:szCs w:val="24"/>
          <w:lang w:val="en-US"/>
        </w:rPr>
        <w:t>I   OSVRT NA IZMJENE I DOPUNE ZAKONA O PARNIČNOM POSTUPKU IZ 2015.</w:t>
      </w:r>
      <w:proofErr w:type="gramEnd"/>
      <w:r>
        <w:rPr>
          <w:rFonts w:ascii="Arial" w:eastAsiaTheme="minorEastAsia" w:hAnsi="Arial" w:cs="Arial"/>
          <w:b/>
          <w:sz w:val="24"/>
          <w:szCs w:val="24"/>
          <w:lang w:val="en-US"/>
        </w:rPr>
        <w:t xml:space="preserve"> GODINE</w:t>
      </w: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ind w:firstLine="720"/>
        <w:jc w:val="both"/>
        <w:rPr>
          <w:rFonts w:ascii="Arial" w:eastAsiaTheme="minorEastAsia" w:hAnsi="Arial" w:cs="Arial"/>
          <w:sz w:val="24"/>
          <w:szCs w:val="24"/>
          <w:lang w:val="en-US"/>
        </w:rPr>
      </w:pPr>
      <w:proofErr w:type="gramStart"/>
      <w:r w:rsidRPr="00C373CB">
        <w:rPr>
          <w:rFonts w:ascii="Arial" w:eastAsiaTheme="minorEastAsia" w:hAnsi="Arial" w:cs="Arial"/>
          <w:sz w:val="24"/>
          <w:szCs w:val="24"/>
          <w:lang w:val="en-US"/>
        </w:rPr>
        <w:t xml:space="preserve">Zakon o parničnom postupku </w:t>
      </w:r>
      <w:r>
        <w:rPr>
          <w:rFonts w:ascii="Arial" w:eastAsiaTheme="minorEastAsia" w:hAnsi="Arial" w:cs="Arial"/>
          <w:sz w:val="24"/>
          <w:szCs w:val="24"/>
          <w:lang w:val="en-US"/>
        </w:rPr>
        <w:t>donesen</w:t>
      </w:r>
      <w:r w:rsidRPr="00C373CB">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je </w:t>
      </w:r>
      <w:r w:rsidRPr="00C373CB">
        <w:rPr>
          <w:rFonts w:ascii="Arial" w:eastAsiaTheme="minorEastAsia" w:hAnsi="Arial" w:cs="Arial"/>
          <w:sz w:val="24"/>
          <w:szCs w:val="24"/>
          <w:lang w:val="en-US"/>
        </w:rPr>
        <w:t>2004</w:t>
      </w:r>
      <w:r>
        <w:rPr>
          <w:rFonts w:ascii="Arial" w:eastAsiaTheme="minorEastAsia" w:hAnsi="Arial" w:cs="Arial"/>
          <w:sz w:val="24"/>
          <w:szCs w:val="24"/>
          <w:lang w:val="en-US"/>
        </w:rPr>
        <w:t>.</w:t>
      </w:r>
      <w:proofErr w:type="gramEnd"/>
      <w:r>
        <w:rPr>
          <w:rFonts w:ascii="Arial" w:eastAsiaTheme="minorEastAsia" w:hAnsi="Arial" w:cs="Arial"/>
          <w:sz w:val="24"/>
          <w:szCs w:val="24"/>
          <w:lang w:val="en-US"/>
        </w:rPr>
        <w:t xml:space="preserve"> </w:t>
      </w:r>
      <w:proofErr w:type="gramStart"/>
      <w:r>
        <w:rPr>
          <w:rFonts w:ascii="Arial" w:eastAsiaTheme="minorEastAsia" w:hAnsi="Arial" w:cs="Arial"/>
          <w:sz w:val="24"/>
          <w:szCs w:val="24"/>
          <w:lang w:val="en-US"/>
        </w:rPr>
        <w:t>godine</w:t>
      </w:r>
      <w:proofErr w:type="gramEnd"/>
      <w:r>
        <w:rPr>
          <w:rFonts w:ascii="Arial" w:eastAsiaTheme="minorEastAsia" w:hAnsi="Arial" w:cs="Arial"/>
          <w:sz w:val="24"/>
          <w:szCs w:val="24"/>
          <w:lang w:val="en-US"/>
        </w:rPr>
        <w:t xml:space="preserve">. </w:t>
      </w:r>
      <w:proofErr w:type="gramStart"/>
      <w:r>
        <w:rPr>
          <w:rFonts w:ascii="Arial" w:eastAsiaTheme="minorEastAsia" w:hAnsi="Arial" w:cs="Arial"/>
          <w:sz w:val="24"/>
          <w:szCs w:val="24"/>
          <w:lang w:val="en-US"/>
        </w:rPr>
        <w:t>Od</w:t>
      </w:r>
      <w:proofErr w:type="gramEnd"/>
      <w:r>
        <w:rPr>
          <w:rFonts w:ascii="Arial" w:eastAsiaTheme="minorEastAsia" w:hAnsi="Arial" w:cs="Arial"/>
          <w:sz w:val="24"/>
          <w:szCs w:val="24"/>
          <w:lang w:val="en-US"/>
        </w:rPr>
        <w:t xml:space="preserve"> njegovog donošenja do danas, ovaj zakon je mijenjan i dopunjavan nekoliko puta. </w:t>
      </w:r>
      <w:proofErr w:type="gramStart"/>
      <w:r>
        <w:rPr>
          <w:rFonts w:ascii="Arial" w:eastAsiaTheme="minorEastAsia" w:hAnsi="Arial" w:cs="Arial"/>
          <w:sz w:val="24"/>
          <w:szCs w:val="24"/>
          <w:lang w:val="en-US"/>
        </w:rPr>
        <w:t xml:space="preserve">Izmjene i dopune </w:t>
      </w:r>
      <w:r w:rsidR="00162467">
        <w:rPr>
          <w:rFonts w:ascii="Arial" w:eastAsiaTheme="minorEastAsia" w:hAnsi="Arial" w:cs="Arial"/>
          <w:sz w:val="24"/>
          <w:szCs w:val="24"/>
          <w:lang w:val="en-US"/>
        </w:rPr>
        <w:t xml:space="preserve">koje su </w:t>
      </w:r>
      <w:r>
        <w:rPr>
          <w:rFonts w:ascii="Arial" w:eastAsiaTheme="minorEastAsia" w:hAnsi="Arial" w:cs="Arial"/>
          <w:sz w:val="24"/>
          <w:szCs w:val="24"/>
          <w:lang w:val="en-US"/>
        </w:rPr>
        <w:t>izvršene 2015.</w:t>
      </w:r>
      <w:proofErr w:type="gramEnd"/>
      <w:r>
        <w:rPr>
          <w:rFonts w:ascii="Arial" w:eastAsiaTheme="minorEastAsia" w:hAnsi="Arial" w:cs="Arial"/>
          <w:sz w:val="24"/>
          <w:szCs w:val="24"/>
          <w:lang w:val="en-US"/>
        </w:rPr>
        <w:t xml:space="preserve"> </w:t>
      </w:r>
      <w:proofErr w:type="gramStart"/>
      <w:r>
        <w:rPr>
          <w:rFonts w:ascii="Arial" w:eastAsiaTheme="minorEastAsia" w:hAnsi="Arial" w:cs="Arial"/>
          <w:sz w:val="24"/>
          <w:szCs w:val="24"/>
          <w:lang w:val="en-US"/>
        </w:rPr>
        <w:t>godine</w:t>
      </w:r>
      <w:proofErr w:type="gramEnd"/>
      <w:r>
        <w:rPr>
          <w:rFonts w:ascii="Arial" w:eastAsiaTheme="minorEastAsia" w:hAnsi="Arial" w:cs="Arial"/>
          <w:sz w:val="24"/>
          <w:szCs w:val="24"/>
          <w:lang w:val="en-US"/>
        </w:rPr>
        <w:t xml:space="preserve"> uvele su u procesno parni</w:t>
      </w:r>
      <w:r w:rsidR="00162467">
        <w:rPr>
          <w:rFonts w:ascii="Arial" w:eastAsiaTheme="minorEastAsia" w:hAnsi="Arial" w:cs="Arial"/>
          <w:sz w:val="24"/>
          <w:szCs w:val="24"/>
          <w:lang w:val="en-US"/>
        </w:rPr>
        <w:t>čno zakonodavstvo Crne Gore nova rješenja</w:t>
      </w:r>
      <w:r>
        <w:rPr>
          <w:rFonts w:ascii="Arial" w:eastAsiaTheme="minorEastAsia" w:hAnsi="Arial" w:cs="Arial"/>
          <w:sz w:val="24"/>
          <w:szCs w:val="24"/>
          <w:lang w:val="en-US"/>
        </w:rPr>
        <w:t xml:space="preserve"> </w:t>
      </w:r>
      <w:r w:rsidR="00162467">
        <w:rPr>
          <w:rFonts w:ascii="Arial" w:eastAsiaTheme="minorEastAsia" w:hAnsi="Arial" w:cs="Arial"/>
          <w:sz w:val="24"/>
          <w:szCs w:val="24"/>
          <w:lang w:val="en-US"/>
        </w:rPr>
        <w:t>koja</w:t>
      </w:r>
      <w:r>
        <w:rPr>
          <w:rFonts w:ascii="Arial" w:eastAsiaTheme="minorEastAsia" w:hAnsi="Arial" w:cs="Arial"/>
          <w:sz w:val="24"/>
          <w:szCs w:val="24"/>
          <w:lang w:val="en-US"/>
        </w:rPr>
        <w:t xml:space="preserve"> su predmet ove analize.</w:t>
      </w:r>
    </w:p>
    <w:p w:rsidR="00815212" w:rsidRDefault="00815212" w:rsidP="00815212">
      <w:pPr>
        <w:spacing w:after="0" w:line="240" w:lineRule="auto"/>
        <w:ind w:firstLine="720"/>
        <w:jc w:val="both"/>
        <w:rPr>
          <w:rFonts w:ascii="Arial" w:eastAsiaTheme="minorEastAsia" w:hAnsi="Arial" w:cs="Arial"/>
          <w:sz w:val="24"/>
          <w:szCs w:val="24"/>
          <w:lang w:val="en-US"/>
        </w:rPr>
      </w:pPr>
    </w:p>
    <w:p w:rsidR="00815212" w:rsidRDefault="00815212" w:rsidP="00815212">
      <w:pPr>
        <w:spacing w:after="0" w:line="240" w:lineRule="auto"/>
        <w:ind w:firstLine="720"/>
        <w:jc w:val="both"/>
        <w:rPr>
          <w:rFonts w:ascii="Arial" w:hAnsi="Arial" w:cs="Arial"/>
          <w:sz w:val="24"/>
          <w:szCs w:val="24"/>
          <w:lang w:val="pl-PL"/>
        </w:rPr>
      </w:pPr>
      <w:r>
        <w:rPr>
          <w:rFonts w:ascii="Arial" w:eastAsiaTheme="minorEastAsia" w:hAnsi="Arial" w:cs="Arial"/>
          <w:sz w:val="24"/>
          <w:szCs w:val="24"/>
          <w:lang w:val="en-US"/>
        </w:rPr>
        <w:t>Naime, period od deset godina od donošenja i primjene Zakona o parničnom postupku, bez obzira na njegove izmjene i dopune koje su izvršene u međuvremenu, bio je dovoljan da se uoče određeni nedostaci koji</w:t>
      </w:r>
      <w:r w:rsidRPr="00C373CB">
        <w:rPr>
          <w:rFonts w:ascii="Arial" w:hAnsi="Arial" w:cs="Arial"/>
          <w:sz w:val="24"/>
          <w:szCs w:val="24"/>
          <w:lang w:val="pl-PL"/>
        </w:rPr>
        <w:t xml:space="preserve"> su se javili u </w:t>
      </w:r>
      <w:r>
        <w:rPr>
          <w:rFonts w:ascii="Arial" w:hAnsi="Arial" w:cs="Arial"/>
          <w:sz w:val="24"/>
          <w:szCs w:val="24"/>
          <w:lang w:val="pl-PL"/>
        </w:rPr>
        <w:t>njegovoj praktičnoj primjeni, a na koje su ukazali</w:t>
      </w:r>
      <w:r w:rsidRPr="00C373CB">
        <w:rPr>
          <w:rFonts w:ascii="Arial" w:hAnsi="Arial" w:cs="Arial"/>
          <w:sz w:val="24"/>
          <w:szCs w:val="24"/>
          <w:lang w:val="pl-PL"/>
        </w:rPr>
        <w:t xml:space="preserve"> sudovi, Advokatska komora</w:t>
      </w:r>
      <w:r>
        <w:rPr>
          <w:rFonts w:ascii="Arial" w:hAnsi="Arial" w:cs="Arial"/>
          <w:sz w:val="24"/>
          <w:szCs w:val="24"/>
          <w:lang w:val="pl-PL"/>
        </w:rPr>
        <w:t xml:space="preserve"> Crne Gore</w:t>
      </w:r>
      <w:r w:rsidRPr="00C373CB">
        <w:rPr>
          <w:rFonts w:ascii="Arial" w:hAnsi="Arial" w:cs="Arial"/>
          <w:sz w:val="24"/>
          <w:szCs w:val="24"/>
          <w:lang w:val="pl-PL"/>
        </w:rPr>
        <w:t>, Zaštitnik imovinsko-pr</w:t>
      </w:r>
      <w:r>
        <w:rPr>
          <w:rFonts w:ascii="Arial" w:hAnsi="Arial" w:cs="Arial"/>
          <w:sz w:val="24"/>
          <w:szCs w:val="24"/>
          <w:lang w:val="pl-PL"/>
        </w:rPr>
        <w:t>a</w:t>
      </w:r>
      <w:r w:rsidRPr="00C373CB">
        <w:rPr>
          <w:rFonts w:ascii="Arial" w:hAnsi="Arial" w:cs="Arial"/>
          <w:sz w:val="24"/>
          <w:szCs w:val="24"/>
          <w:lang w:val="pl-PL"/>
        </w:rPr>
        <w:t xml:space="preserve">vnih </w:t>
      </w:r>
      <w:r>
        <w:rPr>
          <w:rFonts w:ascii="Arial" w:hAnsi="Arial" w:cs="Arial"/>
          <w:sz w:val="24"/>
          <w:szCs w:val="24"/>
          <w:lang w:val="pl-PL"/>
        </w:rPr>
        <w:t>interesa</w:t>
      </w:r>
      <w:r w:rsidR="00162467">
        <w:rPr>
          <w:rFonts w:ascii="Arial" w:hAnsi="Arial" w:cs="Arial"/>
          <w:sz w:val="24"/>
          <w:szCs w:val="24"/>
          <w:lang w:val="pl-PL"/>
        </w:rPr>
        <w:t xml:space="preserve"> Crne Gore </w:t>
      </w:r>
      <w:r w:rsidRPr="00C373CB">
        <w:rPr>
          <w:rFonts w:ascii="Arial" w:hAnsi="Arial" w:cs="Arial"/>
          <w:sz w:val="24"/>
          <w:szCs w:val="24"/>
          <w:lang w:val="pl-PL"/>
        </w:rPr>
        <w:t xml:space="preserve">i drugi. </w:t>
      </w:r>
      <w:r>
        <w:rPr>
          <w:rFonts w:ascii="Arial" w:hAnsi="Arial" w:cs="Arial"/>
          <w:sz w:val="24"/>
          <w:szCs w:val="24"/>
          <w:lang w:val="pl-PL"/>
        </w:rPr>
        <w:t>Pored toga, pojavila se potreba za unapređenjem pojedinih</w:t>
      </w:r>
      <w:r w:rsidRPr="00C373CB">
        <w:rPr>
          <w:rFonts w:ascii="Arial" w:hAnsi="Arial" w:cs="Arial"/>
          <w:sz w:val="24"/>
          <w:szCs w:val="24"/>
          <w:lang w:val="pl-PL"/>
        </w:rPr>
        <w:t xml:space="preserve"> i</w:t>
      </w:r>
      <w:r>
        <w:rPr>
          <w:rFonts w:ascii="Arial" w:hAnsi="Arial" w:cs="Arial"/>
          <w:sz w:val="24"/>
          <w:szCs w:val="24"/>
          <w:lang w:val="pl-PL"/>
        </w:rPr>
        <w:t>nstituta</w:t>
      </w:r>
      <w:r w:rsidRPr="00C373CB">
        <w:rPr>
          <w:rFonts w:ascii="Arial" w:hAnsi="Arial" w:cs="Arial"/>
          <w:sz w:val="24"/>
          <w:szCs w:val="24"/>
          <w:lang w:val="pl-PL"/>
        </w:rPr>
        <w:t xml:space="preserve"> </w:t>
      </w:r>
      <w:r>
        <w:rPr>
          <w:rFonts w:ascii="Arial" w:hAnsi="Arial" w:cs="Arial"/>
          <w:sz w:val="24"/>
          <w:szCs w:val="24"/>
          <w:lang w:val="pl-PL"/>
        </w:rPr>
        <w:t>ovog zakona</w:t>
      </w:r>
      <w:r w:rsidRPr="00C373CB">
        <w:rPr>
          <w:rFonts w:ascii="Arial" w:hAnsi="Arial" w:cs="Arial"/>
          <w:sz w:val="24"/>
          <w:szCs w:val="24"/>
          <w:lang w:val="pl-PL"/>
        </w:rPr>
        <w:t xml:space="preserve"> i </w:t>
      </w:r>
      <w:r>
        <w:rPr>
          <w:rFonts w:ascii="Arial" w:hAnsi="Arial" w:cs="Arial"/>
          <w:sz w:val="24"/>
          <w:szCs w:val="24"/>
          <w:lang w:val="pl-PL"/>
        </w:rPr>
        <w:t>uvođenjem novih instituta,</w:t>
      </w:r>
      <w:r w:rsidRPr="00C373CB">
        <w:rPr>
          <w:rFonts w:ascii="Arial" w:hAnsi="Arial" w:cs="Arial"/>
          <w:sz w:val="24"/>
          <w:szCs w:val="24"/>
          <w:lang w:val="pl-PL"/>
        </w:rPr>
        <w:t xml:space="preserve"> sve </w:t>
      </w:r>
      <w:r>
        <w:rPr>
          <w:rFonts w:ascii="Arial" w:hAnsi="Arial" w:cs="Arial"/>
          <w:sz w:val="24"/>
          <w:szCs w:val="24"/>
          <w:lang w:val="pl-PL"/>
        </w:rPr>
        <w:t>sa ciljem</w:t>
      </w:r>
      <w:r w:rsidRPr="00C373CB">
        <w:rPr>
          <w:rFonts w:ascii="Arial" w:hAnsi="Arial" w:cs="Arial"/>
          <w:sz w:val="24"/>
          <w:szCs w:val="24"/>
          <w:lang w:val="pl-PL"/>
        </w:rPr>
        <w:t xml:space="preserve"> da se parn</w:t>
      </w:r>
      <w:r>
        <w:rPr>
          <w:rFonts w:ascii="Arial" w:hAnsi="Arial" w:cs="Arial"/>
          <w:sz w:val="24"/>
          <w:szCs w:val="24"/>
          <w:lang w:val="pl-PL"/>
        </w:rPr>
        <w:t>ični postupak učini bržim, ekonomičnijim i efikasnijim, uz unapređenje prava stranaka u tom postupku. Bilo je potreb</w:t>
      </w:r>
      <w:r w:rsidR="006C3440">
        <w:rPr>
          <w:rFonts w:ascii="Arial" w:hAnsi="Arial" w:cs="Arial"/>
          <w:sz w:val="24"/>
          <w:szCs w:val="24"/>
          <w:lang w:val="pl-PL"/>
        </w:rPr>
        <w:t>n</w:t>
      </w:r>
      <w:r>
        <w:rPr>
          <w:rFonts w:ascii="Arial" w:hAnsi="Arial" w:cs="Arial"/>
          <w:sz w:val="24"/>
          <w:szCs w:val="24"/>
          <w:lang w:val="pl-PL"/>
        </w:rPr>
        <w:t>o i usklađivanje ovog zakona sa drugim zakonima koji su doneseni u međuvremenu, a čija primjena je povezana sa primjenom ovog zakona, kao što su: Zakon o izvršenju i obezbjeđenju, Zakon o besplatnoj pravnoj pomoći, Zakon o međunarodnom privatnom pravu itd. Posebna pažnja prilikom pripreme izmjena i dopuna ovog zakona bila je posvećena</w:t>
      </w:r>
      <w:r w:rsidRPr="00C373CB">
        <w:rPr>
          <w:rFonts w:ascii="Arial" w:hAnsi="Arial" w:cs="Arial"/>
          <w:sz w:val="24"/>
          <w:szCs w:val="24"/>
          <w:lang w:val="pl-PL"/>
        </w:rPr>
        <w:t xml:space="preserve"> međunarodnim </w:t>
      </w:r>
      <w:r>
        <w:rPr>
          <w:rFonts w:ascii="Arial" w:hAnsi="Arial" w:cs="Arial"/>
          <w:sz w:val="24"/>
          <w:szCs w:val="24"/>
          <w:lang w:val="pl-PL"/>
        </w:rPr>
        <w:t>standardima u ovoj oblasti</w:t>
      </w:r>
      <w:r w:rsidRPr="00C373CB">
        <w:rPr>
          <w:rFonts w:ascii="Arial" w:hAnsi="Arial" w:cs="Arial"/>
          <w:sz w:val="24"/>
          <w:szCs w:val="24"/>
          <w:lang w:val="pl-PL"/>
        </w:rPr>
        <w:t xml:space="preserve">, </w:t>
      </w:r>
      <w:r>
        <w:rPr>
          <w:rFonts w:ascii="Arial" w:hAnsi="Arial" w:cs="Arial"/>
          <w:sz w:val="24"/>
          <w:szCs w:val="24"/>
          <w:lang w:val="pl-PL"/>
        </w:rPr>
        <w:t xml:space="preserve">evropskoj pravnoj tekovini i praksi Evropskog suda za ljudska prava. </w:t>
      </w:r>
      <w:r w:rsidR="006C3440">
        <w:rPr>
          <w:rFonts w:ascii="Arial" w:hAnsi="Arial" w:cs="Arial"/>
          <w:sz w:val="24"/>
          <w:szCs w:val="24"/>
          <w:lang w:val="pl-PL"/>
        </w:rPr>
        <w:t>Dakle, r</w:t>
      </w:r>
      <w:r>
        <w:rPr>
          <w:rFonts w:ascii="Arial" w:hAnsi="Arial" w:cs="Arial"/>
          <w:sz w:val="24"/>
          <w:szCs w:val="24"/>
          <w:lang w:val="pl-PL"/>
        </w:rPr>
        <w:t xml:space="preserve">adi ostvarivanja navedenih ciljeva, donesen je </w:t>
      </w:r>
      <w:r w:rsidRPr="00C373CB">
        <w:rPr>
          <w:rFonts w:ascii="Arial" w:hAnsi="Arial" w:cs="Arial"/>
          <w:sz w:val="24"/>
          <w:szCs w:val="24"/>
          <w:lang w:val="pl-PL"/>
        </w:rPr>
        <w:t>Zakon</w:t>
      </w:r>
      <w:r>
        <w:rPr>
          <w:rFonts w:ascii="Arial" w:hAnsi="Arial" w:cs="Arial"/>
          <w:sz w:val="24"/>
          <w:szCs w:val="24"/>
          <w:lang w:val="pl-PL"/>
        </w:rPr>
        <w:t xml:space="preserve"> o izmjenama i dopunama Zakona o parničnom postupku koji</w:t>
      </w:r>
      <w:r w:rsidRPr="00C373CB">
        <w:rPr>
          <w:rFonts w:ascii="Arial" w:hAnsi="Arial" w:cs="Arial"/>
          <w:sz w:val="24"/>
          <w:szCs w:val="24"/>
          <w:lang w:val="pl-PL"/>
        </w:rPr>
        <w:t xml:space="preserve"> je stupio na snagu 29.</w:t>
      </w:r>
      <w:r>
        <w:rPr>
          <w:rFonts w:ascii="Arial" w:hAnsi="Arial" w:cs="Arial"/>
          <w:sz w:val="24"/>
          <w:szCs w:val="24"/>
          <w:lang w:val="pl-PL"/>
        </w:rPr>
        <w:t xml:space="preserve"> </w:t>
      </w:r>
      <w:r w:rsidRPr="00C373CB">
        <w:rPr>
          <w:rFonts w:ascii="Arial" w:hAnsi="Arial" w:cs="Arial"/>
          <w:sz w:val="24"/>
          <w:szCs w:val="24"/>
          <w:lang w:val="pl-PL"/>
        </w:rPr>
        <w:t>avgusta 2015.</w:t>
      </w:r>
      <w:r>
        <w:rPr>
          <w:rFonts w:ascii="Arial" w:hAnsi="Arial" w:cs="Arial"/>
          <w:sz w:val="24"/>
          <w:szCs w:val="24"/>
          <w:lang w:val="pl-PL"/>
        </w:rPr>
        <w:t xml:space="preserve"> </w:t>
      </w:r>
      <w:r w:rsidRPr="00C373CB">
        <w:rPr>
          <w:rFonts w:ascii="Arial" w:hAnsi="Arial" w:cs="Arial"/>
          <w:sz w:val="24"/>
          <w:szCs w:val="24"/>
          <w:lang w:val="pl-PL"/>
        </w:rPr>
        <w:t xml:space="preserve">godine, </w:t>
      </w:r>
      <w:r>
        <w:rPr>
          <w:rFonts w:ascii="Arial" w:hAnsi="Arial" w:cs="Arial"/>
          <w:sz w:val="24"/>
          <w:szCs w:val="24"/>
          <w:lang w:val="pl-PL"/>
        </w:rPr>
        <w:t>dok je</w:t>
      </w:r>
      <w:r w:rsidRPr="00C373CB">
        <w:rPr>
          <w:rFonts w:ascii="Arial" w:hAnsi="Arial" w:cs="Arial"/>
          <w:sz w:val="24"/>
          <w:szCs w:val="24"/>
          <w:lang w:val="pl-PL"/>
        </w:rPr>
        <w:t xml:space="preserve"> njegova primjena </w:t>
      </w:r>
      <w:r>
        <w:rPr>
          <w:rFonts w:ascii="Arial" w:hAnsi="Arial" w:cs="Arial"/>
          <w:sz w:val="24"/>
          <w:szCs w:val="24"/>
          <w:lang w:val="pl-PL"/>
        </w:rPr>
        <w:t>odložena za</w:t>
      </w:r>
      <w:r w:rsidRPr="00C373CB">
        <w:rPr>
          <w:rFonts w:ascii="Arial" w:hAnsi="Arial" w:cs="Arial"/>
          <w:sz w:val="24"/>
          <w:szCs w:val="24"/>
          <w:lang w:val="pl-PL"/>
        </w:rPr>
        <w:t xml:space="preserve"> tri mjeseca </w:t>
      </w:r>
      <w:r>
        <w:rPr>
          <w:rFonts w:ascii="Arial" w:hAnsi="Arial" w:cs="Arial"/>
          <w:sz w:val="24"/>
          <w:szCs w:val="24"/>
          <w:lang w:val="pl-PL"/>
        </w:rPr>
        <w:t>nakon stupanja</w:t>
      </w:r>
      <w:r w:rsidRPr="00C373CB">
        <w:rPr>
          <w:rFonts w:ascii="Arial" w:hAnsi="Arial" w:cs="Arial"/>
          <w:sz w:val="24"/>
          <w:szCs w:val="24"/>
          <w:lang w:val="pl-PL"/>
        </w:rPr>
        <w:t xml:space="preserve"> na snagu</w:t>
      </w:r>
      <w:r>
        <w:rPr>
          <w:rFonts w:ascii="Arial" w:hAnsi="Arial" w:cs="Arial"/>
          <w:sz w:val="24"/>
          <w:szCs w:val="24"/>
          <w:lang w:val="pl-PL"/>
        </w:rPr>
        <w:t xml:space="preserve">. </w:t>
      </w:r>
    </w:p>
    <w:p w:rsidR="00815212" w:rsidRPr="00C373CB" w:rsidRDefault="00815212" w:rsidP="00815212">
      <w:pPr>
        <w:spacing w:after="0" w:line="240" w:lineRule="auto"/>
        <w:ind w:firstLine="720"/>
        <w:jc w:val="both"/>
        <w:rPr>
          <w:rFonts w:ascii="Arial" w:hAnsi="Arial" w:cs="Arial"/>
          <w:sz w:val="24"/>
          <w:szCs w:val="24"/>
          <w:lang w:val="pl-PL"/>
        </w:rPr>
      </w:pPr>
    </w:p>
    <w:p w:rsidR="00815212" w:rsidRDefault="00815212" w:rsidP="00815212">
      <w:pPr>
        <w:spacing w:after="0" w:line="240" w:lineRule="auto"/>
        <w:ind w:firstLine="720"/>
        <w:jc w:val="both"/>
        <w:rPr>
          <w:rFonts w:ascii="Arial" w:hAnsi="Arial" w:cs="Arial"/>
          <w:sz w:val="24"/>
          <w:szCs w:val="24"/>
          <w:lang w:val="pl-PL"/>
        </w:rPr>
      </w:pPr>
      <w:r w:rsidRPr="00C373CB">
        <w:rPr>
          <w:rFonts w:ascii="Arial" w:hAnsi="Arial" w:cs="Arial"/>
          <w:sz w:val="24"/>
          <w:szCs w:val="24"/>
          <w:lang w:val="pl-PL"/>
        </w:rPr>
        <w:t xml:space="preserve">Važno je </w:t>
      </w:r>
      <w:r>
        <w:rPr>
          <w:rFonts w:ascii="Arial" w:hAnsi="Arial" w:cs="Arial"/>
          <w:sz w:val="24"/>
          <w:szCs w:val="24"/>
          <w:lang w:val="pl-PL"/>
        </w:rPr>
        <w:t>na</w:t>
      </w:r>
      <w:r w:rsidRPr="00C373CB">
        <w:rPr>
          <w:rFonts w:ascii="Arial" w:hAnsi="Arial" w:cs="Arial"/>
          <w:sz w:val="24"/>
          <w:szCs w:val="24"/>
          <w:lang w:val="pl-PL"/>
        </w:rPr>
        <w:t>pomenuti da je u toku rada na izmjenama</w:t>
      </w:r>
      <w:r>
        <w:rPr>
          <w:rFonts w:ascii="Arial" w:hAnsi="Arial" w:cs="Arial"/>
          <w:sz w:val="24"/>
          <w:szCs w:val="24"/>
          <w:lang w:val="pl-PL"/>
        </w:rPr>
        <w:t xml:space="preserve"> i dopunama </w:t>
      </w:r>
      <w:r w:rsidR="001F44A4">
        <w:rPr>
          <w:rFonts w:ascii="Arial" w:hAnsi="Arial" w:cs="Arial"/>
          <w:sz w:val="24"/>
          <w:szCs w:val="24"/>
          <w:lang w:val="pl-PL"/>
        </w:rPr>
        <w:t>ZPP-a</w:t>
      </w:r>
      <w:r w:rsidRPr="00C373CB">
        <w:rPr>
          <w:rFonts w:ascii="Arial" w:hAnsi="Arial" w:cs="Arial"/>
          <w:sz w:val="24"/>
          <w:szCs w:val="24"/>
          <w:lang w:val="pl-PL"/>
        </w:rPr>
        <w:t>, Ministarstvo pravde pripremilo Analizu o stepenu usklađenosti crnogorskog parničnog i izvršnog zakonodavstva</w:t>
      </w:r>
      <w:r>
        <w:rPr>
          <w:rFonts w:ascii="Arial" w:hAnsi="Arial" w:cs="Arial"/>
          <w:sz w:val="24"/>
          <w:szCs w:val="24"/>
          <w:lang w:val="pl-PL"/>
        </w:rPr>
        <w:t xml:space="preserve"> sa pravnom tekovinom Evropske unije, koju </w:t>
      </w:r>
      <w:r w:rsidRPr="00C373CB">
        <w:rPr>
          <w:rFonts w:ascii="Arial" w:hAnsi="Arial" w:cs="Arial"/>
          <w:sz w:val="24"/>
          <w:szCs w:val="24"/>
          <w:lang w:val="pl-PL"/>
        </w:rPr>
        <w:t xml:space="preserve">je </w:t>
      </w:r>
      <w:r>
        <w:rPr>
          <w:rFonts w:ascii="Arial" w:hAnsi="Arial" w:cs="Arial"/>
          <w:sz w:val="24"/>
          <w:szCs w:val="24"/>
          <w:lang w:val="pl-PL"/>
        </w:rPr>
        <w:t>Vlada Crne Gore usvojila na sjednici održanoj</w:t>
      </w:r>
      <w:r w:rsidRPr="00C373CB">
        <w:rPr>
          <w:rFonts w:ascii="Arial" w:hAnsi="Arial" w:cs="Arial"/>
          <w:sz w:val="24"/>
          <w:szCs w:val="24"/>
          <w:lang w:val="pl-PL"/>
        </w:rPr>
        <w:t xml:space="preserve"> 18.12.2014.</w:t>
      </w:r>
      <w:r>
        <w:rPr>
          <w:rFonts w:ascii="Arial" w:hAnsi="Arial" w:cs="Arial"/>
          <w:sz w:val="24"/>
          <w:szCs w:val="24"/>
          <w:lang w:val="pl-PL"/>
        </w:rPr>
        <w:t xml:space="preserve"> </w:t>
      </w:r>
      <w:r w:rsidRPr="00C373CB">
        <w:rPr>
          <w:rFonts w:ascii="Arial" w:hAnsi="Arial" w:cs="Arial"/>
          <w:sz w:val="24"/>
          <w:szCs w:val="24"/>
          <w:lang w:val="pl-PL"/>
        </w:rPr>
        <w:t xml:space="preserve">godine, sa preporukom da se u narednom periodu, </w:t>
      </w:r>
      <w:r>
        <w:rPr>
          <w:rFonts w:ascii="Arial" w:hAnsi="Arial" w:cs="Arial"/>
          <w:sz w:val="24"/>
          <w:szCs w:val="24"/>
          <w:lang w:val="pl-PL"/>
        </w:rPr>
        <w:t xml:space="preserve">kroz izmjene i dopune relevantnih zakona, a prije svega </w:t>
      </w:r>
      <w:r w:rsidR="001F44A4">
        <w:rPr>
          <w:rFonts w:ascii="Arial" w:hAnsi="Arial" w:cs="Arial"/>
          <w:sz w:val="24"/>
          <w:szCs w:val="24"/>
          <w:lang w:val="pl-PL"/>
        </w:rPr>
        <w:t>ZPP-a</w:t>
      </w:r>
      <w:r>
        <w:rPr>
          <w:rFonts w:ascii="Arial" w:hAnsi="Arial" w:cs="Arial"/>
          <w:sz w:val="24"/>
          <w:szCs w:val="24"/>
          <w:lang w:val="pl-PL"/>
        </w:rPr>
        <w:t xml:space="preserve"> i Zakona o izvršenju i obezbjeđenju,</w:t>
      </w:r>
      <w:r w:rsidRPr="00C373CB">
        <w:rPr>
          <w:rFonts w:ascii="Arial" w:hAnsi="Arial" w:cs="Arial"/>
          <w:sz w:val="24"/>
          <w:szCs w:val="24"/>
          <w:lang w:val="pl-PL"/>
        </w:rPr>
        <w:t xml:space="preserve"> </w:t>
      </w:r>
      <w:r>
        <w:rPr>
          <w:rFonts w:ascii="Arial" w:hAnsi="Arial" w:cs="Arial"/>
          <w:sz w:val="24"/>
          <w:szCs w:val="24"/>
          <w:lang w:val="pl-PL"/>
        </w:rPr>
        <w:t>u iste inkorporiraju rješenja iz odgo</w:t>
      </w:r>
      <w:r w:rsidR="001F44A4">
        <w:rPr>
          <w:rFonts w:ascii="Arial" w:hAnsi="Arial" w:cs="Arial"/>
          <w:sz w:val="24"/>
          <w:szCs w:val="24"/>
          <w:lang w:val="pl-PL"/>
        </w:rPr>
        <w:t>varajućih Uredbi Evropske unije</w:t>
      </w:r>
      <w:r>
        <w:rPr>
          <w:rFonts w:ascii="Arial" w:hAnsi="Arial" w:cs="Arial"/>
          <w:sz w:val="24"/>
          <w:szCs w:val="24"/>
          <w:lang w:val="pl-PL"/>
        </w:rPr>
        <w:t xml:space="preserve"> koje su bile predmet navedene analize, kako bi se stvorili uslovi za njihovu primjenu na teritoriji Crne Gore.</w:t>
      </w:r>
    </w:p>
    <w:p w:rsidR="00815212" w:rsidRPr="00C373CB" w:rsidRDefault="00815212" w:rsidP="00815212">
      <w:pPr>
        <w:spacing w:after="0" w:line="240" w:lineRule="auto"/>
        <w:ind w:firstLine="720"/>
        <w:jc w:val="both"/>
        <w:rPr>
          <w:rFonts w:ascii="Arial" w:hAnsi="Arial" w:cs="Arial"/>
          <w:sz w:val="24"/>
          <w:szCs w:val="24"/>
          <w:lang w:val="pl-PL"/>
        </w:rPr>
      </w:pPr>
    </w:p>
    <w:p w:rsidR="00815212" w:rsidRPr="00C373CB" w:rsidRDefault="00815212" w:rsidP="00815212">
      <w:pPr>
        <w:spacing w:after="0" w:line="240" w:lineRule="auto"/>
        <w:ind w:firstLine="720"/>
        <w:jc w:val="both"/>
        <w:rPr>
          <w:rFonts w:ascii="Arial" w:hAnsi="Arial" w:cs="Arial"/>
          <w:sz w:val="24"/>
          <w:szCs w:val="24"/>
          <w:lang w:val="pl-PL"/>
        </w:rPr>
      </w:pPr>
      <w:r w:rsidRPr="00C373CB">
        <w:rPr>
          <w:rFonts w:ascii="Arial" w:hAnsi="Arial" w:cs="Arial"/>
          <w:sz w:val="24"/>
          <w:szCs w:val="24"/>
          <w:lang w:val="pl-PL"/>
        </w:rPr>
        <w:t xml:space="preserve">Najznačajnije novine </w:t>
      </w:r>
      <w:r w:rsidR="001F44A4">
        <w:rPr>
          <w:rFonts w:ascii="Arial" w:hAnsi="Arial" w:cs="Arial"/>
          <w:sz w:val="24"/>
          <w:szCs w:val="24"/>
          <w:lang w:val="pl-PL"/>
        </w:rPr>
        <w:t xml:space="preserve">uvedene Zakonom o izmjenama i dopunama Zakona o parničnom postupku iz 2015. godine </w:t>
      </w:r>
      <w:r w:rsidRPr="00C373CB">
        <w:rPr>
          <w:rFonts w:ascii="Arial" w:hAnsi="Arial" w:cs="Arial"/>
          <w:sz w:val="24"/>
          <w:szCs w:val="24"/>
          <w:lang w:val="pl-PL"/>
        </w:rPr>
        <w:t xml:space="preserve">odnose se na skraćenje </w:t>
      </w:r>
      <w:r>
        <w:rPr>
          <w:rFonts w:ascii="Arial" w:hAnsi="Arial" w:cs="Arial"/>
          <w:sz w:val="24"/>
          <w:szCs w:val="24"/>
          <w:lang w:val="pl-PL"/>
        </w:rPr>
        <w:t xml:space="preserve">parničnog </w:t>
      </w:r>
      <w:r w:rsidRPr="00C373CB">
        <w:rPr>
          <w:rFonts w:ascii="Arial" w:hAnsi="Arial" w:cs="Arial"/>
          <w:sz w:val="24"/>
          <w:szCs w:val="24"/>
          <w:lang w:val="pl-PL"/>
        </w:rPr>
        <w:t>postupka</w:t>
      </w:r>
      <w:r w:rsidR="001F44A4">
        <w:rPr>
          <w:rFonts w:ascii="Arial" w:hAnsi="Arial" w:cs="Arial"/>
          <w:sz w:val="24"/>
          <w:szCs w:val="24"/>
          <w:lang w:val="pl-PL"/>
        </w:rPr>
        <w:t>, i to</w:t>
      </w:r>
      <w:r w:rsidRPr="00C373CB">
        <w:rPr>
          <w:rFonts w:ascii="Arial" w:hAnsi="Arial" w:cs="Arial"/>
          <w:sz w:val="24"/>
          <w:szCs w:val="24"/>
          <w:lang w:val="pl-PL"/>
        </w:rPr>
        <w:t xml:space="preserve"> u slučajevima kad: </w:t>
      </w:r>
    </w:p>
    <w:p w:rsidR="00815212" w:rsidRPr="00C373CB" w:rsidRDefault="00815212" w:rsidP="00815212">
      <w:pPr>
        <w:spacing w:after="0" w:line="240" w:lineRule="auto"/>
        <w:ind w:firstLine="720"/>
        <w:jc w:val="both"/>
        <w:rPr>
          <w:rFonts w:ascii="Arial" w:eastAsiaTheme="minorEastAsia" w:hAnsi="Arial" w:cs="Arial"/>
          <w:sz w:val="24"/>
          <w:szCs w:val="24"/>
          <w:lang w:val="en-US"/>
        </w:rPr>
      </w:pPr>
      <w:r w:rsidRPr="00C373CB">
        <w:rPr>
          <w:rFonts w:ascii="Arial" w:hAnsi="Arial" w:cs="Arial"/>
          <w:sz w:val="24"/>
          <w:szCs w:val="24"/>
          <w:lang w:val="pl-PL"/>
        </w:rPr>
        <w:t>- sud o</w:t>
      </w:r>
      <w:r w:rsidRPr="00C373CB">
        <w:rPr>
          <w:rFonts w:ascii="Arial" w:eastAsiaTheme="minorEastAsia" w:hAnsi="Arial" w:cs="Arial"/>
          <w:sz w:val="24"/>
          <w:szCs w:val="24"/>
          <w:lang w:val="en-US"/>
        </w:rPr>
        <w:t>dlučuje o sporu na osnovu podnesaka i priloženih dokaza bez glavne rasprave kada postoji pisana saglasnost stranaka (član 283a ZPP</w:t>
      </w:r>
      <w:r w:rsidR="001F44A4">
        <w:rPr>
          <w:rFonts w:ascii="Arial" w:eastAsiaTheme="minorEastAsia" w:hAnsi="Arial" w:cs="Arial"/>
          <w:sz w:val="24"/>
          <w:szCs w:val="24"/>
          <w:lang w:val="en-US"/>
        </w:rPr>
        <w:t>-a</w:t>
      </w:r>
      <w:r w:rsidRPr="00C373CB">
        <w:rPr>
          <w:rFonts w:ascii="Arial" w:eastAsiaTheme="minorEastAsia" w:hAnsi="Arial" w:cs="Arial"/>
          <w:sz w:val="24"/>
          <w:szCs w:val="24"/>
          <w:lang w:val="en-US"/>
        </w:rPr>
        <w:t>);</w:t>
      </w:r>
    </w:p>
    <w:p w:rsidR="00815212" w:rsidRPr="00C373CB" w:rsidRDefault="00815212" w:rsidP="00815212">
      <w:pPr>
        <w:spacing w:after="0" w:line="240" w:lineRule="auto"/>
        <w:ind w:firstLine="720"/>
        <w:jc w:val="both"/>
        <w:rPr>
          <w:rFonts w:ascii="Arial" w:eastAsiaTheme="minorEastAsia" w:hAnsi="Arial" w:cs="Arial"/>
          <w:sz w:val="24"/>
          <w:szCs w:val="24"/>
          <w:lang w:val="en-US"/>
        </w:rPr>
      </w:pPr>
      <w:r w:rsidRPr="00C373CB">
        <w:rPr>
          <w:rFonts w:ascii="Arial" w:eastAsiaTheme="minorEastAsia" w:hAnsi="Arial" w:cs="Arial"/>
          <w:sz w:val="24"/>
          <w:szCs w:val="24"/>
          <w:lang w:val="en-US"/>
        </w:rPr>
        <w:t>- sud</w:t>
      </w:r>
      <w:r w:rsidRPr="00C373CB">
        <w:rPr>
          <w:rFonts w:ascii="Arial" w:hAnsi="Arial" w:cs="Arial"/>
          <w:sz w:val="24"/>
          <w:szCs w:val="24"/>
          <w:lang w:val="pl-PL"/>
        </w:rPr>
        <w:t xml:space="preserve"> o</w:t>
      </w:r>
      <w:r w:rsidRPr="00C373CB">
        <w:rPr>
          <w:rFonts w:ascii="Arial" w:eastAsiaTheme="minorEastAsia" w:hAnsi="Arial" w:cs="Arial"/>
          <w:sz w:val="24"/>
          <w:szCs w:val="24"/>
          <w:lang w:val="en-US"/>
        </w:rPr>
        <w:t>dlučuje u slučaju kada je podnesen veći broj tužbi u kojima se tužbeni zahtjevi zasnivaju na jednakom ili sličnom činjeničnom stanju i istom pravnom osnovu (</w:t>
      </w:r>
      <w:r w:rsidRPr="00C373CB">
        <w:rPr>
          <w:rFonts w:ascii="Arial" w:hAnsi="Arial" w:cs="Arial"/>
          <w:sz w:val="24"/>
          <w:szCs w:val="24"/>
        </w:rPr>
        <w:t>institut tzv. presude po uzoru -</w:t>
      </w:r>
      <w:r>
        <w:rPr>
          <w:rFonts w:ascii="Arial" w:hAnsi="Arial" w:cs="Arial"/>
          <w:sz w:val="24"/>
          <w:szCs w:val="24"/>
        </w:rPr>
        <w:t xml:space="preserve"> </w:t>
      </w:r>
      <w:r w:rsidRPr="00C373CB">
        <w:rPr>
          <w:rFonts w:ascii="Arial" w:hAnsi="Arial" w:cs="Arial"/>
          <w:sz w:val="24"/>
          <w:szCs w:val="24"/>
        </w:rPr>
        <w:t xml:space="preserve">tužba za primjer), </w:t>
      </w:r>
      <w:r>
        <w:rPr>
          <w:rFonts w:ascii="Arial" w:hAnsi="Arial" w:cs="Arial"/>
          <w:sz w:val="24"/>
          <w:szCs w:val="24"/>
        </w:rPr>
        <w:t>u kom slučaju sud može, nakon prijema odgovora na tužbe, na osnovu jedne tužbe</w:t>
      </w:r>
      <w:r w:rsidRPr="00C373CB">
        <w:rPr>
          <w:rFonts w:ascii="Arial" w:hAnsi="Arial" w:cs="Arial"/>
          <w:sz w:val="24"/>
          <w:szCs w:val="24"/>
        </w:rPr>
        <w:t xml:space="preserve"> sprovesti postupak, a sa ostalim postupcima zastati </w:t>
      </w:r>
      <w:r>
        <w:rPr>
          <w:rFonts w:ascii="Arial" w:hAnsi="Arial" w:cs="Arial"/>
          <w:sz w:val="24"/>
          <w:szCs w:val="24"/>
        </w:rPr>
        <w:t xml:space="preserve">do pravosnažnosti presude donesene po tužbi na osnovu koje je postupak sproveden. Nakon pravosnažnosti presude, sud će u postupcima sa kojima je zastao odlučiti kao u toj pravosnažnoj presudi </w:t>
      </w:r>
      <w:r w:rsidRPr="00C373CB">
        <w:rPr>
          <w:rFonts w:ascii="Arial" w:hAnsi="Arial" w:cs="Arial"/>
          <w:sz w:val="24"/>
          <w:szCs w:val="24"/>
        </w:rPr>
        <w:t>(</w:t>
      </w:r>
      <w:r w:rsidRPr="00C373CB">
        <w:rPr>
          <w:rFonts w:ascii="Arial" w:eastAsiaTheme="minorEastAsia" w:hAnsi="Arial" w:cs="Arial"/>
          <w:sz w:val="24"/>
          <w:szCs w:val="24"/>
          <w:lang w:val="en-US"/>
        </w:rPr>
        <w:t xml:space="preserve">član 283b ZPP-a); </w:t>
      </w:r>
    </w:p>
    <w:p w:rsidR="00815212" w:rsidRPr="00C373CB" w:rsidRDefault="00815212" w:rsidP="00815212">
      <w:pPr>
        <w:spacing w:after="0" w:line="240" w:lineRule="auto"/>
        <w:ind w:firstLine="720"/>
        <w:jc w:val="both"/>
        <w:rPr>
          <w:rFonts w:ascii="Arial" w:eastAsia="Times New Roman" w:hAnsi="Arial" w:cs="Arial"/>
          <w:noProof/>
          <w:sz w:val="24"/>
          <w:szCs w:val="24"/>
          <w:lang w:val="sr-Latn-CS"/>
        </w:rPr>
      </w:pPr>
      <w:r w:rsidRPr="00C373CB">
        <w:rPr>
          <w:rFonts w:ascii="Arial" w:eastAsiaTheme="minorEastAsia" w:hAnsi="Arial" w:cs="Arial"/>
          <w:noProof/>
          <w:sz w:val="24"/>
          <w:szCs w:val="24"/>
          <w:lang w:val="en-US"/>
        </w:rPr>
        <w:t>- drugostepeni sud ukine prvostepenu presudu i vrati predmet prvostepenom sudu da ponovo izradi presudu (član 380 stav 1 tačka 4a u vezi člana 383 stav 4 ZPP-a).</w:t>
      </w:r>
      <w:r w:rsidRPr="00C373CB">
        <w:rPr>
          <w:rFonts w:ascii="Arial" w:eastAsia="Times New Roman" w:hAnsi="Arial" w:cs="Arial"/>
          <w:noProof/>
          <w:sz w:val="24"/>
          <w:szCs w:val="24"/>
          <w:lang w:val="sr-Latn-CS"/>
        </w:rPr>
        <w:t xml:space="preserve"> </w:t>
      </w:r>
    </w:p>
    <w:p w:rsidR="00815212" w:rsidRDefault="00815212" w:rsidP="00815212">
      <w:pPr>
        <w:spacing w:after="0" w:line="240" w:lineRule="auto"/>
        <w:ind w:firstLine="720"/>
        <w:jc w:val="both"/>
        <w:rPr>
          <w:rFonts w:ascii="Arial" w:eastAsia="Times New Roman" w:hAnsi="Arial" w:cs="Arial"/>
          <w:noProof/>
          <w:sz w:val="24"/>
          <w:szCs w:val="24"/>
          <w:lang w:val="sr-Latn-CS"/>
        </w:rPr>
      </w:pPr>
      <w:r>
        <w:rPr>
          <w:rFonts w:ascii="Arial" w:eastAsia="Times New Roman" w:hAnsi="Arial" w:cs="Arial"/>
          <w:noProof/>
          <w:sz w:val="24"/>
          <w:szCs w:val="24"/>
          <w:lang w:val="sr-Latn-CS"/>
        </w:rPr>
        <w:lastRenderedPageBreak/>
        <w:t>-</w:t>
      </w:r>
      <w:r w:rsidRPr="00706847">
        <w:rPr>
          <w:rFonts w:ascii="Arial" w:eastAsia="Times New Roman" w:hAnsi="Arial" w:cs="Arial"/>
          <w:noProof/>
          <w:sz w:val="24"/>
          <w:szCs w:val="24"/>
          <w:lang w:val="sr-Latn-CS"/>
        </w:rPr>
        <w:t xml:space="preserve"> </w:t>
      </w:r>
      <w:r>
        <w:rPr>
          <w:rFonts w:ascii="Arial" w:eastAsia="Times New Roman" w:hAnsi="Arial" w:cs="Arial"/>
          <w:noProof/>
          <w:sz w:val="24"/>
          <w:szCs w:val="24"/>
          <w:lang w:val="sr-Latn-CS"/>
        </w:rPr>
        <w:t xml:space="preserve">je presuda već jedanput ukinuta po žalbi, a drugostepeni sud </w:t>
      </w:r>
      <w:r w:rsidRPr="00C373CB">
        <w:rPr>
          <w:rFonts w:ascii="Arial" w:eastAsia="Times New Roman" w:hAnsi="Arial" w:cs="Arial"/>
          <w:noProof/>
          <w:sz w:val="24"/>
          <w:szCs w:val="24"/>
          <w:lang w:val="sr-Latn-CS"/>
        </w:rPr>
        <w:t xml:space="preserve">na sjednici vijeća </w:t>
      </w:r>
      <w:r>
        <w:rPr>
          <w:rFonts w:ascii="Arial" w:eastAsia="Times New Roman" w:hAnsi="Arial" w:cs="Arial"/>
          <w:noProof/>
          <w:sz w:val="24"/>
          <w:szCs w:val="24"/>
          <w:lang w:val="sr-Latn-CS"/>
        </w:rPr>
        <w:t>ocijeni da se presuda protiv koje je izjavljena žalba zasniva na bitnim povredama odredaba parničnog postupka ili na pogrešno ili nepotpuno utvrđenom činjeničnom stanju, u kom slučaju će drugostepeni sud zakazati raspravu, odnosno kad drugostepeni sud na sjednici vijeća ili na raspravi ocijeni da je za pravilno ili potpuno utvrđivanje činjeničnog stanja potrebno utvrditi činjenice, odnosno izvesti dokaze koje je stranka pred prvostepenim sudom iznosila odnosno predlagala, ali ih prvostepeni sud nije utvrđivao, odnosno izvodio ili je zbog pogrešne primjene materijalnog prava činjenično stanje nepotpuno utvrdio, u kom slučaju će drugostepeni sud dopuniti postupak</w:t>
      </w:r>
      <w:r w:rsidR="00515A98">
        <w:rPr>
          <w:rFonts w:ascii="Arial" w:eastAsia="Times New Roman" w:hAnsi="Arial" w:cs="Arial"/>
          <w:noProof/>
          <w:sz w:val="24"/>
          <w:szCs w:val="24"/>
          <w:lang w:val="sr-Latn-CS"/>
        </w:rPr>
        <w:t>,</w:t>
      </w:r>
      <w:r>
        <w:rPr>
          <w:rFonts w:ascii="Arial" w:eastAsia="Times New Roman" w:hAnsi="Arial" w:cs="Arial"/>
          <w:noProof/>
          <w:sz w:val="24"/>
          <w:szCs w:val="24"/>
          <w:lang w:val="sr-Latn-CS"/>
        </w:rPr>
        <w:t xml:space="preserve"> odnosno otkloniti navedene nedostatke, s tim što drugostepeni sud može zakazati raspravu i kada ocijeni da je radi pravilnog utvrđenja činjeničnog stanja potrebno da se pred drugostepenim sudom ponovo izvedu svi ili samo neki od već izvedenih dokaza pred prvostepenim sudom. </w:t>
      </w:r>
      <w:r w:rsidRPr="00C373CB">
        <w:rPr>
          <w:rFonts w:ascii="Arial" w:eastAsia="Times New Roman" w:hAnsi="Arial" w:cs="Arial"/>
          <w:noProof/>
          <w:sz w:val="24"/>
          <w:szCs w:val="24"/>
          <w:lang w:val="sr-Latn-CS"/>
        </w:rPr>
        <w:t>Na ovaj način izbjegava</w:t>
      </w:r>
      <w:r>
        <w:rPr>
          <w:rFonts w:ascii="Arial" w:eastAsia="Times New Roman" w:hAnsi="Arial" w:cs="Arial"/>
          <w:noProof/>
          <w:sz w:val="24"/>
          <w:szCs w:val="24"/>
          <w:lang w:val="sr-Latn-CS"/>
        </w:rPr>
        <w:t xml:space="preserve"> se</w:t>
      </w:r>
      <w:r w:rsidRPr="00C373CB">
        <w:rPr>
          <w:rFonts w:ascii="Arial" w:eastAsia="Times New Roman" w:hAnsi="Arial" w:cs="Arial"/>
          <w:noProof/>
          <w:sz w:val="24"/>
          <w:szCs w:val="24"/>
          <w:lang w:val="sr-Latn-CS"/>
        </w:rPr>
        <w:t xml:space="preserve"> odugovlačenje postupka višestrukim ukidanjem odluke od strane drugostepenog suda i obavezuje drugostepeni sud da</w:t>
      </w:r>
      <w:r>
        <w:rPr>
          <w:rFonts w:ascii="Arial" w:eastAsia="Times New Roman" w:hAnsi="Arial" w:cs="Arial"/>
          <w:noProof/>
          <w:sz w:val="24"/>
          <w:szCs w:val="24"/>
          <w:lang w:val="sr-Latn-CS"/>
        </w:rPr>
        <w:t>,</w:t>
      </w:r>
      <w:r w:rsidRPr="00C373CB">
        <w:rPr>
          <w:rFonts w:ascii="Arial" w:eastAsia="Times New Roman" w:hAnsi="Arial" w:cs="Arial"/>
          <w:noProof/>
          <w:sz w:val="24"/>
          <w:szCs w:val="24"/>
          <w:lang w:val="sr-Latn-CS"/>
        </w:rPr>
        <w:t xml:space="preserve"> u skladu sa načelom prava na pravično suđenje</w:t>
      </w:r>
      <w:r w:rsidR="00515A98">
        <w:rPr>
          <w:rFonts w:ascii="Arial" w:eastAsia="Times New Roman" w:hAnsi="Arial" w:cs="Arial"/>
          <w:noProof/>
          <w:sz w:val="24"/>
          <w:szCs w:val="24"/>
          <w:lang w:val="sr-Latn-CS"/>
        </w:rPr>
        <w:t xml:space="preserve"> i suđenje</w:t>
      </w:r>
      <w:r>
        <w:rPr>
          <w:rFonts w:ascii="Arial" w:eastAsia="Times New Roman" w:hAnsi="Arial" w:cs="Arial"/>
          <w:noProof/>
          <w:sz w:val="24"/>
          <w:szCs w:val="24"/>
          <w:lang w:val="sr-Latn-CS"/>
        </w:rPr>
        <w:t xml:space="preserve"> u razumnom roku,</w:t>
      </w:r>
      <w:r w:rsidRPr="00C373CB">
        <w:rPr>
          <w:rFonts w:ascii="Arial" w:eastAsia="Times New Roman" w:hAnsi="Arial" w:cs="Arial"/>
          <w:noProof/>
          <w:sz w:val="24"/>
          <w:szCs w:val="24"/>
          <w:lang w:val="sr-Latn-CS"/>
        </w:rPr>
        <w:t xml:space="preserve"> otvori raspravu i donese odluku</w:t>
      </w:r>
      <w:r>
        <w:rPr>
          <w:rFonts w:ascii="Arial" w:eastAsia="Times New Roman" w:hAnsi="Arial" w:cs="Arial"/>
          <w:noProof/>
          <w:sz w:val="24"/>
          <w:szCs w:val="24"/>
          <w:lang w:val="sr-Latn-CS"/>
        </w:rPr>
        <w:t xml:space="preserve"> (</w:t>
      </w:r>
      <w:r w:rsidRPr="00B6494F">
        <w:rPr>
          <w:rFonts w:ascii="Arial" w:eastAsiaTheme="minorEastAsia" w:hAnsi="Arial" w:cs="Arial"/>
          <w:sz w:val="24"/>
          <w:szCs w:val="24"/>
          <w:lang w:val="en-US"/>
        </w:rPr>
        <w:t xml:space="preserve">član 375 st.2, 3. </w:t>
      </w:r>
      <w:proofErr w:type="gramStart"/>
      <w:r w:rsidRPr="00B6494F">
        <w:rPr>
          <w:rFonts w:ascii="Arial" w:eastAsiaTheme="minorEastAsia" w:hAnsi="Arial" w:cs="Arial"/>
          <w:sz w:val="24"/>
          <w:szCs w:val="24"/>
          <w:lang w:val="en-US"/>
        </w:rPr>
        <w:t>i</w:t>
      </w:r>
      <w:proofErr w:type="gramEnd"/>
      <w:r w:rsidRPr="00B6494F">
        <w:rPr>
          <w:rFonts w:ascii="Arial" w:eastAsiaTheme="minorEastAsia" w:hAnsi="Arial" w:cs="Arial"/>
          <w:sz w:val="24"/>
          <w:szCs w:val="24"/>
          <w:lang w:val="en-US"/>
        </w:rPr>
        <w:t xml:space="preserve"> 4. </w:t>
      </w:r>
      <w:proofErr w:type="gramStart"/>
      <w:r w:rsidRPr="00B6494F">
        <w:rPr>
          <w:rFonts w:ascii="Arial" w:eastAsiaTheme="minorEastAsia" w:hAnsi="Arial" w:cs="Arial"/>
          <w:sz w:val="24"/>
          <w:szCs w:val="24"/>
          <w:lang w:val="en-US"/>
        </w:rPr>
        <w:t>u</w:t>
      </w:r>
      <w:proofErr w:type="gramEnd"/>
      <w:r w:rsidRPr="00B6494F">
        <w:rPr>
          <w:rFonts w:ascii="Arial" w:eastAsiaTheme="minorEastAsia" w:hAnsi="Arial" w:cs="Arial"/>
          <w:sz w:val="24"/>
          <w:szCs w:val="24"/>
          <w:lang w:val="en-US"/>
        </w:rPr>
        <w:t xml:space="preserve"> vezi člana 380a ZPP-a</w:t>
      </w:r>
      <w:r>
        <w:rPr>
          <w:rFonts w:ascii="Arial" w:eastAsiaTheme="minorEastAsia" w:hAnsi="Arial" w:cs="Arial"/>
          <w:sz w:val="24"/>
          <w:szCs w:val="24"/>
          <w:lang w:val="en-US"/>
        </w:rPr>
        <w:t>)</w:t>
      </w:r>
      <w:r w:rsidRPr="00C373CB">
        <w:rPr>
          <w:rFonts w:ascii="Arial" w:eastAsia="Times New Roman" w:hAnsi="Arial" w:cs="Arial"/>
          <w:noProof/>
          <w:sz w:val="24"/>
          <w:szCs w:val="24"/>
          <w:lang w:val="sr-Latn-CS"/>
        </w:rPr>
        <w:t xml:space="preserve">. </w:t>
      </w:r>
    </w:p>
    <w:p w:rsidR="00815212" w:rsidRPr="00C373CB" w:rsidRDefault="00815212" w:rsidP="00815212">
      <w:pPr>
        <w:spacing w:after="0" w:line="240" w:lineRule="auto"/>
        <w:ind w:firstLine="720"/>
        <w:jc w:val="both"/>
        <w:rPr>
          <w:rFonts w:ascii="Arial" w:eastAsia="Times New Roman" w:hAnsi="Arial" w:cs="Arial"/>
          <w:noProof/>
          <w:sz w:val="24"/>
          <w:szCs w:val="24"/>
          <w:lang w:val="sr-Latn-CS"/>
        </w:rPr>
      </w:pPr>
    </w:p>
    <w:p w:rsidR="00815212" w:rsidRDefault="00815212" w:rsidP="00815212">
      <w:pPr>
        <w:spacing w:after="0" w:line="240" w:lineRule="auto"/>
        <w:ind w:firstLine="720"/>
        <w:jc w:val="both"/>
        <w:rPr>
          <w:rFonts w:ascii="Arial" w:eastAsia="Times New Roman" w:hAnsi="Arial" w:cs="Arial"/>
          <w:noProof/>
          <w:sz w:val="24"/>
          <w:szCs w:val="24"/>
          <w:lang w:val="sr-Latn-CS"/>
        </w:rPr>
      </w:pPr>
      <w:r>
        <w:rPr>
          <w:rFonts w:ascii="Arial" w:eastAsia="Times New Roman" w:hAnsi="Arial" w:cs="Arial"/>
          <w:noProof/>
          <w:sz w:val="24"/>
          <w:szCs w:val="24"/>
          <w:lang w:val="sr-Latn-CS"/>
        </w:rPr>
        <w:t>Pored navedenih, veoma značajne novine odnose se i na reviziju</w:t>
      </w:r>
      <w:r w:rsidRPr="00C373CB">
        <w:rPr>
          <w:rFonts w:ascii="Arial" w:eastAsia="Times New Roman" w:hAnsi="Arial" w:cs="Arial"/>
          <w:noProof/>
          <w:sz w:val="24"/>
          <w:szCs w:val="24"/>
          <w:lang w:val="sr-Latn-CS"/>
        </w:rPr>
        <w:t xml:space="preserve">, </w:t>
      </w:r>
      <w:r>
        <w:rPr>
          <w:rFonts w:ascii="Arial" w:eastAsia="Times New Roman" w:hAnsi="Arial" w:cs="Arial"/>
          <w:noProof/>
          <w:sz w:val="24"/>
          <w:szCs w:val="24"/>
          <w:lang w:val="sr-Latn-CS"/>
        </w:rPr>
        <w:t>za koju je propisano da se može</w:t>
      </w:r>
      <w:r w:rsidRPr="00C373CB">
        <w:rPr>
          <w:rFonts w:ascii="Arial" w:eastAsia="Times New Roman" w:hAnsi="Arial" w:cs="Arial"/>
          <w:noProof/>
          <w:sz w:val="24"/>
          <w:szCs w:val="24"/>
          <w:lang w:val="sr-Latn-CS"/>
        </w:rPr>
        <w:t xml:space="preserve"> podnijeti preko punomoćnika koji je advokat, odnosno da je može podnijeti sama stranka ako ima položen pravosudni ispit, odnosno </w:t>
      </w:r>
      <w:r>
        <w:rPr>
          <w:rFonts w:ascii="Arial" w:eastAsia="Times New Roman" w:hAnsi="Arial" w:cs="Arial"/>
          <w:noProof/>
          <w:sz w:val="24"/>
          <w:szCs w:val="24"/>
          <w:lang w:val="sr-Latn-CS"/>
        </w:rPr>
        <w:t>da, ako</w:t>
      </w:r>
      <w:r w:rsidRPr="00C373CB">
        <w:rPr>
          <w:rFonts w:ascii="Arial" w:eastAsia="Times New Roman" w:hAnsi="Arial" w:cs="Arial"/>
          <w:noProof/>
          <w:sz w:val="24"/>
          <w:szCs w:val="24"/>
          <w:lang w:val="sr-Latn-CS"/>
        </w:rPr>
        <w:t xml:space="preserve"> </w:t>
      </w:r>
      <w:r>
        <w:rPr>
          <w:rFonts w:ascii="Arial" w:eastAsia="Times New Roman" w:hAnsi="Arial" w:cs="Arial"/>
          <w:noProof/>
          <w:sz w:val="24"/>
          <w:szCs w:val="24"/>
          <w:lang w:val="sr-Latn-CS"/>
        </w:rPr>
        <w:t>stranku</w:t>
      </w:r>
      <w:r w:rsidRPr="00C373CB">
        <w:rPr>
          <w:rFonts w:ascii="Arial" w:eastAsia="Times New Roman" w:hAnsi="Arial" w:cs="Arial"/>
          <w:noProof/>
          <w:sz w:val="24"/>
          <w:szCs w:val="24"/>
          <w:lang w:val="sr-Latn-CS"/>
        </w:rPr>
        <w:t xml:space="preserve"> zastupa lice </w:t>
      </w:r>
      <w:r>
        <w:rPr>
          <w:rFonts w:ascii="Arial" w:eastAsia="Times New Roman" w:hAnsi="Arial" w:cs="Arial"/>
          <w:noProof/>
          <w:sz w:val="24"/>
          <w:szCs w:val="24"/>
          <w:lang w:val="sr-Latn-CS"/>
        </w:rPr>
        <w:t xml:space="preserve">koje </w:t>
      </w:r>
      <w:r w:rsidRPr="00C373CB">
        <w:rPr>
          <w:rFonts w:ascii="Arial" w:eastAsia="Times New Roman" w:hAnsi="Arial" w:cs="Arial"/>
          <w:noProof/>
          <w:sz w:val="24"/>
          <w:szCs w:val="24"/>
          <w:lang w:val="sr-Latn-CS"/>
        </w:rPr>
        <w:t xml:space="preserve">nije advokat, </w:t>
      </w:r>
      <w:r>
        <w:rPr>
          <w:rFonts w:ascii="Arial" w:eastAsia="Times New Roman" w:hAnsi="Arial" w:cs="Arial"/>
          <w:noProof/>
          <w:sz w:val="24"/>
          <w:szCs w:val="24"/>
          <w:lang w:val="sr-Latn-CS"/>
        </w:rPr>
        <w:t>to lice mora imati</w:t>
      </w:r>
      <w:r w:rsidRPr="00C373CB">
        <w:rPr>
          <w:rFonts w:ascii="Arial" w:eastAsia="Times New Roman" w:hAnsi="Arial" w:cs="Arial"/>
          <w:noProof/>
          <w:sz w:val="24"/>
          <w:szCs w:val="24"/>
          <w:lang w:val="sr-Latn-CS"/>
        </w:rPr>
        <w:t xml:space="preserve"> položen pravosudni</w:t>
      </w:r>
      <w:r>
        <w:rPr>
          <w:rFonts w:ascii="Arial" w:eastAsia="Times New Roman" w:hAnsi="Arial" w:cs="Arial"/>
          <w:noProof/>
          <w:sz w:val="24"/>
          <w:szCs w:val="24"/>
          <w:lang w:val="sr-Latn-CS"/>
        </w:rPr>
        <w:t xml:space="preserve"> ispit. Ovo rješenje</w:t>
      </w:r>
      <w:r w:rsidRPr="00C373CB">
        <w:rPr>
          <w:rFonts w:ascii="Arial" w:eastAsia="Times New Roman" w:hAnsi="Arial" w:cs="Arial"/>
          <w:noProof/>
          <w:sz w:val="24"/>
          <w:szCs w:val="24"/>
          <w:lang w:val="sr-Latn-CS"/>
        </w:rPr>
        <w:t xml:space="preserve"> ima za cilj da se </w:t>
      </w:r>
      <w:r>
        <w:rPr>
          <w:rFonts w:ascii="Arial" w:eastAsia="Times New Roman" w:hAnsi="Arial" w:cs="Arial"/>
          <w:noProof/>
          <w:sz w:val="24"/>
          <w:szCs w:val="24"/>
          <w:lang w:val="sr-Latn-CS"/>
        </w:rPr>
        <w:t xml:space="preserve">poveća </w:t>
      </w:r>
      <w:r w:rsidRPr="00C373CB">
        <w:rPr>
          <w:rFonts w:ascii="Arial" w:eastAsia="Times New Roman" w:hAnsi="Arial" w:cs="Arial"/>
          <w:noProof/>
          <w:sz w:val="24"/>
          <w:szCs w:val="24"/>
          <w:lang w:val="sr-Latn-CS"/>
        </w:rPr>
        <w:t xml:space="preserve">kvalitet zastupanja i zaštite prava </w:t>
      </w:r>
      <w:r>
        <w:rPr>
          <w:rFonts w:ascii="Arial" w:eastAsia="Times New Roman" w:hAnsi="Arial" w:cs="Arial"/>
          <w:noProof/>
          <w:sz w:val="24"/>
          <w:szCs w:val="24"/>
          <w:lang w:val="sr-Latn-CS"/>
        </w:rPr>
        <w:t xml:space="preserve">stranaka </w:t>
      </w:r>
      <w:r w:rsidRPr="00C373CB">
        <w:rPr>
          <w:rFonts w:ascii="Arial" w:eastAsia="Times New Roman" w:hAnsi="Arial" w:cs="Arial"/>
          <w:noProof/>
          <w:sz w:val="24"/>
          <w:szCs w:val="24"/>
          <w:lang w:val="sr-Latn-CS"/>
        </w:rPr>
        <w:t>pred revizijskim sudom</w:t>
      </w:r>
      <w:r>
        <w:rPr>
          <w:rFonts w:ascii="Arial" w:eastAsia="Times New Roman" w:hAnsi="Arial" w:cs="Arial"/>
          <w:noProof/>
          <w:sz w:val="24"/>
          <w:szCs w:val="24"/>
          <w:lang w:val="sr-Latn-CS"/>
        </w:rPr>
        <w:t>,</w:t>
      </w:r>
      <w:r w:rsidRPr="00C373CB">
        <w:rPr>
          <w:rFonts w:ascii="Arial" w:eastAsia="Times New Roman" w:hAnsi="Arial" w:cs="Arial"/>
          <w:noProof/>
          <w:sz w:val="24"/>
          <w:szCs w:val="24"/>
          <w:lang w:val="sr-Latn-CS"/>
        </w:rPr>
        <w:t xml:space="preserve"> kao posljednjom instancom djelotvorne pravne zaštite u redovnom sudstvu. </w:t>
      </w:r>
      <w:r>
        <w:rPr>
          <w:rFonts w:ascii="Arial" w:eastAsia="Times New Roman" w:hAnsi="Arial" w:cs="Arial"/>
          <w:noProof/>
          <w:sz w:val="24"/>
          <w:szCs w:val="24"/>
          <w:lang w:val="sr-Latn-CS"/>
        </w:rPr>
        <w:t xml:space="preserve">Nadalje, u cilju obezbjeđenja pravne sigurnosti ili jedinstvene primjene prava, uvedena je tzv. vanredna revizija, koja se može dozvoliti protiv pravosnažne presude donesene u drugom stepenu koja ne bi mogla da se pobija revizijom, ako je potrebno da se razmotri pravno pitanje koje je od značaja za obezbjeđenje pravne sigurnosti ili jednistvene primjene prava, a naročito: ako o tom pitanju Vrhovni sud Crne Gore još uvijek nije zauzeo stav odlučujući u pojedinim predmetima, a radi se o pitanju o kojem postoji različita praksa drugostepenih sudova; ako je o tom pitanju Vrhovni sud Crne Gore već zauzeo stav, ali se odluka drugostepenog suda zasniva na stavu koji nije istovjetan sa tim stavom; ako je o tom pitanju Vrhovni sud Crne Gore već zauzeo stav i presuda drugostepenog suda se zasniva na tom stavu, ali bi taj stav trebalo preispitati naročito uvažavajući razloge iznesene tokom prvostepenog i drugostepenog postupka zbog promjene u pravnom sistemu uslovljene novim zakonodavstvom ili potvrđenim međunarodnim ugovorom, kao i odlukom Ustavnog suda Crne Gore ili Evropskog suda za ljudska prava. </w:t>
      </w:r>
    </w:p>
    <w:p w:rsidR="00815212" w:rsidRDefault="00815212" w:rsidP="00815212">
      <w:pPr>
        <w:spacing w:after="0" w:line="240" w:lineRule="auto"/>
        <w:ind w:firstLine="720"/>
        <w:jc w:val="both"/>
        <w:rPr>
          <w:rFonts w:ascii="Arial" w:eastAsia="Times New Roman" w:hAnsi="Arial" w:cs="Arial"/>
          <w:noProof/>
          <w:sz w:val="24"/>
          <w:szCs w:val="24"/>
          <w:lang w:val="sr-Latn-CS"/>
        </w:rPr>
      </w:pPr>
    </w:p>
    <w:p w:rsidR="00815212" w:rsidRPr="00C373CB" w:rsidRDefault="00815212" w:rsidP="00815212">
      <w:pPr>
        <w:spacing w:after="0" w:line="240" w:lineRule="auto"/>
        <w:jc w:val="both"/>
        <w:rPr>
          <w:rFonts w:ascii="Arial" w:eastAsiaTheme="minorEastAsia" w:hAnsi="Arial" w:cs="Arial"/>
          <w:b/>
          <w:sz w:val="24"/>
          <w:szCs w:val="24"/>
          <w:lang w:val="en-US"/>
        </w:rPr>
      </w:pPr>
      <w:r>
        <w:rPr>
          <w:rFonts w:ascii="Arial" w:eastAsiaTheme="minorEastAsia" w:hAnsi="Arial" w:cs="Arial"/>
          <w:sz w:val="24"/>
          <w:szCs w:val="24"/>
          <w:lang w:val="en-US"/>
        </w:rPr>
        <w:tab/>
        <w:t>Pored navedenih, izvršene su i druge izmjene i dopune Zakona o parničnom postupku, koje, s obzirom da nemaju značaj kao navedene, nijesu predmet ove analize.</w:t>
      </w:r>
    </w:p>
    <w:p w:rsidR="00815212"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jc w:val="both"/>
        <w:rPr>
          <w:rFonts w:ascii="Arial" w:eastAsiaTheme="minorEastAsia" w:hAnsi="Arial" w:cs="Arial"/>
          <w:b/>
          <w:sz w:val="24"/>
          <w:szCs w:val="24"/>
          <w:lang w:val="en-US"/>
        </w:rPr>
      </w:pPr>
    </w:p>
    <w:p w:rsidR="00515A98" w:rsidRDefault="00515A98" w:rsidP="00815212">
      <w:pPr>
        <w:spacing w:after="0" w:line="240" w:lineRule="auto"/>
        <w:ind w:firstLine="705"/>
        <w:jc w:val="both"/>
        <w:rPr>
          <w:rFonts w:ascii="Arial" w:eastAsiaTheme="minorEastAsia" w:hAnsi="Arial" w:cs="Arial"/>
          <w:b/>
          <w:sz w:val="24"/>
          <w:szCs w:val="24"/>
          <w:lang w:val="en-US"/>
        </w:rPr>
      </w:pPr>
    </w:p>
    <w:p w:rsidR="00815212" w:rsidRDefault="00815212" w:rsidP="00815212">
      <w:pPr>
        <w:spacing w:after="0" w:line="240" w:lineRule="auto"/>
        <w:ind w:firstLine="705"/>
        <w:jc w:val="both"/>
        <w:rPr>
          <w:rFonts w:ascii="Arial" w:eastAsiaTheme="minorEastAsia" w:hAnsi="Arial" w:cs="Arial"/>
          <w:b/>
          <w:sz w:val="24"/>
          <w:szCs w:val="24"/>
          <w:lang w:val="en-US"/>
        </w:rPr>
      </w:pPr>
      <w:r w:rsidRPr="00C373CB">
        <w:rPr>
          <w:rFonts w:ascii="Arial" w:eastAsiaTheme="minorEastAsia" w:hAnsi="Arial" w:cs="Arial"/>
          <w:b/>
          <w:sz w:val="24"/>
          <w:szCs w:val="24"/>
          <w:lang w:val="en-US"/>
        </w:rPr>
        <w:lastRenderedPageBreak/>
        <w:t xml:space="preserve">II </w:t>
      </w:r>
      <w:r>
        <w:rPr>
          <w:rFonts w:ascii="Arial" w:eastAsiaTheme="minorEastAsia" w:hAnsi="Arial" w:cs="Arial"/>
          <w:b/>
          <w:sz w:val="24"/>
          <w:szCs w:val="24"/>
          <w:lang w:val="en-US"/>
        </w:rPr>
        <w:t xml:space="preserve">PRAKTIČNA PRIMJENA NOVIH INSTITUTA ZAKONA O PARNIČNOM POSTUPKU </w:t>
      </w:r>
    </w:p>
    <w:p w:rsidR="00815212" w:rsidRDefault="00815212" w:rsidP="00815212">
      <w:pPr>
        <w:spacing w:after="0" w:line="240" w:lineRule="auto"/>
        <w:jc w:val="both"/>
        <w:rPr>
          <w:rFonts w:ascii="Arial" w:eastAsiaTheme="minorEastAsia" w:hAnsi="Arial" w:cs="Arial"/>
          <w:b/>
          <w:sz w:val="24"/>
          <w:szCs w:val="24"/>
          <w:lang w:val="en-US"/>
        </w:rPr>
      </w:pPr>
    </w:p>
    <w:p w:rsidR="00177E26" w:rsidRDefault="00815212" w:rsidP="00815212">
      <w:pPr>
        <w:spacing w:after="0"/>
        <w:ind w:firstLine="705"/>
        <w:jc w:val="both"/>
        <w:rPr>
          <w:rFonts w:ascii="Calibri" w:eastAsiaTheme="minorEastAsia" w:hAnsi="Calibri" w:cs="Arial"/>
          <w:lang w:val="en-US"/>
        </w:rPr>
      </w:pPr>
      <w:r>
        <w:rPr>
          <w:rFonts w:ascii="Arial" w:eastAsiaTheme="minorEastAsia" w:hAnsi="Arial" w:cs="Arial"/>
          <w:sz w:val="24"/>
          <w:szCs w:val="24"/>
          <w:lang w:val="en-US"/>
        </w:rPr>
        <w:t>Kao što je naprijed navedeno, z</w:t>
      </w:r>
      <w:r w:rsidR="00177E26">
        <w:rPr>
          <w:rFonts w:ascii="Arial" w:eastAsiaTheme="minorEastAsia" w:hAnsi="Arial" w:cs="Arial"/>
          <w:sz w:val="24"/>
          <w:szCs w:val="24"/>
          <w:lang w:val="en-US"/>
        </w:rPr>
        <w:t>a potrebe izrade ove analize</w:t>
      </w:r>
      <w:r w:rsidRPr="0098100E">
        <w:rPr>
          <w:rFonts w:ascii="Arial" w:eastAsiaTheme="minorEastAsia" w:hAnsi="Arial" w:cs="Arial"/>
          <w:sz w:val="24"/>
          <w:szCs w:val="24"/>
          <w:lang w:val="en-US"/>
        </w:rPr>
        <w:t xml:space="preserve"> </w:t>
      </w:r>
      <w:r>
        <w:rPr>
          <w:rFonts w:ascii="Arial" w:hAnsi="Arial" w:cs="Arial"/>
          <w:sz w:val="24"/>
          <w:szCs w:val="24"/>
          <w:lang w:val="sr-Latn-ME"/>
        </w:rPr>
        <w:t>Ministarstvo pravde je</w:t>
      </w:r>
      <w:r w:rsidRPr="0098100E">
        <w:rPr>
          <w:rFonts w:ascii="Arial" w:hAnsi="Arial" w:cs="Arial"/>
          <w:sz w:val="24"/>
          <w:szCs w:val="24"/>
          <w:lang w:val="sr-Latn-ME"/>
        </w:rPr>
        <w:t xml:space="preserve"> zatražilo podatke o:</w:t>
      </w:r>
      <w:r w:rsidRPr="0098100E">
        <w:rPr>
          <w:rFonts w:ascii="Calibri" w:eastAsiaTheme="minorEastAsia" w:hAnsi="Calibri" w:cs="Arial"/>
          <w:lang w:val="en-US"/>
        </w:rPr>
        <w:t xml:space="preserve"> </w:t>
      </w:r>
    </w:p>
    <w:p w:rsidR="00177E26" w:rsidRPr="00177E26" w:rsidRDefault="00815212" w:rsidP="00177E26">
      <w:pPr>
        <w:pStyle w:val="ListParagraph"/>
        <w:numPr>
          <w:ilvl w:val="0"/>
          <w:numId w:val="3"/>
        </w:numPr>
        <w:spacing w:after="0"/>
        <w:jc w:val="both"/>
        <w:rPr>
          <w:rFonts w:ascii="Calibri" w:eastAsiaTheme="minorEastAsia" w:hAnsi="Calibri" w:cs="Arial"/>
          <w:lang w:val="en-US"/>
        </w:rPr>
      </w:pPr>
      <w:r w:rsidRPr="00177E26">
        <w:rPr>
          <w:rFonts w:ascii="Arial" w:eastAsiaTheme="minorEastAsia" w:hAnsi="Arial" w:cs="Arial"/>
          <w:sz w:val="24"/>
          <w:szCs w:val="24"/>
          <w:lang w:val="en-US"/>
        </w:rPr>
        <w:t>broj</w:t>
      </w:r>
      <w:r w:rsidR="00177E26" w:rsidRPr="00177E26">
        <w:rPr>
          <w:rFonts w:ascii="Arial" w:eastAsiaTheme="minorEastAsia" w:hAnsi="Arial" w:cs="Arial"/>
          <w:sz w:val="24"/>
          <w:szCs w:val="24"/>
          <w:lang w:val="en-US"/>
        </w:rPr>
        <w:t>u</w:t>
      </w:r>
      <w:r w:rsidRPr="00177E26">
        <w:rPr>
          <w:rFonts w:ascii="Arial" w:eastAsiaTheme="minorEastAsia" w:hAnsi="Arial" w:cs="Arial"/>
          <w:sz w:val="24"/>
          <w:szCs w:val="24"/>
          <w:lang w:val="en-US"/>
        </w:rPr>
        <w:t xml:space="preserve"> predmeta u kojima je sud donio odluku primjenom člana 283a ZPP-a, vrsti spora u kojem je donesena takva odluka, te n</w:t>
      </w:r>
      <w:r w:rsidR="00177E26" w:rsidRPr="00177E26">
        <w:rPr>
          <w:rFonts w:ascii="Arial" w:eastAsiaTheme="minorEastAsia" w:hAnsi="Arial" w:cs="Arial"/>
          <w:sz w:val="24"/>
          <w:szCs w:val="24"/>
          <w:lang w:val="en-US"/>
        </w:rPr>
        <w:t>azivu suda koji je donio odluku</w:t>
      </w:r>
      <w:r w:rsidRPr="00177E26">
        <w:rPr>
          <w:rFonts w:ascii="Arial" w:eastAsiaTheme="minorEastAsia" w:hAnsi="Arial" w:cs="Arial"/>
          <w:sz w:val="24"/>
          <w:szCs w:val="24"/>
          <w:lang w:val="en-US"/>
        </w:rPr>
        <w:t xml:space="preserve">; </w:t>
      </w:r>
    </w:p>
    <w:p w:rsidR="00177E26" w:rsidRPr="00177E26" w:rsidRDefault="00815212" w:rsidP="00177E26">
      <w:pPr>
        <w:pStyle w:val="ListParagraph"/>
        <w:numPr>
          <w:ilvl w:val="0"/>
          <w:numId w:val="3"/>
        </w:numPr>
        <w:spacing w:after="0"/>
        <w:jc w:val="both"/>
        <w:rPr>
          <w:rFonts w:ascii="Calibri" w:eastAsiaTheme="minorEastAsia" w:hAnsi="Calibri" w:cs="Arial"/>
          <w:lang w:val="en-US"/>
        </w:rPr>
      </w:pPr>
      <w:r w:rsidRPr="00177E26">
        <w:rPr>
          <w:rFonts w:ascii="Arial" w:eastAsiaTheme="minorEastAsia" w:hAnsi="Arial" w:cs="Arial"/>
          <w:sz w:val="24"/>
          <w:szCs w:val="24"/>
          <w:lang w:val="en-US"/>
        </w:rPr>
        <w:t>broj</w:t>
      </w:r>
      <w:r w:rsidR="00177E26" w:rsidRPr="00177E26">
        <w:rPr>
          <w:rFonts w:ascii="Arial" w:eastAsiaTheme="minorEastAsia" w:hAnsi="Arial" w:cs="Arial"/>
          <w:sz w:val="24"/>
          <w:szCs w:val="24"/>
          <w:lang w:val="en-US"/>
        </w:rPr>
        <w:t>u</w:t>
      </w:r>
      <w:r w:rsidRPr="00177E26">
        <w:rPr>
          <w:rFonts w:ascii="Arial" w:eastAsiaTheme="minorEastAsia" w:hAnsi="Arial" w:cs="Arial"/>
          <w:sz w:val="24"/>
          <w:szCs w:val="24"/>
          <w:lang w:val="en-US"/>
        </w:rPr>
        <w:t xml:space="preserve"> predmeta u kojima je </w:t>
      </w:r>
      <w:r w:rsidR="004C6169" w:rsidRPr="00C373CB">
        <w:rPr>
          <w:rFonts w:ascii="Arial" w:eastAsiaTheme="minorEastAsia" w:hAnsi="Arial" w:cs="Arial"/>
          <w:sz w:val="24"/>
          <w:szCs w:val="24"/>
          <w:lang w:val="en-US"/>
        </w:rPr>
        <w:t>podnesen veći broj tužbi u kojima se tužbeni zahtjevi zasnivaju na jednakom ili sličnom činjeničnom stanju i istom pravnom osnovu</w:t>
      </w:r>
      <w:r w:rsidRPr="00177E26">
        <w:rPr>
          <w:rFonts w:ascii="Arial" w:eastAsiaTheme="minorEastAsia" w:hAnsi="Arial" w:cs="Arial"/>
          <w:sz w:val="24"/>
          <w:szCs w:val="24"/>
          <w:lang w:val="en-US"/>
        </w:rPr>
        <w:t>, vrsti spora u kojem je donesena takva odluka, te naziv</w:t>
      </w:r>
      <w:r w:rsidR="00177E26">
        <w:rPr>
          <w:rFonts w:ascii="Arial" w:eastAsiaTheme="minorEastAsia" w:hAnsi="Arial" w:cs="Arial"/>
          <w:sz w:val="24"/>
          <w:szCs w:val="24"/>
          <w:lang w:val="en-US"/>
        </w:rPr>
        <w:t>u</w:t>
      </w:r>
      <w:r w:rsidRPr="00177E26">
        <w:rPr>
          <w:rFonts w:ascii="Arial" w:eastAsiaTheme="minorEastAsia" w:hAnsi="Arial" w:cs="Arial"/>
          <w:sz w:val="24"/>
          <w:szCs w:val="24"/>
          <w:lang w:val="en-US"/>
        </w:rPr>
        <w:t xml:space="preserve"> suda koji je donio odluku</w:t>
      </w:r>
      <w:r w:rsidR="004C6169" w:rsidRPr="004C6169">
        <w:rPr>
          <w:rFonts w:ascii="Arial" w:eastAsiaTheme="minorEastAsia" w:hAnsi="Arial" w:cs="Arial"/>
          <w:sz w:val="24"/>
          <w:szCs w:val="24"/>
          <w:lang w:val="en-US"/>
        </w:rPr>
        <w:t xml:space="preserve"> </w:t>
      </w:r>
      <w:r w:rsidR="004C6169">
        <w:rPr>
          <w:rFonts w:ascii="Arial" w:eastAsiaTheme="minorEastAsia" w:hAnsi="Arial" w:cs="Arial"/>
          <w:sz w:val="24"/>
          <w:szCs w:val="24"/>
          <w:lang w:val="en-US"/>
        </w:rPr>
        <w:t>(član</w:t>
      </w:r>
      <w:r w:rsidR="004C6169" w:rsidRPr="00177E26">
        <w:rPr>
          <w:rFonts w:ascii="Arial" w:eastAsiaTheme="minorEastAsia" w:hAnsi="Arial" w:cs="Arial"/>
          <w:sz w:val="24"/>
          <w:szCs w:val="24"/>
          <w:lang w:val="en-US"/>
        </w:rPr>
        <w:t xml:space="preserve"> 283b ZPP-a</w:t>
      </w:r>
      <w:r w:rsidR="004C6169">
        <w:rPr>
          <w:rFonts w:ascii="Arial" w:eastAsiaTheme="minorEastAsia" w:hAnsi="Arial" w:cs="Arial"/>
          <w:sz w:val="24"/>
          <w:szCs w:val="24"/>
          <w:lang w:val="en-US"/>
        </w:rPr>
        <w:t>)</w:t>
      </w:r>
      <w:r w:rsidRPr="00177E26">
        <w:rPr>
          <w:rFonts w:ascii="Arial" w:eastAsiaTheme="minorEastAsia" w:hAnsi="Arial" w:cs="Arial"/>
          <w:sz w:val="24"/>
          <w:szCs w:val="24"/>
          <w:lang w:val="en-US"/>
        </w:rPr>
        <w:t xml:space="preserve">; </w:t>
      </w:r>
    </w:p>
    <w:p w:rsidR="00177E26" w:rsidRPr="00177E26" w:rsidRDefault="00815212" w:rsidP="00177E26">
      <w:pPr>
        <w:pStyle w:val="ListParagraph"/>
        <w:numPr>
          <w:ilvl w:val="0"/>
          <w:numId w:val="3"/>
        </w:numPr>
        <w:spacing w:after="0"/>
        <w:jc w:val="both"/>
        <w:rPr>
          <w:rFonts w:ascii="Calibri" w:eastAsiaTheme="minorEastAsia" w:hAnsi="Calibri" w:cs="Arial"/>
          <w:lang w:val="en-US"/>
        </w:rPr>
      </w:pPr>
      <w:r w:rsidRPr="00177E26">
        <w:rPr>
          <w:rFonts w:ascii="Arial" w:eastAsiaTheme="minorEastAsia" w:hAnsi="Arial" w:cs="Arial"/>
          <w:sz w:val="24"/>
          <w:szCs w:val="24"/>
          <w:lang w:val="en-US"/>
        </w:rPr>
        <w:t>broj</w:t>
      </w:r>
      <w:r w:rsidR="00177E26">
        <w:rPr>
          <w:rFonts w:ascii="Arial" w:eastAsiaTheme="minorEastAsia" w:hAnsi="Arial" w:cs="Arial"/>
          <w:sz w:val="24"/>
          <w:szCs w:val="24"/>
          <w:lang w:val="en-US"/>
        </w:rPr>
        <w:t>u</w:t>
      </w:r>
      <w:r w:rsidRPr="00177E26">
        <w:rPr>
          <w:rFonts w:ascii="Arial" w:eastAsiaTheme="minorEastAsia" w:hAnsi="Arial" w:cs="Arial"/>
          <w:sz w:val="24"/>
          <w:szCs w:val="24"/>
          <w:lang w:val="en-US"/>
        </w:rPr>
        <w:t xml:space="preserve"> predmeta u kojima je drugostepeni sud donio ukidnu odluku i vratio predmet prvostepenom sudu da ponovo izradi presudu (član 380 stav 1 tačka 4a u vezi člana 383 stav 4 ZPP-a); </w:t>
      </w:r>
    </w:p>
    <w:p w:rsidR="00177E26" w:rsidRPr="00177E26" w:rsidRDefault="00177E26" w:rsidP="00177E26">
      <w:pPr>
        <w:pStyle w:val="ListParagraph"/>
        <w:numPr>
          <w:ilvl w:val="0"/>
          <w:numId w:val="3"/>
        </w:numPr>
        <w:spacing w:after="0"/>
        <w:jc w:val="both"/>
        <w:rPr>
          <w:rFonts w:ascii="Calibri" w:eastAsiaTheme="minorEastAsia" w:hAnsi="Calibri" w:cs="Arial"/>
          <w:lang w:val="en-US"/>
        </w:rPr>
      </w:pPr>
      <w:r>
        <w:rPr>
          <w:rFonts w:ascii="Arial" w:eastAsiaTheme="minorEastAsia" w:hAnsi="Arial" w:cs="Arial"/>
          <w:sz w:val="24"/>
          <w:szCs w:val="24"/>
          <w:lang w:val="en-US"/>
        </w:rPr>
        <w:t>bro</w:t>
      </w:r>
      <w:r w:rsidR="004C6169">
        <w:rPr>
          <w:rFonts w:ascii="Arial" w:eastAsiaTheme="minorEastAsia" w:hAnsi="Arial" w:cs="Arial"/>
          <w:sz w:val="24"/>
          <w:szCs w:val="24"/>
          <w:lang w:val="en-US"/>
        </w:rPr>
        <w:t>j</w:t>
      </w:r>
      <w:r>
        <w:rPr>
          <w:rFonts w:ascii="Arial" w:eastAsiaTheme="minorEastAsia" w:hAnsi="Arial" w:cs="Arial"/>
          <w:sz w:val="24"/>
          <w:szCs w:val="24"/>
          <w:lang w:val="en-US"/>
        </w:rPr>
        <w:t>u</w:t>
      </w:r>
      <w:r w:rsidR="00815212" w:rsidRPr="00177E26">
        <w:rPr>
          <w:rFonts w:ascii="Arial" w:eastAsiaTheme="minorEastAsia" w:hAnsi="Arial" w:cs="Arial"/>
          <w:sz w:val="24"/>
          <w:szCs w:val="24"/>
          <w:lang w:val="en-US"/>
        </w:rPr>
        <w:t xml:space="preserve"> predmeta u kojima je podnesen predlog kojim stranka </w:t>
      </w:r>
      <w:r w:rsidR="004C6169">
        <w:rPr>
          <w:rFonts w:ascii="Arial" w:eastAsiaTheme="minorEastAsia" w:hAnsi="Arial" w:cs="Arial"/>
          <w:sz w:val="24"/>
          <w:szCs w:val="24"/>
          <w:lang w:val="en-US"/>
        </w:rPr>
        <w:t>traži</w:t>
      </w:r>
      <w:r w:rsidR="00815212" w:rsidRPr="00177E26">
        <w:rPr>
          <w:rFonts w:ascii="Arial" w:eastAsiaTheme="minorEastAsia" w:hAnsi="Arial" w:cs="Arial"/>
          <w:sz w:val="24"/>
          <w:szCs w:val="24"/>
          <w:lang w:val="en-US"/>
        </w:rPr>
        <w:t xml:space="preserve"> da joj se dozvoli da izjavi reviziju i vrstu odluke k</w:t>
      </w:r>
      <w:r>
        <w:rPr>
          <w:rFonts w:ascii="Arial" w:eastAsiaTheme="minorEastAsia" w:hAnsi="Arial" w:cs="Arial"/>
          <w:sz w:val="24"/>
          <w:szCs w:val="24"/>
          <w:lang w:val="en-US"/>
        </w:rPr>
        <w:t>oja je donesena po tom predlogu;</w:t>
      </w:r>
    </w:p>
    <w:p w:rsidR="004C6169" w:rsidRPr="004C6169" w:rsidRDefault="00815212" w:rsidP="00177E26">
      <w:pPr>
        <w:pStyle w:val="ListParagraph"/>
        <w:numPr>
          <w:ilvl w:val="0"/>
          <w:numId w:val="3"/>
        </w:numPr>
        <w:spacing w:after="0"/>
        <w:jc w:val="both"/>
        <w:rPr>
          <w:rFonts w:ascii="Calibri" w:eastAsiaTheme="minorEastAsia" w:hAnsi="Calibri" w:cs="Arial"/>
          <w:lang w:val="en-US"/>
        </w:rPr>
      </w:pPr>
      <w:proofErr w:type="gramStart"/>
      <w:r w:rsidRPr="00177E26">
        <w:rPr>
          <w:rFonts w:ascii="Arial" w:eastAsiaTheme="minorEastAsia" w:hAnsi="Arial" w:cs="Arial"/>
          <w:sz w:val="24"/>
          <w:szCs w:val="24"/>
          <w:lang w:val="en-US"/>
        </w:rPr>
        <w:t>broju</w:t>
      </w:r>
      <w:proofErr w:type="gramEnd"/>
      <w:r w:rsidRPr="00177E26">
        <w:rPr>
          <w:rFonts w:ascii="Arial" w:eastAsiaTheme="minorEastAsia" w:hAnsi="Arial" w:cs="Arial"/>
          <w:sz w:val="24"/>
          <w:szCs w:val="24"/>
          <w:lang w:val="en-US"/>
        </w:rPr>
        <w:t xml:space="preserve"> </w:t>
      </w:r>
      <w:r w:rsidR="00177E26">
        <w:rPr>
          <w:rFonts w:ascii="Arial" w:eastAsiaTheme="minorEastAsia" w:hAnsi="Arial" w:cs="Arial"/>
          <w:sz w:val="24"/>
          <w:szCs w:val="24"/>
          <w:lang w:val="en-US"/>
        </w:rPr>
        <w:t>izjavljenih tzv.</w:t>
      </w:r>
      <w:r w:rsidRPr="00177E26">
        <w:rPr>
          <w:rFonts w:ascii="Arial" w:eastAsiaTheme="minorEastAsia" w:hAnsi="Arial" w:cs="Arial"/>
          <w:sz w:val="24"/>
          <w:szCs w:val="24"/>
          <w:lang w:val="en-US"/>
        </w:rPr>
        <w:t xml:space="preserve"> </w:t>
      </w:r>
      <w:r w:rsidR="00177E26">
        <w:rPr>
          <w:rFonts w:ascii="Arial" w:eastAsiaTheme="minorEastAsia" w:hAnsi="Arial" w:cs="Arial"/>
          <w:sz w:val="24"/>
          <w:szCs w:val="24"/>
          <w:lang w:val="en-US"/>
        </w:rPr>
        <w:t>“</w:t>
      </w:r>
      <w:r w:rsidRPr="00177E26">
        <w:rPr>
          <w:rFonts w:ascii="Arial" w:eastAsiaTheme="minorEastAsia" w:hAnsi="Arial" w:cs="Arial"/>
          <w:sz w:val="24"/>
          <w:szCs w:val="24"/>
          <w:lang w:val="en-US"/>
        </w:rPr>
        <w:t>vanrednih revizija</w:t>
      </w:r>
      <w:r w:rsidR="00177E26">
        <w:rPr>
          <w:rFonts w:ascii="Arial" w:eastAsiaTheme="minorEastAsia" w:hAnsi="Arial" w:cs="Arial"/>
          <w:sz w:val="24"/>
          <w:szCs w:val="24"/>
          <w:lang w:val="en-US"/>
        </w:rPr>
        <w:t>”</w:t>
      </w:r>
      <w:r w:rsidRPr="00177E26">
        <w:rPr>
          <w:rFonts w:ascii="Arial" w:eastAsiaTheme="minorEastAsia" w:hAnsi="Arial" w:cs="Arial"/>
          <w:sz w:val="24"/>
          <w:szCs w:val="24"/>
          <w:lang w:val="en-US"/>
        </w:rPr>
        <w:t xml:space="preserve"> i vrstu odluke po tim revizijama (član 397a ZPP-a), kao i poslovne oznake ili kopije revizijskih odluka; </w:t>
      </w:r>
    </w:p>
    <w:p w:rsidR="00815212" w:rsidRPr="00177E26" w:rsidRDefault="00815212" w:rsidP="00177E26">
      <w:pPr>
        <w:pStyle w:val="ListParagraph"/>
        <w:numPr>
          <w:ilvl w:val="0"/>
          <w:numId w:val="3"/>
        </w:numPr>
        <w:spacing w:after="0"/>
        <w:jc w:val="both"/>
        <w:rPr>
          <w:rFonts w:ascii="Calibri" w:eastAsiaTheme="minorEastAsia" w:hAnsi="Calibri" w:cs="Arial"/>
          <w:lang w:val="en-US"/>
        </w:rPr>
      </w:pPr>
      <w:r w:rsidRPr="00177E26">
        <w:rPr>
          <w:rFonts w:ascii="Arial" w:eastAsiaTheme="minorEastAsia" w:hAnsi="Arial" w:cs="Arial"/>
          <w:sz w:val="24"/>
          <w:szCs w:val="24"/>
          <w:lang w:val="en-US"/>
        </w:rPr>
        <w:t>broj</w:t>
      </w:r>
      <w:r w:rsidR="004C6169">
        <w:rPr>
          <w:rFonts w:ascii="Arial" w:eastAsiaTheme="minorEastAsia" w:hAnsi="Arial" w:cs="Arial"/>
          <w:sz w:val="24"/>
          <w:szCs w:val="24"/>
          <w:lang w:val="en-US"/>
        </w:rPr>
        <w:t>u</w:t>
      </w:r>
      <w:r w:rsidRPr="00177E26">
        <w:rPr>
          <w:rFonts w:ascii="Arial" w:eastAsiaTheme="minorEastAsia" w:hAnsi="Arial" w:cs="Arial"/>
          <w:sz w:val="24"/>
          <w:szCs w:val="24"/>
          <w:lang w:val="en-US"/>
        </w:rPr>
        <w:t xml:space="preserve"> predmeta u kojima je drugostepeni sud zakazao raspravu u slučaju kada je prvostepena presuda već jedanput ukinuta po žalbi, a sud je na sjednici vijeća ocijenio da se presuda protiv koje je izjavljena žalba zasniva na bitnim povredama odredaba parničnom postupka ili na pogrešno ili nepotpuno utvrđenom činjeničnom stanju (član član 375 st.2, 3. i 4. u vezi člana 380a ZPP-a).</w:t>
      </w:r>
    </w:p>
    <w:p w:rsidR="00815212" w:rsidRDefault="00815212" w:rsidP="00815212">
      <w:pPr>
        <w:spacing w:after="0"/>
        <w:jc w:val="both"/>
        <w:rPr>
          <w:rFonts w:ascii="Calibri" w:eastAsiaTheme="minorEastAsia" w:hAnsi="Calibri" w:cs="Arial"/>
          <w:lang w:val="en-US"/>
        </w:rPr>
      </w:pPr>
    </w:p>
    <w:p w:rsidR="00815212" w:rsidRPr="0041181A" w:rsidRDefault="00815212" w:rsidP="00815212">
      <w:pPr>
        <w:spacing w:after="0"/>
        <w:ind w:firstLine="705"/>
        <w:jc w:val="both"/>
        <w:rPr>
          <w:rFonts w:ascii="Arial" w:eastAsiaTheme="minorEastAsia" w:hAnsi="Arial" w:cs="Arial"/>
          <w:sz w:val="24"/>
          <w:szCs w:val="24"/>
          <w:lang w:val="en-US"/>
        </w:rPr>
      </w:pPr>
      <w:r>
        <w:rPr>
          <w:rFonts w:ascii="Arial" w:eastAsiaTheme="minorEastAsia" w:hAnsi="Arial" w:cs="Arial"/>
          <w:sz w:val="24"/>
          <w:szCs w:val="24"/>
          <w:lang w:val="en-US"/>
        </w:rPr>
        <w:t>Pored navedenih</w:t>
      </w:r>
      <w:r w:rsidR="005C3E33">
        <w:rPr>
          <w:rFonts w:ascii="Arial" w:eastAsiaTheme="minorEastAsia" w:hAnsi="Arial" w:cs="Arial"/>
          <w:sz w:val="24"/>
          <w:szCs w:val="24"/>
          <w:lang w:val="en-US"/>
        </w:rPr>
        <w:t xml:space="preserve"> podataka</w:t>
      </w:r>
      <w:r w:rsidRPr="0041181A">
        <w:rPr>
          <w:rFonts w:ascii="Arial" w:eastAsiaTheme="minorEastAsia" w:hAnsi="Arial" w:cs="Arial"/>
          <w:sz w:val="24"/>
          <w:szCs w:val="24"/>
          <w:lang w:val="en-US"/>
        </w:rPr>
        <w:t xml:space="preserve">, zatraženi su i </w:t>
      </w:r>
      <w:r w:rsidR="005C3E33">
        <w:rPr>
          <w:rFonts w:ascii="Arial" w:eastAsiaTheme="minorEastAsia" w:hAnsi="Arial" w:cs="Arial"/>
          <w:sz w:val="24"/>
          <w:szCs w:val="24"/>
          <w:lang w:val="en-US"/>
        </w:rPr>
        <w:t xml:space="preserve">podaci o </w:t>
      </w:r>
      <w:r w:rsidRPr="0041181A">
        <w:rPr>
          <w:rFonts w:ascii="Arial" w:eastAsiaTheme="minorEastAsia" w:hAnsi="Arial" w:cs="Arial"/>
          <w:sz w:val="24"/>
          <w:szCs w:val="24"/>
          <w:lang w:val="en-US"/>
        </w:rPr>
        <w:t>pravni</w:t>
      </w:r>
      <w:r w:rsidR="005C3E33">
        <w:rPr>
          <w:rFonts w:ascii="Arial" w:eastAsiaTheme="minorEastAsia" w:hAnsi="Arial" w:cs="Arial"/>
          <w:sz w:val="24"/>
          <w:szCs w:val="24"/>
          <w:lang w:val="en-US"/>
        </w:rPr>
        <w:t>m</w:t>
      </w:r>
      <w:r w:rsidRPr="0041181A">
        <w:rPr>
          <w:rFonts w:ascii="Arial" w:eastAsiaTheme="minorEastAsia" w:hAnsi="Arial" w:cs="Arial"/>
          <w:sz w:val="24"/>
          <w:szCs w:val="24"/>
          <w:lang w:val="en-US"/>
        </w:rPr>
        <w:t xml:space="preserve"> stavovi</w:t>
      </w:r>
      <w:r w:rsidR="005C3E33">
        <w:rPr>
          <w:rFonts w:ascii="Arial" w:eastAsiaTheme="minorEastAsia" w:hAnsi="Arial" w:cs="Arial"/>
          <w:sz w:val="24"/>
          <w:szCs w:val="24"/>
          <w:lang w:val="en-US"/>
        </w:rPr>
        <w:t>ma</w:t>
      </w:r>
      <w:r w:rsidRPr="0041181A">
        <w:rPr>
          <w:rFonts w:ascii="Arial" w:eastAsiaTheme="minorEastAsia" w:hAnsi="Arial" w:cs="Arial"/>
          <w:sz w:val="24"/>
          <w:szCs w:val="24"/>
          <w:lang w:val="en-US"/>
        </w:rPr>
        <w:t xml:space="preserve"> koje je Vrhovni sud Crne Gore </w:t>
      </w:r>
      <w:r w:rsidR="005C3E33">
        <w:rPr>
          <w:rFonts w:ascii="Arial" w:eastAsiaTheme="minorEastAsia" w:hAnsi="Arial" w:cs="Arial"/>
          <w:sz w:val="24"/>
          <w:szCs w:val="24"/>
          <w:lang w:val="en-US"/>
        </w:rPr>
        <w:t>zauzeo</w:t>
      </w:r>
      <w:r w:rsidRPr="0041181A">
        <w:rPr>
          <w:rFonts w:ascii="Arial" w:eastAsiaTheme="minorEastAsia" w:hAnsi="Arial" w:cs="Arial"/>
          <w:sz w:val="24"/>
          <w:szCs w:val="24"/>
          <w:lang w:val="en-US"/>
        </w:rPr>
        <w:t xml:space="preserve"> o spornim pravnim pitanjima koja su se pojavila </w:t>
      </w:r>
      <w:r w:rsidR="005C3E33">
        <w:rPr>
          <w:rFonts w:ascii="Arial" w:eastAsiaTheme="minorEastAsia" w:hAnsi="Arial" w:cs="Arial"/>
          <w:sz w:val="24"/>
          <w:szCs w:val="24"/>
          <w:lang w:val="en-US"/>
        </w:rPr>
        <w:t>u praktičnoj primjni novih rješenja iz</w:t>
      </w:r>
      <w:r>
        <w:rPr>
          <w:rFonts w:ascii="Arial" w:eastAsiaTheme="minorEastAsia" w:hAnsi="Arial" w:cs="Arial"/>
          <w:sz w:val="24"/>
          <w:szCs w:val="24"/>
          <w:lang w:val="en-US"/>
        </w:rPr>
        <w:t xml:space="preserve"> </w:t>
      </w:r>
      <w:r w:rsidRPr="0041181A">
        <w:rPr>
          <w:rFonts w:ascii="Arial" w:eastAsiaTheme="minorEastAsia" w:hAnsi="Arial" w:cs="Arial"/>
          <w:sz w:val="24"/>
          <w:szCs w:val="24"/>
          <w:lang w:val="en-US"/>
        </w:rPr>
        <w:t>Zakona o parničnom postupku.</w:t>
      </w:r>
    </w:p>
    <w:p w:rsidR="00815212" w:rsidRDefault="00815212" w:rsidP="00815212">
      <w:pPr>
        <w:spacing w:after="0"/>
        <w:jc w:val="both"/>
        <w:rPr>
          <w:rFonts w:ascii="Arial" w:eastAsiaTheme="minorEastAsia" w:hAnsi="Arial" w:cs="Arial"/>
          <w:sz w:val="24"/>
          <w:szCs w:val="24"/>
          <w:lang w:val="en-US"/>
        </w:rPr>
      </w:pPr>
    </w:p>
    <w:p w:rsidR="00815212" w:rsidRDefault="00815212" w:rsidP="00815212">
      <w:pPr>
        <w:spacing w:after="0"/>
        <w:ind w:firstLine="708"/>
        <w:jc w:val="both"/>
        <w:rPr>
          <w:rFonts w:ascii="Arial" w:eastAsiaTheme="minorEastAsia" w:hAnsi="Arial" w:cs="Arial"/>
          <w:sz w:val="24"/>
          <w:szCs w:val="24"/>
          <w:lang w:val="en-US"/>
        </w:rPr>
      </w:pPr>
      <w:r>
        <w:rPr>
          <w:rFonts w:ascii="Arial" w:eastAsiaTheme="minorEastAsia" w:hAnsi="Arial" w:cs="Arial"/>
          <w:sz w:val="24"/>
          <w:szCs w:val="24"/>
          <w:lang w:val="en-US"/>
        </w:rPr>
        <w:t xml:space="preserve">Dakle, zatraženi su svi relevantni podaci kako bi se mogla pratiti praktična primjena novih </w:t>
      </w:r>
      <w:r w:rsidR="005C3E33">
        <w:rPr>
          <w:rFonts w:ascii="Arial" w:eastAsiaTheme="minorEastAsia" w:hAnsi="Arial" w:cs="Arial"/>
          <w:sz w:val="24"/>
          <w:szCs w:val="24"/>
          <w:lang w:val="en-US"/>
        </w:rPr>
        <w:t>rješenja iz ZPP-</w:t>
      </w:r>
      <w:proofErr w:type="gramStart"/>
      <w:r w:rsidR="005C3E33">
        <w:rPr>
          <w:rFonts w:ascii="Arial" w:eastAsiaTheme="minorEastAsia" w:hAnsi="Arial" w:cs="Arial"/>
          <w:sz w:val="24"/>
          <w:szCs w:val="24"/>
          <w:lang w:val="en-US"/>
        </w:rPr>
        <w:t>a</w:t>
      </w:r>
      <w:proofErr w:type="gramEnd"/>
      <w:r>
        <w:rPr>
          <w:rFonts w:ascii="Arial" w:eastAsiaTheme="minorEastAsia" w:hAnsi="Arial" w:cs="Arial"/>
          <w:sz w:val="24"/>
          <w:szCs w:val="24"/>
          <w:lang w:val="en-US"/>
        </w:rPr>
        <w:t xml:space="preserve"> i izvršiti analiza </w:t>
      </w:r>
      <w:r w:rsidR="005C3E33">
        <w:rPr>
          <w:rFonts w:ascii="Arial" w:eastAsiaTheme="minorEastAsia" w:hAnsi="Arial" w:cs="Arial"/>
          <w:sz w:val="24"/>
          <w:szCs w:val="24"/>
          <w:lang w:val="en-US"/>
        </w:rPr>
        <w:t>njihove primjene, kako onih koja</w:t>
      </w:r>
      <w:r>
        <w:rPr>
          <w:rFonts w:ascii="Arial" w:eastAsiaTheme="minorEastAsia" w:hAnsi="Arial" w:cs="Arial"/>
          <w:sz w:val="24"/>
          <w:szCs w:val="24"/>
          <w:lang w:val="en-US"/>
        </w:rPr>
        <w:t xml:space="preserve"> se primjenjuju u prvoste</w:t>
      </w:r>
      <w:r w:rsidR="005C3E33">
        <w:rPr>
          <w:rFonts w:ascii="Arial" w:eastAsiaTheme="minorEastAsia" w:hAnsi="Arial" w:cs="Arial"/>
          <w:sz w:val="24"/>
          <w:szCs w:val="24"/>
          <w:lang w:val="en-US"/>
        </w:rPr>
        <w:t>penim sudovima, tako i onih koja</w:t>
      </w:r>
      <w:r>
        <w:rPr>
          <w:rFonts w:ascii="Arial" w:eastAsiaTheme="minorEastAsia" w:hAnsi="Arial" w:cs="Arial"/>
          <w:sz w:val="24"/>
          <w:szCs w:val="24"/>
          <w:lang w:val="en-US"/>
        </w:rPr>
        <w:t xml:space="preserve"> se primjenjuju u drugostepenim sudovima i Vrhovnom sudu Crne Gore. </w:t>
      </w:r>
    </w:p>
    <w:p w:rsidR="00815212" w:rsidRDefault="00815212" w:rsidP="00815212">
      <w:pPr>
        <w:spacing w:after="0" w:line="240" w:lineRule="auto"/>
        <w:ind w:firstLine="708"/>
        <w:jc w:val="both"/>
        <w:rPr>
          <w:rFonts w:ascii="Arial" w:eastAsiaTheme="minorEastAsia" w:hAnsi="Arial" w:cs="Arial"/>
          <w:sz w:val="24"/>
          <w:szCs w:val="24"/>
          <w:lang w:val="en-US"/>
        </w:rPr>
      </w:pPr>
    </w:p>
    <w:p w:rsidR="00815212" w:rsidRDefault="00815212" w:rsidP="00815212">
      <w:pPr>
        <w:spacing w:after="0" w:line="240" w:lineRule="auto"/>
        <w:ind w:firstLine="708"/>
        <w:jc w:val="both"/>
        <w:rPr>
          <w:rFonts w:ascii="Arial" w:eastAsiaTheme="minorEastAsia" w:hAnsi="Arial" w:cs="Arial"/>
          <w:sz w:val="24"/>
          <w:szCs w:val="24"/>
          <w:lang w:val="en-US"/>
        </w:rPr>
      </w:pPr>
      <w:proofErr w:type="gramStart"/>
      <w:r>
        <w:rPr>
          <w:rFonts w:ascii="Arial" w:eastAsiaTheme="minorEastAsia" w:hAnsi="Arial" w:cs="Arial"/>
          <w:sz w:val="24"/>
          <w:szCs w:val="24"/>
          <w:lang w:val="en-US"/>
        </w:rPr>
        <w:t>Međutim, osim podataka o</w:t>
      </w:r>
      <w:r w:rsidR="005C3E33">
        <w:rPr>
          <w:rFonts w:ascii="Arial" w:eastAsiaTheme="minorEastAsia" w:hAnsi="Arial" w:cs="Arial"/>
          <w:sz w:val="24"/>
          <w:szCs w:val="24"/>
          <w:lang w:val="en-US"/>
        </w:rPr>
        <w:t xml:space="preserve"> tzv.</w:t>
      </w:r>
      <w:proofErr w:type="gramEnd"/>
      <w:r w:rsidR="005C3E33">
        <w:rPr>
          <w:rFonts w:ascii="Arial" w:eastAsiaTheme="minorEastAsia" w:hAnsi="Arial" w:cs="Arial"/>
          <w:sz w:val="24"/>
          <w:szCs w:val="24"/>
          <w:lang w:val="en-US"/>
        </w:rPr>
        <w:t xml:space="preserve"> “</w:t>
      </w:r>
      <w:r>
        <w:rPr>
          <w:rFonts w:ascii="Arial" w:eastAsiaTheme="minorEastAsia" w:hAnsi="Arial" w:cs="Arial"/>
          <w:sz w:val="24"/>
          <w:szCs w:val="24"/>
          <w:lang w:val="en-US"/>
        </w:rPr>
        <w:t>vanrednoj reviziji</w:t>
      </w:r>
      <w:r w:rsidR="005C3E33">
        <w:rPr>
          <w:rFonts w:ascii="Arial" w:eastAsiaTheme="minorEastAsia" w:hAnsi="Arial" w:cs="Arial"/>
          <w:sz w:val="24"/>
          <w:szCs w:val="24"/>
          <w:lang w:val="en-US"/>
        </w:rPr>
        <w:t>”</w:t>
      </w:r>
      <w:r>
        <w:rPr>
          <w:rFonts w:ascii="Arial" w:eastAsiaTheme="minorEastAsia" w:hAnsi="Arial" w:cs="Arial"/>
          <w:sz w:val="24"/>
          <w:szCs w:val="24"/>
          <w:lang w:val="en-US"/>
        </w:rPr>
        <w:t xml:space="preserve"> i pravnim stavovima Vrhovnog suda Crne Gore, nijesu dostavljeni preostali traženi podaci, jer za iste, kako je navedeno u odgovoru, ne postoji evidencija, pa bi njihovo prikupljanje zahtijevalo otvaranje svakog pojedinačnog predmeta, što je, s obzirom na njihov veliki broj, nemoguće.</w:t>
      </w:r>
    </w:p>
    <w:p w:rsidR="00815212" w:rsidRPr="0062664B" w:rsidRDefault="00815212" w:rsidP="00815212">
      <w:pPr>
        <w:spacing w:after="0" w:line="240" w:lineRule="auto"/>
        <w:jc w:val="both"/>
        <w:rPr>
          <w:rFonts w:ascii="Arial" w:eastAsia="Calibri" w:hAnsi="Arial" w:cs="Arial"/>
          <w:sz w:val="24"/>
          <w:szCs w:val="24"/>
          <w:u w:val="single"/>
          <w:lang w:val="sr-Latn-ME"/>
        </w:rPr>
      </w:pPr>
    </w:p>
    <w:p w:rsidR="00B26694" w:rsidRDefault="00815212" w:rsidP="00815212">
      <w:pPr>
        <w:spacing w:after="0" w:line="240" w:lineRule="auto"/>
        <w:ind w:firstLine="708"/>
        <w:jc w:val="both"/>
        <w:rPr>
          <w:rFonts w:ascii="Arial" w:eastAsia="Calibri" w:hAnsi="Arial" w:cs="Arial"/>
          <w:sz w:val="24"/>
          <w:szCs w:val="24"/>
          <w:lang w:val="sr-Latn-ME"/>
        </w:rPr>
      </w:pPr>
      <w:r w:rsidRPr="00C373CB">
        <w:rPr>
          <w:rFonts w:ascii="Arial" w:eastAsia="Calibri" w:hAnsi="Arial" w:cs="Arial"/>
          <w:sz w:val="24"/>
          <w:szCs w:val="24"/>
          <w:lang w:val="sr-Latn-ME"/>
        </w:rPr>
        <w:t xml:space="preserve">Kada su u pitanju pravni stavovi koje je Vrhovni sud </w:t>
      </w:r>
      <w:r>
        <w:rPr>
          <w:rFonts w:ascii="Arial" w:eastAsia="Calibri" w:hAnsi="Arial" w:cs="Arial"/>
          <w:sz w:val="24"/>
          <w:szCs w:val="24"/>
          <w:lang w:val="sr-Latn-ME"/>
        </w:rPr>
        <w:t xml:space="preserve">Crne Gore </w:t>
      </w:r>
      <w:r w:rsidR="00B26694">
        <w:rPr>
          <w:rFonts w:ascii="Arial" w:eastAsia="Calibri" w:hAnsi="Arial" w:cs="Arial"/>
          <w:sz w:val="24"/>
          <w:szCs w:val="24"/>
          <w:lang w:val="sr-Latn-ME"/>
        </w:rPr>
        <w:t>zauzeo</w:t>
      </w:r>
      <w:r>
        <w:rPr>
          <w:rFonts w:ascii="Arial" w:eastAsia="Calibri" w:hAnsi="Arial" w:cs="Arial"/>
          <w:sz w:val="24"/>
          <w:szCs w:val="24"/>
          <w:lang w:val="sr-Latn-ME"/>
        </w:rPr>
        <w:t xml:space="preserve"> u vezi sa</w:t>
      </w:r>
      <w:r w:rsidRPr="00C373CB">
        <w:rPr>
          <w:rFonts w:ascii="Arial" w:eastAsia="Calibri" w:hAnsi="Arial" w:cs="Arial"/>
          <w:sz w:val="24"/>
          <w:szCs w:val="24"/>
          <w:lang w:val="sr-Latn-ME"/>
        </w:rPr>
        <w:t xml:space="preserve"> spornim pravnim pitanjima koja su se pojavila u </w:t>
      </w:r>
      <w:r>
        <w:rPr>
          <w:rFonts w:ascii="Arial" w:eastAsia="Calibri" w:hAnsi="Arial" w:cs="Arial"/>
          <w:sz w:val="24"/>
          <w:szCs w:val="24"/>
          <w:lang w:val="sr-Latn-ME"/>
        </w:rPr>
        <w:t xml:space="preserve">praktičnoj primjeni </w:t>
      </w:r>
      <w:r w:rsidR="00B26694">
        <w:rPr>
          <w:rFonts w:ascii="Arial" w:eastAsia="Calibri" w:hAnsi="Arial" w:cs="Arial"/>
          <w:sz w:val="24"/>
          <w:szCs w:val="24"/>
          <w:lang w:val="sr-Latn-ME"/>
        </w:rPr>
        <w:t xml:space="preserve">novih rješenja iz </w:t>
      </w:r>
      <w:r w:rsidRPr="00C373CB">
        <w:rPr>
          <w:rFonts w:ascii="Arial" w:eastAsia="Calibri" w:hAnsi="Arial" w:cs="Arial"/>
          <w:sz w:val="24"/>
          <w:szCs w:val="24"/>
          <w:lang w:val="sr-Latn-ME"/>
        </w:rPr>
        <w:t>Zakona o izmjenama i dopunama Zakona o parničnom postupku</w:t>
      </w:r>
      <w:r>
        <w:rPr>
          <w:rFonts w:ascii="Arial" w:eastAsia="Calibri" w:hAnsi="Arial" w:cs="Arial"/>
          <w:sz w:val="24"/>
          <w:szCs w:val="24"/>
          <w:lang w:val="sr-Latn-ME"/>
        </w:rPr>
        <w:t xml:space="preserve"> iz 2015. godine</w:t>
      </w:r>
      <w:r w:rsidRPr="00C373CB">
        <w:rPr>
          <w:rFonts w:ascii="Arial" w:eastAsia="Calibri" w:hAnsi="Arial" w:cs="Arial"/>
          <w:sz w:val="24"/>
          <w:szCs w:val="24"/>
          <w:lang w:val="sr-Latn-ME"/>
        </w:rPr>
        <w:t xml:space="preserve">, </w:t>
      </w:r>
      <w:r w:rsidR="00B26694">
        <w:rPr>
          <w:rFonts w:ascii="Arial" w:eastAsia="Calibri" w:hAnsi="Arial" w:cs="Arial"/>
          <w:sz w:val="24"/>
          <w:szCs w:val="24"/>
          <w:lang w:val="sr-Latn-ME"/>
        </w:rPr>
        <w:t xml:space="preserve">prema dostavljenim podacima može se konstatovati da je Vrhovni sud Crne Gore u </w:t>
      </w:r>
      <w:r w:rsidR="00B26694">
        <w:rPr>
          <w:rFonts w:ascii="Arial" w:eastAsia="Calibri" w:hAnsi="Arial" w:cs="Arial"/>
          <w:sz w:val="24"/>
          <w:szCs w:val="24"/>
          <w:lang w:val="sr-Latn-ME"/>
        </w:rPr>
        <w:lastRenderedPageBreak/>
        <w:t>posmatranom periodu zauzeo samo jedan pravni stav povodom novih zakonskih rješenja.</w:t>
      </w:r>
    </w:p>
    <w:p w:rsidR="00B26694" w:rsidRDefault="00B26694" w:rsidP="00815212">
      <w:pPr>
        <w:spacing w:after="0" w:line="240" w:lineRule="auto"/>
        <w:ind w:firstLine="708"/>
        <w:jc w:val="both"/>
        <w:rPr>
          <w:rFonts w:ascii="Arial" w:eastAsia="Calibri" w:hAnsi="Arial" w:cs="Arial"/>
          <w:sz w:val="24"/>
          <w:szCs w:val="24"/>
          <w:lang w:val="sr-Latn-ME"/>
        </w:rPr>
      </w:pPr>
    </w:p>
    <w:p w:rsidR="00815212" w:rsidRDefault="00B26694" w:rsidP="00815212">
      <w:pPr>
        <w:spacing w:after="0" w:line="240" w:lineRule="auto"/>
        <w:ind w:firstLine="708"/>
        <w:jc w:val="both"/>
        <w:rPr>
          <w:rFonts w:ascii="Arial" w:eastAsia="Calibri" w:hAnsi="Arial" w:cs="Arial"/>
          <w:sz w:val="24"/>
          <w:szCs w:val="24"/>
          <w:lang w:val="sr-Latn-ME"/>
        </w:rPr>
      </w:pPr>
      <w:r>
        <w:rPr>
          <w:rFonts w:ascii="Arial" w:eastAsia="Calibri" w:hAnsi="Arial" w:cs="Arial"/>
          <w:sz w:val="24"/>
          <w:szCs w:val="24"/>
          <w:lang w:val="sr-Latn-ME"/>
        </w:rPr>
        <w:t xml:space="preserve">Naime, </w:t>
      </w:r>
      <w:r w:rsidR="00815212" w:rsidRPr="00C373CB">
        <w:rPr>
          <w:rFonts w:ascii="Arial" w:eastAsia="Calibri" w:hAnsi="Arial" w:cs="Arial"/>
          <w:sz w:val="24"/>
          <w:szCs w:val="24"/>
          <w:lang w:val="sr-Latn-ME"/>
        </w:rPr>
        <w:t xml:space="preserve">Građanskom odjeljenju Vrhovnog suda Crne Gore obratio se Viši sud u Podgorici zahtjevom </w:t>
      </w:r>
      <w:r>
        <w:rPr>
          <w:rFonts w:ascii="Arial" w:eastAsia="Calibri" w:hAnsi="Arial" w:cs="Arial"/>
          <w:sz w:val="24"/>
          <w:szCs w:val="24"/>
          <w:lang w:val="sr-Latn-ME"/>
        </w:rPr>
        <w:t>za zauzimanje</w:t>
      </w:r>
      <w:r w:rsidR="00815212" w:rsidRPr="00C373CB">
        <w:rPr>
          <w:rFonts w:ascii="Arial" w:eastAsia="Calibri" w:hAnsi="Arial" w:cs="Arial"/>
          <w:sz w:val="24"/>
          <w:szCs w:val="24"/>
          <w:lang w:val="sr-Latn-ME"/>
        </w:rPr>
        <w:t xml:space="preserve"> pravnog stava po sljedećem spornom pitanju:</w:t>
      </w:r>
    </w:p>
    <w:p w:rsidR="000C4E27" w:rsidRPr="00C373CB" w:rsidRDefault="000C4E27" w:rsidP="00815212">
      <w:pPr>
        <w:spacing w:after="0" w:line="240" w:lineRule="auto"/>
        <w:ind w:firstLine="708"/>
        <w:jc w:val="both"/>
        <w:rPr>
          <w:rFonts w:ascii="Arial" w:eastAsia="Calibri" w:hAnsi="Arial" w:cs="Arial"/>
          <w:sz w:val="24"/>
          <w:szCs w:val="24"/>
          <w:lang w:val="sr-Latn-ME"/>
        </w:rPr>
      </w:pPr>
    </w:p>
    <w:p w:rsidR="00815212" w:rsidRDefault="00815212" w:rsidP="00815212">
      <w:pPr>
        <w:spacing w:after="0" w:line="240" w:lineRule="auto"/>
        <w:ind w:firstLine="708"/>
        <w:jc w:val="both"/>
        <w:rPr>
          <w:rFonts w:ascii="Arial" w:eastAsia="Calibri" w:hAnsi="Arial" w:cs="Arial"/>
          <w:sz w:val="24"/>
          <w:szCs w:val="24"/>
          <w:lang w:val="sr-Latn-ME"/>
        </w:rPr>
      </w:pPr>
      <w:r w:rsidRPr="00C373CB">
        <w:rPr>
          <w:rFonts w:ascii="Arial" w:hAnsi="Arial" w:cs="Arial"/>
          <w:iCs/>
          <w:sz w:val="24"/>
          <w:szCs w:val="24"/>
        </w:rPr>
        <w:t>„Koliko puta drugostepeni sud može ukinuti prvostepenu presudu bez održavanja glavne rasprave nakon stupanja na snagu Zakona o izmjenama i dopunama Zakona o parničnom postupku iz 2015. godine, te</w:t>
      </w:r>
      <w:r w:rsidR="000C4E27">
        <w:rPr>
          <w:rFonts w:ascii="Arial" w:hAnsi="Arial" w:cs="Arial"/>
          <w:iCs/>
          <w:sz w:val="24"/>
          <w:szCs w:val="24"/>
        </w:rPr>
        <w:t xml:space="preserve"> </w:t>
      </w:r>
      <w:r w:rsidRPr="00C373CB">
        <w:rPr>
          <w:rFonts w:ascii="Arial" w:hAnsi="Arial" w:cs="Arial"/>
          <w:iCs/>
          <w:sz w:val="24"/>
          <w:szCs w:val="24"/>
        </w:rPr>
        <w:t xml:space="preserve">da li se može izazvati sukob nadležnosti ukoliko je drugostepeni sud ukinuo prvostepenu presudu i predmet vratio na ponovno sudjenje? </w:t>
      </w:r>
      <w:r w:rsidRPr="00C373CB">
        <w:rPr>
          <w:rFonts w:ascii="Arial" w:eastAsia="Calibri" w:hAnsi="Arial" w:cs="Arial"/>
          <w:sz w:val="24"/>
          <w:szCs w:val="24"/>
          <w:lang w:val="sr-Latn-ME"/>
        </w:rPr>
        <w:t>“</w:t>
      </w:r>
    </w:p>
    <w:p w:rsidR="000C4E27" w:rsidRPr="00C373CB" w:rsidRDefault="000C4E27" w:rsidP="00815212">
      <w:pPr>
        <w:spacing w:after="0" w:line="240" w:lineRule="auto"/>
        <w:ind w:firstLine="708"/>
        <w:jc w:val="both"/>
        <w:rPr>
          <w:rFonts w:ascii="Arial" w:hAnsi="Arial" w:cs="Arial"/>
          <w:sz w:val="24"/>
          <w:szCs w:val="24"/>
        </w:rPr>
      </w:pPr>
    </w:p>
    <w:p w:rsidR="00815212" w:rsidRDefault="000C4E27" w:rsidP="00815212">
      <w:pPr>
        <w:spacing w:after="0" w:line="240" w:lineRule="auto"/>
        <w:ind w:firstLine="708"/>
        <w:jc w:val="both"/>
        <w:rPr>
          <w:rFonts w:ascii="Arial" w:eastAsia="Calibri" w:hAnsi="Arial" w:cs="Arial"/>
          <w:sz w:val="24"/>
          <w:szCs w:val="24"/>
          <w:lang w:val="sr-Latn-ME"/>
        </w:rPr>
      </w:pPr>
      <w:r>
        <w:rPr>
          <w:rFonts w:ascii="Arial" w:eastAsia="Calibri" w:hAnsi="Arial" w:cs="Arial"/>
          <w:sz w:val="24"/>
          <w:szCs w:val="24"/>
          <w:lang w:val="sr-Latn-ME"/>
        </w:rPr>
        <w:t xml:space="preserve">Povodom navedenog zahtjeva, </w:t>
      </w:r>
      <w:r w:rsidR="00815212" w:rsidRPr="00C373CB">
        <w:rPr>
          <w:rFonts w:ascii="Arial" w:eastAsia="Calibri" w:hAnsi="Arial" w:cs="Arial"/>
          <w:sz w:val="24"/>
          <w:szCs w:val="24"/>
          <w:lang w:val="sr-Latn-ME"/>
        </w:rPr>
        <w:t xml:space="preserve">Građansko odjeljenje Vrhovnog suda </w:t>
      </w:r>
      <w:r w:rsidR="00815212">
        <w:rPr>
          <w:rFonts w:ascii="Arial" w:eastAsia="Calibri" w:hAnsi="Arial" w:cs="Arial"/>
          <w:sz w:val="24"/>
          <w:szCs w:val="24"/>
          <w:lang w:val="sr-Latn-ME"/>
        </w:rPr>
        <w:t xml:space="preserve">Crne Gore </w:t>
      </w:r>
      <w:r w:rsidR="00815212" w:rsidRPr="00C373CB">
        <w:rPr>
          <w:rFonts w:ascii="Arial" w:eastAsia="Calibri" w:hAnsi="Arial" w:cs="Arial"/>
          <w:sz w:val="24"/>
          <w:szCs w:val="24"/>
          <w:lang w:val="sr-Latn-ME"/>
        </w:rPr>
        <w:t xml:space="preserve">je </w:t>
      </w:r>
      <w:r w:rsidR="00815212">
        <w:rPr>
          <w:rFonts w:ascii="Arial" w:eastAsia="Calibri" w:hAnsi="Arial" w:cs="Arial"/>
          <w:sz w:val="24"/>
          <w:szCs w:val="24"/>
          <w:lang w:val="sr-Latn-ME"/>
        </w:rPr>
        <w:t xml:space="preserve">na sjednici održanoj 10.06.2016. godine </w:t>
      </w:r>
      <w:r w:rsidR="00815212" w:rsidRPr="00C373CB">
        <w:rPr>
          <w:rFonts w:ascii="Arial" w:eastAsia="Calibri" w:hAnsi="Arial" w:cs="Arial"/>
          <w:sz w:val="24"/>
          <w:szCs w:val="24"/>
          <w:lang w:val="sr-Latn-ME"/>
        </w:rPr>
        <w:t xml:space="preserve">zauzelo </w:t>
      </w:r>
      <w:r w:rsidR="00815212">
        <w:rPr>
          <w:rFonts w:ascii="Arial" w:eastAsia="Calibri" w:hAnsi="Arial" w:cs="Arial"/>
          <w:sz w:val="24"/>
          <w:szCs w:val="24"/>
          <w:lang w:val="sr-Latn-ME"/>
        </w:rPr>
        <w:t xml:space="preserve">pravni stav poslovne oznake </w:t>
      </w:r>
      <w:r w:rsidR="00815212" w:rsidRPr="00C373CB">
        <w:rPr>
          <w:rFonts w:ascii="Arial" w:eastAsia="Calibri" w:hAnsi="Arial" w:cs="Arial"/>
          <w:sz w:val="24"/>
          <w:szCs w:val="24"/>
          <w:lang w:val="sr-Latn-ME"/>
        </w:rPr>
        <w:t>Su. I br. 166-1/16, koji glasi:</w:t>
      </w:r>
    </w:p>
    <w:p w:rsidR="00CE3813" w:rsidRPr="00C373CB" w:rsidRDefault="00CE3813" w:rsidP="00815212">
      <w:pPr>
        <w:spacing w:after="0" w:line="240" w:lineRule="auto"/>
        <w:ind w:firstLine="708"/>
        <w:jc w:val="both"/>
        <w:rPr>
          <w:rFonts w:ascii="Arial" w:eastAsia="Calibri" w:hAnsi="Arial" w:cs="Arial"/>
          <w:sz w:val="24"/>
          <w:szCs w:val="24"/>
          <w:lang w:val="sr-Latn-ME"/>
        </w:rPr>
      </w:pPr>
    </w:p>
    <w:p w:rsidR="00815212" w:rsidRPr="00C373CB" w:rsidRDefault="00815212" w:rsidP="00815212">
      <w:pPr>
        <w:spacing w:after="0" w:line="240" w:lineRule="auto"/>
        <w:ind w:firstLine="708"/>
        <w:jc w:val="both"/>
        <w:rPr>
          <w:rFonts w:ascii="Arial" w:eastAsia="Calibri" w:hAnsi="Arial" w:cs="Arial"/>
          <w:sz w:val="24"/>
          <w:szCs w:val="24"/>
          <w:lang w:val="sr-Latn-ME"/>
        </w:rPr>
      </w:pPr>
      <w:r w:rsidRPr="00C373CB">
        <w:rPr>
          <w:rFonts w:ascii="Arial" w:eastAsia="Calibri" w:hAnsi="Arial" w:cs="Arial"/>
          <w:sz w:val="24"/>
          <w:szCs w:val="24"/>
          <w:lang w:val="sr-Latn-ME"/>
        </w:rPr>
        <w:t>„</w:t>
      </w:r>
      <w:r w:rsidRPr="00CE3813">
        <w:rPr>
          <w:rFonts w:ascii="Arial" w:eastAsia="Calibri" w:hAnsi="Arial" w:cs="Arial"/>
          <w:sz w:val="24"/>
          <w:szCs w:val="24"/>
          <w:lang w:val="sr-Latn-ME"/>
        </w:rPr>
        <w:t>I</w:t>
      </w:r>
      <w:r w:rsidRPr="00C373CB">
        <w:rPr>
          <w:rFonts w:ascii="Arial" w:eastAsia="Calibri" w:hAnsi="Arial" w:cs="Arial"/>
          <w:sz w:val="24"/>
          <w:szCs w:val="24"/>
          <w:lang w:val="sr-Latn-ME"/>
        </w:rPr>
        <w:t xml:space="preserve"> Ako drugostepeni sud odlučuje o žalbi protiv prvostepene presude koja je donijeta prije stupanja na snagu Zakona o izmjenama i dopunama Zakona o parničnom postupku sud može prvostepenu presudu ukinuti i predmet vratiti prvostepenom sudu na ponovno sudjenje u skladu sa dotadašnjim propisima. </w:t>
      </w:r>
    </w:p>
    <w:p w:rsidR="00815212" w:rsidRPr="00C373CB" w:rsidRDefault="00815212" w:rsidP="00815212">
      <w:pPr>
        <w:spacing w:after="0" w:line="240" w:lineRule="auto"/>
        <w:ind w:left="1068"/>
        <w:jc w:val="both"/>
        <w:rPr>
          <w:rFonts w:ascii="Arial" w:eastAsia="Calibri" w:hAnsi="Arial" w:cs="Arial"/>
          <w:sz w:val="24"/>
          <w:szCs w:val="24"/>
          <w:lang w:val="sr-Latn-ME"/>
        </w:rPr>
      </w:pPr>
      <w:r w:rsidRPr="00C373CB">
        <w:rPr>
          <w:rFonts w:ascii="Arial" w:eastAsia="Calibri" w:hAnsi="Arial" w:cs="Arial"/>
          <w:sz w:val="24"/>
          <w:szCs w:val="24"/>
          <w:lang w:val="sr-Latn-ME"/>
        </w:rPr>
        <w:t xml:space="preserve"> </w:t>
      </w:r>
    </w:p>
    <w:p w:rsidR="00815212" w:rsidRPr="00C373CB" w:rsidRDefault="00815212" w:rsidP="00815212">
      <w:pPr>
        <w:spacing w:after="0" w:line="240" w:lineRule="auto"/>
        <w:ind w:firstLine="708"/>
        <w:jc w:val="both"/>
        <w:rPr>
          <w:rFonts w:ascii="Arial" w:eastAsia="Calibri" w:hAnsi="Arial" w:cs="Arial"/>
          <w:sz w:val="24"/>
          <w:szCs w:val="24"/>
          <w:lang w:val="sr-Latn-ME"/>
        </w:rPr>
      </w:pPr>
      <w:r w:rsidRPr="00CE3813">
        <w:rPr>
          <w:rFonts w:ascii="Arial" w:eastAsia="Calibri" w:hAnsi="Arial" w:cs="Arial"/>
          <w:sz w:val="24"/>
          <w:szCs w:val="24"/>
          <w:lang w:val="sr-Latn-ME"/>
        </w:rPr>
        <w:t>II</w:t>
      </w:r>
      <w:r w:rsidRPr="00C373CB">
        <w:rPr>
          <w:rFonts w:ascii="Arial" w:eastAsia="Calibri" w:hAnsi="Arial" w:cs="Arial"/>
          <w:sz w:val="24"/>
          <w:szCs w:val="24"/>
          <w:lang w:val="sr-Latn-ME"/>
        </w:rPr>
        <w:t xml:space="preserve"> Ako je prvostepena presuda donijeta nakon stupanja na snagu Zakona o izmjenama i dopunama Zakona o parničnom postupku, a prvostepena presuda je ranij</w:t>
      </w:r>
      <w:r w:rsidR="00A06688">
        <w:rPr>
          <w:rFonts w:ascii="Arial" w:eastAsia="Calibri" w:hAnsi="Arial" w:cs="Arial"/>
          <w:sz w:val="24"/>
          <w:szCs w:val="24"/>
          <w:lang w:val="sr-Latn-ME"/>
        </w:rPr>
        <w:t>e već jednom bila ukinuta po dot</w:t>
      </w:r>
      <w:r w:rsidRPr="00C373CB">
        <w:rPr>
          <w:rFonts w:ascii="Arial" w:eastAsia="Calibri" w:hAnsi="Arial" w:cs="Arial"/>
          <w:sz w:val="24"/>
          <w:szCs w:val="24"/>
          <w:lang w:val="sr-Latn-ME"/>
        </w:rPr>
        <w:t>adašnjim propisima, drugostepeni sud ne može ukinuti prvostepenu presudu i predmet vratiti na ponovno suđenje</w:t>
      </w:r>
      <w:r w:rsidR="00C2230F">
        <w:rPr>
          <w:rFonts w:ascii="Arial" w:eastAsia="Calibri" w:hAnsi="Arial" w:cs="Arial"/>
          <w:sz w:val="24"/>
          <w:szCs w:val="24"/>
          <w:lang w:val="sr-Latn-ME"/>
        </w:rPr>
        <w:t>,</w:t>
      </w:r>
      <w:r w:rsidRPr="00C373CB">
        <w:rPr>
          <w:rFonts w:ascii="Arial" w:eastAsia="Calibri" w:hAnsi="Arial" w:cs="Arial"/>
          <w:sz w:val="24"/>
          <w:szCs w:val="24"/>
          <w:lang w:val="sr-Latn-ME"/>
        </w:rPr>
        <w:t xml:space="preserve"> već o žalbi mora odlučiti na osnovu održane rasprave. </w:t>
      </w:r>
    </w:p>
    <w:p w:rsidR="00815212" w:rsidRPr="00C373CB" w:rsidRDefault="00815212" w:rsidP="00815212">
      <w:pPr>
        <w:spacing w:after="0" w:line="240" w:lineRule="auto"/>
        <w:ind w:left="1068"/>
        <w:jc w:val="both"/>
        <w:rPr>
          <w:rFonts w:ascii="Arial" w:eastAsia="Calibri" w:hAnsi="Arial" w:cs="Arial"/>
          <w:sz w:val="24"/>
          <w:szCs w:val="24"/>
          <w:lang w:val="sr-Latn-ME"/>
        </w:rPr>
      </w:pPr>
      <w:r w:rsidRPr="00C373CB">
        <w:rPr>
          <w:rFonts w:ascii="Arial" w:eastAsia="Calibri" w:hAnsi="Arial" w:cs="Arial"/>
          <w:sz w:val="24"/>
          <w:szCs w:val="24"/>
          <w:lang w:val="sr-Latn-ME"/>
        </w:rPr>
        <w:t xml:space="preserve"> </w:t>
      </w:r>
    </w:p>
    <w:p w:rsidR="00815212" w:rsidRDefault="00815212" w:rsidP="00815212">
      <w:pPr>
        <w:spacing w:after="0" w:line="240" w:lineRule="auto"/>
        <w:ind w:firstLine="708"/>
        <w:jc w:val="both"/>
        <w:rPr>
          <w:rFonts w:ascii="Arial" w:eastAsia="Calibri" w:hAnsi="Arial" w:cs="Arial"/>
          <w:sz w:val="24"/>
          <w:szCs w:val="24"/>
          <w:lang w:val="sr-Latn-ME"/>
        </w:rPr>
      </w:pPr>
      <w:r w:rsidRPr="006E7FBB">
        <w:rPr>
          <w:rFonts w:ascii="Arial" w:eastAsia="Calibri" w:hAnsi="Arial" w:cs="Arial"/>
          <w:sz w:val="24"/>
          <w:szCs w:val="24"/>
          <w:lang w:val="sr-Latn-ME"/>
        </w:rPr>
        <w:t>III</w:t>
      </w:r>
      <w:r w:rsidRPr="00D2704D">
        <w:rPr>
          <w:rFonts w:ascii="Arial" w:eastAsia="Calibri" w:hAnsi="Arial" w:cs="Arial"/>
          <w:b/>
          <w:sz w:val="24"/>
          <w:szCs w:val="24"/>
          <w:lang w:val="sr-Latn-ME"/>
        </w:rPr>
        <w:t xml:space="preserve"> </w:t>
      </w:r>
      <w:r w:rsidRPr="00C373CB">
        <w:rPr>
          <w:rFonts w:ascii="Arial" w:eastAsia="Calibri" w:hAnsi="Arial" w:cs="Arial"/>
          <w:sz w:val="24"/>
          <w:szCs w:val="24"/>
          <w:lang w:val="sr-Latn-ME"/>
        </w:rPr>
        <w:t>Ne može se izazvati sukob nadležnosti ako je drugostepeni sud ukinuo prvostepenu presudu i predmet vratio</w:t>
      </w:r>
      <w:r>
        <w:rPr>
          <w:rFonts w:ascii="Arial" w:eastAsia="Calibri" w:hAnsi="Arial" w:cs="Arial"/>
          <w:sz w:val="24"/>
          <w:szCs w:val="24"/>
          <w:lang w:val="sr-Latn-ME"/>
        </w:rPr>
        <w:t xml:space="preserve"> istom sudu na ponovno suđenje.“</w:t>
      </w:r>
    </w:p>
    <w:p w:rsidR="00815212" w:rsidRDefault="00815212" w:rsidP="00815212">
      <w:pPr>
        <w:spacing w:after="0" w:line="240" w:lineRule="auto"/>
        <w:ind w:firstLine="708"/>
        <w:jc w:val="both"/>
        <w:rPr>
          <w:rFonts w:ascii="Arial" w:eastAsia="Calibri" w:hAnsi="Arial" w:cs="Arial"/>
          <w:sz w:val="24"/>
          <w:szCs w:val="24"/>
          <w:lang w:val="sr-Latn-ME"/>
        </w:rPr>
      </w:pPr>
    </w:p>
    <w:p w:rsidR="00815212" w:rsidRDefault="00815212" w:rsidP="00815212">
      <w:pPr>
        <w:spacing w:after="0" w:line="240" w:lineRule="auto"/>
        <w:ind w:firstLine="708"/>
        <w:jc w:val="both"/>
        <w:rPr>
          <w:rFonts w:ascii="Arial" w:eastAsia="Calibri" w:hAnsi="Arial" w:cs="Arial"/>
          <w:sz w:val="24"/>
          <w:szCs w:val="24"/>
          <w:lang w:val="sr-Latn-ME"/>
        </w:rPr>
      </w:pPr>
      <w:r>
        <w:rPr>
          <w:rFonts w:ascii="Arial" w:eastAsia="Calibri" w:hAnsi="Arial" w:cs="Arial"/>
          <w:sz w:val="24"/>
          <w:szCs w:val="24"/>
          <w:lang w:val="sr-Latn-ME"/>
        </w:rPr>
        <w:t>Dakle, navedenim pravnim stavom otklonjena je dilema Višeg suda u Podgorici u pogledu mogućnosti ukidanja prvostepene presude bez održavanja glavne rasprave nakon stupanja na snagu Zakona o izmjenama i dopunama Zakona o parničnom postupku iz 2015. godine, koja mogućnost, prema navedenom pravnom stavu, zavisi od toga da li je prvostepena presuda donesena prije ili nakon stupanja na snagu Zakona o izmjenama i dopunama Zakona o parničnom postupku i da li je prvostepena presuda, u slučaju ako je donesena nakon stupanja na snagu navedenog zakona, ranije već jednom bila ukinuta po dotadašnjim propisima. Što se tiče sukoba nadležnosti, prema navedenom pravnom stavu, isti se ne može izazvati ako je drugostepeni sud ukinuo prvostepenu presudu i predmet vratio istom sudu na ponovno odlučivanje.</w:t>
      </w:r>
    </w:p>
    <w:p w:rsidR="00815212" w:rsidRDefault="00815212" w:rsidP="00815212">
      <w:pPr>
        <w:autoSpaceDE w:val="0"/>
        <w:autoSpaceDN w:val="0"/>
        <w:adjustRightInd w:val="0"/>
        <w:spacing w:after="0" w:line="240" w:lineRule="auto"/>
        <w:jc w:val="both"/>
        <w:rPr>
          <w:rFonts w:ascii="Arial" w:eastAsia="Calibri" w:hAnsi="Arial" w:cs="Arial"/>
          <w:sz w:val="24"/>
          <w:szCs w:val="24"/>
          <w:lang w:val="sr-Latn-ME"/>
        </w:rPr>
      </w:pPr>
    </w:p>
    <w:p w:rsidR="00815212" w:rsidRPr="00906888" w:rsidRDefault="00815212" w:rsidP="00815212">
      <w:pPr>
        <w:autoSpaceDE w:val="0"/>
        <w:autoSpaceDN w:val="0"/>
        <w:adjustRightInd w:val="0"/>
        <w:spacing w:after="0" w:line="240" w:lineRule="auto"/>
        <w:jc w:val="both"/>
        <w:rPr>
          <w:rFonts w:ascii="Arial" w:hAnsi="Arial" w:cs="Arial"/>
          <w:color w:val="000000"/>
          <w:sz w:val="24"/>
          <w:szCs w:val="24"/>
          <w:lang w:val="en-GB"/>
        </w:rPr>
      </w:pPr>
      <w:r w:rsidRPr="00C373CB">
        <w:rPr>
          <w:rFonts w:ascii="Arial" w:eastAsiaTheme="minorEastAsia" w:hAnsi="Arial" w:cs="Arial"/>
          <w:b/>
          <w:color w:val="000000"/>
          <w:sz w:val="24"/>
          <w:szCs w:val="24"/>
          <w:lang w:val="en-US"/>
        </w:rPr>
        <w:t xml:space="preserve">  </w:t>
      </w:r>
      <w:r w:rsidRPr="00C373CB">
        <w:rPr>
          <w:rFonts w:ascii="Arial" w:eastAsiaTheme="minorEastAsia" w:hAnsi="Arial" w:cs="Arial"/>
          <w:b/>
          <w:color w:val="000000"/>
          <w:sz w:val="24"/>
          <w:szCs w:val="24"/>
          <w:lang w:val="en-US"/>
        </w:rPr>
        <w:tab/>
      </w:r>
      <w:proofErr w:type="gramStart"/>
      <w:r w:rsidRPr="001F1DD4">
        <w:rPr>
          <w:rFonts w:ascii="Arial" w:eastAsiaTheme="minorEastAsia" w:hAnsi="Arial" w:cs="Arial"/>
          <w:color w:val="000000"/>
          <w:sz w:val="24"/>
          <w:szCs w:val="24"/>
          <w:lang w:val="en-US"/>
        </w:rPr>
        <w:t>Kada je u pitanju</w:t>
      </w:r>
      <w:r>
        <w:rPr>
          <w:rFonts w:ascii="Arial" w:eastAsiaTheme="minorEastAsia" w:hAnsi="Arial" w:cs="Arial"/>
          <w:b/>
          <w:color w:val="000000"/>
          <w:sz w:val="24"/>
          <w:szCs w:val="24"/>
          <w:lang w:val="en-US"/>
        </w:rPr>
        <w:t xml:space="preserve"> </w:t>
      </w:r>
      <w:r w:rsidRPr="001F1DD4">
        <w:rPr>
          <w:rFonts w:ascii="Arial" w:eastAsiaTheme="minorEastAsia" w:hAnsi="Arial" w:cs="Arial"/>
          <w:color w:val="000000"/>
          <w:sz w:val="24"/>
          <w:szCs w:val="24"/>
          <w:lang w:val="en-US"/>
        </w:rPr>
        <w:t>primjena novog instituta tzv.</w:t>
      </w:r>
      <w:proofErr w:type="gramEnd"/>
      <w:r w:rsidRPr="001F1DD4">
        <w:rPr>
          <w:rFonts w:ascii="Arial" w:eastAsiaTheme="minorEastAsia" w:hAnsi="Arial" w:cs="Arial"/>
          <w:color w:val="000000"/>
          <w:sz w:val="24"/>
          <w:szCs w:val="24"/>
          <w:lang w:val="en-US"/>
        </w:rPr>
        <w:t xml:space="preserve"> </w:t>
      </w:r>
      <w:r w:rsidR="00C2230F">
        <w:rPr>
          <w:rFonts w:ascii="Arial" w:eastAsiaTheme="minorEastAsia" w:hAnsi="Arial" w:cs="Arial"/>
          <w:color w:val="000000"/>
          <w:sz w:val="24"/>
          <w:szCs w:val="24"/>
          <w:lang w:val="en-US"/>
        </w:rPr>
        <w:t>“</w:t>
      </w:r>
      <w:proofErr w:type="gramStart"/>
      <w:r w:rsidRPr="001F1DD4">
        <w:rPr>
          <w:rFonts w:ascii="Arial" w:eastAsiaTheme="minorEastAsia" w:hAnsi="Arial" w:cs="Arial"/>
          <w:color w:val="000000"/>
          <w:sz w:val="24"/>
          <w:szCs w:val="24"/>
          <w:lang w:val="en-US"/>
        </w:rPr>
        <w:t>vanredne</w:t>
      </w:r>
      <w:proofErr w:type="gramEnd"/>
      <w:r w:rsidRPr="001F1DD4">
        <w:rPr>
          <w:rFonts w:ascii="Arial" w:eastAsiaTheme="minorEastAsia" w:hAnsi="Arial" w:cs="Arial"/>
          <w:color w:val="000000"/>
          <w:sz w:val="24"/>
          <w:szCs w:val="24"/>
          <w:lang w:val="en-US"/>
        </w:rPr>
        <w:t xml:space="preserve"> revizije</w:t>
      </w:r>
      <w:r w:rsidR="00C2230F">
        <w:rPr>
          <w:rFonts w:ascii="Arial" w:eastAsiaTheme="minorEastAsia" w:hAnsi="Arial" w:cs="Arial"/>
          <w:color w:val="000000"/>
          <w:sz w:val="24"/>
          <w:szCs w:val="24"/>
          <w:lang w:val="en-US"/>
        </w:rPr>
        <w:t>”</w:t>
      </w:r>
      <w:r>
        <w:rPr>
          <w:rFonts w:ascii="Arial" w:eastAsiaTheme="minorEastAsia" w:hAnsi="Arial" w:cs="Arial"/>
          <w:color w:val="000000"/>
          <w:sz w:val="24"/>
          <w:szCs w:val="24"/>
          <w:lang w:val="en-US"/>
        </w:rPr>
        <w:t xml:space="preserve"> iz člana 397a ZPP-a, </w:t>
      </w:r>
      <w:r>
        <w:rPr>
          <w:rFonts w:ascii="Arial" w:eastAsia="Calibri" w:hAnsi="Arial" w:cs="Arial"/>
          <w:sz w:val="24"/>
          <w:szCs w:val="24"/>
          <w:lang w:val="sr-Latn-ME"/>
        </w:rPr>
        <w:t>prema dostavljenim podacima, u</w:t>
      </w:r>
      <w:r w:rsidRPr="00C373CB">
        <w:rPr>
          <w:rFonts w:ascii="Arial" w:eastAsia="Calibri" w:hAnsi="Arial" w:cs="Arial"/>
          <w:sz w:val="24"/>
          <w:szCs w:val="24"/>
          <w:lang w:val="sr-Latn-ME"/>
        </w:rPr>
        <w:t xml:space="preserve"> 2015. godini podnijeta su četiri predloga za dozvolu re</w:t>
      </w:r>
      <w:r>
        <w:rPr>
          <w:rFonts w:ascii="Arial" w:eastAsia="Calibri" w:hAnsi="Arial" w:cs="Arial"/>
          <w:sz w:val="24"/>
          <w:szCs w:val="24"/>
          <w:lang w:val="sr-Latn-ME"/>
        </w:rPr>
        <w:t>vizije i sva četiri su odbačena, dok je u</w:t>
      </w:r>
      <w:r w:rsidRPr="00C373CB">
        <w:rPr>
          <w:rFonts w:ascii="Arial" w:eastAsia="Calibri" w:hAnsi="Arial" w:cs="Arial"/>
          <w:sz w:val="24"/>
          <w:szCs w:val="24"/>
          <w:lang w:val="sr-Latn-ME"/>
        </w:rPr>
        <w:t xml:space="preserve"> 2016. godini podnijet 6</w:t>
      </w:r>
      <w:r>
        <w:rPr>
          <w:rFonts w:ascii="Arial" w:eastAsia="Calibri" w:hAnsi="Arial" w:cs="Arial"/>
          <w:sz w:val="24"/>
          <w:szCs w:val="24"/>
          <w:lang w:val="sr-Latn-ME"/>
        </w:rPr>
        <w:t>1 predlog za dozvolu revizije od kojih je</w:t>
      </w:r>
      <w:r w:rsidRPr="00C373CB">
        <w:rPr>
          <w:rFonts w:ascii="Arial" w:eastAsia="Calibri" w:hAnsi="Arial" w:cs="Arial"/>
          <w:sz w:val="24"/>
          <w:szCs w:val="24"/>
          <w:lang w:val="sr-Latn-ME"/>
        </w:rPr>
        <w:t xml:space="preserve"> 56 odbačeno, jedan</w:t>
      </w:r>
      <w:r>
        <w:rPr>
          <w:rFonts w:ascii="Arial" w:eastAsia="Calibri" w:hAnsi="Arial" w:cs="Arial"/>
          <w:sz w:val="24"/>
          <w:szCs w:val="24"/>
          <w:lang w:val="sr-Latn-ME"/>
        </w:rPr>
        <w:t xml:space="preserve"> je</w:t>
      </w:r>
      <w:r w:rsidR="00C2230F">
        <w:rPr>
          <w:rFonts w:ascii="Arial" w:eastAsia="Calibri" w:hAnsi="Arial" w:cs="Arial"/>
          <w:sz w:val="24"/>
          <w:szCs w:val="24"/>
          <w:lang w:val="sr-Latn-ME"/>
        </w:rPr>
        <w:t xml:space="preserve"> </w:t>
      </w:r>
      <w:r w:rsidRPr="00C373CB">
        <w:rPr>
          <w:rFonts w:ascii="Arial" w:eastAsia="Calibri" w:hAnsi="Arial" w:cs="Arial"/>
          <w:sz w:val="24"/>
          <w:szCs w:val="24"/>
          <w:lang w:val="sr-Latn-ME"/>
        </w:rPr>
        <w:t>usvo</w:t>
      </w:r>
      <w:r>
        <w:rPr>
          <w:rFonts w:ascii="Arial" w:eastAsia="Calibri" w:hAnsi="Arial" w:cs="Arial"/>
          <w:sz w:val="24"/>
          <w:szCs w:val="24"/>
          <w:lang w:val="sr-Latn-ME"/>
        </w:rPr>
        <w:t xml:space="preserve">jen, tri su bila pogrešan upis, dok je </w:t>
      </w:r>
      <w:r w:rsidRPr="00C373CB">
        <w:rPr>
          <w:rFonts w:ascii="Arial" w:eastAsia="Calibri" w:hAnsi="Arial" w:cs="Arial"/>
          <w:sz w:val="24"/>
          <w:szCs w:val="24"/>
          <w:lang w:val="sr-Latn-ME"/>
        </w:rPr>
        <w:t xml:space="preserve">jedan administrativno završen. U 2017. </w:t>
      </w:r>
      <w:r>
        <w:rPr>
          <w:rFonts w:ascii="Arial" w:eastAsia="Calibri" w:hAnsi="Arial" w:cs="Arial"/>
          <w:sz w:val="24"/>
          <w:szCs w:val="24"/>
          <w:lang w:val="sr-Latn-ME"/>
        </w:rPr>
        <w:t>godini, zaključno sa 01.10.2017. godine, podneseno</w:t>
      </w:r>
      <w:r w:rsidRPr="00C373CB">
        <w:rPr>
          <w:rFonts w:ascii="Arial" w:eastAsia="Calibri" w:hAnsi="Arial" w:cs="Arial"/>
          <w:sz w:val="24"/>
          <w:szCs w:val="24"/>
          <w:lang w:val="sr-Latn-ME"/>
        </w:rPr>
        <w:t xml:space="preserve"> je 60 predlog</w:t>
      </w:r>
      <w:r>
        <w:rPr>
          <w:rFonts w:ascii="Arial" w:eastAsia="Calibri" w:hAnsi="Arial" w:cs="Arial"/>
          <w:sz w:val="24"/>
          <w:szCs w:val="24"/>
          <w:lang w:val="sr-Latn-ME"/>
        </w:rPr>
        <w:t xml:space="preserve">a za dozvolu revizije, od kojih je 37 </w:t>
      </w:r>
      <w:r w:rsidRPr="00C373CB">
        <w:rPr>
          <w:rFonts w:ascii="Arial" w:eastAsia="Calibri" w:hAnsi="Arial" w:cs="Arial"/>
          <w:sz w:val="24"/>
          <w:szCs w:val="24"/>
          <w:lang w:val="sr-Latn-ME"/>
        </w:rPr>
        <w:t xml:space="preserve">riješeno, </w:t>
      </w:r>
      <w:r>
        <w:rPr>
          <w:rFonts w:ascii="Arial" w:eastAsia="Calibri" w:hAnsi="Arial" w:cs="Arial"/>
          <w:sz w:val="24"/>
          <w:szCs w:val="24"/>
          <w:lang w:val="sr-Latn-ME"/>
        </w:rPr>
        <w:t>na način što je 31 predlog</w:t>
      </w:r>
      <w:r w:rsidRPr="00C373CB">
        <w:rPr>
          <w:rFonts w:ascii="Arial" w:eastAsia="Calibri" w:hAnsi="Arial" w:cs="Arial"/>
          <w:sz w:val="24"/>
          <w:szCs w:val="24"/>
          <w:lang w:val="sr-Latn-ME"/>
        </w:rPr>
        <w:t xml:space="preserve"> odbačen, </w:t>
      </w:r>
      <w:r>
        <w:rPr>
          <w:rFonts w:ascii="Arial" w:eastAsia="Calibri" w:hAnsi="Arial" w:cs="Arial"/>
          <w:sz w:val="24"/>
          <w:szCs w:val="24"/>
          <w:lang w:val="sr-Latn-ME"/>
        </w:rPr>
        <w:t xml:space="preserve">jedan je </w:t>
      </w:r>
      <w:r w:rsidRPr="00C373CB">
        <w:rPr>
          <w:rFonts w:ascii="Arial" w:eastAsia="Calibri" w:hAnsi="Arial" w:cs="Arial"/>
          <w:sz w:val="24"/>
          <w:szCs w:val="24"/>
          <w:lang w:val="sr-Latn-ME"/>
        </w:rPr>
        <w:t xml:space="preserve">odbijen, </w:t>
      </w:r>
      <w:r>
        <w:rPr>
          <w:rFonts w:ascii="Arial" w:eastAsia="Calibri" w:hAnsi="Arial" w:cs="Arial"/>
          <w:sz w:val="24"/>
          <w:szCs w:val="24"/>
          <w:lang w:val="sr-Latn-ME"/>
        </w:rPr>
        <w:t xml:space="preserve">dva su </w:t>
      </w:r>
      <w:r w:rsidRPr="00C373CB">
        <w:rPr>
          <w:rFonts w:ascii="Arial" w:eastAsia="Calibri" w:hAnsi="Arial" w:cs="Arial"/>
          <w:sz w:val="24"/>
          <w:szCs w:val="24"/>
          <w:lang w:val="sr-Latn-ME"/>
        </w:rPr>
        <w:t>usvojena</w:t>
      </w:r>
      <w:r>
        <w:rPr>
          <w:rFonts w:ascii="Arial" w:eastAsia="Calibri" w:hAnsi="Arial" w:cs="Arial"/>
          <w:sz w:val="24"/>
          <w:szCs w:val="24"/>
          <w:lang w:val="sr-Latn-ME"/>
        </w:rPr>
        <w:t>, dva su bila pogrešan upis, dok je</w:t>
      </w:r>
      <w:r w:rsidRPr="00C373CB">
        <w:rPr>
          <w:rFonts w:ascii="Arial" w:eastAsia="Calibri" w:hAnsi="Arial" w:cs="Arial"/>
          <w:sz w:val="24"/>
          <w:szCs w:val="24"/>
          <w:lang w:val="sr-Latn-ME"/>
        </w:rPr>
        <w:t xml:space="preserve"> jedan </w:t>
      </w:r>
      <w:r>
        <w:rPr>
          <w:rFonts w:ascii="Arial" w:eastAsia="Calibri" w:hAnsi="Arial" w:cs="Arial"/>
          <w:sz w:val="24"/>
          <w:szCs w:val="24"/>
          <w:lang w:val="sr-Latn-ME"/>
        </w:rPr>
        <w:t xml:space="preserve">predlog </w:t>
      </w:r>
      <w:r w:rsidRPr="00C373CB">
        <w:rPr>
          <w:rFonts w:ascii="Arial" w:eastAsia="Calibri" w:hAnsi="Arial" w:cs="Arial"/>
          <w:sz w:val="24"/>
          <w:szCs w:val="24"/>
          <w:lang w:val="sr-Latn-ME"/>
        </w:rPr>
        <w:t xml:space="preserve">proslijeđen na nadležnost. </w:t>
      </w:r>
      <w:r>
        <w:rPr>
          <w:rFonts w:ascii="Arial" w:eastAsia="Calibri" w:hAnsi="Arial" w:cs="Arial"/>
          <w:sz w:val="24"/>
          <w:szCs w:val="24"/>
          <w:lang w:val="sr-Latn-ME"/>
        </w:rPr>
        <w:t xml:space="preserve">Ostala su </w:t>
      </w:r>
      <w:r>
        <w:rPr>
          <w:rFonts w:ascii="Arial" w:eastAsia="Calibri" w:hAnsi="Arial" w:cs="Arial"/>
          <w:sz w:val="24"/>
          <w:szCs w:val="24"/>
          <w:lang w:val="sr-Latn-ME"/>
        </w:rPr>
        <w:lastRenderedPageBreak/>
        <w:t>neriješena</w:t>
      </w:r>
      <w:r w:rsidRPr="00C373CB">
        <w:rPr>
          <w:rFonts w:ascii="Arial" w:eastAsia="Calibri" w:hAnsi="Arial" w:cs="Arial"/>
          <w:sz w:val="24"/>
          <w:szCs w:val="24"/>
          <w:lang w:val="sr-Latn-ME"/>
        </w:rPr>
        <w:t xml:space="preserve"> 23 predloga. U oba predmeta gdje su usvojeni predlozi za dozvolu revizij</w:t>
      </w:r>
      <w:r>
        <w:rPr>
          <w:rFonts w:ascii="Arial" w:eastAsia="Calibri" w:hAnsi="Arial" w:cs="Arial"/>
          <w:sz w:val="24"/>
          <w:szCs w:val="24"/>
          <w:lang w:val="sr-Latn-ME"/>
        </w:rPr>
        <w:t>e, stranke su izjavile reviziju</w:t>
      </w:r>
      <w:r w:rsidRPr="00C373CB">
        <w:rPr>
          <w:rFonts w:ascii="Arial" w:eastAsia="Calibri" w:hAnsi="Arial" w:cs="Arial"/>
          <w:sz w:val="24"/>
          <w:szCs w:val="24"/>
          <w:lang w:val="sr-Latn-ME"/>
        </w:rPr>
        <w:t xml:space="preserve"> i postupak po reviziji je u toku.</w:t>
      </w:r>
    </w:p>
    <w:p w:rsidR="00815212" w:rsidRDefault="00815212" w:rsidP="00815212">
      <w:pPr>
        <w:spacing w:after="0" w:line="240" w:lineRule="auto"/>
        <w:jc w:val="both"/>
        <w:rPr>
          <w:rFonts w:ascii="Arial" w:eastAsia="Calibri" w:hAnsi="Arial" w:cs="Arial"/>
          <w:sz w:val="24"/>
          <w:szCs w:val="24"/>
          <w:lang w:val="sr-Latn-ME"/>
        </w:rPr>
      </w:pPr>
    </w:p>
    <w:p w:rsidR="00815212" w:rsidRPr="004C3ED8" w:rsidRDefault="00815212" w:rsidP="00815212">
      <w:pPr>
        <w:spacing w:after="0" w:line="240" w:lineRule="auto"/>
        <w:jc w:val="both"/>
        <w:rPr>
          <w:rFonts w:ascii="Arial" w:hAnsi="Arial" w:cs="Arial"/>
          <w:sz w:val="24"/>
          <w:szCs w:val="24"/>
          <w:lang w:val="sr-Latn-ME"/>
        </w:rPr>
      </w:pPr>
      <w:r>
        <w:rPr>
          <w:rFonts w:ascii="Arial" w:eastAsia="Calibri" w:hAnsi="Arial" w:cs="Arial"/>
          <w:sz w:val="24"/>
          <w:szCs w:val="24"/>
          <w:lang w:val="sr-Latn-ME"/>
        </w:rPr>
        <w:tab/>
        <w:t xml:space="preserve">Dakle, prema navedenim podacima dostavljenim za period 29. novembar 2015. - 10. oktobar 2017. godine, može se konstatovati da je već u prve nepune dvije godine primjene instituta </w:t>
      </w:r>
      <w:r w:rsidR="00E92DEC">
        <w:rPr>
          <w:rFonts w:ascii="Arial" w:eastAsia="Calibri" w:hAnsi="Arial" w:cs="Arial"/>
          <w:sz w:val="24"/>
          <w:szCs w:val="24"/>
          <w:lang w:val="sr-Latn-ME"/>
        </w:rPr>
        <w:t xml:space="preserve">tzv. </w:t>
      </w:r>
      <w:r>
        <w:rPr>
          <w:rFonts w:ascii="Arial" w:eastAsia="Calibri" w:hAnsi="Arial" w:cs="Arial"/>
          <w:sz w:val="24"/>
          <w:szCs w:val="24"/>
          <w:lang w:val="sr-Latn-ME"/>
        </w:rPr>
        <w:t xml:space="preserve">„vanredne revizije“ podnesen značajan broj predloga za dozvolu </w:t>
      </w:r>
      <w:r w:rsidR="00E92DEC">
        <w:rPr>
          <w:rFonts w:ascii="Arial" w:eastAsia="Calibri" w:hAnsi="Arial" w:cs="Arial"/>
          <w:sz w:val="24"/>
          <w:szCs w:val="24"/>
          <w:lang w:val="sr-Latn-ME"/>
        </w:rPr>
        <w:t>revizije</w:t>
      </w:r>
      <w:r>
        <w:rPr>
          <w:rFonts w:ascii="Arial" w:eastAsia="Calibri" w:hAnsi="Arial" w:cs="Arial"/>
          <w:sz w:val="24"/>
          <w:szCs w:val="24"/>
          <w:lang w:val="sr-Latn-ME"/>
        </w:rPr>
        <w:t xml:space="preserve"> i da se taj broj vremenom povećava</w:t>
      </w:r>
      <w:r w:rsidR="00E92DEC">
        <w:rPr>
          <w:rFonts w:ascii="Arial" w:eastAsia="Calibri" w:hAnsi="Arial" w:cs="Arial"/>
          <w:sz w:val="24"/>
          <w:szCs w:val="24"/>
          <w:lang w:val="sr-Latn-ME"/>
        </w:rPr>
        <w:t>o</w:t>
      </w:r>
      <w:r>
        <w:rPr>
          <w:rFonts w:ascii="Arial" w:eastAsia="Calibri" w:hAnsi="Arial" w:cs="Arial"/>
          <w:sz w:val="24"/>
          <w:szCs w:val="24"/>
          <w:lang w:val="sr-Latn-ME"/>
        </w:rPr>
        <w:t xml:space="preserve"> u odnosu na prethodni uporedni period, s tim što se istovremeno povećava</w:t>
      </w:r>
      <w:r w:rsidR="00E92DEC">
        <w:rPr>
          <w:rFonts w:ascii="Arial" w:eastAsia="Calibri" w:hAnsi="Arial" w:cs="Arial"/>
          <w:sz w:val="24"/>
          <w:szCs w:val="24"/>
          <w:lang w:val="sr-Latn-ME"/>
        </w:rPr>
        <w:t>o</w:t>
      </w:r>
      <w:r>
        <w:rPr>
          <w:rFonts w:ascii="Arial" w:eastAsia="Calibri" w:hAnsi="Arial" w:cs="Arial"/>
          <w:sz w:val="24"/>
          <w:szCs w:val="24"/>
          <w:lang w:val="sr-Latn-ME"/>
        </w:rPr>
        <w:t xml:space="preserve"> i broj usvojenih predloga za dozvolu revizije, što ukazuje da je uvođenje ovog instituta bilo opravdano i da će se njegovom primjenom povećati pravna sigurnost i obezbijediti jedinstvena primjena prava.</w:t>
      </w:r>
    </w:p>
    <w:p w:rsidR="00815212" w:rsidRPr="00C373CB" w:rsidRDefault="00815212" w:rsidP="00815212">
      <w:pPr>
        <w:spacing w:after="0" w:line="240" w:lineRule="auto"/>
        <w:jc w:val="both"/>
        <w:rPr>
          <w:rFonts w:ascii="Arial" w:eastAsiaTheme="minorEastAsia" w:hAnsi="Arial" w:cs="Arial"/>
          <w:b/>
          <w:sz w:val="24"/>
          <w:szCs w:val="24"/>
          <w:lang w:val="en-US"/>
        </w:rPr>
      </w:pPr>
    </w:p>
    <w:p w:rsidR="00815212" w:rsidRDefault="00815212" w:rsidP="00815212">
      <w:pPr>
        <w:spacing w:after="0" w:line="240" w:lineRule="auto"/>
        <w:ind w:firstLine="708"/>
        <w:jc w:val="both"/>
        <w:rPr>
          <w:rFonts w:ascii="Arial" w:eastAsiaTheme="minorEastAsia" w:hAnsi="Arial" w:cs="Arial"/>
          <w:b/>
          <w:sz w:val="24"/>
          <w:szCs w:val="24"/>
          <w:lang w:val="en-US"/>
        </w:rPr>
      </w:pPr>
    </w:p>
    <w:p w:rsidR="00815212" w:rsidRDefault="00815212" w:rsidP="00815212">
      <w:pPr>
        <w:spacing w:after="0" w:line="240" w:lineRule="auto"/>
        <w:ind w:firstLine="708"/>
        <w:jc w:val="both"/>
        <w:rPr>
          <w:rFonts w:ascii="Arial" w:eastAsia="Times New Roman" w:hAnsi="Arial" w:cs="Arial"/>
          <w:b/>
          <w:sz w:val="24"/>
          <w:szCs w:val="24"/>
          <w:lang w:val="en-GB"/>
        </w:rPr>
      </w:pPr>
      <w:proofErr w:type="gramStart"/>
      <w:r w:rsidRPr="00C373CB">
        <w:rPr>
          <w:rFonts w:ascii="Arial" w:eastAsiaTheme="minorEastAsia" w:hAnsi="Arial" w:cs="Arial"/>
          <w:b/>
          <w:sz w:val="24"/>
          <w:szCs w:val="24"/>
          <w:lang w:val="en-US"/>
        </w:rPr>
        <w:t xml:space="preserve">III </w:t>
      </w:r>
      <w:r w:rsidRPr="00C373CB">
        <w:rPr>
          <w:rFonts w:ascii="Arial" w:eastAsia="Times New Roman" w:hAnsi="Arial" w:cs="Arial"/>
          <w:b/>
          <w:sz w:val="24"/>
          <w:szCs w:val="24"/>
          <w:lang w:val="en-GB"/>
        </w:rPr>
        <w:t xml:space="preserve">SEMINARI </w:t>
      </w:r>
      <w:r w:rsidR="001C45BE">
        <w:rPr>
          <w:rFonts w:ascii="Arial" w:eastAsia="Times New Roman" w:hAnsi="Arial" w:cs="Arial"/>
          <w:b/>
          <w:sz w:val="24"/>
          <w:szCs w:val="24"/>
          <w:lang w:val="en-GB"/>
        </w:rPr>
        <w:t xml:space="preserve">I OKRUGLI STO </w:t>
      </w:r>
      <w:r w:rsidRPr="00C373CB">
        <w:rPr>
          <w:rFonts w:ascii="Arial" w:eastAsia="Times New Roman" w:hAnsi="Arial" w:cs="Arial"/>
          <w:b/>
          <w:sz w:val="24"/>
          <w:szCs w:val="24"/>
          <w:lang w:val="en-GB"/>
        </w:rPr>
        <w:t xml:space="preserve">KOJE JE </w:t>
      </w:r>
      <w:r w:rsidR="001C45BE">
        <w:rPr>
          <w:rFonts w:ascii="Arial" w:eastAsia="Times New Roman" w:hAnsi="Arial" w:cs="Arial"/>
          <w:b/>
          <w:sz w:val="24"/>
          <w:szCs w:val="24"/>
          <w:lang w:val="en-GB"/>
        </w:rPr>
        <w:t>U POSMATRANOM PERIODU (29.</w:t>
      </w:r>
      <w:proofErr w:type="gramEnd"/>
      <w:r w:rsidR="001C45BE">
        <w:rPr>
          <w:rFonts w:ascii="Arial" w:eastAsia="Times New Roman" w:hAnsi="Arial" w:cs="Arial"/>
          <w:b/>
          <w:sz w:val="24"/>
          <w:szCs w:val="24"/>
          <w:lang w:val="en-GB"/>
        </w:rPr>
        <w:t xml:space="preserve"> </w:t>
      </w:r>
      <w:proofErr w:type="gramStart"/>
      <w:r w:rsidR="001C45BE">
        <w:rPr>
          <w:rFonts w:ascii="Arial" w:eastAsia="Times New Roman" w:hAnsi="Arial" w:cs="Arial"/>
          <w:b/>
          <w:sz w:val="24"/>
          <w:szCs w:val="24"/>
          <w:lang w:val="en-GB"/>
        </w:rPr>
        <w:t>NOVEMBAR 2015.</w:t>
      </w:r>
      <w:proofErr w:type="gramEnd"/>
      <w:r w:rsidR="001C45BE">
        <w:rPr>
          <w:rFonts w:ascii="Arial" w:eastAsia="Times New Roman" w:hAnsi="Arial" w:cs="Arial"/>
          <w:b/>
          <w:sz w:val="24"/>
          <w:szCs w:val="24"/>
          <w:lang w:val="en-GB"/>
        </w:rPr>
        <w:t xml:space="preserve"> – 01. </w:t>
      </w:r>
      <w:proofErr w:type="gramStart"/>
      <w:r w:rsidR="001C45BE">
        <w:rPr>
          <w:rFonts w:ascii="Arial" w:eastAsia="Times New Roman" w:hAnsi="Arial" w:cs="Arial"/>
          <w:b/>
          <w:sz w:val="24"/>
          <w:szCs w:val="24"/>
          <w:lang w:val="en-GB"/>
        </w:rPr>
        <w:t>OKTOBAR 2017.</w:t>
      </w:r>
      <w:proofErr w:type="gramEnd"/>
      <w:r w:rsidR="001C45BE">
        <w:rPr>
          <w:rFonts w:ascii="Arial" w:eastAsia="Times New Roman" w:hAnsi="Arial" w:cs="Arial"/>
          <w:b/>
          <w:sz w:val="24"/>
          <w:szCs w:val="24"/>
          <w:lang w:val="en-GB"/>
        </w:rPr>
        <w:t xml:space="preserve"> GODINE) </w:t>
      </w:r>
      <w:r w:rsidRPr="00C373CB">
        <w:rPr>
          <w:rFonts w:ascii="Arial" w:eastAsia="Times New Roman" w:hAnsi="Arial" w:cs="Arial"/>
          <w:b/>
          <w:sz w:val="24"/>
          <w:szCs w:val="24"/>
          <w:lang w:val="en-GB"/>
        </w:rPr>
        <w:t xml:space="preserve">ORGANIZOVAO CENTAR ZA OBUKU U SUDSTVU I DRŽAVNOM TUŽILAŠTVU </w:t>
      </w:r>
      <w:r>
        <w:rPr>
          <w:rFonts w:ascii="Arial" w:eastAsia="Times New Roman" w:hAnsi="Arial" w:cs="Arial"/>
          <w:b/>
          <w:sz w:val="24"/>
          <w:szCs w:val="24"/>
          <w:lang w:val="en-GB"/>
        </w:rPr>
        <w:t xml:space="preserve">U VEZI SA PRIMJENOM ZAKONA </w:t>
      </w:r>
      <w:r w:rsidRPr="00C373CB">
        <w:rPr>
          <w:rFonts w:ascii="Arial" w:eastAsia="Times New Roman" w:hAnsi="Arial" w:cs="Arial"/>
          <w:b/>
          <w:sz w:val="24"/>
          <w:szCs w:val="24"/>
          <w:lang w:val="en-GB"/>
        </w:rPr>
        <w:t>O PARNIČNOM POSTUPKU</w:t>
      </w:r>
    </w:p>
    <w:p w:rsidR="00815212" w:rsidRPr="00C373CB" w:rsidRDefault="00815212" w:rsidP="00815212">
      <w:pPr>
        <w:spacing w:after="0" w:line="240" w:lineRule="auto"/>
        <w:ind w:firstLine="708"/>
        <w:jc w:val="both"/>
        <w:rPr>
          <w:rFonts w:ascii="Arial" w:eastAsia="Times New Roman" w:hAnsi="Arial" w:cs="Arial"/>
          <w:b/>
          <w:sz w:val="24"/>
          <w:szCs w:val="24"/>
          <w:lang w:val="en-GB"/>
        </w:rPr>
      </w:pPr>
    </w:p>
    <w:p w:rsidR="00815212" w:rsidRPr="00C373CB" w:rsidRDefault="00815212" w:rsidP="00815212">
      <w:pPr>
        <w:spacing w:after="0" w:line="240" w:lineRule="auto"/>
        <w:ind w:firstLine="720"/>
        <w:jc w:val="both"/>
        <w:rPr>
          <w:rFonts w:ascii="Arial" w:eastAsia="Times New Roman" w:hAnsi="Arial" w:cs="Arial"/>
          <w:sz w:val="24"/>
          <w:szCs w:val="24"/>
          <w:lang w:val="en-GB"/>
        </w:rPr>
      </w:pPr>
      <w:proofErr w:type="gramStart"/>
      <w:r w:rsidRPr="00C373CB">
        <w:rPr>
          <w:rFonts w:ascii="Arial" w:eastAsia="Times New Roman" w:hAnsi="Arial" w:cs="Arial"/>
          <w:sz w:val="24"/>
          <w:szCs w:val="24"/>
          <w:lang w:val="en-GB"/>
        </w:rPr>
        <w:t>Centar za obuku u sudstvu i državnom tužilaštvu</w:t>
      </w:r>
      <w:r>
        <w:rPr>
          <w:rFonts w:ascii="Arial" w:eastAsia="Times New Roman" w:hAnsi="Arial" w:cs="Arial"/>
          <w:sz w:val="24"/>
          <w:szCs w:val="24"/>
          <w:lang w:val="en-GB"/>
        </w:rPr>
        <w:t xml:space="preserve"> je u periodu nakon donošenja Zakona o izmjenama i dopunama Zakona o parničnom postupku iz 2015.</w:t>
      </w:r>
      <w:proofErr w:type="gramEnd"/>
      <w:r>
        <w:rPr>
          <w:rFonts w:ascii="Arial" w:eastAsia="Times New Roman" w:hAnsi="Arial" w:cs="Arial"/>
          <w:sz w:val="24"/>
          <w:szCs w:val="24"/>
          <w:lang w:val="en-GB"/>
        </w:rPr>
        <w:t xml:space="preserve"> </w:t>
      </w:r>
      <w:proofErr w:type="gramStart"/>
      <w:r>
        <w:rPr>
          <w:rFonts w:ascii="Arial" w:eastAsia="Times New Roman" w:hAnsi="Arial" w:cs="Arial"/>
          <w:sz w:val="24"/>
          <w:szCs w:val="24"/>
          <w:lang w:val="en-GB"/>
        </w:rPr>
        <w:t>godine</w:t>
      </w:r>
      <w:proofErr w:type="gramEnd"/>
      <w:r w:rsidR="001C45BE">
        <w:rPr>
          <w:rFonts w:ascii="Arial" w:eastAsia="Times New Roman" w:hAnsi="Arial" w:cs="Arial"/>
          <w:sz w:val="24"/>
          <w:szCs w:val="24"/>
          <w:lang w:val="en-GB"/>
        </w:rPr>
        <w:t xml:space="preserve"> organizovao niz seminara, kao i okrugli sto </w:t>
      </w:r>
      <w:r w:rsidRPr="00C373CB">
        <w:rPr>
          <w:rFonts w:ascii="Arial" w:eastAsia="Times New Roman" w:hAnsi="Arial" w:cs="Arial"/>
          <w:sz w:val="24"/>
          <w:szCs w:val="24"/>
          <w:lang w:val="en-GB"/>
        </w:rPr>
        <w:t xml:space="preserve">na temu </w:t>
      </w:r>
      <w:r>
        <w:rPr>
          <w:rFonts w:ascii="Arial" w:eastAsia="Times New Roman" w:hAnsi="Arial" w:cs="Arial"/>
          <w:sz w:val="24"/>
          <w:szCs w:val="24"/>
          <w:lang w:val="en-GB"/>
        </w:rPr>
        <w:t>primjene</w:t>
      </w:r>
      <w:r w:rsidRPr="00C373CB">
        <w:rPr>
          <w:rFonts w:ascii="Arial" w:eastAsia="Times New Roman" w:hAnsi="Arial" w:cs="Arial"/>
          <w:sz w:val="24"/>
          <w:szCs w:val="24"/>
          <w:lang w:val="en-GB"/>
        </w:rPr>
        <w:t xml:space="preserve"> Zakona o parničnom postupku, i to:</w:t>
      </w:r>
    </w:p>
    <w:p w:rsidR="00815212" w:rsidRPr="00C373CB" w:rsidRDefault="00815212" w:rsidP="00815212">
      <w:pPr>
        <w:spacing w:after="0" w:line="240" w:lineRule="auto"/>
        <w:jc w:val="both"/>
        <w:rPr>
          <w:rFonts w:ascii="Arial" w:eastAsia="Times New Roman" w:hAnsi="Arial" w:cs="Arial"/>
          <w:sz w:val="24"/>
          <w:szCs w:val="24"/>
          <w:lang w:val="en-GB"/>
        </w:rPr>
      </w:pPr>
    </w:p>
    <w:p w:rsidR="00815212" w:rsidRDefault="00815212" w:rsidP="00815212">
      <w:pPr>
        <w:spacing w:after="0" w:line="240" w:lineRule="auto"/>
        <w:ind w:firstLine="720"/>
        <w:jc w:val="both"/>
        <w:rPr>
          <w:rFonts w:ascii="Arial" w:eastAsia="Calibri" w:hAnsi="Arial" w:cs="Arial"/>
          <w:sz w:val="24"/>
          <w:szCs w:val="24"/>
          <w:lang w:val="sr-Latn-ME"/>
        </w:rPr>
      </w:pPr>
      <w:r>
        <w:rPr>
          <w:rFonts w:ascii="Arial" w:eastAsia="Calibri" w:hAnsi="Arial" w:cs="Arial"/>
          <w:sz w:val="24"/>
          <w:szCs w:val="24"/>
          <w:lang w:val="sr-Latn-ME"/>
        </w:rPr>
        <w:t>-19. oktobra</w:t>
      </w:r>
      <w:r w:rsidRPr="00C373CB">
        <w:rPr>
          <w:rFonts w:ascii="Arial" w:eastAsia="Calibri" w:hAnsi="Arial" w:cs="Arial"/>
          <w:sz w:val="24"/>
          <w:szCs w:val="24"/>
          <w:lang w:val="sr-Latn-ME"/>
        </w:rPr>
        <w:t xml:space="preserve"> 2015. </w:t>
      </w:r>
      <w:r>
        <w:rPr>
          <w:rFonts w:ascii="Arial" w:eastAsia="Calibri" w:hAnsi="Arial" w:cs="Arial"/>
          <w:sz w:val="24"/>
          <w:szCs w:val="24"/>
          <w:lang w:val="sr-Latn-ME"/>
        </w:rPr>
        <w:t>g</w:t>
      </w:r>
      <w:r w:rsidRPr="00C373CB">
        <w:rPr>
          <w:rFonts w:ascii="Arial" w:eastAsia="Calibri" w:hAnsi="Arial" w:cs="Arial"/>
          <w:sz w:val="24"/>
          <w:szCs w:val="24"/>
          <w:lang w:val="sr-Latn-ME"/>
        </w:rPr>
        <w:t>odine</w:t>
      </w:r>
      <w:r>
        <w:rPr>
          <w:rFonts w:ascii="Arial" w:eastAsia="Calibri" w:hAnsi="Arial" w:cs="Arial"/>
          <w:b/>
          <w:sz w:val="24"/>
          <w:szCs w:val="24"/>
          <w:lang w:val="sr-Latn-ME"/>
        </w:rPr>
        <w:t>,</w:t>
      </w:r>
      <w:r w:rsidRPr="00C373CB">
        <w:rPr>
          <w:rFonts w:ascii="Arial" w:eastAsia="Calibri" w:hAnsi="Arial" w:cs="Arial"/>
          <w:sz w:val="24"/>
          <w:szCs w:val="24"/>
          <w:lang w:val="sr-Latn-ME"/>
        </w:rPr>
        <w:t xml:space="preserve"> </w:t>
      </w:r>
      <w:r w:rsidRPr="00C373CB">
        <w:rPr>
          <w:rFonts w:ascii="Arial" w:eastAsia="Calibri" w:hAnsi="Arial" w:cs="Arial"/>
          <w:sz w:val="24"/>
          <w:szCs w:val="24"/>
          <w:lang w:val="sr-Latn-CS"/>
        </w:rPr>
        <w:t>u saradnji sa Organizacijom  za evropsku bezbjednost i saradnju</w:t>
      </w:r>
      <w:r>
        <w:rPr>
          <w:rFonts w:ascii="Arial" w:eastAsia="Calibri" w:hAnsi="Arial" w:cs="Arial"/>
          <w:sz w:val="24"/>
          <w:szCs w:val="24"/>
          <w:lang w:val="sr-Latn-CS"/>
        </w:rPr>
        <w:t xml:space="preserve"> - OSCE Misija</w:t>
      </w:r>
      <w:r w:rsidRPr="00C373CB">
        <w:rPr>
          <w:rFonts w:ascii="Arial" w:eastAsia="Calibri" w:hAnsi="Arial" w:cs="Arial"/>
          <w:sz w:val="24"/>
          <w:szCs w:val="24"/>
          <w:lang w:val="sr-Latn-CS"/>
        </w:rPr>
        <w:t xml:space="preserve"> u Crnoj Gori, organizovan je okrugli sto</w:t>
      </w:r>
      <w:r w:rsidRPr="00C373CB">
        <w:rPr>
          <w:rFonts w:ascii="Arial" w:eastAsia="Calibri" w:hAnsi="Arial" w:cs="Arial"/>
          <w:sz w:val="24"/>
          <w:szCs w:val="24"/>
          <w:lang w:val="sr-Latn-ME"/>
        </w:rPr>
        <w:t xml:space="preserve"> na temu:</w:t>
      </w:r>
      <w:r w:rsidRPr="00C373CB">
        <w:rPr>
          <w:rFonts w:ascii="Arial" w:eastAsia="Calibri" w:hAnsi="Arial" w:cs="Arial"/>
          <w:b/>
          <w:sz w:val="24"/>
          <w:szCs w:val="24"/>
          <w:lang w:val="sr-Latn-ME"/>
        </w:rPr>
        <w:t xml:space="preserve"> </w:t>
      </w:r>
      <w:r w:rsidRPr="00C373CB">
        <w:rPr>
          <w:rFonts w:ascii="Arial" w:eastAsia="Calibri" w:hAnsi="Arial" w:cs="Arial"/>
          <w:sz w:val="24"/>
          <w:szCs w:val="24"/>
          <w:lang w:val="sr-Latn-ME"/>
        </w:rPr>
        <w:t>„Izmjene i dopu</w:t>
      </w:r>
      <w:r>
        <w:rPr>
          <w:rFonts w:ascii="Arial" w:eastAsia="Calibri" w:hAnsi="Arial" w:cs="Arial"/>
          <w:sz w:val="24"/>
          <w:szCs w:val="24"/>
          <w:lang w:val="sr-Latn-ME"/>
        </w:rPr>
        <w:t xml:space="preserve">ne Zakona o parničnom postupku“, kojem je </w:t>
      </w:r>
      <w:r w:rsidRPr="00C373CB">
        <w:rPr>
          <w:rFonts w:ascii="Arial" w:eastAsia="Calibri" w:hAnsi="Arial" w:cs="Arial"/>
          <w:sz w:val="24"/>
          <w:szCs w:val="24"/>
          <w:lang w:val="sr-Latn-ME"/>
        </w:rPr>
        <w:t xml:space="preserve">prisustvovalo 53 sudija </w:t>
      </w:r>
      <w:r w:rsidR="008E658C">
        <w:rPr>
          <w:rFonts w:ascii="Arial" w:eastAsia="Calibri" w:hAnsi="Arial" w:cs="Arial"/>
          <w:sz w:val="24"/>
          <w:szCs w:val="24"/>
          <w:lang w:val="sr-Latn-ME"/>
        </w:rPr>
        <w:t xml:space="preserve">iz </w:t>
      </w:r>
      <w:r w:rsidRPr="00C373CB">
        <w:rPr>
          <w:rFonts w:ascii="Arial" w:eastAsia="Calibri" w:hAnsi="Arial" w:cs="Arial"/>
          <w:sz w:val="24"/>
          <w:szCs w:val="24"/>
          <w:lang w:val="sr-Latn-ME"/>
        </w:rPr>
        <w:t>građanskih</w:t>
      </w:r>
      <w:r>
        <w:rPr>
          <w:rFonts w:ascii="Arial" w:eastAsia="Calibri" w:hAnsi="Arial" w:cs="Arial"/>
          <w:sz w:val="24"/>
          <w:szCs w:val="24"/>
          <w:lang w:val="sr-Latn-ME"/>
        </w:rPr>
        <w:t xml:space="preserve"> odjeljenja osnovnih sudova i Privrednog suda Crne Gore;</w:t>
      </w:r>
    </w:p>
    <w:p w:rsidR="00870B9F" w:rsidRPr="00E74887" w:rsidRDefault="00870B9F" w:rsidP="00815212">
      <w:pPr>
        <w:spacing w:after="0" w:line="240" w:lineRule="auto"/>
        <w:ind w:firstLine="720"/>
        <w:jc w:val="both"/>
        <w:rPr>
          <w:rFonts w:ascii="Arial" w:eastAsia="Calibri" w:hAnsi="Arial" w:cs="Arial"/>
          <w:sz w:val="24"/>
          <w:szCs w:val="24"/>
          <w:lang w:val="sr-Latn-ME"/>
        </w:rPr>
      </w:pPr>
    </w:p>
    <w:p w:rsidR="00815212" w:rsidRDefault="00815212" w:rsidP="00815212">
      <w:pPr>
        <w:spacing w:after="0" w:line="240" w:lineRule="auto"/>
        <w:ind w:firstLine="720"/>
        <w:jc w:val="both"/>
        <w:rPr>
          <w:rFonts w:ascii="Arial" w:eastAsia="Times New Roman" w:hAnsi="Arial" w:cs="Arial"/>
          <w:iCs/>
          <w:sz w:val="24"/>
          <w:szCs w:val="24"/>
          <w:lang w:val="sl-SI" w:eastAsia="sl-SI"/>
        </w:rPr>
      </w:pPr>
      <w:r w:rsidRPr="00C373CB">
        <w:rPr>
          <w:rFonts w:ascii="Arial" w:hAnsi="Arial" w:cs="Arial"/>
          <w:sz w:val="24"/>
          <w:szCs w:val="24"/>
          <w:lang w:val="sr-Latn-ME"/>
        </w:rPr>
        <w:t>- 20. i 21. jun</w:t>
      </w:r>
      <w:r>
        <w:rPr>
          <w:rFonts w:ascii="Arial" w:hAnsi="Arial" w:cs="Arial"/>
          <w:sz w:val="24"/>
          <w:szCs w:val="24"/>
          <w:lang w:val="sr-Latn-ME"/>
        </w:rPr>
        <w:t>a 2016. godine,</w:t>
      </w:r>
      <w:r w:rsidRPr="00C373CB">
        <w:rPr>
          <w:rFonts w:ascii="Arial" w:eastAsia="Calibri" w:hAnsi="Arial" w:cs="Arial"/>
          <w:sz w:val="24"/>
          <w:szCs w:val="24"/>
          <w:lang w:val="sr-Latn-CS" w:eastAsia="en-GB"/>
        </w:rPr>
        <w:t xml:space="preserve"> u saradnji sa Organizacijom za evropsku bezbjednost i saradnju - OEBS Misija u Crnoj Gori, organizovan je seminar na temu:</w:t>
      </w:r>
      <w:r>
        <w:rPr>
          <w:rFonts w:ascii="Arial" w:eastAsia="Calibri" w:hAnsi="Arial" w:cs="Arial"/>
          <w:sz w:val="24"/>
          <w:szCs w:val="24"/>
          <w:lang w:val="sr-Latn-CS" w:eastAsia="en-GB"/>
        </w:rPr>
        <w:t xml:space="preserve"> ''Zakon o parničnom postupku'', sa ciljem</w:t>
      </w:r>
      <w:r>
        <w:rPr>
          <w:rFonts w:ascii="Arial" w:eastAsia="Calibri" w:hAnsi="Arial" w:cs="Arial"/>
          <w:sz w:val="24"/>
          <w:szCs w:val="24"/>
        </w:rPr>
        <w:t xml:space="preserve"> razmjene</w:t>
      </w:r>
      <w:r w:rsidRPr="00C373CB">
        <w:rPr>
          <w:rFonts w:ascii="Arial" w:eastAsia="Calibri" w:hAnsi="Arial" w:cs="Arial"/>
          <w:sz w:val="24"/>
          <w:szCs w:val="24"/>
        </w:rPr>
        <w:t xml:space="preserve"> iskust</w:t>
      </w:r>
      <w:r>
        <w:rPr>
          <w:rFonts w:ascii="Arial" w:eastAsia="Calibri" w:hAnsi="Arial" w:cs="Arial"/>
          <w:sz w:val="24"/>
          <w:szCs w:val="24"/>
        </w:rPr>
        <w:t>a</w:t>
      </w:r>
      <w:r w:rsidRPr="00C373CB">
        <w:rPr>
          <w:rFonts w:ascii="Arial" w:eastAsia="Calibri" w:hAnsi="Arial" w:cs="Arial"/>
          <w:sz w:val="24"/>
          <w:szCs w:val="24"/>
        </w:rPr>
        <w:t>va među kolegama i raspravljanje o spornim pitanjima i problemima na koje sudije nailaze u praksi kada je u pitanju primjena Zakona o parničnom postupku.</w:t>
      </w:r>
      <w:r w:rsidRPr="00C373CB">
        <w:rPr>
          <w:rFonts w:ascii="Arial" w:eastAsia="Calibri" w:hAnsi="Arial" w:cs="Arial"/>
          <w:sz w:val="24"/>
          <w:szCs w:val="24"/>
          <w:lang w:val="sr-Latn-ME"/>
        </w:rPr>
        <w:t xml:space="preserve"> </w:t>
      </w:r>
      <w:r w:rsidRPr="00C373CB">
        <w:rPr>
          <w:rFonts w:ascii="Arial" w:eastAsia="Times New Roman" w:hAnsi="Arial" w:cs="Arial"/>
          <w:iCs/>
          <w:sz w:val="24"/>
          <w:szCs w:val="24"/>
          <w:lang w:val="sl-SI" w:eastAsia="sl-SI"/>
        </w:rPr>
        <w:t>Seminaru</w:t>
      </w:r>
      <w:r>
        <w:rPr>
          <w:rFonts w:ascii="Arial" w:eastAsia="Times New Roman" w:hAnsi="Arial" w:cs="Arial"/>
          <w:iCs/>
          <w:sz w:val="24"/>
          <w:szCs w:val="24"/>
          <w:lang w:val="sl-SI" w:eastAsia="sl-SI"/>
        </w:rPr>
        <w:t xml:space="preserve"> je prisustvovalo 35 učesnika, od koji </w:t>
      </w:r>
      <w:r w:rsidRPr="00C373CB">
        <w:rPr>
          <w:rFonts w:ascii="Arial" w:eastAsia="Times New Roman" w:hAnsi="Arial" w:cs="Arial"/>
          <w:iCs/>
          <w:sz w:val="24"/>
          <w:szCs w:val="24"/>
          <w:lang w:val="sl-SI" w:eastAsia="sl-SI"/>
        </w:rPr>
        <w:t xml:space="preserve">31 </w:t>
      </w:r>
      <w:r>
        <w:rPr>
          <w:rFonts w:ascii="Arial" w:eastAsia="Times New Roman" w:hAnsi="Arial" w:cs="Arial"/>
          <w:iCs/>
          <w:sz w:val="24"/>
          <w:szCs w:val="24"/>
          <w:lang w:val="sl-SI" w:eastAsia="sl-SI"/>
        </w:rPr>
        <w:t xml:space="preserve">sudija iz građanskih odjeljenja osnovnih sudova, dvoje </w:t>
      </w:r>
      <w:r w:rsidRPr="00C373CB">
        <w:rPr>
          <w:rFonts w:ascii="Arial" w:eastAsia="Times New Roman" w:hAnsi="Arial" w:cs="Arial"/>
          <w:iCs/>
          <w:sz w:val="24"/>
          <w:szCs w:val="24"/>
          <w:lang w:val="sl-SI" w:eastAsia="sl-SI"/>
        </w:rPr>
        <w:t>sudija Privrednog suda</w:t>
      </w:r>
      <w:r>
        <w:rPr>
          <w:rFonts w:ascii="Arial" w:eastAsia="Times New Roman" w:hAnsi="Arial" w:cs="Arial"/>
          <w:iCs/>
          <w:sz w:val="24"/>
          <w:szCs w:val="24"/>
          <w:lang w:val="sl-SI" w:eastAsia="sl-SI"/>
        </w:rPr>
        <w:t xml:space="preserve"> Crne Gore</w:t>
      </w:r>
      <w:r w:rsidRPr="00C373CB">
        <w:rPr>
          <w:rFonts w:ascii="Arial" w:eastAsia="Times New Roman" w:hAnsi="Arial" w:cs="Arial"/>
          <w:iCs/>
          <w:sz w:val="24"/>
          <w:szCs w:val="24"/>
          <w:lang w:val="sl-SI" w:eastAsia="sl-SI"/>
        </w:rPr>
        <w:t xml:space="preserve">, </w:t>
      </w:r>
      <w:r>
        <w:rPr>
          <w:rFonts w:ascii="Arial" w:eastAsia="Times New Roman" w:hAnsi="Arial" w:cs="Arial"/>
          <w:iCs/>
          <w:sz w:val="24"/>
          <w:szCs w:val="24"/>
          <w:lang w:val="sl-SI" w:eastAsia="sl-SI"/>
        </w:rPr>
        <w:t xml:space="preserve">jedan </w:t>
      </w:r>
      <w:r w:rsidRPr="00C373CB">
        <w:rPr>
          <w:rFonts w:ascii="Arial" w:eastAsia="Times New Roman" w:hAnsi="Arial" w:cs="Arial"/>
          <w:iCs/>
          <w:sz w:val="24"/>
          <w:szCs w:val="24"/>
          <w:lang w:val="sl-SI" w:eastAsia="sl-SI"/>
        </w:rPr>
        <w:t>sudija Upravnog suda</w:t>
      </w:r>
      <w:r>
        <w:rPr>
          <w:rFonts w:ascii="Arial" w:eastAsia="Times New Roman" w:hAnsi="Arial" w:cs="Arial"/>
          <w:iCs/>
          <w:sz w:val="24"/>
          <w:szCs w:val="24"/>
          <w:lang w:val="sl-SI" w:eastAsia="sl-SI"/>
        </w:rPr>
        <w:t xml:space="preserve"> Crne Gore</w:t>
      </w:r>
      <w:r w:rsidRPr="00C373CB">
        <w:rPr>
          <w:rFonts w:ascii="Arial" w:eastAsia="Times New Roman" w:hAnsi="Arial" w:cs="Arial"/>
          <w:iCs/>
          <w:sz w:val="24"/>
          <w:szCs w:val="24"/>
          <w:lang w:val="sl-SI" w:eastAsia="sl-SI"/>
        </w:rPr>
        <w:t xml:space="preserve"> i </w:t>
      </w:r>
      <w:r>
        <w:rPr>
          <w:rFonts w:ascii="Arial" w:eastAsia="Times New Roman" w:hAnsi="Arial" w:cs="Arial"/>
          <w:iCs/>
          <w:sz w:val="24"/>
          <w:szCs w:val="24"/>
          <w:lang w:val="sl-SI" w:eastAsia="sl-SI"/>
        </w:rPr>
        <w:t>jedan predstavnik Ministarstva pravde</w:t>
      </w:r>
      <w:r w:rsidR="00870B9F">
        <w:rPr>
          <w:rFonts w:ascii="Arial" w:eastAsia="Times New Roman" w:hAnsi="Arial" w:cs="Arial"/>
          <w:iCs/>
          <w:sz w:val="24"/>
          <w:szCs w:val="24"/>
          <w:lang w:val="sl-SI" w:eastAsia="sl-SI"/>
        </w:rPr>
        <w:t>;</w:t>
      </w:r>
    </w:p>
    <w:p w:rsidR="00870B9F" w:rsidRPr="00C373CB" w:rsidRDefault="00870B9F" w:rsidP="00815212">
      <w:pPr>
        <w:spacing w:after="0" w:line="240" w:lineRule="auto"/>
        <w:ind w:firstLine="720"/>
        <w:jc w:val="both"/>
        <w:rPr>
          <w:rFonts w:ascii="Arial" w:eastAsia="Times New Roman" w:hAnsi="Arial" w:cs="Arial"/>
          <w:iCs/>
          <w:sz w:val="24"/>
          <w:szCs w:val="24"/>
          <w:lang w:val="sl-SI" w:eastAsia="sl-SI"/>
        </w:rPr>
      </w:pPr>
    </w:p>
    <w:p w:rsidR="00815212" w:rsidRDefault="00815212" w:rsidP="00815212">
      <w:pPr>
        <w:spacing w:after="0" w:line="240" w:lineRule="auto"/>
        <w:ind w:firstLine="720"/>
        <w:jc w:val="both"/>
        <w:rPr>
          <w:rFonts w:ascii="Arial" w:eastAsia="Times New Roman" w:hAnsi="Arial" w:cs="Arial"/>
          <w:iCs/>
          <w:sz w:val="24"/>
          <w:szCs w:val="24"/>
          <w:lang w:val="sl-SI" w:eastAsia="sl-SI"/>
        </w:rPr>
      </w:pPr>
      <w:r>
        <w:rPr>
          <w:rFonts w:ascii="Arial" w:hAnsi="Arial" w:cs="Arial"/>
          <w:sz w:val="24"/>
          <w:szCs w:val="24"/>
          <w:lang w:val="sr-Latn-ME"/>
        </w:rPr>
        <w:t xml:space="preserve">- 3. i 4. oktobra </w:t>
      </w:r>
      <w:r w:rsidRPr="00C373CB">
        <w:rPr>
          <w:rFonts w:ascii="Arial" w:hAnsi="Arial" w:cs="Arial"/>
          <w:sz w:val="24"/>
          <w:szCs w:val="24"/>
          <w:lang w:val="sr-Latn-ME"/>
        </w:rPr>
        <w:t>2016</w:t>
      </w:r>
      <w:r>
        <w:rPr>
          <w:rFonts w:ascii="Arial" w:hAnsi="Arial" w:cs="Arial"/>
          <w:sz w:val="24"/>
          <w:szCs w:val="24"/>
          <w:lang w:val="sr-Latn-ME"/>
        </w:rPr>
        <w:t>. godine,</w:t>
      </w:r>
      <w:r w:rsidRPr="00C373CB">
        <w:rPr>
          <w:rFonts w:ascii="Arial" w:eastAsia="Calibri" w:hAnsi="Arial" w:cs="Arial"/>
          <w:sz w:val="24"/>
          <w:szCs w:val="24"/>
          <w:lang w:val="sr-Latn-CS" w:eastAsia="en-GB"/>
        </w:rPr>
        <w:t xml:space="preserve"> u saradnji sa Organizacijom za evropsku bezbjednost i saradnju - OSCE Misija </w:t>
      </w:r>
      <w:r>
        <w:rPr>
          <w:rFonts w:ascii="Arial" w:eastAsia="Calibri" w:hAnsi="Arial" w:cs="Arial"/>
          <w:sz w:val="24"/>
          <w:szCs w:val="24"/>
          <w:lang w:val="sr-Latn-CS" w:eastAsia="en-GB"/>
        </w:rPr>
        <w:t>u Crnoj Gori, organizovan je  drugi</w:t>
      </w:r>
      <w:r w:rsidRPr="00C373CB">
        <w:rPr>
          <w:rFonts w:ascii="Arial" w:eastAsia="Calibri" w:hAnsi="Arial" w:cs="Arial"/>
          <w:sz w:val="24"/>
          <w:szCs w:val="24"/>
          <w:lang w:val="sr-Latn-CS" w:eastAsia="en-GB"/>
        </w:rPr>
        <w:t xml:space="preserve"> seminar na temu: </w:t>
      </w:r>
      <w:r>
        <w:rPr>
          <w:rFonts w:ascii="Arial" w:eastAsia="Calibri" w:hAnsi="Arial" w:cs="Arial"/>
          <w:sz w:val="24"/>
          <w:szCs w:val="24"/>
          <w:lang w:val="sr-Latn-CS" w:eastAsia="en-GB"/>
        </w:rPr>
        <w:t>''Zakon o parničnom postupku'', sa istim ciljem kao i seminar od 20-21 juna 2016. godine.</w:t>
      </w:r>
      <w:r w:rsidRPr="00C373CB">
        <w:rPr>
          <w:rFonts w:ascii="Arial" w:eastAsia="Calibri" w:hAnsi="Arial" w:cs="Arial"/>
          <w:sz w:val="24"/>
          <w:szCs w:val="24"/>
        </w:rPr>
        <w:t xml:space="preserve"> </w:t>
      </w:r>
      <w:r w:rsidRPr="00C373CB">
        <w:rPr>
          <w:rFonts w:ascii="Arial" w:eastAsia="Times New Roman" w:hAnsi="Arial" w:cs="Arial"/>
          <w:iCs/>
          <w:sz w:val="24"/>
          <w:szCs w:val="24"/>
          <w:lang w:val="sl-SI" w:eastAsia="sl-SI"/>
        </w:rPr>
        <w:t>Seminar</w:t>
      </w:r>
      <w:r>
        <w:rPr>
          <w:rFonts w:ascii="Arial" w:eastAsia="Times New Roman" w:hAnsi="Arial" w:cs="Arial"/>
          <w:iCs/>
          <w:sz w:val="24"/>
          <w:szCs w:val="24"/>
          <w:lang w:val="sl-SI" w:eastAsia="sl-SI"/>
        </w:rPr>
        <w:t xml:space="preserve">u su prisustvovala 34 učesnika, od kojih </w:t>
      </w:r>
      <w:r w:rsidRPr="00C373CB">
        <w:rPr>
          <w:rFonts w:ascii="Arial" w:eastAsia="Times New Roman" w:hAnsi="Arial" w:cs="Arial"/>
          <w:iCs/>
          <w:sz w:val="24"/>
          <w:szCs w:val="24"/>
          <w:lang w:val="sl-SI" w:eastAsia="sl-SI"/>
        </w:rPr>
        <w:t xml:space="preserve">29 </w:t>
      </w:r>
      <w:r>
        <w:rPr>
          <w:rFonts w:ascii="Arial" w:eastAsia="Times New Roman" w:hAnsi="Arial" w:cs="Arial"/>
          <w:iCs/>
          <w:sz w:val="24"/>
          <w:szCs w:val="24"/>
          <w:lang w:val="sl-SI" w:eastAsia="sl-SI"/>
        </w:rPr>
        <w:t xml:space="preserve">sudija iz </w:t>
      </w:r>
      <w:r w:rsidRPr="00C373CB">
        <w:rPr>
          <w:rFonts w:ascii="Arial" w:eastAsia="Times New Roman" w:hAnsi="Arial" w:cs="Arial"/>
          <w:iCs/>
          <w:sz w:val="24"/>
          <w:szCs w:val="24"/>
          <w:lang w:val="sl-SI" w:eastAsia="sl-SI"/>
        </w:rPr>
        <w:t xml:space="preserve">građanskih </w:t>
      </w:r>
      <w:r>
        <w:rPr>
          <w:rFonts w:ascii="Arial" w:eastAsia="Times New Roman" w:hAnsi="Arial" w:cs="Arial"/>
          <w:iCs/>
          <w:sz w:val="24"/>
          <w:szCs w:val="24"/>
          <w:lang w:val="sl-SI" w:eastAsia="sl-SI"/>
        </w:rPr>
        <w:t>odjeljenja osnovnih sudova, jedan</w:t>
      </w:r>
      <w:r w:rsidRPr="00C373CB">
        <w:rPr>
          <w:rFonts w:ascii="Arial" w:eastAsia="Times New Roman" w:hAnsi="Arial" w:cs="Arial"/>
          <w:iCs/>
          <w:sz w:val="24"/>
          <w:szCs w:val="24"/>
          <w:lang w:val="sl-SI" w:eastAsia="sl-SI"/>
        </w:rPr>
        <w:t xml:space="preserve"> sudija Privrednog suda</w:t>
      </w:r>
      <w:r>
        <w:rPr>
          <w:rFonts w:ascii="Arial" w:eastAsia="Times New Roman" w:hAnsi="Arial" w:cs="Arial"/>
          <w:iCs/>
          <w:sz w:val="24"/>
          <w:szCs w:val="24"/>
          <w:lang w:val="sl-SI" w:eastAsia="sl-SI"/>
        </w:rPr>
        <w:t xml:space="preserve"> Crne Gore, dvoje</w:t>
      </w:r>
      <w:r w:rsidRPr="00C373CB">
        <w:rPr>
          <w:rFonts w:ascii="Arial" w:eastAsia="Times New Roman" w:hAnsi="Arial" w:cs="Arial"/>
          <w:iCs/>
          <w:sz w:val="24"/>
          <w:szCs w:val="24"/>
          <w:lang w:val="sl-SI" w:eastAsia="sl-SI"/>
        </w:rPr>
        <w:t xml:space="preserve"> sudija Upravnog suda</w:t>
      </w:r>
      <w:r>
        <w:rPr>
          <w:rFonts w:ascii="Arial" w:eastAsia="Times New Roman" w:hAnsi="Arial" w:cs="Arial"/>
          <w:iCs/>
          <w:sz w:val="24"/>
          <w:szCs w:val="24"/>
          <w:lang w:val="sl-SI" w:eastAsia="sl-SI"/>
        </w:rPr>
        <w:t xml:space="preserve"> Crne Gore i dva</w:t>
      </w:r>
      <w:r w:rsidRPr="00C373CB">
        <w:rPr>
          <w:rFonts w:ascii="Arial" w:eastAsia="Times New Roman" w:hAnsi="Arial" w:cs="Arial"/>
          <w:iCs/>
          <w:sz w:val="24"/>
          <w:szCs w:val="24"/>
          <w:lang w:val="sl-SI" w:eastAsia="sl-SI"/>
        </w:rPr>
        <w:t xml:space="preserve"> predstavnika Zaštitnika imovinsko</w:t>
      </w:r>
      <w:r>
        <w:rPr>
          <w:rFonts w:ascii="Arial" w:eastAsia="Times New Roman" w:hAnsi="Arial" w:cs="Arial"/>
          <w:iCs/>
          <w:sz w:val="24"/>
          <w:szCs w:val="24"/>
          <w:lang w:val="sl-SI" w:eastAsia="sl-SI"/>
        </w:rPr>
        <w:t>-</w:t>
      </w:r>
      <w:r w:rsidRPr="00C373CB">
        <w:rPr>
          <w:rFonts w:ascii="Arial" w:eastAsia="Times New Roman" w:hAnsi="Arial" w:cs="Arial"/>
          <w:iCs/>
          <w:sz w:val="24"/>
          <w:szCs w:val="24"/>
          <w:lang w:val="sl-SI" w:eastAsia="sl-SI"/>
        </w:rPr>
        <w:t>prav</w:t>
      </w:r>
      <w:r>
        <w:rPr>
          <w:rFonts w:ascii="Arial" w:eastAsia="Times New Roman" w:hAnsi="Arial" w:cs="Arial"/>
          <w:iCs/>
          <w:sz w:val="24"/>
          <w:szCs w:val="24"/>
          <w:lang w:val="sl-SI" w:eastAsia="sl-SI"/>
        </w:rPr>
        <w:t>nih interesa Crne Gore</w:t>
      </w:r>
      <w:r w:rsidR="00870B9F">
        <w:rPr>
          <w:rFonts w:ascii="Arial" w:eastAsia="Times New Roman" w:hAnsi="Arial" w:cs="Arial"/>
          <w:iCs/>
          <w:sz w:val="24"/>
          <w:szCs w:val="24"/>
          <w:lang w:val="sl-SI" w:eastAsia="sl-SI"/>
        </w:rPr>
        <w:t>;</w:t>
      </w:r>
    </w:p>
    <w:p w:rsidR="00870B9F" w:rsidRPr="00C373CB" w:rsidRDefault="00870B9F" w:rsidP="00815212">
      <w:pPr>
        <w:spacing w:after="0" w:line="240" w:lineRule="auto"/>
        <w:ind w:firstLine="720"/>
        <w:jc w:val="both"/>
        <w:rPr>
          <w:rFonts w:ascii="Arial" w:eastAsia="Times New Roman" w:hAnsi="Arial" w:cs="Arial"/>
          <w:iCs/>
          <w:sz w:val="24"/>
          <w:szCs w:val="24"/>
          <w:lang w:val="sl-SI" w:eastAsia="sl-SI"/>
        </w:rPr>
      </w:pPr>
    </w:p>
    <w:p w:rsidR="00815212" w:rsidRDefault="00815212" w:rsidP="00815212">
      <w:pPr>
        <w:spacing w:after="0" w:line="240" w:lineRule="auto"/>
        <w:ind w:firstLine="720"/>
        <w:jc w:val="both"/>
        <w:rPr>
          <w:rFonts w:ascii="Arial" w:eastAsia="Times New Roman" w:hAnsi="Arial" w:cs="Arial"/>
          <w:iCs/>
          <w:sz w:val="24"/>
          <w:szCs w:val="24"/>
          <w:lang w:val="sl-SI" w:eastAsia="sl-SI"/>
        </w:rPr>
      </w:pPr>
      <w:r>
        <w:rPr>
          <w:rFonts w:ascii="Arial" w:hAnsi="Arial" w:cs="Arial"/>
          <w:sz w:val="24"/>
          <w:szCs w:val="24"/>
          <w:lang w:val="sr-Latn-ME"/>
        </w:rPr>
        <w:t>- 5. i 6. decembra</w:t>
      </w:r>
      <w:r w:rsidRPr="00C373CB">
        <w:rPr>
          <w:rFonts w:ascii="Arial" w:hAnsi="Arial" w:cs="Arial"/>
          <w:sz w:val="24"/>
          <w:szCs w:val="24"/>
          <w:lang w:val="sr-Latn-ME"/>
        </w:rPr>
        <w:t xml:space="preserve"> 2016. godine</w:t>
      </w:r>
      <w:r w:rsidRPr="00666367">
        <w:rPr>
          <w:rFonts w:ascii="Arial" w:hAnsi="Arial" w:cs="Arial"/>
          <w:sz w:val="24"/>
          <w:szCs w:val="24"/>
          <w:lang w:val="sr-Latn-ME"/>
        </w:rPr>
        <w:t xml:space="preserve">, </w:t>
      </w:r>
      <w:r>
        <w:rPr>
          <w:rFonts w:ascii="Arial" w:eastAsia="Calibri" w:hAnsi="Arial" w:cs="Arial"/>
          <w:sz w:val="24"/>
          <w:szCs w:val="24"/>
          <w:lang w:val="sr-Latn-CS" w:eastAsia="en-GB"/>
        </w:rPr>
        <w:t>organizovan je treći</w:t>
      </w:r>
      <w:r w:rsidRPr="00C373CB">
        <w:rPr>
          <w:rFonts w:ascii="Arial" w:eastAsia="Calibri" w:hAnsi="Arial" w:cs="Arial"/>
          <w:sz w:val="24"/>
          <w:szCs w:val="24"/>
          <w:lang w:val="sr-Latn-CS" w:eastAsia="en-GB"/>
        </w:rPr>
        <w:t xml:space="preserve"> seminar</w:t>
      </w:r>
      <w:r w:rsidRPr="00C373CB">
        <w:rPr>
          <w:rFonts w:ascii="Arial" w:eastAsia="Calibri" w:hAnsi="Arial" w:cs="Arial"/>
          <w:b/>
          <w:sz w:val="24"/>
          <w:szCs w:val="24"/>
          <w:lang w:val="sr-Latn-CS" w:eastAsia="en-GB"/>
        </w:rPr>
        <w:t xml:space="preserve"> </w:t>
      </w:r>
      <w:r w:rsidRPr="00C373CB">
        <w:rPr>
          <w:rFonts w:ascii="Arial" w:eastAsia="Calibri" w:hAnsi="Arial" w:cs="Arial"/>
          <w:sz w:val="24"/>
          <w:szCs w:val="24"/>
          <w:lang w:val="sr-Latn-CS" w:eastAsia="en-GB"/>
        </w:rPr>
        <w:t>na temu:</w:t>
      </w:r>
      <w:r>
        <w:rPr>
          <w:rFonts w:ascii="Arial" w:eastAsia="Calibri" w:hAnsi="Arial" w:cs="Arial"/>
          <w:sz w:val="24"/>
          <w:szCs w:val="24"/>
          <w:lang w:val="sr-Latn-CS" w:eastAsia="en-GB"/>
        </w:rPr>
        <w:t xml:space="preserve"> ''Zakon o parničnom postupku'', sa istim ciljem kao i prethodna dva seminara organizovana na ovu temu.</w:t>
      </w:r>
      <w:r w:rsidRPr="00C373CB">
        <w:rPr>
          <w:rFonts w:ascii="Arial" w:eastAsia="Calibri" w:hAnsi="Arial" w:cs="Arial"/>
          <w:sz w:val="24"/>
          <w:szCs w:val="24"/>
          <w:lang w:val="sr-Latn-CS" w:eastAsia="en-GB"/>
        </w:rPr>
        <w:t xml:space="preserve"> </w:t>
      </w:r>
      <w:r w:rsidRPr="00C373CB">
        <w:rPr>
          <w:rFonts w:ascii="Arial" w:eastAsia="Times New Roman" w:hAnsi="Arial" w:cs="Arial"/>
          <w:iCs/>
          <w:sz w:val="24"/>
          <w:szCs w:val="24"/>
          <w:lang w:val="sl-SI" w:eastAsia="sl-SI"/>
        </w:rPr>
        <w:t>Seminaru je prisust</w:t>
      </w:r>
      <w:r w:rsidR="00870B9F">
        <w:rPr>
          <w:rFonts w:ascii="Arial" w:eastAsia="Times New Roman" w:hAnsi="Arial" w:cs="Arial"/>
          <w:iCs/>
          <w:sz w:val="24"/>
          <w:szCs w:val="24"/>
          <w:lang w:val="sl-SI" w:eastAsia="sl-SI"/>
        </w:rPr>
        <w:t>vovalo 19 sudija i 2 savjetnika;</w:t>
      </w:r>
    </w:p>
    <w:p w:rsidR="00870B9F" w:rsidRPr="00C373CB" w:rsidRDefault="00870B9F" w:rsidP="00815212">
      <w:pPr>
        <w:spacing w:after="0" w:line="240" w:lineRule="auto"/>
        <w:ind w:firstLine="720"/>
        <w:jc w:val="both"/>
        <w:rPr>
          <w:rFonts w:ascii="Arial" w:hAnsi="Arial" w:cs="Arial"/>
          <w:color w:val="FF0000"/>
          <w:sz w:val="24"/>
          <w:szCs w:val="24"/>
          <w:lang w:val="sr-Latn-ME"/>
        </w:rPr>
      </w:pPr>
    </w:p>
    <w:p w:rsidR="00815212" w:rsidRDefault="00815212" w:rsidP="00815212">
      <w:pPr>
        <w:spacing w:after="0" w:line="240" w:lineRule="auto"/>
        <w:ind w:firstLine="720"/>
        <w:jc w:val="both"/>
        <w:rPr>
          <w:rFonts w:ascii="Arial" w:eastAsia="Times New Roman" w:hAnsi="Arial" w:cs="Arial"/>
          <w:bCs/>
          <w:iCs/>
          <w:sz w:val="24"/>
          <w:szCs w:val="24"/>
          <w:lang w:val="sl-SI"/>
        </w:rPr>
      </w:pPr>
      <w:r w:rsidRPr="00C373CB">
        <w:rPr>
          <w:rFonts w:ascii="Arial" w:eastAsia="Calibri" w:hAnsi="Arial" w:cs="Arial"/>
          <w:sz w:val="24"/>
          <w:szCs w:val="24"/>
          <w:lang w:val="en-US"/>
        </w:rPr>
        <w:lastRenderedPageBreak/>
        <w:t xml:space="preserve">- 8. </w:t>
      </w:r>
      <w:proofErr w:type="gramStart"/>
      <w:r w:rsidRPr="00C373CB">
        <w:rPr>
          <w:rFonts w:ascii="Arial" w:eastAsia="Calibri" w:hAnsi="Arial" w:cs="Arial"/>
          <w:sz w:val="24"/>
          <w:szCs w:val="24"/>
          <w:lang w:val="en-US"/>
        </w:rPr>
        <w:t>i</w:t>
      </w:r>
      <w:proofErr w:type="gramEnd"/>
      <w:r w:rsidRPr="00C373CB">
        <w:rPr>
          <w:rFonts w:ascii="Arial" w:eastAsia="Calibri" w:hAnsi="Arial" w:cs="Arial"/>
          <w:sz w:val="24"/>
          <w:szCs w:val="24"/>
          <w:lang w:val="en-US"/>
        </w:rPr>
        <w:t xml:space="preserve"> 9. </w:t>
      </w:r>
      <w:proofErr w:type="gramStart"/>
      <w:r w:rsidRPr="00C373CB">
        <w:rPr>
          <w:rFonts w:ascii="Arial" w:eastAsia="Calibri" w:hAnsi="Arial" w:cs="Arial"/>
          <w:sz w:val="24"/>
          <w:szCs w:val="24"/>
          <w:lang w:val="en-US"/>
        </w:rPr>
        <w:t>jun</w:t>
      </w:r>
      <w:r>
        <w:rPr>
          <w:rFonts w:ascii="Arial" w:eastAsia="Calibri" w:hAnsi="Arial" w:cs="Arial"/>
          <w:sz w:val="24"/>
          <w:szCs w:val="24"/>
          <w:lang w:val="en-US"/>
        </w:rPr>
        <w:t>a</w:t>
      </w:r>
      <w:proofErr w:type="gramEnd"/>
      <w:r w:rsidRPr="00C373CB">
        <w:rPr>
          <w:rFonts w:ascii="Arial" w:eastAsia="Calibri" w:hAnsi="Arial" w:cs="Arial"/>
          <w:sz w:val="24"/>
          <w:szCs w:val="24"/>
          <w:lang w:val="en-US"/>
        </w:rPr>
        <w:t xml:space="preserve"> 2017. </w:t>
      </w:r>
      <w:proofErr w:type="gramStart"/>
      <w:r w:rsidRPr="00C373CB">
        <w:rPr>
          <w:rFonts w:ascii="Arial" w:eastAsia="Calibri" w:hAnsi="Arial" w:cs="Arial"/>
          <w:sz w:val="24"/>
          <w:szCs w:val="24"/>
          <w:lang w:val="en-US"/>
        </w:rPr>
        <w:t>godine</w:t>
      </w:r>
      <w:proofErr w:type="gramEnd"/>
      <w:r w:rsidRPr="00C373CB">
        <w:rPr>
          <w:rFonts w:ascii="Arial" w:eastAsia="Calibri" w:hAnsi="Arial" w:cs="Arial"/>
          <w:b/>
          <w:sz w:val="24"/>
          <w:szCs w:val="24"/>
          <w:lang w:val="en-US"/>
        </w:rPr>
        <w:t>,</w:t>
      </w:r>
      <w:r w:rsidRPr="00C373CB">
        <w:rPr>
          <w:rFonts w:ascii="Arial" w:eastAsia="Calibri" w:hAnsi="Arial" w:cs="Arial"/>
          <w:sz w:val="24"/>
          <w:szCs w:val="24"/>
          <w:lang w:val="sl-SI"/>
        </w:rPr>
        <w:t xml:space="preserve"> u saradnji sa Organizacijom za evropsku bezbjednost i saradnju - OSCE Misija u Crnoj Gori, </w:t>
      </w:r>
      <w:r w:rsidRPr="00C373CB">
        <w:rPr>
          <w:rFonts w:ascii="Arial" w:eastAsia="Calibri" w:hAnsi="Arial" w:cs="Arial"/>
          <w:sz w:val="24"/>
          <w:szCs w:val="24"/>
          <w:lang w:val="sr-Latn-CS"/>
        </w:rPr>
        <w:t xml:space="preserve">organizovan je </w:t>
      </w:r>
      <w:r>
        <w:rPr>
          <w:rFonts w:ascii="Arial" w:eastAsia="Calibri" w:hAnsi="Arial" w:cs="Arial"/>
          <w:sz w:val="24"/>
          <w:szCs w:val="24"/>
          <w:lang w:val="sr-Latn-CS"/>
        </w:rPr>
        <w:t xml:space="preserve">četvrti </w:t>
      </w:r>
      <w:r w:rsidRPr="00C373CB">
        <w:rPr>
          <w:rFonts w:ascii="Arial" w:eastAsia="Calibri" w:hAnsi="Arial" w:cs="Arial"/>
          <w:sz w:val="24"/>
          <w:szCs w:val="24"/>
          <w:lang w:val="sr-Latn-CS"/>
        </w:rPr>
        <w:t>seminar na temu:</w:t>
      </w:r>
      <w:r w:rsidRPr="00C373CB">
        <w:rPr>
          <w:rFonts w:ascii="Arial" w:eastAsia="Calibri" w:hAnsi="Arial" w:cs="Arial"/>
          <w:b/>
          <w:sz w:val="24"/>
          <w:szCs w:val="24"/>
          <w:lang w:val="sr-Latn-CS"/>
        </w:rPr>
        <w:t xml:space="preserve"> </w:t>
      </w:r>
      <w:r w:rsidRPr="00C373CB">
        <w:rPr>
          <w:rFonts w:ascii="Arial" w:eastAsia="Calibri" w:hAnsi="Arial" w:cs="Arial"/>
          <w:sz w:val="24"/>
          <w:szCs w:val="24"/>
          <w:lang w:val="sr-Latn-CS"/>
        </w:rPr>
        <w:t>''Zakon o parničnom postupku''</w:t>
      </w:r>
      <w:r>
        <w:rPr>
          <w:rFonts w:ascii="Arial" w:eastAsia="Calibri" w:hAnsi="Arial" w:cs="Arial"/>
          <w:sz w:val="24"/>
          <w:szCs w:val="24"/>
          <w:lang w:val="sr-Latn-CS"/>
        </w:rPr>
        <w:t xml:space="preserve">, sa istim ciljem kao i prednje navedeni seminari. Ovom seminaru je </w:t>
      </w:r>
      <w:r>
        <w:rPr>
          <w:rFonts w:ascii="Arial" w:eastAsia="Times New Roman" w:hAnsi="Arial" w:cs="Arial"/>
          <w:bCs/>
          <w:iCs/>
          <w:sz w:val="24"/>
          <w:szCs w:val="24"/>
          <w:lang w:val="sl-SI"/>
        </w:rPr>
        <w:t>prisustvovalo 29 sudija.</w:t>
      </w:r>
    </w:p>
    <w:p w:rsidR="00870B9F" w:rsidRPr="00C373CB" w:rsidRDefault="00870B9F" w:rsidP="00815212">
      <w:pPr>
        <w:spacing w:after="0" w:line="240" w:lineRule="auto"/>
        <w:ind w:firstLine="720"/>
        <w:jc w:val="both"/>
        <w:rPr>
          <w:rFonts w:ascii="Arial" w:eastAsia="Times New Roman" w:hAnsi="Arial" w:cs="Arial"/>
          <w:bCs/>
          <w:iCs/>
          <w:sz w:val="24"/>
          <w:szCs w:val="24"/>
          <w:lang w:val="sr-Latn-CS"/>
        </w:rPr>
      </w:pPr>
    </w:p>
    <w:p w:rsidR="00815212" w:rsidRPr="00C373CB" w:rsidRDefault="00815212" w:rsidP="00815212">
      <w:pPr>
        <w:spacing w:after="0" w:line="240" w:lineRule="auto"/>
        <w:jc w:val="both"/>
        <w:rPr>
          <w:rFonts w:ascii="Arial" w:eastAsia="Times New Roman" w:hAnsi="Arial" w:cs="Arial"/>
          <w:b/>
          <w:bCs/>
          <w:iCs/>
          <w:sz w:val="24"/>
          <w:szCs w:val="24"/>
          <w:lang w:val="sr-Latn-CS"/>
        </w:rPr>
      </w:pPr>
      <w:r w:rsidRPr="00C373CB">
        <w:rPr>
          <w:rFonts w:ascii="Arial" w:eastAsia="Times New Roman" w:hAnsi="Arial" w:cs="Arial"/>
          <w:b/>
          <w:bCs/>
          <w:iCs/>
          <w:sz w:val="24"/>
          <w:szCs w:val="24"/>
          <w:lang w:val="sr-Latn-CS"/>
        </w:rPr>
        <w:t xml:space="preserve"> </w:t>
      </w:r>
      <w:r w:rsidRPr="00C373CB">
        <w:rPr>
          <w:rFonts w:ascii="Arial" w:eastAsia="Times New Roman" w:hAnsi="Arial" w:cs="Arial"/>
          <w:bCs/>
          <w:iCs/>
          <w:sz w:val="24"/>
          <w:szCs w:val="24"/>
          <w:lang w:val="sr-Latn-CS"/>
        </w:rPr>
        <w:tab/>
      </w:r>
      <w:r>
        <w:rPr>
          <w:rFonts w:ascii="Arial" w:hAnsi="Arial" w:cs="Arial"/>
          <w:sz w:val="24"/>
          <w:szCs w:val="24"/>
          <w:lang w:val="sr-Latn-ME"/>
        </w:rPr>
        <w:t>- 2. i 3. oktobra</w:t>
      </w:r>
      <w:r w:rsidRPr="00C373CB">
        <w:rPr>
          <w:rFonts w:ascii="Arial" w:hAnsi="Arial" w:cs="Arial"/>
          <w:sz w:val="24"/>
          <w:szCs w:val="24"/>
          <w:lang w:val="sr-Latn-ME"/>
        </w:rPr>
        <w:t xml:space="preserve"> godine,</w:t>
      </w:r>
      <w:r>
        <w:rPr>
          <w:rFonts w:ascii="Arial" w:hAnsi="Arial" w:cs="Arial"/>
          <w:sz w:val="24"/>
          <w:szCs w:val="24"/>
          <w:lang w:val="sr-Latn-ME"/>
        </w:rPr>
        <w:t xml:space="preserve"> 2017. godine,</w:t>
      </w:r>
      <w:r w:rsidRPr="00C373CB">
        <w:rPr>
          <w:rFonts w:ascii="Arial" w:hAnsi="Arial" w:cs="Arial"/>
          <w:sz w:val="24"/>
          <w:szCs w:val="24"/>
          <w:lang w:val="sl-SI"/>
        </w:rPr>
        <w:t xml:space="preserve"> u saradnji sa Organizacijom za evropsku bezbjednost i saradnju - OSCE Misija u Crnoj Gori, </w:t>
      </w:r>
      <w:r w:rsidRPr="00C373CB">
        <w:rPr>
          <w:rFonts w:ascii="Arial" w:hAnsi="Arial" w:cs="Arial"/>
          <w:sz w:val="24"/>
          <w:szCs w:val="24"/>
          <w:lang w:val="sr-Latn-CS"/>
        </w:rPr>
        <w:t xml:space="preserve">organizovan </w:t>
      </w:r>
      <w:r>
        <w:rPr>
          <w:rFonts w:ascii="Arial" w:hAnsi="Arial" w:cs="Arial"/>
          <w:sz w:val="24"/>
          <w:szCs w:val="24"/>
          <w:lang w:val="sr-Latn-CS"/>
        </w:rPr>
        <w:t>je peti</w:t>
      </w:r>
      <w:r w:rsidRPr="00C373CB">
        <w:rPr>
          <w:rFonts w:ascii="Arial" w:hAnsi="Arial" w:cs="Arial"/>
          <w:sz w:val="24"/>
          <w:szCs w:val="24"/>
          <w:lang w:val="sr-Latn-CS"/>
        </w:rPr>
        <w:t xml:space="preserve"> seminar na </w:t>
      </w:r>
      <w:r>
        <w:rPr>
          <w:rFonts w:ascii="Arial" w:hAnsi="Arial" w:cs="Arial"/>
          <w:sz w:val="24"/>
          <w:szCs w:val="24"/>
          <w:lang w:val="sr-Latn-CS"/>
        </w:rPr>
        <w:t>istu temu i</w:t>
      </w:r>
      <w:r w:rsidR="00870B9F">
        <w:rPr>
          <w:rFonts w:ascii="Arial" w:hAnsi="Arial" w:cs="Arial"/>
          <w:sz w:val="24"/>
          <w:szCs w:val="24"/>
          <w:lang w:val="sr-Latn-CS"/>
        </w:rPr>
        <w:t xml:space="preserve"> sa istim ciljem kao i prednje navedeni</w:t>
      </w:r>
      <w:r>
        <w:rPr>
          <w:rFonts w:ascii="Arial" w:hAnsi="Arial" w:cs="Arial"/>
          <w:sz w:val="24"/>
          <w:szCs w:val="24"/>
          <w:lang w:val="sr-Latn-CS"/>
        </w:rPr>
        <w:t xml:space="preserve"> seminari, a to je </w:t>
      </w:r>
      <w:r>
        <w:rPr>
          <w:rFonts w:ascii="Arial" w:hAnsi="Arial" w:cs="Arial"/>
          <w:sz w:val="24"/>
          <w:szCs w:val="24"/>
        </w:rPr>
        <w:t>razmjena</w:t>
      </w:r>
      <w:r w:rsidRPr="00C373CB">
        <w:rPr>
          <w:rFonts w:ascii="Arial" w:hAnsi="Arial" w:cs="Arial"/>
          <w:sz w:val="24"/>
          <w:szCs w:val="24"/>
        </w:rPr>
        <w:t xml:space="preserve"> iskust</w:t>
      </w:r>
      <w:r>
        <w:rPr>
          <w:rFonts w:ascii="Arial" w:hAnsi="Arial" w:cs="Arial"/>
          <w:sz w:val="24"/>
          <w:szCs w:val="24"/>
        </w:rPr>
        <w:t>a</w:t>
      </w:r>
      <w:r w:rsidRPr="00C373CB">
        <w:rPr>
          <w:rFonts w:ascii="Arial" w:hAnsi="Arial" w:cs="Arial"/>
          <w:sz w:val="24"/>
          <w:szCs w:val="24"/>
        </w:rPr>
        <w:t>va među kolegama i raspravljanje o spornim pitanjima i problemima na koje sudije nailaze u praksi kada je u pitanju primjena Zakona o parničnom postupku.</w:t>
      </w:r>
      <w:r w:rsidRPr="00C373CB">
        <w:rPr>
          <w:rFonts w:ascii="Arial" w:hAnsi="Arial" w:cs="Arial"/>
          <w:b/>
          <w:bCs/>
          <w:iCs/>
          <w:sz w:val="24"/>
          <w:szCs w:val="24"/>
          <w:lang w:val="sl-SI"/>
        </w:rPr>
        <w:t xml:space="preserve"> </w:t>
      </w:r>
      <w:r w:rsidRPr="00C373CB">
        <w:rPr>
          <w:rFonts w:ascii="Arial" w:hAnsi="Arial" w:cs="Arial"/>
          <w:bCs/>
          <w:iCs/>
          <w:sz w:val="24"/>
          <w:szCs w:val="24"/>
          <w:lang w:val="sl-SI"/>
        </w:rPr>
        <w:t>Seminar</w:t>
      </w:r>
      <w:r>
        <w:rPr>
          <w:rFonts w:ascii="Arial" w:hAnsi="Arial" w:cs="Arial"/>
          <w:bCs/>
          <w:iCs/>
          <w:sz w:val="24"/>
          <w:szCs w:val="24"/>
          <w:lang w:val="sl-SI"/>
        </w:rPr>
        <w:t>u je prisustvovalo 36 učesnika, od kojih 33 sudija, 1</w:t>
      </w:r>
      <w:r w:rsidRPr="00C373CB">
        <w:rPr>
          <w:rFonts w:ascii="Arial" w:hAnsi="Arial" w:cs="Arial"/>
          <w:bCs/>
          <w:iCs/>
          <w:sz w:val="24"/>
          <w:szCs w:val="24"/>
          <w:lang w:val="sl-SI"/>
        </w:rPr>
        <w:t xml:space="preserve"> savjetni</w:t>
      </w:r>
      <w:r>
        <w:rPr>
          <w:rFonts w:ascii="Arial" w:hAnsi="Arial" w:cs="Arial"/>
          <w:bCs/>
          <w:iCs/>
          <w:sz w:val="24"/>
          <w:szCs w:val="24"/>
          <w:lang w:val="sl-SI"/>
        </w:rPr>
        <w:t>k i 2 predstavnika kancelarije Zaštitnika imovinsko-pravnih interesa Crne Gore</w:t>
      </w:r>
      <w:r w:rsidRPr="00C373CB">
        <w:rPr>
          <w:rFonts w:ascii="Arial" w:hAnsi="Arial" w:cs="Arial"/>
          <w:bCs/>
          <w:iCs/>
          <w:sz w:val="24"/>
          <w:szCs w:val="24"/>
          <w:lang w:val="sl-SI"/>
        </w:rPr>
        <w:t>.</w:t>
      </w:r>
    </w:p>
    <w:p w:rsidR="00815212" w:rsidRDefault="00815212" w:rsidP="00815212">
      <w:pPr>
        <w:spacing w:line="240" w:lineRule="auto"/>
        <w:jc w:val="both"/>
        <w:rPr>
          <w:rFonts w:ascii="Arial" w:eastAsiaTheme="minorEastAsia" w:hAnsi="Arial" w:cs="Arial"/>
          <w:b/>
          <w:color w:val="000000" w:themeColor="text1"/>
          <w:sz w:val="24"/>
          <w:szCs w:val="24"/>
          <w:lang w:val="en-US"/>
        </w:rPr>
      </w:pPr>
    </w:p>
    <w:p w:rsidR="00815212" w:rsidRDefault="00815212" w:rsidP="00815212">
      <w:pPr>
        <w:spacing w:line="240" w:lineRule="auto"/>
        <w:ind w:firstLine="708"/>
        <w:jc w:val="both"/>
        <w:rPr>
          <w:rFonts w:ascii="Arial" w:eastAsiaTheme="minorEastAsia" w:hAnsi="Arial" w:cs="Arial"/>
          <w:b/>
          <w:color w:val="000000" w:themeColor="text1"/>
          <w:sz w:val="24"/>
          <w:szCs w:val="24"/>
          <w:lang w:val="en-US"/>
        </w:rPr>
      </w:pPr>
      <w:proofErr w:type="gramStart"/>
      <w:r w:rsidRPr="00C373CB">
        <w:rPr>
          <w:rFonts w:ascii="Arial" w:eastAsiaTheme="minorEastAsia" w:hAnsi="Arial" w:cs="Arial"/>
          <w:b/>
          <w:color w:val="000000" w:themeColor="text1"/>
          <w:sz w:val="24"/>
          <w:szCs w:val="24"/>
          <w:lang w:val="en-US"/>
        </w:rPr>
        <w:t>IV  OCJENA</w:t>
      </w:r>
      <w:proofErr w:type="gramEnd"/>
      <w:r w:rsidRPr="00C373CB">
        <w:rPr>
          <w:rFonts w:ascii="Arial" w:eastAsiaTheme="minorEastAsia" w:hAnsi="Arial" w:cs="Arial"/>
          <w:b/>
          <w:color w:val="000000" w:themeColor="text1"/>
          <w:sz w:val="24"/>
          <w:szCs w:val="24"/>
          <w:lang w:val="en-US"/>
        </w:rPr>
        <w:t xml:space="preserve"> STANJA</w:t>
      </w:r>
    </w:p>
    <w:p w:rsidR="00815212" w:rsidRDefault="00F93D37" w:rsidP="00815212">
      <w:pPr>
        <w:spacing w:after="0" w:line="240" w:lineRule="auto"/>
        <w:ind w:firstLine="708"/>
        <w:jc w:val="both"/>
        <w:rPr>
          <w:rFonts w:ascii="Arial" w:eastAsia="Times New Roman" w:hAnsi="Arial" w:cs="Arial"/>
          <w:sz w:val="24"/>
          <w:szCs w:val="24"/>
          <w:lang w:val="sl-SI"/>
        </w:rPr>
      </w:pPr>
      <w:r>
        <w:rPr>
          <w:rFonts w:ascii="Arial" w:eastAsia="Times New Roman" w:hAnsi="Arial" w:cs="Arial"/>
          <w:sz w:val="24"/>
          <w:szCs w:val="24"/>
          <w:lang w:val="sl-SI"/>
        </w:rPr>
        <w:t xml:space="preserve">Nova rješenja ZPP-a, koja su uvedena </w:t>
      </w:r>
      <w:r w:rsidR="00815212" w:rsidRPr="00C373CB">
        <w:rPr>
          <w:rFonts w:ascii="Arial" w:eastAsia="Times New Roman" w:hAnsi="Arial" w:cs="Arial"/>
          <w:sz w:val="24"/>
          <w:szCs w:val="24"/>
          <w:lang w:val="sl-SI"/>
        </w:rPr>
        <w:t>Zakon</w:t>
      </w:r>
      <w:r>
        <w:rPr>
          <w:rFonts w:ascii="Arial" w:eastAsia="Times New Roman" w:hAnsi="Arial" w:cs="Arial"/>
          <w:sz w:val="24"/>
          <w:szCs w:val="24"/>
          <w:lang w:val="sl-SI"/>
        </w:rPr>
        <w:t>om</w:t>
      </w:r>
      <w:r w:rsidR="00815212" w:rsidRPr="00C373CB">
        <w:rPr>
          <w:rFonts w:ascii="Arial" w:eastAsia="Times New Roman" w:hAnsi="Arial" w:cs="Arial"/>
          <w:sz w:val="24"/>
          <w:szCs w:val="24"/>
          <w:lang w:val="sl-SI"/>
        </w:rPr>
        <w:t xml:space="preserve"> o izmjenama i dopunama  Zakona o parničnom postupku </w:t>
      </w:r>
      <w:r w:rsidR="00815212">
        <w:rPr>
          <w:rFonts w:ascii="Arial" w:eastAsia="Times New Roman" w:hAnsi="Arial" w:cs="Arial"/>
          <w:sz w:val="24"/>
          <w:szCs w:val="24"/>
          <w:lang w:val="sl-SI"/>
        </w:rPr>
        <w:t xml:space="preserve">iz 2015. </w:t>
      </w:r>
      <w:r>
        <w:rPr>
          <w:rFonts w:ascii="Arial" w:eastAsia="Times New Roman" w:hAnsi="Arial" w:cs="Arial"/>
          <w:sz w:val="24"/>
          <w:szCs w:val="24"/>
          <w:lang w:val="sl-SI"/>
        </w:rPr>
        <w:t>g</w:t>
      </w:r>
      <w:r w:rsidR="00815212">
        <w:rPr>
          <w:rFonts w:ascii="Arial" w:eastAsia="Times New Roman" w:hAnsi="Arial" w:cs="Arial"/>
          <w:sz w:val="24"/>
          <w:szCs w:val="24"/>
          <w:lang w:val="sl-SI"/>
        </w:rPr>
        <w:t>odine</w:t>
      </w:r>
      <w:r>
        <w:rPr>
          <w:rFonts w:ascii="Arial" w:eastAsia="Times New Roman" w:hAnsi="Arial" w:cs="Arial"/>
          <w:sz w:val="24"/>
          <w:szCs w:val="24"/>
          <w:lang w:val="sl-SI"/>
        </w:rPr>
        <w:t>,</w:t>
      </w:r>
      <w:r w:rsidR="00815212">
        <w:rPr>
          <w:rFonts w:ascii="Arial" w:eastAsia="Times New Roman" w:hAnsi="Arial" w:cs="Arial"/>
          <w:sz w:val="24"/>
          <w:szCs w:val="24"/>
          <w:lang w:val="sl-SI"/>
        </w:rPr>
        <w:t xml:space="preserve"> </w:t>
      </w:r>
      <w:r w:rsidR="00815212" w:rsidRPr="00C373CB">
        <w:rPr>
          <w:rFonts w:ascii="Arial" w:eastAsia="Times New Roman" w:hAnsi="Arial" w:cs="Arial"/>
          <w:sz w:val="24"/>
          <w:szCs w:val="24"/>
          <w:lang w:val="sl-SI"/>
        </w:rPr>
        <w:t xml:space="preserve">u primjeni </w:t>
      </w:r>
      <w:r>
        <w:rPr>
          <w:rFonts w:ascii="Arial" w:eastAsia="Times New Roman" w:hAnsi="Arial" w:cs="Arial"/>
          <w:sz w:val="24"/>
          <w:szCs w:val="24"/>
          <w:lang w:val="sl-SI"/>
        </w:rPr>
        <w:t>su</w:t>
      </w:r>
      <w:r w:rsidR="00815212" w:rsidRPr="00C373CB">
        <w:rPr>
          <w:rFonts w:ascii="Arial" w:eastAsia="Times New Roman" w:hAnsi="Arial" w:cs="Arial"/>
          <w:sz w:val="24"/>
          <w:szCs w:val="24"/>
          <w:lang w:val="sl-SI"/>
        </w:rPr>
        <w:t xml:space="preserve"> </w:t>
      </w:r>
      <w:r w:rsidR="00815212">
        <w:rPr>
          <w:rFonts w:ascii="Arial" w:eastAsia="Times New Roman" w:hAnsi="Arial" w:cs="Arial"/>
          <w:sz w:val="24"/>
          <w:szCs w:val="24"/>
          <w:lang w:val="sl-SI"/>
        </w:rPr>
        <w:t>nešto preko dvije godine. Taj period, kako se ispostavilo,</w:t>
      </w:r>
      <w:r w:rsidR="00815212" w:rsidRPr="00C373CB">
        <w:rPr>
          <w:rFonts w:ascii="Arial" w:eastAsia="Times New Roman" w:hAnsi="Arial" w:cs="Arial"/>
          <w:sz w:val="24"/>
          <w:szCs w:val="24"/>
          <w:lang w:val="sl-SI"/>
        </w:rPr>
        <w:t xml:space="preserve"> nije dovoljan za detaljniju analizu </w:t>
      </w:r>
      <w:r w:rsidR="002711B1">
        <w:rPr>
          <w:rFonts w:ascii="Arial" w:eastAsia="Times New Roman" w:hAnsi="Arial" w:cs="Arial"/>
          <w:sz w:val="24"/>
          <w:szCs w:val="24"/>
          <w:lang w:val="sl-SI"/>
        </w:rPr>
        <w:t xml:space="preserve">njihove </w:t>
      </w:r>
      <w:r w:rsidR="00815212" w:rsidRPr="00C373CB">
        <w:rPr>
          <w:rFonts w:ascii="Arial" w:eastAsia="Times New Roman" w:hAnsi="Arial" w:cs="Arial"/>
          <w:sz w:val="24"/>
          <w:szCs w:val="24"/>
          <w:lang w:val="sl-SI"/>
        </w:rPr>
        <w:t>pri</w:t>
      </w:r>
      <w:r w:rsidR="00815212">
        <w:rPr>
          <w:rFonts w:ascii="Arial" w:eastAsia="Times New Roman" w:hAnsi="Arial" w:cs="Arial"/>
          <w:sz w:val="24"/>
          <w:szCs w:val="24"/>
          <w:lang w:val="sl-SI"/>
        </w:rPr>
        <w:t>mjene</w:t>
      </w:r>
      <w:r w:rsidR="002711B1">
        <w:rPr>
          <w:rFonts w:ascii="Arial" w:eastAsia="Times New Roman" w:hAnsi="Arial" w:cs="Arial"/>
          <w:sz w:val="24"/>
          <w:szCs w:val="24"/>
          <w:lang w:val="sl-SI"/>
        </w:rPr>
        <w:t>. Međutim,</w:t>
      </w:r>
      <w:r w:rsidR="00815212">
        <w:rPr>
          <w:rFonts w:ascii="Arial" w:eastAsia="Times New Roman" w:hAnsi="Arial" w:cs="Arial"/>
          <w:sz w:val="24"/>
          <w:szCs w:val="24"/>
          <w:lang w:val="sl-SI"/>
        </w:rPr>
        <w:t xml:space="preserve"> </w:t>
      </w:r>
      <w:r w:rsidR="002711B1">
        <w:rPr>
          <w:rFonts w:ascii="Arial" w:eastAsia="Times New Roman" w:hAnsi="Arial" w:cs="Arial"/>
          <w:sz w:val="24"/>
          <w:szCs w:val="24"/>
          <w:lang w:val="sl-SI"/>
        </w:rPr>
        <w:t>ona</w:t>
      </w:r>
      <w:r w:rsidR="00815212">
        <w:rPr>
          <w:rFonts w:ascii="Arial" w:eastAsia="Times New Roman" w:hAnsi="Arial" w:cs="Arial"/>
          <w:sz w:val="24"/>
          <w:szCs w:val="24"/>
          <w:lang w:val="sl-SI"/>
        </w:rPr>
        <w:t xml:space="preserve"> </w:t>
      </w:r>
      <w:r w:rsidR="00815212" w:rsidRPr="00C373CB">
        <w:rPr>
          <w:rFonts w:ascii="Arial" w:eastAsia="Times New Roman" w:hAnsi="Arial" w:cs="Arial"/>
          <w:sz w:val="24"/>
          <w:szCs w:val="24"/>
          <w:lang w:val="sl-SI"/>
        </w:rPr>
        <w:t xml:space="preserve">daju </w:t>
      </w:r>
      <w:r w:rsidR="00815212">
        <w:rPr>
          <w:rFonts w:ascii="Arial" w:eastAsia="Times New Roman" w:hAnsi="Arial" w:cs="Arial"/>
          <w:sz w:val="24"/>
          <w:szCs w:val="24"/>
          <w:lang w:val="sl-SI"/>
        </w:rPr>
        <w:t>pouzdan osnov</w:t>
      </w:r>
      <w:r w:rsidR="00815212" w:rsidRPr="00C373CB">
        <w:rPr>
          <w:rFonts w:ascii="Arial" w:eastAsia="Times New Roman" w:hAnsi="Arial" w:cs="Arial"/>
          <w:sz w:val="24"/>
          <w:szCs w:val="24"/>
          <w:lang w:val="sl-SI"/>
        </w:rPr>
        <w:t xml:space="preserve"> da će parnični postupak biti brži, ekonomičniji i efikasniji, </w:t>
      </w:r>
      <w:r w:rsidR="00815212">
        <w:rPr>
          <w:rFonts w:ascii="Arial" w:eastAsia="Times New Roman" w:hAnsi="Arial" w:cs="Arial"/>
          <w:sz w:val="24"/>
          <w:szCs w:val="24"/>
          <w:lang w:val="sl-SI"/>
        </w:rPr>
        <w:t xml:space="preserve">uz </w:t>
      </w:r>
      <w:r w:rsidR="002711B1">
        <w:rPr>
          <w:rFonts w:ascii="Arial" w:eastAsia="Times New Roman" w:hAnsi="Arial" w:cs="Arial"/>
          <w:sz w:val="24"/>
          <w:szCs w:val="24"/>
          <w:lang w:val="sl-SI"/>
        </w:rPr>
        <w:t xml:space="preserve">puno </w:t>
      </w:r>
      <w:r w:rsidR="00815212">
        <w:rPr>
          <w:rFonts w:ascii="Arial" w:eastAsia="Times New Roman" w:hAnsi="Arial" w:cs="Arial"/>
          <w:sz w:val="24"/>
          <w:szCs w:val="24"/>
          <w:lang w:val="sl-SI"/>
        </w:rPr>
        <w:t xml:space="preserve">poštovanje prava stranaka </w:t>
      </w:r>
      <w:r w:rsidR="002711B1">
        <w:rPr>
          <w:rFonts w:ascii="Arial" w:eastAsia="Times New Roman" w:hAnsi="Arial" w:cs="Arial"/>
          <w:sz w:val="24"/>
          <w:szCs w:val="24"/>
          <w:lang w:val="sl-SI"/>
        </w:rPr>
        <w:t xml:space="preserve">u tom postupku, </w:t>
      </w:r>
      <w:r w:rsidR="00815212" w:rsidRPr="00C373CB">
        <w:rPr>
          <w:rFonts w:ascii="Arial" w:eastAsia="Times New Roman" w:hAnsi="Arial" w:cs="Arial"/>
          <w:sz w:val="24"/>
          <w:szCs w:val="24"/>
          <w:lang w:val="sl-SI"/>
        </w:rPr>
        <w:t xml:space="preserve">što predstavlja jedan od osnovnih ciljeva reforme procesnog zakonodavstva.  </w:t>
      </w:r>
    </w:p>
    <w:p w:rsidR="00815212" w:rsidRDefault="00815212" w:rsidP="00815212">
      <w:pPr>
        <w:spacing w:after="0" w:line="240" w:lineRule="auto"/>
        <w:ind w:firstLine="708"/>
        <w:jc w:val="both"/>
        <w:rPr>
          <w:rFonts w:ascii="Arial" w:eastAsia="Times New Roman" w:hAnsi="Arial" w:cs="Arial"/>
          <w:sz w:val="24"/>
          <w:szCs w:val="24"/>
          <w:lang w:val="sl-SI"/>
        </w:rPr>
      </w:pPr>
    </w:p>
    <w:p w:rsidR="00815212" w:rsidRDefault="00815212" w:rsidP="00815212">
      <w:pPr>
        <w:spacing w:after="0" w:line="240" w:lineRule="auto"/>
        <w:ind w:firstLine="708"/>
        <w:jc w:val="both"/>
        <w:rPr>
          <w:rFonts w:ascii="Arial" w:eastAsiaTheme="minorEastAsia" w:hAnsi="Arial" w:cs="Arial"/>
          <w:sz w:val="24"/>
          <w:szCs w:val="24"/>
          <w:lang w:val="en-US"/>
        </w:rPr>
      </w:pPr>
      <w:r>
        <w:rPr>
          <w:rFonts w:ascii="Arial" w:eastAsia="Times New Roman" w:hAnsi="Arial" w:cs="Arial"/>
          <w:sz w:val="24"/>
          <w:szCs w:val="24"/>
          <w:lang w:val="sl-SI"/>
        </w:rPr>
        <w:t xml:space="preserve">Poseban problem za analizu novih zakonskih rješenja predstavlja </w:t>
      </w:r>
      <w:r w:rsidR="00853C5D">
        <w:rPr>
          <w:rFonts w:ascii="Arial" w:eastAsia="Times New Roman" w:hAnsi="Arial" w:cs="Arial"/>
          <w:sz w:val="24"/>
          <w:szCs w:val="24"/>
          <w:lang w:val="sl-SI"/>
        </w:rPr>
        <w:t>nepostojanje</w:t>
      </w:r>
      <w:r>
        <w:rPr>
          <w:rFonts w:ascii="Arial" w:eastAsia="Times New Roman" w:hAnsi="Arial" w:cs="Arial"/>
          <w:sz w:val="24"/>
          <w:szCs w:val="24"/>
          <w:lang w:val="sl-SI"/>
        </w:rPr>
        <w:t xml:space="preserve"> evidencije o njihovoj primjeni u pravosudnom informacionom sistemu (PRIS), iz kojeg razloga nije moguće pribaviti podatke o istima, jer bi </w:t>
      </w:r>
      <w:r>
        <w:rPr>
          <w:rFonts w:ascii="Arial" w:eastAsiaTheme="minorEastAsia" w:hAnsi="Arial" w:cs="Arial"/>
          <w:sz w:val="24"/>
          <w:szCs w:val="24"/>
          <w:lang w:val="en-US"/>
        </w:rPr>
        <w:t xml:space="preserve">njihovo prikupljanje zahtijevalo otvaranje svakog pojedinačnog predmeta, što je, s obzirom na njihov veliki broj, nemoguće. </w:t>
      </w:r>
      <w:proofErr w:type="gramStart"/>
      <w:r>
        <w:rPr>
          <w:rFonts w:ascii="Arial" w:eastAsiaTheme="minorEastAsia" w:hAnsi="Arial" w:cs="Arial"/>
          <w:sz w:val="24"/>
          <w:szCs w:val="24"/>
          <w:lang w:val="en-US"/>
        </w:rPr>
        <w:t>Sa</w:t>
      </w:r>
      <w:proofErr w:type="gramEnd"/>
      <w:r>
        <w:rPr>
          <w:rFonts w:ascii="Arial" w:eastAsiaTheme="minorEastAsia" w:hAnsi="Arial" w:cs="Arial"/>
          <w:sz w:val="24"/>
          <w:szCs w:val="24"/>
          <w:lang w:val="en-US"/>
        </w:rPr>
        <w:t xml:space="preserve"> navedenih razloga, postoji potreba da se prilikom izrade novog PRIS-a</w:t>
      </w:r>
      <w:r w:rsidR="00292CEC">
        <w:rPr>
          <w:rFonts w:ascii="Arial" w:eastAsiaTheme="minorEastAsia" w:hAnsi="Arial" w:cs="Arial"/>
          <w:sz w:val="24"/>
          <w:szCs w:val="24"/>
          <w:lang w:val="en-US"/>
        </w:rPr>
        <w:t>,</w:t>
      </w:r>
      <w:r>
        <w:rPr>
          <w:rFonts w:ascii="Arial" w:eastAsiaTheme="minorEastAsia" w:hAnsi="Arial" w:cs="Arial"/>
          <w:sz w:val="24"/>
          <w:szCs w:val="24"/>
          <w:lang w:val="en-US"/>
        </w:rPr>
        <w:t xml:space="preserve"> u narednom periodu</w:t>
      </w:r>
      <w:r w:rsidR="00292CEC">
        <w:rPr>
          <w:rFonts w:ascii="Arial" w:eastAsiaTheme="minorEastAsia" w:hAnsi="Arial" w:cs="Arial"/>
          <w:sz w:val="24"/>
          <w:szCs w:val="24"/>
          <w:lang w:val="en-US"/>
        </w:rPr>
        <w:t>,</w:t>
      </w:r>
      <w:r>
        <w:rPr>
          <w:rFonts w:ascii="Arial" w:eastAsiaTheme="minorEastAsia" w:hAnsi="Arial" w:cs="Arial"/>
          <w:sz w:val="24"/>
          <w:szCs w:val="24"/>
          <w:lang w:val="en-US"/>
        </w:rPr>
        <w:t xml:space="preserve"> </w:t>
      </w:r>
      <w:r w:rsidR="00292CEC">
        <w:rPr>
          <w:rFonts w:ascii="Arial" w:eastAsiaTheme="minorEastAsia" w:hAnsi="Arial" w:cs="Arial"/>
          <w:sz w:val="24"/>
          <w:szCs w:val="24"/>
          <w:lang w:val="en-US"/>
        </w:rPr>
        <w:t>sagleda mogućnost da se isti kreira na način da se u njemu</w:t>
      </w:r>
      <w:r>
        <w:rPr>
          <w:rFonts w:ascii="Arial" w:eastAsiaTheme="minorEastAsia" w:hAnsi="Arial" w:cs="Arial"/>
          <w:sz w:val="24"/>
          <w:szCs w:val="24"/>
          <w:lang w:val="en-US"/>
        </w:rPr>
        <w:t xml:space="preserve"> </w:t>
      </w:r>
      <w:r w:rsidR="00292CEC">
        <w:rPr>
          <w:rFonts w:ascii="Arial" w:eastAsiaTheme="minorEastAsia" w:hAnsi="Arial" w:cs="Arial"/>
          <w:sz w:val="24"/>
          <w:szCs w:val="24"/>
          <w:lang w:val="en-US"/>
        </w:rPr>
        <w:t>mogu evidentirati</w:t>
      </w:r>
      <w:r>
        <w:rPr>
          <w:rFonts w:ascii="Arial" w:eastAsiaTheme="minorEastAsia" w:hAnsi="Arial" w:cs="Arial"/>
          <w:sz w:val="24"/>
          <w:szCs w:val="24"/>
          <w:lang w:val="en-US"/>
        </w:rPr>
        <w:t xml:space="preserve"> podaci o primjeni novih </w:t>
      </w:r>
      <w:r w:rsidR="00292CEC">
        <w:rPr>
          <w:rFonts w:ascii="Arial" w:eastAsiaTheme="minorEastAsia" w:hAnsi="Arial" w:cs="Arial"/>
          <w:sz w:val="24"/>
          <w:szCs w:val="24"/>
          <w:lang w:val="en-US"/>
        </w:rPr>
        <w:t>rješenja</w:t>
      </w:r>
      <w:r>
        <w:rPr>
          <w:rFonts w:ascii="Arial" w:eastAsiaTheme="minorEastAsia" w:hAnsi="Arial" w:cs="Arial"/>
          <w:sz w:val="24"/>
          <w:szCs w:val="24"/>
          <w:lang w:val="en-US"/>
        </w:rPr>
        <w:t xml:space="preserve"> </w:t>
      </w:r>
      <w:r w:rsidR="00292CEC">
        <w:rPr>
          <w:rFonts w:ascii="Arial" w:eastAsiaTheme="minorEastAsia" w:hAnsi="Arial" w:cs="Arial"/>
          <w:sz w:val="24"/>
          <w:szCs w:val="24"/>
          <w:lang w:val="en-US"/>
        </w:rPr>
        <w:t xml:space="preserve">iz </w:t>
      </w:r>
      <w:r>
        <w:rPr>
          <w:rFonts w:ascii="Arial" w:eastAsiaTheme="minorEastAsia" w:hAnsi="Arial" w:cs="Arial"/>
          <w:sz w:val="24"/>
          <w:szCs w:val="24"/>
          <w:lang w:val="en-US"/>
        </w:rPr>
        <w:t>Zakona o parničnom postupku.</w:t>
      </w:r>
    </w:p>
    <w:p w:rsidR="00815212" w:rsidRPr="00ED3E90" w:rsidRDefault="00815212" w:rsidP="00815212">
      <w:pPr>
        <w:spacing w:after="0" w:line="240" w:lineRule="auto"/>
        <w:ind w:firstLine="708"/>
        <w:jc w:val="both"/>
        <w:rPr>
          <w:rFonts w:ascii="Arial" w:eastAsia="Times New Roman" w:hAnsi="Arial" w:cs="Arial"/>
          <w:sz w:val="24"/>
          <w:szCs w:val="24"/>
          <w:lang w:val="sl-SI"/>
        </w:rPr>
      </w:pPr>
      <w:r w:rsidRPr="00C373CB">
        <w:rPr>
          <w:rFonts w:ascii="Arial" w:eastAsia="Times New Roman" w:hAnsi="Arial" w:cs="Arial"/>
          <w:sz w:val="24"/>
          <w:szCs w:val="24"/>
          <w:lang w:val="sl-SI"/>
        </w:rPr>
        <w:t xml:space="preserve"> </w:t>
      </w:r>
    </w:p>
    <w:p w:rsidR="00815212" w:rsidRPr="005021C3" w:rsidRDefault="00815212" w:rsidP="00815212">
      <w:pPr>
        <w:spacing w:after="0" w:line="240" w:lineRule="auto"/>
        <w:ind w:firstLine="708"/>
        <w:jc w:val="both"/>
        <w:rPr>
          <w:rFonts w:ascii="Arial" w:hAnsi="Arial" w:cs="Arial"/>
          <w:sz w:val="24"/>
          <w:szCs w:val="24"/>
          <w:lang w:val="sr-Latn-ME"/>
        </w:rPr>
      </w:pPr>
      <w:r>
        <w:rPr>
          <w:rFonts w:ascii="Arial" w:eastAsia="Times New Roman" w:hAnsi="Arial" w:cs="Arial"/>
          <w:sz w:val="24"/>
          <w:szCs w:val="24"/>
          <w:lang w:val="sl-SI"/>
        </w:rPr>
        <w:t xml:space="preserve">Prema dostavljenim podacima o primjeni instituta </w:t>
      </w:r>
      <w:r w:rsidR="00292CEC">
        <w:rPr>
          <w:rFonts w:ascii="Arial" w:eastAsia="Times New Roman" w:hAnsi="Arial" w:cs="Arial"/>
          <w:sz w:val="24"/>
          <w:szCs w:val="24"/>
          <w:lang w:val="sl-SI"/>
        </w:rPr>
        <w:t xml:space="preserve">tzv. </w:t>
      </w:r>
      <w:r>
        <w:rPr>
          <w:rFonts w:ascii="Arial" w:eastAsia="Calibri" w:hAnsi="Arial" w:cs="Arial"/>
          <w:sz w:val="24"/>
          <w:szCs w:val="24"/>
          <w:lang w:val="sr-Latn-ME"/>
        </w:rPr>
        <w:t>„vanredne revizije“</w:t>
      </w:r>
      <w:r w:rsidRPr="00C373CB">
        <w:rPr>
          <w:rFonts w:ascii="Arial" w:eastAsia="Times New Roman" w:hAnsi="Arial" w:cs="Arial"/>
          <w:sz w:val="24"/>
          <w:szCs w:val="24"/>
          <w:lang w:val="sl-SI"/>
        </w:rPr>
        <w:t xml:space="preserve">, </w:t>
      </w:r>
      <w:r>
        <w:rPr>
          <w:rFonts w:ascii="Arial" w:eastAsia="Times New Roman" w:hAnsi="Arial" w:cs="Arial"/>
          <w:sz w:val="24"/>
          <w:szCs w:val="24"/>
          <w:lang w:val="sl-SI"/>
        </w:rPr>
        <w:t>a imajući u vidu dužinu</w:t>
      </w:r>
      <w:r w:rsidRPr="00C373CB">
        <w:rPr>
          <w:rFonts w:ascii="Arial" w:eastAsia="Times New Roman" w:hAnsi="Arial" w:cs="Arial"/>
          <w:sz w:val="24"/>
          <w:szCs w:val="24"/>
          <w:lang w:val="sl-SI"/>
        </w:rPr>
        <w:t xml:space="preserve"> trajanja postupka </w:t>
      </w:r>
      <w:r>
        <w:rPr>
          <w:rFonts w:ascii="Arial" w:eastAsia="Times New Roman" w:hAnsi="Arial" w:cs="Arial"/>
          <w:sz w:val="24"/>
          <w:szCs w:val="24"/>
          <w:lang w:val="sl-SI"/>
        </w:rPr>
        <w:t xml:space="preserve">od njegovog pokretanja </w:t>
      </w:r>
      <w:r w:rsidRPr="00C373CB">
        <w:rPr>
          <w:rFonts w:ascii="Arial" w:eastAsia="Times New Roman" w:hAnsi="Arial" w:cs="Arial"/>
          <w:sz w:val="24"/>
          <w:szCs w:val="24"/>
          <w:lang w:val="sl-SI"/>
        </w:rPr>
        <w:t xml:space="preserve">do pravosnažnosti odluke </w:t>
      </w:r>
      <w:r>
        <w:rPr>
          <w:rFonts w:ascii="Arial" w:eastAsia="Times New Roman" w:hAnsi="Arial" w:cs="Arial"/>
          <w:sz w:val="24"/>
          <w:szCs w:val="24"/>
          <w:lang w:val="sl-SI"/>
        </w:rPr>
        <w:t xml:space="preserve">i kratak period primjene zakona, </w:t>
      </w:r>
      <w:r w:rsidR="00292CEC">
        <w:rPr>
          <w:rFonts w:ascii="Arial" w:eastAsia="Times New Roman" w:hAnsi="Arial" w:cs="Arial"/>
          <w:sz w:val="24"/>
          <w:szCs w:val="24"/>
          <w:lang w:val="sl-SI"/>
        </w:rPr>
        <w:t>može se konstatovati</w:t>
      </w:r>
      <w:r>
        <w:rPr>
          <w:rFonts w:ascii="Arial" w:eastAsia="Times New Roman" w:hAnsi="Arial" w:cs="Arial"/>
          <w:sz w:val="24"/>
          <w:szCs w:val="24"/>
          <w:lang w:val="sl-SI"/>
        </w:rPr>
        <w:t xml:space="preserve"> da broj podnesenih predloga za dozvolu revizije nije zanemarljiv, već naprotiv, jer su već u prvom mjesecu primjene zakona podnesena </w:t>
      </w:r>
      <w:r w:rsidRPr="00C373CB">
        <w:rPr>
          <w:rFonts w:ascii="Arial" w:eastAsia="Times New Roman" w:hAnsi="Arial" w:cs="Arial"/>
          <w:sz w:val="24"/>
          <w:szCs w:val="24"/>
          <w:lang w:val="sl-SI"/>
        </w:rPr>
        <w:t xml:space="preserve">4 </w:t>
      </w:r>
      <w:r>
        <w:rPr>
          <w:rFonts w:ascii="Arial" w:eastAsia="Times New Roman" w:hAnsi="Arial" w:cs="Arial"/>
          <w:sz w:val="24"/>
          <w:szCs w:val="24"/>
          <w:lang w:val="sl-SI"/>
        </w:rPr>
        <w:t>predloga, u 2016. godini podnesen je 61 predlog,</w:t>
      </w:r>
      <w:r w:rsidRPr="00C373CB">
        <w:rPr>
          <w:rFonts w:ascii="Arial" w:eastAsia="Times New Roman" w:hAnsi="Arial" w:cs="Arial"/>
          <w:sz w:val="24"/>
          <w:szCs w:val="24"/>
          <w:lang w:val="sl-SI"/>
        </w:rPr>
        <w:t xml:space="preserve"> </w:t>
      </w:r>
      <w:r>
        <w:rPr>
          <w:rFonts w:ascii="Arial" w:eastAsia="Times New Roman" w:hAnsi="Arial" w:cs="Arial"/>
          <w:sz w:val="24"/>
          <w:szCs w:val="24"/>
          <w:lang w:val="sl-SI"/>
        </w:rPr>
        <w:t>dok je u</w:t>
      </w:r>
      <w:r w:rsidRPr="00C373CB">
        <w:rPr>
          <w:rFonts w:ascii="Arial" w:eastAsia="Times New Roman" w:hAnsi="Arial" w:cs="Arial"/>
          <w:sz w:val="24"/>
          <w:szCs w:val="24"/>
          <w:lang w:val="sl-SI"/>
        </w:rPr>
        <w:t xml:space="preserve"> 2017.</w:t>
      </w:r>
      <w:r>
        <w:rPr>
          <w:rFonts w:ascii="Arial" w:eastAsia="Times New Roman" w:hAnsi="Arial" w:cs="Arial"/>
          <w:sz w:val="24"/>
          <w:szCs w:val="24"/>
          <w:lang w:val="sl-SI"/>
        </w:rPr>
        <w:t xml:space="preserve"> godini, zaključno sa 01.10.2017. godine, podneseno </w:t>
      </w:r>
      <w:r w:rsidRPr="00C373CB">
        <w:rPr>
          <w:rFonts w:ascii="Arial" w:eastAsia="Times New Roman" w:hAnsi="Arial" w:cs="Arial"/>
          <w:sz w:val="24"/>
          <w:szCs w:val="24"/>
          <w:lang w:val="sl-SI"/>
        </w:rPr>
        <w:t xml:space="preserve">60 predloga. </w:t>
      </w:r>
      <w:r>
        <w:rPr>
          <w:rFonts w:ascii="Arial" w:eastAsia="Times New Roman" w:hAnsi="Arial" w:cs="Arial"/>
          <w:sz w:val="24"/>
          <w:szCs w:val="24"/>
          <w:lang w:val="sl-SI"/>
        </w:rPr>
        <w:t xml:space="preserve">Iz navedenih podataka se, takođe, </w:t>
      </w:r>
      <w:r w:rsidR="00292CEC">
        <w:rPr>
          <w:rFonts w:ascii="Arial" w:eastAsia="Times New Roman" w:hAnsi="Arial" w:cs="Arial"/>
          <w:sz w:val="24"/>
          <w:szCs w:val="24"/>
          <w:lang w:val="sl-SI"/>
        </w:rPr>
        <w:t>može konstatovati</w:t>
      </w:r>
      <w:r>
        <w:rPr>
          <w:rFonts w:ascii="Arial" w:eastAsia="Times New Roman" w:hAnsi="Arial" w:cs="Arial"/>
          <w:sz w:val="24"/>
          <w:szCs w:val="24"/>
          <w:lang w:val="sl-SI"/>
        </w:rPr>
        <w:t xml:space="preserve"> </w:t>
      </w:r>
      <w:r>
        <w:rPr>
          <w:rFonts w:ascii="Arial" w:eastAsia="Calibri" w:hAnsi="Arial" w:cs="Arial"/>
          <w:sz w:val="24"/>
          <w:szCs w:val="24"/>
          <w:lang w:val="sr-Latn-ME"/>
        </w:rPr>
        <w:t>da se broj podnesenih predloga za dozvolu revizije vremenom povećava</w:t>
      </w:r>
      <w:r w:rsidR="00292CEC">
        <w:rPr>
          <w:rFonts w:ascii="Arial" w:eastAsia="Calibri" w:hAnsi="Arial" w:cs="Arial"/>
          <w:sz w:val="24"/>
          <w:szCs w:val="24"/>
          <w:lang w:val="sr-Latn-ME"/>
        </w:rPr>
        <w:t>o</w:t>
      </w:r>
      <w:r>
        <w:rPr>
          <w:rFonts w:ascii="Arial" w:eastAsia="Calibri" w:hAnsi="Arial" w:cs="Arial"/>
          <w:sz w:val="24"/>
          <w:szCs w:val="24"/>
          <w:lang w:val="sr-Latn-ME"/>
        </w:rPr>
        <w:t xml:space="preserve"> u odnosu na prethodni uporedni period, s tim što se, prema dostavljenim podacima, povećava</w:t>
      </w:r>
      <w:r w:rsidR="00292CEC">
        <w:rPr>
          <w:rFonts w:ascii="Arial" w:eastAsia="Calibri" w:hAnsi="Arial" w:cs="Arial"/>
          <w:sz w:val="24"/>
          <w:szCs w:val="24"/>
          <w:lang w:val="sr-Latn-ME"/>
        </w:rPr>
        <w:t>o</w:t>
      </w:r>
      <w:r>
        <w:rPr>
          <w:rFonts w:ascii="Arial" w:eastAsia="Calibri" w:hAnsi="Arial" w:cs="Arial"/>
          <w:sz w:val="24"/>
          <w:szCs w:val="24"/>
          <w:lang w:val="sr-Latn-ME"/>
        </w:rPr>
        <w:t xml:space="preserve"> i broj usvojenih predloga za dozvolu revizije, </w:t>
      </w:r>
      <w:r w:rsidR="00292CEC">
        <w:rPr>
          <w:rFonts w:ascii="Arial" w:eastAsia="Calibri" w:hAnsi="Arial" w:cs="Arial"/>
          <w:sz w:val="24"/>
          <w:szCs w:val="24"/>
          <w:lang w:val="sr-Latn-ME"/>
        </w:rPr>
        <w:t xml:space="preserve">koji nije veliki, jer su u 2017. godini, zaključno sa 01.10.2017. godine, usvojena samo dva predloga za dozvolu revizije u odnosu na raniji period kada je usvojen samo jedan predlog, </w:t>
      </w:r>
      <w:r>
        <w:rPr>
          <w:rFonts w:ascii="Arial" w:eastAsia="Calibri" w:hAnsi="Arial" w:cs="Arial"/>
          <w:sz w:val="24"/>
          <w:szCs w:val="24"/>
          <w:lang w:val="sr-Latn-ME"/>
        </w:rPr>
        <w:t xml:space="preserve">što </w:t>
      </w:r>
      <w:r w:rsidR="00292CEC">
        <w:rPr>
          <w:rFonts w:ascii="Arial" w:eastAsia="Calibri" w:hAnsi="Arial" w:cs="Arial"/>
          <w:sz w:val="24"/>
          <w:szCs w:val="24"/>
          <w:lang w:val="sr-Latn-ME"/>
        </w:rPr>
        <w:t xml:space="preserve">nesumnjivo </w:t>
      </w:r>
      <w:r>
        <w:rPr>
          <w:rFonts w:ascii="Arial" w:eastAsia="Calibri" w:hAnsi="Arial" w:cs="Arial"/>
          <w:sz w:val="24"/>
          <w:szCs w:val="24"/>
          <w:lang w:val="sr-Latn-ME"/>
        </w:rPr>
        <w:t>ukazu</w:t>
      </w:r>
      <w:r w:rsidR="00781D50">
        <w:rPr>
          <w:rFonts w:ascii="Arial" w:eastAsia="Calibri" w:hAnsi="Arial" w:cs="Arial"/>
          <w:sz w:val="24"/>
          <w:szCs w:val="24"/>
          <w:lang w:val="sr-Latn-ME"/>
        </w:rPr>
        <w:t>je da je uvođenje ovog instituta</w:t>
      </w:r>
      <w:r>
        <w:rPr>
          <w:rFonts w:ascii="Arial" w:eastAsia="Calibri" w:hAnsi="Arial" w:cs="Arial"/>
          <w:sz w:val="24"/>
          <w:szCs w:val="24"/>
          <w:lang w:val="sr-Latn-ME"/>
        </w:rPr>
        <w:t xml:space="preserve"> bilo opravdano i da će se njegovom primjenom povećati pravna sigurnost i obezbijediti jedinstvena primjena prava.</w:t>
      </w:r>
    </w:p>
    <w:p w:rsidR="00815212" w:rsidRPr="00C373CB" w:rsidRDefault="00815212" w:rsidP="00815212">
      <w:pPr>
        <w:spacing w:after="0" w:line="240" w:lineRule="auto"/>
        <w:ind w:firstLine="708"/>
        <w:jc w:val="both"/>
        <w:rPr>
          <w:rFonts w:ascii="Arial" w:eastAsia="Times New Roman" w:hAnsi="Arial" w:cs="Arial"/>
          <w:sz w:val="24"/>
          <w:szCs w:val="24"/>
          <w:lang w:val="sl-SI"/>
        </w:rPr>
      </w:pPr>
    </w:p>
    <w:p w:rsidR="00815212" w:rsidRPr="002B5787" w:rsidRDefault="00781D50" w:rsidP="00815212">
      <w:pPr>
        <w:spacing w:after="0" w:line="240" w:lineRule="auto"/>
        <w:ind w:firstLine="708"/>
        <w:jc w:val="both"/>
        <w:rPr>
          <w:rFonts w:ascii="Arial" w:eastAsia="Calibri" w:hAnsi="Arial" w:cs="Arial"/>
          <w:sz w:val="24"/>
          <w:szCs w:val="24"/>
          <w:lang w:val="sr-Latn-ME"/>
        </w:rPr>
      </w:pPr>
      <w:r>
        <w:rPr>
          <w:rFonts w:ascii="Arial" w:eastAsia="Times New Roman" w:hAnsi="Arial" w:cs="Arial"/>
          <w:sz w:val="24"/>
          <w:szCs w:val="24"/>
          <w:lang w:val="sl-SI"/>
        </w:rPr>
        <w:t>Što se tiče</w:t>
      </w:r>
      <w:r w:rsidR="00815212" w:rsidRPr="00C373CB">
        <w:rPr>
          <w:rFonts w:ascii="Arial" w:eastAsia="Times New Roman" w:hAnsi="Arial" w:cs="Arial"/>
          <w:sz w:val="24"/>
          <w:szCs w:val="24"/>
          <w:lang w:val="sl-SI"/>
        </w:rPr>
        <w:t xml:space="preserve"> spo</w:t>
      </w:r>
      <w:r>
        <w:rPr>
          <w:rFonts w:ascii="Arial" w:eastAsia="Times New Roman" w:hAnsi="Arial" w:cs="Arial"/>
          <w:sz w:val="24"/>
          <w:szCs w:val="24"/>
          <w:lang w:val="sl-SI"/>
        </w:rPr>
        <w:t>rnih</w:t>
      </w:r>
      <w:r w:rsidR="00815212" w:rsidRPr="00C373CB">
        <w:rPr>
          <w:rFonts w:ascii="Arial" w:eastAsia="Times New Roman" w:hAnsi="Arial" w:cs="Arial"/>
          <w:sz w:val="24"/>
          <w:szCs w:val="24"/>
          <w:lang w:val="sl-SI"/>
        </w:rPr>
        <w:t xml:space="preserve"> pitanja koja su se pojavila u primjeni </w:t>
      </w:r>
      <w:r w:rsidR="00815212">
        <w:rPr>
          <w:rFonts w:ascii="Arial" w:eastAsia="Times New Roman" w:hAnsi="Arial" w:cs="Arial"/>
          <w:sz w:val="24"/>
          <w:szCs w:val="24"/>
          <w:lang w:val="sl-SI"/>
        </w:rPr>
        <w:t xml:space="preserve">novih zakonskih rješenja, te, s tim u vezi, </w:t>
      </w:r>
      <w:r>
        <w:rPr>
          <w:rFonts w:ascii="Arial" w:eastAsia="Times New Roman" w:hAnsi="Arial" w:cs="Arial"/>
          <w:sz w:val="24"/>
          <w:szCs w:val="24"/>
          <w:lang w:val="sl-SI"/>
        </w:rPr>
        <w:t xml:space="preserve">zauzetih </w:t>
      </w:r>
      <w:r w:rsidR="00815212">
        <w:rPr>
          <w:rFonts w:ascii="Arial" w:eastAsia="Times New Roman" w:hAnsi="Arial" w:cs="Arial"/>
          <w:sz w:val="24"/>
          <w:szCs w:val="24"/>
          <w:lang w:val="sl-SI"/>
        </w:rPr>
        <w:t>pravni</w:t>
      </w:r>
      <w:r>
        <w:rPr>
          <w:rFonts w:ascii="Arial" w:eastAsia="Times New Roman" w:hAnsi="Arial" w:cs="Arial"/>
          <w:sz w:val="24"/>
          <w:szCs w:val="24"/>
          <w:lang w:val="sl-SI"/>
        </w:rPr>
        <w:t>h</w:t>
      </w:r>
      <w:r w:rsidR="00815212">
        <w:rPr>
          <w:rFonts w:ascii="Arial" w:eastAsia="Times New Roman" w:hAnsi="Arial" w:cs="Arial"/>
          <w:sz w:val="24"/>
          <w:szCs w:val="24"/>
          <w:lang w:val="sl-SI"/>
        </w:rPr>
        <w:t xml:space="preserve"> statov</w:t>
      </w:r>
      <w:r>
        <w:rPr>
          <w:rFonts w:ascii="Arial" w:eastAsia="Times New Roman" w:hAnsi="Arial" w:cs="Arial"/>
          <w:sz w:val="24"/>
          <w:szCs w:val="24"/>
          <w:lang w:val="sl-SI"/>
        </w:rPr>
        <w:t>a</w:t>
      </w:r>
      <w:r w:rsidR="00815212">
        <w:rPr>
          <w:rFonts w:ascii="Arial" w:eastAsia="Times New Roman" w:hAnsi="Arial" w:cs="Arial"/>
          <w:sz w:val="24"/>
          <w:szCs w:val="24"/>
          <w:lang w:val="sl-SI"/>
        </w:rPr>
        <w:t xml:space="preserve"> Vrhovnog suda Crne Gore radi njihovog prevazilaženja, </w:t>
      </w:r>
      <w:r>
        <w:rPr>
          <w:rFonts w:ascii="Arial" w:eastAsia="Times New Roman" w:hAnsi="Arial" w:cs="Arial"/>
          <w:sz w:val="24"/>
          <w:szCs w:val="24"/>
          <w:lang w:val="sl-SI"/>
        </w:rPr>
        <w:t xml:space="preserve">a </w:t>
      </w:r>
      <w:r w:rsidR="00815212">
        <w:rPr>
          <w:rFonts w:ascii="Arial" w:eastAsia="Times New Roman" w:hAnsi="Arial" w:cs="Arial"/>
          <w:sz w:val="24"/>
          <w:szCs w:val="24"/>
          <w:lang w:val="sl-SI"/>
        </w:rPr>
        <w:t xml:space="preserve">prema dostavljenim podacima, može se konstatovati da se u dosadašnjoj primjeni novih zakonskih rješenja pojavilo samo jedno sporno </w:t>
      </w:r>
      <w:r w:rsidR="00815212">
        <w:rPr>
          <w:rFonts w:ascii="Arial" w:eastAsia="Times New Roman" w:hAnsi="Arial" w:cs="Arial"/>
          <w:sz w:val="24"/>
          <w:szCs w:val="24"/>
          <w:lang w:val="sl-SI"/>
        </w:rPr>
        <w:lastRenderedPageBreak/>
        <w:t>pitanje, na koje</w:t>
      </w:r>
      <w:r w:rsidR="00815212" w:rsidRPr="00C373CB">
        <w:rPr>
          <w:rFonts w:ascii="Arial" w:eastAsia="Times New Roman" w:hAnsi="Arial" w:cs="Arial"/>
          <w:sz w:val="24"/>
          <w:szCs w:val="24"/>
          <w:lang w:val="sl-SI"/>
        </w:rPr>
        <w:t xml:space="preserve"> je ukazao Viši sud u Podgorici, </w:t>
      </w:r>
      <w:r w:rsidR="00815212">
        <w:rPr>
          <w:rFonts w:ascii="Arial" w:eastAsia="Times New Roman" w:hAnsi="Arial" w:cs="Arial"/>
          <w:sz w:val="24"/>
          <w:szCs w:val="24"/>
          <w:lang w:val="sl-SI"/>
        </w:rPr>
        <w:t xml:space="preserve">a koje se odnosi na </w:t>
      </w:r>
      <w:r w:rsidR="00815212">
        <w:rPr>
          <w:rFonts w:ascii="Arial" w:eastAsia="Calibri" w:hAnsi="Arial" w:cs="Arial"/>
          <w:sz w:val="24"/>
          <w:szCs w:val="24"/>
          <w:lang w:val="sr-Latn-ME"/>
        </w:rPr>
        <w:t xml:space="preserve">mogućnost ukidanja prvostepene presude bez održavanja glavne rasprave nakon stupanja na snagu Zakona o izmjenama i dopunama Zakona o parničnom postupku iz 2015. godine i mogućnost izazivanja </w:t>
      </w:r>
      <w:r w:rsidR="00815212" w:rsidRPr="00C373CB">
        <w:rPr>
          <w:rFonts w:ascii="Arial" w:hAnsi="Arial" w:cs="Arial"/>
          <w:iCs/>
          <w:sz w:val="24"/>
          <w:szCs w:val="24"/>
        </w:rPr>
        <w:t>sukob</w:t>
      </w:r>
      <w:r w:rsidR="00815212">
        <w:rPr>
          <w:rFonts w:ascii="Arial" w:hAnsi="Arial" w:cs="Arial"/>
          <w:iCs/>
          <w:sz w:val="24"/>
          <w:szCs w:val="24"/>
        </w:rPr>
        <w:t>a</w:t>
      </w:r>
      <w:r w:rsidR="00815212" w:rsidRPr="00C373CB">
        <w:rPr>
          <w:rFonts w:ascii="Arial" w:hAnsi="Arial" w:cs="Arial"/>
          <w:iCs/>
          <w:sz w:val="24"/>
          <w:szCs w:val="24"/>
        </w:rPr>
        <w:t xml:space="preserve"> nadležnosti ukoliko je drugostepeni sud ukinuo prvostepenu presudu </w:t>
      </w:r>
      <w:r w:rsidR="00815212">
        <w:rPr>
          <w:rFonts w:ascii="Arial" w:hAnsi="Arial" w:cs="Arial"/>
          <w:iCs/>
          <w:sz w:val="24"/>
          <w:szCs w:val="24"/>
        </w:rPr>
        <w:t xml:space="preserve">i predmet vratio </w:t>
      </w:r>
      <w:r w:rsidR="001D0521">
        <w:rPr>
          <w:rFonts w:ascii="Arial" w:hAnsi="Arial" w:cs="Arial"/>
          <w:iCs/>
          <w:sz w:val="24"/>
          <w:szCs w:val="24"/>
        </w:rPr>
        <w:t xml:space="preserve">istom sudu </w:t>
      </w:r>
      <w:r w:rsidR="00815212">
        <w:rPr>
          <w:rFonts w:ascii="Arial" w:hAnsi="Arial" w:cs="Arial"/>
          <w:iCs/>
          <w:sz w:val="24"/>
          <w:szCs w:val="24"/>
        </w:rPr>
        <w:t>na ponovno suđ</w:t>
      </w:r>
      <w:r w:rsidR="00815212" w:rsidRPr="00C373CB">
        <w:rPr>
          <w:rFonts w:ascii="Arial" w:hAnsi="Arial" w:cs="Arial"/>
          <w:iCs/>
          <w:sz w:val="24"/>
          <w:szCs w:val="24"/>
        </w:rPr>
        <w:t>enje</w:t>
      </w:r>
      <w:r w:rsidR="00815212">
        <w:rPr>
          <w:rFonts w:ascii="Arial" w:eastAsia="Calibri" w:hAnsi="Arial" w:cs="Arial"/>
          <w:sz w:val="24"/>
          <w:szCs w:val="24"/>
          <w:lang w:val="sr-Latn-ME"/>
        </w:rPr>
        <w:t xml:space="preserve">. S tim u vezi, prema pravnom stavu Građanskog odjeljenja Vrhovnog suda Crne Gore, mogućnost ukidanja prvostepene presude zavisi od toga da li je </w:t>
      </w:r>
      <w:r w:rsidR="001D0521">
        <w:rPr>
          <w:rFonts w:ascii="Arial" w:eastAsia="Calibri" w:hAnsi="Arial" w:cs="Arial"/>
          <w:sz w:val="24"/>
          <w:szCs w:val="24"/>
          <w:lang w:val="sr-Latn-ME"/>
        </w:rPr>
        <w:t>ta</w:t>
      </w:r>
      <w:r w:rsidR="00815212">
        <w:rPr>
          <w:rFonts w:ascii="Arial" w:eastAsia="Calibri" w:hAnsi="Arial" w:cs="Arial"/>
          <w:sz w:val="24"/>
          <w:szCs w:val="24"/>
          <w:lang w:val="sr-Latn-ME"/>
        </w:rPr>
        <w:t xml:space="preserve"> presuda donesena prije ili nakon stupanja na snagu Zakona o izmjenama i dopunama Zakona o parničnom postupku iz 2015. godine i da li je prvostepena presuda, u slučaju ako je donesena nakon stupanja na snagu navedenog zakona, ranije već jednom bila ukinuta po dotadašnjim propisima. U odnosu na mogućnost</w:t>
      </w:r>
      <w:r w:rsidR="00815212" w:rsidRPr="00C373CB">
        <w:rPr>
          <w:rFonts w:ascii="Arial" w:hAnsi="Arial" w:cs="Arial"/>
          <w:iCs/>
          <w:sz w:val="24"/>
          <w:szCs w:val="24"/>
        </w:rPr>
        <w:t xml:space="preserve"> </w:t>
      </w:r>
      <w:r w:rsidR="00815212">
        <w:rPr>
          <w:rFonts w:ascii="Arial" w:hAnsi="Arial" w:cs="Arial"/>
          <w:iCs/>
          <w:sz w:val="24"/>
          <w:szCs w:val="24"/>
        </w:rPr>
        <w:t>izazivanja</w:t>
      </w:r>
      <w:r w:rsidR="00815212" w:rsidRPr="00C373CB">
        <w:rPr>
          <w:rFonts w:ascii="Arial" w:hAnsi="Arial" w:cs="Arial"/>
          <w:iCs/>
          <w:sz w:val="24"/>
          <w:szCs w:val="24"/>
        </w:rPr>
        <w:t xml:space="preserve"> sukob</w:t>
      </w:r>
      <w:r w:rsidR="00815212">
        <w:rPr>
          <w:rFonts w:ascii="Arial" w:hAnsi="Arial" w:cs="Arial"/>
          <w:iCs/>
          <w:sz w:val="24"/>
          <w:szCs w:val="24"/>
        </w:rPr>
        <w:t>a</w:t>
      </w:r>
      <w:r w:rsidR="00815212" w:rsidRPr="00C373CB">
        <w:rPr>
          <w:rFonts w:ascii="Arial" w:hAnsi="Arial" w:cs="Arial"/>
          <w:iCs/>
          <w:sz w:val="24"/>
          <w:szCs w:val="24"/>
        </w:rPr>
        <w:t xml:space="preserve"> nadležnosti ukoliko je drugostepeni sud ukinuo prvostepenu presudu </w:t>
      </w:r>
      <w:r w:rsidR="00815212">
        <w:rPr>
          <w:rFonts w:ascii="Arial" w:hAnsi="Arial" w:cs="Arial"/>
          <w:iCs/>
          <w:sz w:val="24"/>
          <w:szCs w:val="24"/>
        </w:rPr>
        <w:t xml:space="preserve">i predmet vratio </w:t>
      </w:r>
      <w:r w:rsidR="001D0521">
        <w:rPr>
          <w:rFonts w:ascii="Arial" w:hAnsi="Arial" w:cs="Arial"/>
          <w:iCs/>
          <w:sz w:val="24"/>
          <w:szCs w:val="24"/>
        </w:rPr>
        <w:t xml:space="preserve">istom sudu </w:t>
      </w:r>
      <w:r w:rsidR="00815212">
        <w:rPr>
          <w:rFonts w:ascii="Arial" w:hAnsi="Arial" w:cs="Arial"/>
          <w:iCs/>
          <w:sz w:val="24"/>
          <w:szCs w:val="24"/>
        </w:rPr>
        <w:t>na ponovno suđ</w:t>
      </w:r>
      <w:r w:rsidR="00815212" w:rsidRPr="00C373CB">
        <w:rPr>
          <w:rFonts w:ascii="Arial" w:hAnsi="Arial" w:cs="Arial"/>
          <w:iCs/>
          <w:sz w:val="24"/>
          <w:szCs w:val="24"/>
        </w:rPr>
        <w:t>enje</w:t>
      </w:r>
      <w:r w:rsidR="00815212">
        <w:rPr>
          <w:rFonts w:ascii="Arial" w:eastAsia="Calibri" w:hAnsi="Arial" w:cs="Arial"/>
          <w:sz w:val="24"/>
          <w:szCs w:val="24"/>
          <w:lang w:val="sr-Latn-ME"/>
        </w:rPr>
        <w:t>, prema pravnom stavu Građanskog odjeljenja Vrhovnog suda Crne Gore, ne može izazvati sukob nadležnosti ako je drugostepeni sud ukinuo prvostepenu presudu i predmet vratio istom sudu na ponovno odlučivanje.</w:t>
      </w:r>
    </w:p>
    <w:p w:rsidR="00815212" w:rsidRDefault="00815212" w:rsidP="00815212">
      <w:pPr>
        <w:spacing w:after="0" w:line="240" w:lineRule="auto"/>
        <w:ind w:firstLine="708"/>
        <w:jc w:val="both"/>
        <w:rPr>
          <w:rFonts w:ascii="Arial" w:eastAsia="Times New Roman" w:hAnsi="Arial" w:cs="Arial"/>
          <w:sz w:val="24"/>
          <w:szCs w:val="24"/>
          <w:lang w:val="sl-SI"/>
        </w:rPr>
      </w:pPr>
    </w:p>
    <w:p w:rsidR="00815212" w:rsidRPr="00611797" w:rsidRDefault="00815212" w:rsidP="00815212">
      <w:pPr>
        <w:spacing w:after="0" w:line="240" w:lineRule="auto"/>
        <w:ind w:firstLine="708"/>
        <w:jc w:val="both"/>
        <w:rPr>
          <w:rFonts w:ascii="Arial" w:eastAsia="Times New Roman" w:hAnsi="Arial" w:cs="Arial"/>
          <w:sz w:val="24"/>
          <w:szCs w:val="24"/>
          <w:lang w:val="sl-SI"/>
        </w:rPr>
      </w:pPr>
      <w:r w:rsidRPr="00611797">
        <w:rPr>
          <w:rFonts w:ascii="Arial" w:eastAsia="Times New Roman" w:hAnsi="Arial" w:cs="Arial"/>
          <w:sz w:val="24"/>
          <w:szCs w:val="24"/>
          <w:lang w:val="sl-SI"/>
        </w:rPr>
        <w:t xml:space="preserve">Dakle, </w:t>
      </w:r>
      <w:r w:rsidR="004D6F0B">
        <w:rPr>
          <w:rFonts w:ascii="Arial" w:eastAsia="Times New Roman" w:hAnsi="Arial" w:cs="Arial"/>
          <w:sz w:val="24"/>
          <w:szCs w:val="24"/>
          <w:lang w:val="sl-SI"/>
        </w:rPr>
        <w:t>zauzimanjem</w:t>
      </w:r>
      <w:r w:rsidRPr="00611797">
        <w:rPr>
          <w:rFonts w:ascii="Arial" w:eastAsia="Times New Roman" w:hAnsi="Arial" w:cs="Arial"/>
          <w:sz w:val="24"/>
          <w:szCs w:val="24"/>
          <w:lang w:val="sl-SI"/>
        </w:rPr>
        <w:t xml:space="preserve"> navedenog pravnog stava</w:t>
      </w:r>
      <w:r w:rsidR="004D6F0B">
        <w:rPr>
          <w:rFonts w:ascii="Arial" w:eastAsia="Times New Roman" w:hAnsi="Arial" w:cs="Arial"/>
          <w:sz w:val="24"/>
          <w:szCs w:val="24"/>
          <w:lang w:val="sl-SI"/>
        </w:rPr>
        <w:t>,</w:t>
      </w:r>
      <w:r w:rsidRPr="00611797">
        <w:rPr>
          <w:rFonts w:ascii="Arial" w:eastAsia="Times New Roman" w:hAnsi="Arial" w:cs="Arial"/>
          <w:sz w:val="24"/>
          <w:szCs w:val="24"/>
          <w:lang w:val="sl-SI"/>
        </w:rPr>
        <w:t xml:space="preserve"> Vrhovni sud Crne Gore otklonio je dileme koje su se pojavile u dosadašnjoj primjeni novih zak</w:t>
      </w:r>
      <w:r w:rsidR="004D6F0B">
        <w:rPr>
          <w:rFonts w:ascii="Arial" w:eastAsia="Times New Roman" w:hAnsi="Arial" w:cs="Arial"/>
          <w:sz w:val="24"/>
          <w:szCs w:val="24"/>
          <w:lang w:val="sl-SI"/>
        </w:rPr>
        <w:t>onskih rješenja iz Zakona o izmjenama i dopunama Zakona o parničnom postupku iz 2015. godine, za koje se može konstatovati da ih je bilo vrlo malo – samo dvije.</w:t>
      </w:r>
    </w:p>
    <w:p w:rsidR="00815212" w:rsidRPr="002B5787" w:rsidRDefault="00815212" w:rsidP="00815212">
      <w:pPr>
        <w:spacing w:after="0" w:line="240" w:lineRule="auto"/>
        <w:ind w:firstLine="708"/>
        <w:jc w:val="both"/>
        <w:rPr>
          <w:rFonts w:ascii="Arial" w:eastAsia="Times New Roman" w:hAnsi="Arial" w:cs="Arial"/>
          <w:b/>
          <w:sz w:val="24"/>
          <w:szCs w:val="24"/>
          <w:lang w:val="sl-SI"/>
        </w:rPr>
      </w:pPr>
    </w:p>
    <w:p w:rsidR="00815212" w:rsidRPr="00C373CB" w:rsidRDefault="00815212" w:rsidP="00815212">
      <w:pPr>
        <w:spacing w:after="0" w:line="240" w:lineRule="auto"/>
        <w:ind w:firstLine="708"/>
        <w:jc w:val="both"/>
        <w:rPr>
          <w:rFonts w:ascii="Arial" w:eastAsia="Times New Roman" w:hAnsi="Arial" w:cs="Arial"/>
          <w:sz w:val="24"/>
          <w:szCs w:val="24"/>
          <w:lang w:val="sl-SI"/>
        </w:rPr>
      </w:pPr>
      <w:r w:rsidRPr="00C373CB">
        <w:rPr>
          <w:rFonts w:ascii="Arial" w:eastAsia="Times New Roman" w:hAnsi="Arial" w:cs="Arial"/>
          <w:sz w:val="24"/>
          <w:szCs w:val="24"/>
          <w:lang w:val="sl-SI"/>
        </w:rPr>
        <w:t xml:space="preserve">Pravilnom tumačenju i primjeni </w:t>
      </w:r>
      <w:r w:rsidR="004D6F0B">
        <w:rPr>
          <w:rFonts w:ascii="Arial" w:eastAsia="Times New Roman" w:hAnsi="Arial" w:cs="Arial"/>
          <w:sz w:val="24"/>
          <w:szCs w:val="24"/>
          <w:lang w:val="sl-SI"/>
        </w:rPr>
        <w:t>novih rješenja iz Zakona o izmjenama i dopunama Zakona o parničnom postupku</w:t>
      </w:r>
      <w:r w:rsidRPr="00C373CB">
        <w:rPr>
          <w:rFonts w:ascii="Arial" w:eastAsia="Times New Roman" w:hAnsi="Arial" w:cs="Arial"/>
          <w:sz w:val="24"/>
          <w:szCs w:val="24"/>
          <w:lang w:val="sl-SI"/>
        </w:rPr>
        <w:t xml:space="preserve"> </w:t>
      </w:r>
      <w:r w:rsidR="004D6F0B">
        <w:rPr>
          <w:rFonts w:ascii="Arial" w:eastAsia="Times New Roman" w:hAnsi="Arial" w:cs="Arial"/>
          <w:sz w:val="24"/>
          <w:szCs w:val="24"/>
          <w:lang w:val="sl-SI"/>
        </w:rPr>
        <w:t xml:space="preserve">iz 2015. godine nesumnjivo i u velikoj mjeri </w:t>
      </w:r>
      <w:r w:rsidRPr="00C373CB">
        <w:rPr>
          <w:rFonts w:ascii="Arial" w:eastAsia="Times New Roman" w:hAnsi="Arial" w:cs="Arial"/>
          <w:sz w:val="24"/>
          <w:szCs w:val="24"/>
          <w:lang w:val="sl-SI"/>
        </w:rPr>
        <w:t>doprinose i aktivnosti Centra za obuku u sudstvu i državnom tužilaštvu koji je u posmatranom periodu organizovao niz seminara</w:t>
      </w:r>
      <w:r w:rsidR="004D6F0B">
        <w:rPr>
          <w:rFonts w:ascii="Arial" w:eastAsia="Times New Roman" w:hAnsi="Arial" w:cs="Arial"/>
          <w:sz w:val="24"/>
          <w:szCs w:val="24"/>
          <w:lang w:val="sl-SI"/>
        </w:rPr>
        <w:t xml:space="preserve"> i okrugli sto</w:t>
      </w:r>
      <w:r w:rsidRPr="00C373CB">
        <w:rPr>
          <w:rFonts w:ascii="Arial" w:eastAsia="Times New Roman" w:hAnsi="Arial" w:cs="Arial"/>
          <w:sz w:val="24"/>
          <w:szCs w:val="24"/>
          <w:lang w:val="sl-SI"/>
        </w:rPr>
        <w:t xml:space="preserve"> na temu Zakona o parničnom postupku. Semina</w:t>
      </w:r>
      <w:r>
        <w:rPr>
          <w:rFonts w:ascii="Arial" w:eastAsia="Times New Roman" w:hAnsi="Arial" w:cs="Arial"/>
          <w:sz w:val="24"/>
          <w:szCs w:val="24"/>
          <w:lang w:val="sl-SI"/>
        </w:rPr>
        <w:t>re iz navedene oblasti pohađali</w:t>
      </w:r>
      <w:r w:rsidRPr="00C373CB">
        <w:rPr>
          <w:rFonts w:ascii="Arial" w:eastAsia="Times New Roman" w:hAnsi="Arial" w:cs="Arial"/>
          <w:sz w:val="24"/>
          <w:szCs w:val="24"/>
          <w:lang w:val="sl-SI"/>
        </w:rPr>
        <w:t xml:space="preserve"> su sudije iz raznih sudskih instanci i sa</w:t>
      </w:r>
      <w:r>
        <w:rPr>
          <w:rFonts w:ascii="Arial" w:eastAsia="Times New Roman" w:hAnsi="Arial" w:cs="Arial"/>
          <w:sz w:val="24"/>
          <w:szCs w:val="24"/>
          <w:lang w:val="sl-SI"/>
        </w:rPr>
        <w:t xml:space="preserve"> područja</w:t>
      </w:r>
      <w:r w:rsidRPr="00C373CB">
        <w:rPr>
          <w:rFonts w:ascii="Arial" w:eastAsia="Times New Roman" w:hAnsi="Arial" w:cs="Arial"/>
          <w:sz w:val="24"/>
          <w:szCs w:val="24"/>
          <w:lang w:val="sl-SI"/>
        </w:rPr>
        <w:t xml:space="preserve"> različitih </w:t>
      </w:r>
      <w:r>
        <w:rPr>
          <w:rFonts w:ascii="Arial" w:eastAsia="Times New Roman" w:hAnsi="Arial" w:cs="Arial"/>
          <w:sz w:val="24"/>
          <w:szCs w:val="24"/>
          <w:lang w:val="sl-SI"/>
        </w:rPr>
        <w:t>sudova, kao i savjetnici, dok su pojedine seminare pratili i</w:t>
      </w:r>
      <w:r w:rsidRPr="00C373CB">
        <w:rPr>
          <w:rFonts w:ascii="Arial" w:eastAsia="Times New Roman" w:hAnsi="Arial" w:cs="Arial"/>
          <w:sz w:val="24"/>
          <w:szCs w:val="24"/>
          <w:lang w:val="sl-SI"/>
        </w:rPr>
        <w:t xml:space="preserve"> predstavnici Ministarstva pravde</w:t>
      </w:r>
      <w:r>
        <w:rPr>
          <w:rFonts w:ascii="Arial" w:eastAsia="Times New Roman" w:hAnsi="Arial" w:cs="Arial"/>
          <w:sz w:val="24"/>
          <w:szCs w:val="24"/>
          <w:lang w:val="sl-SI"/>
        </w:rPr>
        <w:t xml:space="preserve"> i Zaštitnika imovinsko-pravnih interesa Crne Gore</w:t>
      </w:r>
      <w:r w:rsidRPr="00C373CB">
        <w:rPr>
          <w:rFonts w:ascii="Arial" w:eastAsia="Times New Roman" w:hAnsi="Arial" w:cs="Arial"/>
          <w:sz w:val="24"/>
          <w:szCs w:val="24"/>
          <w:lang w:val="sl-SI"/>
        </w:rPr>
        <w:t>. Imajući u vidu broj i strukturu sudija k</w:t>
      </w:r>
      <w:r w:rsidR="004D6F0B">
        <w:rPr>
          <w:rFonts w:ascii="Arial" w:eastAsia="Times New Roman" w:hAnsi="Arial" w:cs="Arial"/>
          <w:sz w:val="24"/>
          <w:szCs w:val="24"/>
          <w:lang w:val="sl-SI"/>
        </w:rPr>
        <w:t>oji su prošli navedene seminare i učestvovali na okruglom stolu,</w:t>
      </w:r>
      <w:r w:rsidRPr="00C373CB">
        <w:rPr>
          <w:rFonts w:ascii="Arial" w:eastAsia="Times New Roman" w:hAnsi="Arial" w:cs="Arial"/>
          <w:sz w:val="24"/>
          <w:szCs w:val="24"/>
          <w:lang w:val="sl-SI"/>
        </w:rPr>
        <w:t xml:space="preserve"> može se konstatovati da </w:t>
      </w:r>
      <w:r>
        <w:rPr>
          <w:rFonts w:ascii="Arial" w:eastAsia="Times New Roman" w:hAnsi="Arial" w:cs="Arial"/>
          <w:sz w:val="24"/>
          <w:szCs w:val="24"/>
          <w:lang w:val="sl-SI"/>
        </w:rPr>
        <w:t>je taj broj</w:t>
      </w:r>
      <w:r w:rsidRPr="00C373CB">
        <w:rPr>
          <w:rFonts w:ascii="Arial" w:eastAsia="Times New Roman" w:hAnsi="Arial" w:cs="Arial"/>
          <w:sz w:val="24"/>
          <w:szCs w:val="24"/>
          <w:lang w:val="sl-SI"/>
        </w:rPr>
        <w:t xml:space="preserve"> zadovoljavajući i da se sa osnovom može očekivati da će se ovaj zakon</w:t>
      </w:r>
      <w:r w:rsidR="004D6F0B">
        <w:rPr>
          <w:rFonts w:ascii="Arial" w:eastAsia="Times New Roman" w:hAnsi="Arial" w:cs="Arial"/>
          <w:sz w:val="24"/>
          <w:szCs w:val="24"/>
          <w:lang w:val="sl-SI"/>
        </w:rPr>
        <w:t xml:space="preserve"> i njegova nova rješenja</w:t>
      </w:r>
      <w:r w:rsidRPr="00C373CB">
        <w:rPr>
          <w:rFonts w:ascii="Arial" w:eastAsia="Times New Roman" w:hAnsi="Arial" w:cs="Arial"/>
          <w:sz w:val="24"/>
          <w:szCs w:val="24"/>
          <w:lang w:val="sl-SI"/>
        </w:rPr>
        <w:t xml:space="preserve"> uspješno primjenjivati. </w:t>
      </w:r>
    </w:p>
    <w:p w:rsidR="00815212" w:rsidRPr="00C373CB" w:rsidRDefault="00815212" w:rsidP="00815212">
      <w:pPr>
        <w:spacing w:line="240" w:lineRule="auto"/>
        <w:jc w:val="both"/>
        <w:rPr>
          <w:rFonts w:ascii="Arial" w:eastAsia="Times New Roman" w:hAnsi="Arial" w:cs="Arial"/>
          <w:b/>
          <w:sz w:val="24"/>
          <w:szCs w:val="24"/>
          <w:lang w:val="sl-SI"/>
        </w:rPr>
      </w:pPr>
    </w:p>
    <w:p w:rsidR="00815212" w:rsidRPr="00C373CB" w:rsidRDefault="00815212" w:rsidP="00815212">
      <w:pPr>
        <w:spacing w:line="240" w:lineRule="auto"/>
        <w:jc w:val="both"/>
        <w:rPr>
          <w:rFonts w:ascii="Arial" w:eastAsia="Times New Roman" w:hAnsi="Arial" w:cs="Arial"/>
          <w:sz w:val="24"/>
          <w:szCs w:val="24"/>
          <w:lang w:val="sl-SI"/>
        </w:rPr>
      </w:pPr>
      <w:r w:rsidRPr="00C373CB">
        <w:rPr>
          <w:rFonts w:ascii="Arial" w:eastAsia="Times New Roman" w:hAnsi="Arial" w:cs="Arial"/>
          <w:b/>
          <w:sz w:val="24"/>
          <w:szCs w:val="24"/>
          <w:lang w:val="sl-SI"/>
        </w:rPr>
        <w:t>V PREPORUKE ZA NAREDNI PERIOD</w:t>
      </w:r>
    </w:p>
    <w:p w:rsidR="00815212" w:rsidRPr="00C373CB" w:rsidRDefault="00815212" w:rsidP="00815212">
      <w:pPr>
        <w:spacing w:line="240" w:lineRule="auto"/>
        <w:ind w:firstLine="720"/>
        <w:jc w:val="both"/>
        <w:rPr>
          <w:rFonts w:ascii="Arial" w:eastAsia="Times New Roman" w:hAnsi="Arial" w:cs="Arial"/>
          <w:sz w:val="24"/>
          <w:szCs w:val="24"/>
          <w:lang w:val="sl-SI"/>
        </w:rPr>
      </w:pPr>
      <w:r w:rsidRPr="00C373CB">
        <w:rPr>
          <w:rFonts w:ascii="Arial" w:eastAsia="Times New Roman" w:hAnsi="Arial" w:cs="Arial"/>
          <w:sz w:val="24"/>
          <w:szCs w:val="24"/>
          <w:lang w:val="sl-SI"/>
        </w:rPr>
        <w:t>U cilju dalje djelotvorne primjene Zakona o parničnom postupku</w:t>
      </w:r>
      <w:r w:rsidR="0065041D">
        <w:rPr>
          <w:rFonts w:ascii="Arial" w:eastAsia="Times New Roman" w:hAnsi="Arial" w:cs="Arial"/>
          <w:sz w:val="24"/>
          <w:szCs w:val="24"/>
          <w:lang w:val="sl-SI"/>
        </w:rPr>
        <w:t xml:space="preserve">, a posebno njegovih novih rješenja iz 2015. godine, </w:t>
      </w:r>
      <w:r w:rsidRPr="00C373CB">
        <w:rPr>
          <w:rFonts w:ascii="Arial" w:eastAsia="Times New Roman" w:hAnsi="Arial" w:cs="Arial"/>
          <w:sz w:val="24"/>
          <w:szCs w:val="24"/>
          <w:lang w:val="sl-SI"/>
        </w:rPr>
        <w:t>u narednom periodu potrebno je preduzeti sljedeće:</w:t>
      </w:r>
    </w:p>
    <w:p w:rsidR="00815212" w:rsidRPr="00C373CB" w:rsidRDefault="00815212" w:rsidP="00815212">
      <w:pPr>
        <w:numPr>
          <w:ilvl w:val="0"/>
          <w:numId w:val="1"/>
        </w:numPr>
        <w:spacing w:line="240" w:lineRule="auto"/>
        <w:contextualSpacing/>
        <w:jc w:val="both"/>
        <w:rPr>
          <w:rFonts w:ascii="Arial" w:eastAsia="Times New Roman" w:hAnsi="Arial" w:cs="Arial"/>
          <w:sz w:val="24"/>
          <w:szCs w:val="24"/>
          <w:lang w:val="sl-SI"/>
        </w:rPr>
      </w:pPr>
      <w:r w:rsidRPr="00C373CB">
        <w:rPr>
          <w:rFonts w:ascii="Arial" w:eastAsia="Times New Roman" w:hAnsi="Arial" w:cs="Arial"/>
          <w:sz w:val="24"/>
          <w:szCs w:val="24"/>
          <w:lang w:val="sl-SI"/>
        </w:rPr>
        <w:t xml:space="preserve">nastaviti sa praćenjem implementacije </w:t>
      </w:r>
      <w:r w:rsidR="00136675">
        <w:rPr>
          <w:rFonts w:ascii="Arial" w:eastAsia="Times New Roman" w:hAnsi="Arial" w:cs="Arial"/>
          <w:sz w:val="24"/>
          <w:szCs w:val="24"/>
          <w:lang w:val="sl-SI"/>
        </w:rPr>
        <w:t xml:space="preserve">novih rješenja iz </w:t>
      </w:r>
      <w:r w:rsidRPr="00C373CB">
        <w:rPr>
          <w:rFonts w:ascii="Arial" w:eastAsia="Times New Roman" w:hAnsi="Arial" w:cs="Arial"/>
          <w:sz w:val="24"/>
          <w:szCs w:val="24"/>
          <w:lang w:val="sl-SI"/>
        </w:rPr>
        <w:t xml:space="preserve">Zakona </w:t>
      </w:r>
      <w:r w:rsidR="001169EE">
        <w:rPr>
          <w:rFonts w:ascii="Arial" w:eastAsia="Times New Roman" w:hAnsi="Arial" w:cs="Arial"/>
          <w:sz w:val="24"/>
          <w:szCs w:val="24"/>
          <w:lang w:val="sl-SI"/>
        </w:rPr>
        <w:t xml:space="preserve">o </w:t>
      </w:r>
      <w:bookmarkStart w:id="0" w:name="_GoBack"/>
      <w:bookmarkEnd w:id="0"/>
      <w:r w:rsidRPr="00C373CB">
        <w:rPr>
          <w:rFonts w:ascii="Arial" w:eastAsia="Times New Roman" w:hAnsi="Arial" w:cs="Arial"/>
          <w:sz w:val="24"/>
          <w:szCs w:val="24"/>
          <w:lang w:val="sl-SI"/>
        </w:rPr>
        <w:t>parničnom postupku, kroz izradu godišnjih</w:t>
      </w:r>
      <w:r>
        <w:rPr>
          <w:rFonts w:ascii="Arial" w:eastAsia="Times New Roman" w:hAnsi="Arial" w:cs="Arial"/>
          <w:sz w:val="24"/>
          <w:szCs w:val="24"/>
          <w:lang w:val="sl-SI"/>
        </w:rPr>
        <w:t xml:space="preserve"> </w:t>
      </w:r>
      <w:r w:rsidR="00136675">
        <w:rPr>
          <w:rFonts w:ascii="Arial" w:eastAsia="Times New Roman" w:hAnsi="Arial" w:cs="Arial"/>
          <w:sz w:val="24"/>
          <w:szCs w:val="24"/>
          <w:lang w:val="sl-SI"/>
        </w:rPr>
        <w:t xml:space="preserve">- </w:t>
      </w:r>
      <w:r>
        <w:rPr>
          <w:rFonts w:ascii="Arial" w:eastAsia="Times New Roman" w:hAnsi="Arial" w:cs="Arial"/>
          <w:sz w:val="24"/>
          <w:szCs w:val="24"/>
          <w:lang w:val="sl-SI"/>
        </w:rPr>
        <w:t>dvogodišnjih</w:t>
      </w:r>
      <w:r w:rsidR="00136675">
        <w:rPr>
          <w:rFonts w:ascii="Arial" w:eastAsia="Times New Roman" w:hAnsi="Arial" w:cs="Arial"/>
          <w:sz w:val="24"/>
          <w:szCs w:val="24"/>
          <w:lang w:val="sl-SI"/>
        </w:rPr>
        <w:t xml:space="preserve"> izvještaja o njihovoj </w:t>
      </w:r>
      <w:r w:rsidRPr="00C373CB">
        <w:rPr>
          <w:rFonts w:ascii="Arial" w:eastAsia="Times New Roman" w:hAnsi="Arial" w:cs="Arial"/>
          <w:sz w:val="24"/>
          <w:szCs w:val="24"/>
          <w:lang w:val="sl-SI"/>
        </w:rPr>
        <w:t xml:space="preserve">primjeni, koji će sadržati podatke o predmetima </w:t>
      </w:r>
      <w:r>
        <w:rPr>
          <w:rFonts w:ascii="Arial" w:eastAsia="Times New Roman" w:hAnsi="Arial" w:cs="Arial"/>
          <w:sz w:val="24"/>
          <w:szCs w:val="24"/>
          <w:lang w:val="sl-SI"/>
        </w:rPr>
        <w:t>u kojima su primijenjena nova zakonska rješenja</w:t>
      </w:r>
      <w:r w:rsidRPr="00C373CB">
        <w:rPr>
          <w:rFonts w:ascii="Arial" w:eastAsia="Times New Roman" w:hAnsi="Arial" w:cs="Arial"/>
          <w:sz w:val="24"/>
          <w:szCs w:val="24"/>
          <w:lang w:val="sl-SI"/>
        </w:rPr>
        <w:t>, podatke o relevantnoj sudskoj praksi, pravna mišljenja  Vrhovnog suda Crne Gore</w:t>
      </w:r>
      <w:r w:rsidR="00136675">
        <w:rPr>
          <w:rFonts w:ascii="Arial" w:eastAsia="Times New Roman" w:hAnsi="Arial" w:cs="Arial"/>
          <w:sz w:val="24"/>
          <w:szCs w:val="24"/>
          <w:lang w:val="sl-SI"/>
        </w:rPr>
        <w:t xml:space="preserve"> zauzeta</w:t>
      </w:r>
      <w:r w:rsidRPr="00C373CB">
        <w:rPr>
          <w:rFonts w:ascii="Arial" w:eastAsia="Times New Roman" w:hAnsi="Arial" w:cs="Arial"/>
          <w:sz w:val="24"/>
          <w:szCs w:val="24"/>
          <w:lang w:val="sl-SI"/>
        </w:rPr>
        <w:t xml:space="preserve"> u pogledu tumačenja </w:t>
      </w:r>
      <w:r>
        <w:rPr>
          <w:rFonts w:ascii="Arial" w:eastAsia="Times New Roman" w:hAnsi="Arial" w:cs="Arial"/>
          <w:sz w:val="24"/>
          <w:szCs w:val="24"/>
          <w:lang w:val="sl-SI"/>
        </w:rPr>
        <w:t>odredaba navedenog zakona</w:t>
      </w:r>
      <w:r w:rsidRPr="00C373CB">
        <w:rPr>
          <w:rFonts w:ascii="Arial" w:eastAsia="Times New Roman" w:hAnsi="Arial" w:cs="Arial"/>
          <w:sz w:val="24"/>
          <w:szCs w:val="24"/>
          <w:lang w:val="sl-SI"/>
        </w:rPr>
        <w:t xml:space="preserve">, kao i podatke o aktivnostima Centra za obuku u sudstvu i državnom tužilaštvu koje su preduzete u cilju edukacije sudija i savjetnika na temu Zakona o parničnom postupku; </w:t>
      </w:r>
    </w:p>
    <w:p w:rsidR="00815212" w:rsidRPr="00A06043" w:rsidRDefault="00815212" w:rsidP="00815212">
      <w:pPr>
        <w:numPr>
          <w:ilvl w:val="0"/>
          <w:numId w:val="1"/>
        </w:numPr>
        <w:spacing w:line="240" w:lineRule="auto"/>
        <w:contextualSpacing/>
        <w:jc w:val="both"/>
        <w:rPr>
          <w:rFonts w:ascii="Arial" w:eastAsia="Times New Roman" w:hAnsi="Arial" w:cs="Arial"/>
          <w:sz w:val="24"/>
          <w:szCs w:val="24"/>
          <w:lang w:val="sl-SI"/>
        </w:rPr>
      </w:pPr>
      <w:r>
        <w:rPr>
          <w:rFonts w:ascii="Arial" w:eastAsia="Times New Roman" w:hAnsi="Arial" w:cs="Arial"/>
          <w:sz w:val="24"/>
          <w:szCs w:val="24"/>
          <w:lang w:val="sl-SI"/>
        </w:rPr>
        <w:lastRenderedPageBreak/>
        <w:t xml:space="preserve">sagledati mogućnosti </w:t>
      </w:r>
      <w:r>
        <w:rPr>
          <w:rFonts w:ascii="Arial" w:eastAsiaTheme="minorEastAsia" w:hAnsi="Arial" w:cs="Arial"/>
          <w:sz w:val="24"/>
          <w:szCs w:val="24"/>
          <w:lang w:val="en-US"/>
        </w:rPr>
        <w:t xml:space="preserve">da se u novom Pravosudnom informacionom sistemu, koji će biti uspostavljen u narednom periodu, evidentiraju podaci o primjeni novih </w:t>
      </w:r>
      <w:r w:rsidR="00136675">
        <w:rPr>
          <w:rFonts w:ascii="Arial" w:eastAsiaTheme="minorEastAsia" w:hAnsi="Arial" w:cs="Arial"/>
          <w:sz w:val="24"/>
          <w:szCs w:val="24"/>
          <w:lang w:val="en-US"/>
        </w:rPr>
        <w:t>rješenja-instituta iz</w:t>
      </w:r>
      <w:r>
        <w:rPr>
          <w:rFonts w:ascii="Arial" w:eastAsiaTheme="minorEastAsia" w:hAnsi="Arial" w:cs="Arial"/>
          <w:sz w:val="24"/>
          <w:szCs w:val="24"/>
          <w:lang w:val="en-US"/>
        </w:rPr>
        <w:t xml:space="preserve"> Zakona o parničnom postupku;</w:t>
      </w:r>
    </w:p>
    <w:p w:rsidR="00815212" w:rsidRDefault="00815212" w:rsidP="00815212">
      <w:pPr>
        <w:numPr>
          <w:ilvl w:val="0"/>
          <w:numId w:val="1"/>
        </w:numPr>
        <w:spacing w:line="240" w:lineRule="auto"/>
        <w:contextualSpacing/>
        <w:jc w:val="both"/>
        <w:rPr>
          <w:rFonts w:ascii="Arial" w:eastAsia="Times New Roman" w:hAnsi="Arial" w:cs="Arial"/>
          <w:sz w:val="24"/>
          <w:szCs w:val="24"/>
          <w:lang w:val="sl-SI"/>
        </w:rPr>
      </w:pPr>
      <w:r w:rsidRPr="00C373CB">
        <w:rPr>
          <w:rFonts w:ascii="Arial" w:eastAsia="Times New Roman" w:hAnsi="Arial" w:cs="Arial"/>
          <w:sz w:val="24"/>
          <w:szCs w:val="24"/>
          <w:lang w:val="sl-SI"/>
        </w:rPr>
        <w:t>nastaviti sa kontinuiranom edukacijom sudija i savjetnika na temu primjene Zakona o parničnom postupku.</w:t>
      </w:r>
    </w:p>
    <w:p w:rsidR="00815212" w:rsidRPr="00C373CB" w:rsidRDefault="00815212" w:rsidP="00815212">
      <w:pPr>
        <w:spacing w:line="240" w:lineRule="auto"/>
        <w:ind w:left="720"/>
        <w:contextualSpacing/>
        <w:jc w:val="both"/>
        <w:rPr>
          <w:rFonts w:ascii="Arial" w:eastAsia="Times New Roman" w:hAnsi="Arial" w:cs="Arial"/>
          <w:sz w:val="24"/>
          <w:szCs w:val="24"/>
          <w:lang w:val="sl-SI"/>
        </w:rPr>
      </w:pPr>
    </w:p>
    <w:p w:rsidR="00815212" w:rsidRPr="00C373CB" w:rsidRDefault="00815212" w:rsidP="00815212">
      <w:pPr>
        <w:rPr>
          <w:rFonts w:ascii="Arial" w:hAnsi="Arial" w:cs="Arial"/>
          <w:sz w:val="24"/>
          <w:szCs w:val="24"/>
        </w:rPr>
      </w:pPr>
    </w:p>
    <w:p w:rsidR="00056700" w:rsidRDefault="00AB05A2"/>
    <w:sectPr w:rsidR="000567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5A2" w:rsidRDefault="00AB05A2">
      <w:pPr>
        <w:spacing w:after="0" w:line="240" w:lineRule="auto"/>
      </w:pPr>
      <w:r>
        <w:separator/>
      </w:r>
    </w:p>
  </w:endnote>
  <w:endnote w:type="continuationSeparator" w:id="0">
    <w:p w:rsidR="00AB05A2" w:rsidRDefault="00AB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731029"/>
      <w:docPartObj>
        <w:docPartGallery w:val="Page Numbers (Bottom of Page)"/>
        <w:docPartUnique/>
      </w:docPartObj>
    </w:sdtPr>
    <w:sdtEndPr>
      <w:rPr>
        <w:noProof/>
      </w:rPr>
    </w:sdtEndPr>
    <w:sdtContent>
      <w:p w:rsidR="004D2EDA" w:rsidRDefault="00815212">
        <w:pPr>
          <w:pStyle w:val="Footer"/>
          <w:jc w:val="right"/>
        </w:pPr>
        <w:r>
          <w:fldChar w:fldCharType="begin"/>
        </w:r>
        <w:r>
          <w:instrText xml:space="preserve"> PAGE   \* MERGEFORMAT </w:instrText>
        </w:r>
        <w:r>
          <w:fldChar w:fldCharType="separate"/>
        </w:r>
        <w:r w:rsidR="001169EE">
          <w:rPr>
            <w:noProof/>
          </w:rPr>
          <w:t>9</w:t>
        </w:r>
        <w:r>
          <w:rPr>
            <w:noProof/>
          </w:rPr>
          <w:fldChar w:fldCharType="end"/>
        </w:r>
      </w:p>
    </w:sdtContent>
  </w:sdt>
  <w:p w:rsidR="004D2EDA" w:rsidRDefault="00AB0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5A2" w:rsidRDefault="00AB05A2">
      <w:pPr>
        <w:spacing w:after="0" w:line="240" w:lineRule="auto"/>
      </w:pPr>
      <w:r>
        <w:separator/>
      </w:r>
    </w:p>
  </w:footnote>
  <w:footnote w:type="continuationSeparator" w:id="0">
    <w:p w:rsidR="00AB05A2" w:rsidRDefault="00AB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5C12"/>
    <w:multiLevelType w:val="hybridMultilevel"/>
    <w:tmpl w:val="D7741BD6"/>
    <w:lvl w:ilvl="0" w:tplc="3266D0FC">
      <w:numFmt w:val="bullet"/>
      <w:lvlText w:val="-"/>
      <w:lvlJc w:val="left"/>
      <w:pPr>
        <w:ind w:left="1065" w:hanging="360"/>
      </w:pPr>
      <w:rPr>
        <w:rFonts w:ascii="Arial" w:eastAsiaTheme="minorEastAsia" w:hAnsi="Arial" w:cs="Arial" w:hint="default"/>
        <w:sz w:val="24"/>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abstractNum w:abstractNumId="1">
    <w:nsid w:val="223A54CE"/>
    <w:multiLevelType w:val="hybridMultilevel"/>
    <w:tmpl w:val="B4EC3478"/>
    <w:lvl w:ilvl="0" w:tplc="F5C2D638">
      <w:start w:val="1"/>
      <w:numFmt w:val="bullet"/>
      <w:lvlText w:val="-"/>
      <w:lvlJc w:val="left"/>
      <w:pPr>
        <w:ind w:left="720" w:hanging="360"/>
      </w:pPr>
      <w:rPr>
        <w:rFonts w:ascii="Calibri" w:eastAsia="Times New Roman"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nsid w:val="311366F8"/>
    <w:multiLevelType w:val="hybridMultilevel"/>
    <w:tmpl w:val="F0B85EF0"/>
    <w:lvl w:ilvl="0" w:tplc="E99239E2">
      <w:numFmt w:val="bullet"/>
      <w:lvlText w:val="-"/>
      <w:lvlJc w:val="left"/>
      <w:pPr>
        <w:ind w:left="1065" w:hanging="360"/>
      </w:pPr>
      <w:rPr>
        <w:rFonts w:ascii="Calibri" w:eastAsiaTheme="minorEastAsia" w:hAnsi="Calibri" w:cs="Arial" w:hint="default"/>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212"/>
    <w:rsid w:val="000C4E27"/>
    <w:rsid w:val="001169EE"/>
    <w:rsid w:val="00136675"/>
    <w:rsid w:val="00162467"/>
    <w:rsid w:val="00177E26"/>
    <w:rsid w:val="00190BCB"/>
    <w:rsid w:val="001C45BE"/>
    <w:rsid w:val="001D0521"/>
    <w:rsid w:val="001F44A4"/>
    <w:rsid w:val="002711B1"/>
    <w:rsid w:val="00292CEC"/>
    <w:rsid w:val="003F5DA4"/>
    <w:rsid w:val="004C6169"/>
    <w:rsid w:val="004D6F0B"/>
    <w:rsid w:val="004F34EF"/>
    <w:rsid w:val="00515A98"/>
    <w:rsid w:val="005A62B0"/>
    <w:rsid w:val="005C3E33"/>
    <w:rsid w:val="005D1633"/>
    <w:rsid w:val="0065041D"/>
    <w:rsid w:val="006C3440"/>
    <w:rsid w:val="006E7FBB"/>
    <w:rsid w:val="00781D50"/>
    <w:rsid w:val="00815212"/>
    <w:rsid w:val="00853C5D"/>
    <w:rsid w:val="00870B9F"/>
    <w:rsid w:val="008E658C"/>
    <w:rsid w:val="00A06688"/>
    <w:rsid w:val="00AB05A2"/>
    <w:rsid w:val="00B26694"/>
    <w:rsid w:val="00C2230F"/>
    <w:rsid w:val="00C27817"/>
    <w:rsid w:val="00CE3813"/>
    <w:rsid w:val="00D410C3"/>
    <w:rsid w:val="00E51862"/>
    <w:rsid w:val="00E92DEC"/>
    <w:rsid w:val="00F93D3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52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212"/>
  </w:style>
  <w:style w:type="paragraph" w:styleId="BalloonText">
    <w:name w:val="Balloon Text"/>
    <w:basedOn w:val="Normal"/>
    <w:link w:val="BalloonTextChar"/>
    <w:uiPriority w:val="99"/>
    <w:semiHidden/>
    <w:unhideWhenUsed/>
    <w:rsid w:val="00D4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C3"/>
    <w:rPr>
      <w:rFonts w:ascii="Tahoma" w:hAnsi="Tahoma" w:cs="Tahoma"/>
      <w:sz w:val="16"/>
      <w:szCs w:val="16"/>
    </w:rPr>
  </w:style>
  <w:style w:type="paragraph" w:styleId="ListParagraph">
    <w:name w:val="List Paragraph"/>
    <w:basedOn w:val="Normal"/>
    <w:uiPriority w:val="34"/>
    <w:qFormat/>
    <w:rsid w:val="00177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52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212"/>
  </w:style>
  <w:style w:type="paragraph" w:styleId="BalloonText">
    <w:name w:val="Balloon Text"/>
    <w:basedOn w:val="Normal"/>
    <w:link w:val="BalloonTextChar"/>
    <w:uiPriority w:val="99"/>
    <w:semiHidden/>
    <w:unhideWhenUsed/>
    <w:rsid w:val="00D41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C3"/>
    <w:rPr>
      <w:rFonts w:ascii="Tahoma" w:hAnsi="Tahoma" w:cs="Tahoma"/>
      <w:sz w:val="16"/>
      <w:szCs w:val="16"/>
    </w:rPr>
  </w:style>
  <w:style w:type="paragraph" w:styleId="ListParagraph">
    <w:name w:val="List Paragraph"/>
    <w:basedOn w:val="Normal"/>
    <w:uiPriority w:val="34"/>
    <w:qFormat/>
    <w:rsid w:val="00177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32</cp:revision>
  <cp:lastPrinted>2017-12-18T14:27:00Z</cp:lastPrinted>
  <dcterms:created xsi:type="dcterms:W3CDTF">2017-12-18T14:26:00Z</dcterms:created>
  <dcterms:modified xsi:type="dcterms:W3CDTF">2017-12-19T09:01:00Z</dcterms:modified>
</cp:coreProperties>
</file>