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7F5A9" w14:textId="77777777" w:rsidR="002C4FE8" w:rsidRDefault="002C4FE8" w:rsidP="007757EF">
      <w:pPr>
        <w:jc w:val="center"/>
        <w:rPr>
          <w:rFonts w:ascii="Corbel" w:hAnsi="Corbel"/>
          <w:b/>
          <w:bCs/>
          <w:color w:val="70AD47" w:themeColor="accent6"/>
          <w:sz w:val="40"/>
          <w:szCs w:val="40"/>
        </w:rPr>
      </w:pPr>
    </w:p>
    <w:p w14:paraId="7E91B495" w14:textId="7695F177" w:rsidR="00217E68" w:rsidRPr="00217E68" w:rsidRDefault="00217E68" w:rsidP="00217E68">
      <w:pPr>
        <w:jc w:val="center"/>
        <w:rPr>
          <w:rFonts w:ascii="Corbel" w:hAnsi="Corbel"/>
          <w:b/>
          <w:bCs/>
          <w:color w:val="70AD47" w:themeColor="accent6"/>
          <w:sz w:val="40"/>
          <w:szCs w:val="40"/>
        </w:rPr>
      </w:pPr>
    </w:p>
    <w:p w14:paraId="2E80B7DD" w14:textId="0A9B301E" w:rsidR="007757EF" w:rsidRDefault="00851295" w:rsidP="007757EF">
      <w:pPr>
        <w:jc w:val="center"/>
        <w:rPr>
          <w:rFonts w:ascii="Corbel" w:hAnsi="Corbel"/>
          <w:b/>
          <w:bCs/>
          <w:sz w:val="48"/>
          <w:szCs w:val="48"/>
        </w:rPr>
      </w:pPr>
      <w:r w:rsidRPr="005F0744">
        <w:rPr>
          <w:rFonts w:ascii="Corbel" w:hAnsi="Corbel"/>
          <w:b/>
          <w:bCs/>
          <w:sz w:val="48"/>
          <w:szCs w:val="48"/>
        </w:rPr>
        <w:t xml:space="preserve">Montenegro </w:t>
      </w:r>
    </w:p>
    <w:p w14:paraId="256B1B86" w14:textId="3638C792" w:rsidR="00D939A8" w:rsidRPr="005F0744" w:rsidRDefault="00D939A8" w:rsidP="007757EF">
      <w:pPr>
        <w:jc w:val="center"/>
        <w:rPr>
          <w:rFonts w:ascii="Corbel" w:hAnsi="Corbel"/>
          <w:b/>
          <w:bCs/>
          <w:sz w:val="48"/>
          <w:szCs w:val="48"/>
        </w:rPr>
      </w:pPr>
      <w:r>
        <w:rPr>
          <w:noProof/>
        </w:rPr>
        <w:drawing>
          <wp:inline distT="0" distB="0" distL="0" distR="0" wp14:anchorId="3B4D09C6" wp14:editId="44F898CF">
            <wp:extent cx="692727" cy="799045"/>
            <wp:effectExtent l="0" t="0" r="0" b="1270"/>
            <wp:docPr id="11371290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106" cy="811017"/>
                    </a:xfrm>
                    <a:prstGeom prst="rect">
                      <a:avLst/>
                    </a:prstGeom>
                    <a:noFill/>
                    <a:ln>
                      <a:noFill/>
                    </a:ln>
                  </pic:spPr>
                </pic:pic>
              </a:graphicData>
            </a:graphic>
          </wp:inline>
        </w:drawing>
      </w:r>
    </w:p>
    <w:p w14:paraId="63D67B05" w14:textId="2F203E7B" w:rsidR="00072A98" w:rsidRPr="005F0744" w:rsidRDefault="003C68DD" w:rsidP="007757EF">
      <w:pPr>
        <w:jc w:val="center"/>
        <w:rPr>
          <w:rFonts w:ascii="Corbel" w:hAnsi="Corbel"/>
          <w:b/>
          <w:sz w:val="28"/>
          <w:szCs w:val="28"/>
        </w:rPr>
      </w:pPr>
      <w:r w:rsidRPr="005F0744">
        <w:rPr>
          <w:rFonts w:ascii="Corbel" w:hAnsi="Corbel"/>
          <w:b/>
          <w:sz w:val="28"/>
          <w:szCs w:val="28"/>
        </w:rPr>
        <w:t xml:space="preserve">The </w:t>
      </w:r>
      <w:r w:rsidRPr="005F0744">
        <w:rPr>
          <w:rFonts w:ascii="Corbel" w:hAnsi="Corbel"/>
          <w:b/>
          <w:bCs/>
          <w:sz w:val="28"/>
          <w:szCs w:val="28"/>
        </w:rPr>
        <w:t>Ministry of Finance</w:t>
      </w:r>
    </w:p>
    <w:p w14:paraId="7CD13D4C" w14:textId="667B9C18" w:rsidR="003C68DD" w:rsidRPr="005F0744" w:rsidRDefault="00EF5D7A" w:rsidP="007757EF">
      <w:pPr>
        <w:jc w:val="center"/>
        <w:rPr>
          <w:rFonts w:ascii="Corbel" w:hAnsi="Corbel"/>
          <w:b/>
          <w:sz w:val="28"/>
          <w:szCs w:val="28"/>
        </w:rPr>
      </w:pPr>
      <w:r w:rsidRPr="005F0744">
        <w:rPr>
          <w:rFonts w:ascii="Corbel" w:hAnsi="Corbel"/>
          <w:b/>
          <w:sz w:val="28"/>
          <w:szCs w:val="28"/>
        </w:rPr>
        <w:t xml:space="preserve"> </w:t>
      </w:r>
      <w:r w:rsidR="00072A98" w:rsidRPr="005F0744">
        <w:rPr>
          <w:rFonts w:ascii="Corbel" w:hAnsi="Corbel"/>
          <w:b/>
          <w:sz w:val="28"/>
          <w:szCs w:val="28"/>
        </w:rPr>
        <w:t>The Montenegro</w:t>
      </w:r>
      <w:r w:rsidR="003C68DD" w:rsidRPr="005F0744">
        <w:rPr>
          <w:rFonts w:ascii="Corbel" w:hAnsi="Corbel"/>
          <w:b/>
          <w:sz w:val="28"/>
          <w:szCs w:val="28"/>
        </w:rPr>
        <w:t xml:space="preserve"> Tax Administration (MTA)</w:t>
      </w:r>
    </w:p>
    <w:p w14:paraId="3DF9599F" w14:textId="77777777" w:rsidR="00723E22" w:rsidRPr="00302478" w:rsidRDefault="00723E22" w:rsidP="00072A98">
      <w:pPr>
        <w:rPr>
          <w:rFonts w:ascii="Corbel" w:hAnsi="Corbel"/>
          <w:b/>
          <w:bCs/>
          <w:sz w:val="48"/>
          <w:szCs w:val="48"/>
        </w:rPr>
      </w:pPr>
    </w:p>
    <w:p w14:paraId="31AEB2CA" w14:textId="6A247B2D" w:rsidR="007757EF" w:rsidRPr="00302478" w:rsidRDefault="00401927" w:rsidP="007757EF">
      <w:pPr>
        <w:jc w:val="center"/>
        <w:rPr>
          <w:rFonts w:ascii="Corbel" w:hAnsi="Corbel"/>
          <w:b/>
          <w:bCs/>
          <w:sz w:val="48"/>
          <w:szCs w:val="48"/>
        </w:rPr>
      </w:pPr>
      <w:r>
        <w:rPr>
          <w:rFonts w:ascii="Corbel" w:hAnsi="Corbel"/>
          <w:b/>
          <w:bCs/>
          <w:sz w:val="48"/>
          <w:szCs w:val="48"/>
        </w:rPr>
        <w:t>SMART Tax – Proj</w:t>
      </w:r>
      <w:r w:rsidR="007452D0">
        <w:rPr>
          <w:rFonts w:ascii="Corbel" w:hAnsi="Corbel"/>
          <w:b/>
          <w:bCs/>
          <w:sz w:val="48"/>
          <w:szCs w:val="48"/>
        </w:rPr>
        <w:t>ect for Innovation in the Tax Administration (P519148)</w:t>
      </w:r>
    </w:p>
    <w:p w14:paraId="160DC687" w14:textId="77777777" w:rsidR="007757EF" w:rsidRDefault="007757EF" w:rsidP="007757EF">
      <w:pPr>
        <w:jc w:val="center"/>
        <w:rPr>
          <w:rFonts w:ascii="Corbel" w:hAnsi="Corbel"/>
          <w:b/>
          <w:sz w:val="48"/>
        </w:rPr>
      </w:pPr>
    </w:p>
    <w:p w14:paraId="2985E609" w14:textId="77777777" w:rsidR="007757EF" w:rsidRPr="00302478" w:rsidRDefault="007757EF" w:rsidP="007757EF">
      <w:pPr>
        <w:jc w:val="center"/>
        <w:rPr>
          <w:rFonts w:ascii="Corbel" w:hAnsi="Corbel"/>
          <w:b/>
          <w:color w:val="4472C4" w:themeColor="accent1"/>
          <w:sz w:val="48"/>
        </w:rPr>
      </w:pPr>
      <w:r w:rsidRPr="00302478">
        <w:rPr>
          <w:rFonts w:ascii="Corbel" w:hAnsi="Corbel"/>
          <w:b/>
          <w:color w:val="4472C4" w:themeColor="accent1"/>
          <w:sz w:val="48"/>
        </w:rPr>
        <w:t xml:space="preserve">ENVIRONMENTAL </w:t>
      </w:r>
      <w:r w:rsidRPr="00302478">
        <w:rPr>
          <w:rFonts w:ascii="Corbel" w:hAnsi="Corbel"/>
          <w:b/>
          <w:caps/>
          <w:color w:val="4472C4" w:themeColor="accent1"/>
          <w:sz w:val="48"/>
        </w:rPr>
        <w:t>and</w:t>
      </w:r>
      <w:r w:rsidRPr="00302478">
        <w:rPr>
          <w:rFonts w:ascii="Corbel" w:hAnsi="Corbel"/>
          <w:b/>
          <w:color w:val="4472C4" w:themeColor="accent1"/>
          <w:sz w:val="48"/>
        </w:rPr>
        <w:t xml:space="preserve"> SOCIAL </w:t>
      </w:r>
    </w:p>
    <w:p w14:paraId="10D6BB91" w14:textId="77777777" w:rsidR="007757EF" w:rsidRPr="00302478" w:rsidRDefault="007757EF" w:rsidP="007757EF">
      <w:pPr>
        <w:jc w:val="center"/>
        <w:rPr>
          <w:rFonts w:ascii="Corbel" w:hAnsi="Corbel"/>
          <w:b/>
          <w:bCs/>
          <w:color w:val="4472C4" w:themeColor="accent1"/>
          <w:sz w:val="48"/>
          <w:szCs w:val="48"/>
        </w:rPr>
      </w:pPr>
      <w:r w:rsidRPr="00302478">
        <w:rPr>
          <w:rFonts w:ascii="Corbel" w:hAnsi="Corbel"/>
          <w:b/>
          <w:bCs/>
          <w:color w:val="4472C4" w:themeColor="accent1"/>
          <w:sz w:val="48"/>
          <w:szCs w:val="48"/>
        </w:rPr>
        <w:t xml:space="preserve">COMMITMENT PLAN (ESCP) </w:t>
      </w:r>
    </w:p>
    <w:p w14:paraId="7741B224" w14:textId="6F5D283B" w:rsidR="007757EF" w:rsidRPr="00C745EF" w:rsidRDefault="003958D8" w:rsidP="00C745EF">
      <w:pPr>
        <w:jc w:val="center"/>
        <w:rPr>
          <w:rFonts w:ascii="Corbel" w:hAnsi="Corbel"/>
          <w:b/>
          <w:bCs/>
          <w:sz w:val="28"/>
          <w:szCs w:val="28"/>
        </w:rPr>
      </w:pPr>
      <w:r w:rsidRPr="00C745EF">
        <w:rPr>
          <w:rFonts w:ascii="Corbel" w:hAnsi="Corbel"/>
          <w:b/>
          <w:bCs/>
          <w:sz w:val="28"/>
          <w:szCs w:val="28"/>
        </w:rPr>
        <w:t xml:space="preserve">DRAFT </w:t>
      </w:r>
    </w:p>
    <w:p w14:paraId="75BA979E" w14:textId="77777777" w:rsidR="00C745EF" w:rsidRDefault="00C745EF" w:rsidP="00C439A6">
      <w:pPr>
        <w:jc w:val="center"/>
        <w:rPr>
          <w:rFonts w:ascii="Corbel" w:hAnsi="Corbel"/>
          <w:b/>
          <w:sz w:val="40"/>
          <w:szCs w:val="18"/>
        </w:rPr>
      </w:pPr>
    </w:p>
    <w:p w14:paraId="425716BF" w14:textId="77777777" w:rsidR="00C745EF" w:rsidRDefault="00C745EF" w:rsidP="00C439A6">
      <w:pPr>
        <w:jc w:val="center"/>
        <w:rPr>
          <w:rFonts w:ascii="Corbel" w:hAnsi="Corbel"/>
          <w:b/>
          <w:sz w:val="40"/>
          <w:szCs w:val="18"/>
        </w:rPr>
      </w:pPr>
    </w:p>
    <w:p w14:paraId="18255BE0" w14:textId="77777777" w:rsidR="00723E22" w:rsidRDefault="00723E22" w:rsidP="00C439A6">
      <w:pPr>
        <w:jc w:val="center"/>
        <w:rPr>
          <w:rFonts w:ascii="Corbel" w:hAnsi="Corbel"/>
          <w:b/>
          <w:sz w:val="28"/>
          <w:szCs w:val="28"/>
        </w:rPr>
      </w:pPr>
    </w:p>
    <w:p w14:paraId="471649B0" w14:textId="77777777" w:rsidR="00723E22" w:rsidRDefault="00723E22" w:rsidP="00C439A6">
      <w:pPr>
        <w:jc w:val="center"/>
        <w:rPr>
          <w:rFonts w:ascii="Corbel" w:hAnsi="Corbel"/>
          <w:b/>
          <w:sz w:val="28"/>
          <w:szCs w:val="28"/>
        </w:rPr>
      </w:pPr>
    </w:p>
    <w:p w14:paraId="0541F59C" w14:textId="77777777" w:rsidR="00723E22" w:rsidRDefault="00723E22" w:rsidP="00C439A6">
      <w:pPr>
        <w:jc w:val="center"/>
        <w:rPr>
          <w:rFonts w:ascii="Corbel" w:hAnsi="Corbel"/>
          <w:b/>
          <w:sz w:val="28"/>
          <w:szCs w:val="28"/>
        </w:rPr>
      </w:pPr>
    </w:p>
    <w:p w14:paraId="55365583" w14:textId="3D15B809" w:rsidR="00667D94" w:rsidRPr="00C745EF" w:rsidRDefault="003958D8" w:rsidP="00C439A6">
      <w:pPr>
        <w:jc w:val="center"/>
        <w:rPr>
          <w:rFonts w:ascii="Corbel" w:hAnsi="Corbel"/>
          <w:b/>
          <w:sz w:val="28"/>
          <w:szCs w:val="28"/>
        </w:rPr>
      </w:pPr>
      <w:r w:rsidRPr="00C745EF">
        <w:rPr>
          <w:rFonts w:ascii="Corbel" w:hAnsi="Corbel"/>
          <w:b/>
          <w:sz w:val="28"/>
          <w:szCs w:val="28"/>
        </w:rPr>
        <w:lastRenderedPageBreak/>
        <w:t>October 2026</w:t>
      </w:r>
    </w:p>
    <w:p w14:paraId="6C69E4DD" w14:textId="54FA9ADF" w:rsidR="005F1554" w:rsidRDefault="005F1554">
      <w:pPr>
        <w:rPr>
          <w:rFonts w:ascii="Corbel" w:hAnsi="Corbel"/>
          <w:b/>
          <w:sz w:val="40"/>
          <w:szCs w:val="18"/>
        </w:rPr>
      </w:pPr>
      <w:r>
        <w:rPr>
          <w:rFonts w:ascii="Corbel" w:hAnsi="Corbel"/>
          <w:b/>
          <w:sz w:val="40"/>
          <w:szCs w:val="18"/>
        </w:rPr>
        <w:br w:type="page"/>
      </w:r>
    </w:p>
    <w:p w14:paraId="4CA0DFB9" w14:textId="77777777" w:rsidR="00EF48AE" w:rsidRDefault="00EF48AE" w:rsidP="00EF48AE">
      <w:pPr>
        <w:jc w:val="center"/>
      </w:pPr>
      <w:r w:rsidRPr="000B2246">
        <w:rPr>
          <w:b/>
          <w:color w:val="000000"/>
          <w:sz w:val="20"/>
          <w:szCs w:val="20"/>
        </w:rPr>
        <w:lastRenderedPageBreak/>
        <w:t>ENVIRONMENTAL AND SOCIAL COMMITMENT PLAN</w:t>
      </w:r>
    </w:p>
    <w:p w14:paraId="52B38C14" w14:textId="77777777" w:rsidR="00EF48AE" w:rsidRDefault="00EF48AE" w:rsidP="00EF48AE"/>
    <w:p w14:paraId="4D11CD3B" w14:textId="77777777" w:rsidR="00EF48AE" w:rsidRDefault="00EF48AE" w:rsidP="00EF48AE">
      <w:pPr>
        <w:pStyle w:val="ListParagraph"/>
        <w:numPr>
          <w:ilvl w:val="0"/>
          <w:numId w:val="10"/>
        </w:numPr>
        <w:spacing w:after="60" w:line="245" w:lineRule="auto"/>
        <w:contextualSpacing/>
        <w:rPr>
          <w:sz w:val="20"/>
          <w:szCs w:val="20"/>
        </w:rPr>
      </w:pPr>
      <w:r w:rsidRPr="00F663A5">
        <w:rPr>
          <w:sz w:val="20"/>
          <w:szCs w:val="20"/>
        </w:rPr>
        <w:t xml:space="preserve">Montenegro (the Borrower) will implement the SMART Tax - Project for Innovation in the Tax Administration (the Project) through the Montenegro Tax Administration (MTA), with the </w:t>
      </w:r>
      <w:r>
        <w:rPr>
          <w:sz w:val="20"/>
          <w:szCs w:val="20"/>
        </w:rPr>
        <w:t xml:space="preserve">involvement of the </w:t>
      </w:r>
      <w:r w:rsidRPr="00F663A5">
        <w:rPr>
          <w:sz w:val="20"/>
          <w:szCs w:val="20"/>
        </w:rPr>
        <w:t>Ministry of Finance and its Technical Service Unit as set out in the Loan Agreement (the Agreement). The International Bank for Reconstruction and Development (the Bank) has agreed to provide financing for the Project, as set out in the Agreement.</w:t>
      </w:r>
    </w:p>
    <w:p w14:paraId="3EFB34D7" w14:textId="77777777" w:rsidR="00EF48AE" w:rsidRPr="00F663A5" w:rsidRDefault="00EF48AE" w:rsidP="00EF48AE">
      <w:pPr>
        <w:pStyle w:val="ListParagraph"/>
        <w:rPr>
          <w:sz w:val="20"/>
          <w:szCs w:val="20"/>
        </w:rPr>
      </w:pPr>
    </w:p>
    <w:p w14:paraId="4626DEDE" w14:textId="77777777" w:rsidR="00EF48AE" w:rsidRDefault="00EF48AE" w:rsidP="00EF48AE">
      <w:pPr>
        <w:pStyle w:val="ListParagraph"/>
        <w:numPr>
          <w:ilvl w:val="0"/>
          <w:numId w:val="10"/>
        </w:numPr>
        <w:spacing w:after="60" w:line="245" w:lineRule="auto"/>
        <w:contextualSpacing/>
        <w:rPr>
          <w:sz w:val="20"/>
          <w:szCs w:val="20"/>
        </w:rPr>
      </w:pPr>
      <w:r w:rsidRPr="00F663A5">
        <w:rPr>
          <w:sz w:val="20"/>
          <w:szCs w:val="20"/>
        </w:rPr>
        <w:t>The Borrower shall ensure that the Project is carried out in accordance with the Environmental and Social Standards (ESSs) and this Environmental and Social Commitment Plan (ESCP), in a manner acceptable to the Bank. The ESCP is part of the Agreement. Unless otherwise defined in this ESCP, capitalized terms used in this ESCP have the meanings ascribed to them in the Agreement.</w:t>
      </w:r>
    </w:p>
    <w:p w14:paraId="5C40BE6B" w14:textId="77777777" w:rsidR="00EF48AE" w:rsidRPr="00F663A5" w:rsidRDefault="00EF48AE" w:rsidP="00EF48AE">
      <w:pPr>
        <w:pStyle w:val="ListParagraph"/>
        <w:rPr>
          <w:sz w:val="20"/>
          <w:szCs w:val="20"/>
        </w:rPr>
      </w:pPr>
    </w:p>
    <w:p w14:paraId="3AD5EB8F" w14:textId="77777777" w:rsidR="00EF48AE" w:rsidRDefault="00EF48AE" w:rsidP="00EF48AE">
      <w:pPr>
        <w:pStyle w:val="ListParagraph"/>
        <w:numPr>
          <w:ilvl w:val="0"/>
          <w:numId w:val="10"/>
        </w:numPr>
        <w:spacing w:after="60" w:line="245" w:lineRule="auto"/>
        <w:contextualSpacing/>
        <w:jc w:val="left"/>
      </w:pPr>
      <w:r w:rsidRPr="00F663A5">
        <w:rPr>
          <w:sz w:val="20"/>
          <w:szCs w:val="20"/>
        </w:rPr>
        <w:t>Without limitation to the foregoing, this ESCP sets out material measures and actions that the Borrower shall carry out or cause to be carried out, including</w:t>
      </w:r>
      <w:r w:rsidRPr="00C11142">
        <w:rPr>
          <w:sz w:val="20"/>
          <w:szCs w:val="20"/>
        </w:rPr>
        <w:t>, as applicable,</w:t>
      </w:r>
      <w:r w:rsidRPr="00F663A5">
        <w:rPr>
          <w:sz w:val="20"/>
          <w:szCs w:val="20"/>
        </w:rPr>
        <w:t xml:space="preserve"> </w:t>
      </w:r>
      <w:r>
        <w:rPr>
          <w:sz w:val="20"/>
          <w:szCs w:val="20"/>
        </w:rPr>
        <w:t xml:space="preserve">their respective </w:t>
      </w:r>
      <w:r w:rsidRPr="00F663A5">
        <w:rPr>
          <w:sz w:val="20"/>
          <w:szCs w:val="20"/>
        </w:rPr>
        <w:t>timeframes</w:t>
      </w:r>
      <w:r w:rsidRPr="00C11142">
        <w:rPr>
          <w:sz w:val="20"/>
          <w:szCs w:val="20"/>
        </w:rPr>
        <w:t>;</w:t>
      </w:r>
      <w:r w:rsidRPr="00F663A5">
        <w:rPr>
          <w:sz w:val="20"/>
          <w:szCs w:val="20"/>
        </w:rPr>
        <w:t xml:space="preserve"> institutional</w:t>
      </w:r>
      <w:r>
        <w:rPr>
          <w:sz w:val="20"/>
          <w:szCs w:val="20"/>
        </w:rPr>
        <w:t xml:space="preserve">, </w:t>
      </w:r>
      <w:r w:rsidRPr="00F663A5">
        <w:rPr>
          <w:sz w:val="20"/>
          <w:szCs w:val="20"/>
        </w:rPr>
        <w:t>staffing</w:t>
      </w:r>
      <w:r w:rsidRPr="00C11142">
        <w:rPr>
          <w:sz w:val="20"/>
          <w:szCs w:val="20"/>
        </w:rPr>
        <w:t>, training,</w:t>
      </w:r>
      <w:r w:rsidRPr="00F663A5">
        <w:rPr>
          <w:sz w:val="20"/>
          <w:szCs w:val="20"/>
        </w:rPr>
        <w:t xml:space="preserve"> </w:t>
      </w:r>
      <w:r w:rsidRPr="00E44E63">
        <w:rPr>
          <w:sz w:val="20"/>
          <w:szCs w:val="20"/>
        </w:rPr>
        <w:t>monitoring and reporting</w:t>
      </w:r>
      <w:r w:rsidRPr="00E92952">
        <w:rPr>
          <w:sz w:val="20"/>
          <w:szCs w:val="20"/>
        </w:rPr>
        <w:t xml:space="preserve"> </w:t>
      </w:r>
      <w:r w:rsidRPr="00F663A5">
        <w:rPr>
          <w:sz w:val="20"/>
          <w:szCs w:val="20"/>
        </w:rPr>
        <w:t>arrangements</w:t>
      </w:r>
      <w:r w:rsidRPr="00C11142">
        <w:rPr>
          <w:sz w:val="20"/>
          <w:szCs w:val="20"/>
        </w:rPr>
        <w:t>;</w:t>
      </w:r>
      <w:r w:rsidRPr="00F663A5">
        <w:rPr>
          <w:sz w:val="20"/>
          <w:szCs w:val="20"/>
        </w:rPr>
        <w:t xml:space="preserve"> and grievance management. The ESCP also </w:t>
      </w:r>
      <w:r w:rsidRPr="00E75838">
        <w:rPr>
          <w:sz w:val="20"/>
          <w:szCs w:val="20"/>
        </w:rPr>
        <w:t>sets out</w:t>
      </w:r>
      <w:r w:rsidRPr="00374120">
        <w:rPr>
          <w:sz w:val="20"/>
          <w:szCs w:val="20"/>
        </w:rPr>
        <w:t xml:space="preserve"> </w:t>
      </w:r>
      <w:r w:rsidRPr="00C11142">
        <w:rPr>
          <w:sz w:val="20"/>
          <w:szCs w:val="20"/>
        </w:rPr>
        <w:t xml:space="preserve">the </w:t>
      </w:r>
      <w:r w:rsidRPr="00F663A5">
        <w:rPr>
          <w:sz w:val="20"/>
          <w:szCs w:val="20"/>
        </w:rPr>
        <w:t xml:space="preserve">environmental and social </w:t>
      </w:r>
      <w:r w:rsidRPr="00E75838">
        <w:rPr>
          <w:sz w:val="20"/>
          <w:szCs w:val="20"/>
        </w:rPr>
        <w:t xml:space="preserve">(E&amp;S) </w:t>
      </w:r>
      <w:r w:rsidRPr="00F663A5">
        <w:rPr>
          <w:sz w:val="20"/>
          <w:szCs w:val="20"/>
        </w:rPr>
        <w:t xml:space="preserve">documents </w:t>
      </w:r>
      <w:r>
        <w:rPr>
          <w:sz w:val="20"/>
          <w:szCs w:val="20"/>
        </w:rPr>
        <w:t>that shall</w:t>
      </w:r>
      <w:r w:rsidRPr="00F663A5">
        <w:rPr>
          <w:sz w:val="20"/>
          <w:szCs w:val="20"/>
        </w:rPr>
        <w:t xml:space="preserve"> be prepared</w:t>
      </w:r>
      <w:r w:rsidRPr="00984A7E">
        <w:rPr>
          <w:sz w:val="20"/>
          <w:szCs w:val="20"/>
        </w:rPr>
        <w:t xml:space="preserve"> </w:t>
      </w:r>
      <w:r w:rsidRPr="00E75838">
        <w:rPr>
          <w:sz w:val="20"/>
          <w:szCs w:val="20"/>
        </w:rPr>
        <w:t>or updated</w:t>
      </w:r>
      <w:r w:rsidRPr="00F663A5">
        <w:rPr>
          <w:sz w:val="20"/>
          <w:szCs w:val="20"/>
        </w:rPr>
        <w:t xml:space="preserve">, </w:t>
      </w:r>
      <w:r w:rsidRPr="00E75838">
        <w:rPr>
          <w:sz w:val="20"/>
          <w:szCs w:val="20"/>
        </w:rPr>
        <w:t>consulted</w:t>
      </w:r>
      <w:r>
        <w:rPr>
          <w:sz w:val="20"/>
          <w:szCs w:val="20"/>
        </w:rPr>
        <w:t>,</w:t>
      </w:r>
      <w:r w:rsidRPr="007600C6">
        <w:rPr>
          <w:sz w:val="20"/>
          <w:szCs w:val="20"/>
        </w:rPr>
        <w:t xml:space="preserve"> </w:t>
      </w:r>
      <w:r w:rsidRPr="00F663A5">
        <w:rPr>
          <w:sz w:val="20"/>
          <w:szCs w:val="20"/>
        </w:rPr>
        <w:t>disclosed and implemented</w:t>
      </w:r>
      <w:r w:rsidRPr="005835F7">
        <w:rPr>
          <w:sz w:val="20"/>
          <w:szCs w:val="20"/>
        </w:rPr>
        <w:t xml:space="preserve"> </w:t>
      </w:r>
      <w:r w:rsidRPr="00E75838">
        <w:rPr>
          <w:sz w:val="20"/>
          <w:szCs w:val="20"/>
        </w:rPr>
        <w:t>under the Project, consistent with the ESSs, in form and substance</w:t>
      </w:r>
      <w:r w:rsidRPr="00F663A5">
        <w:rPr>
          <w:sz w:val="20"/>
          <w:szCs w:val="20"/>
        </w:rPr>
        <w:t xml:space="preserve"> acceptable to the Bank. </w:t>
      </w:r>
      <w:r w:rsidRPr="00E75838">
        <w:rPr>
          <w:sz w:val="20"/>
          <w:szCs w:val="20"/>
        </w:rPr>
        <w:t xml:space="preserve">Said E&amp;S documents may be revised from time to time with prior written agreement by the Bank. As provided for under the Agreement, the </w:t>
      </w:r>
      <w:r w:rsidRPr="00F663A5">
        <w:rPr>
          <w:sz w:val="20"/>
          <w:szCs w:val="20"/>
        </w:rPr>
        <w:t>Borrower shall ensure that</w:t>
      </w:r>
      <w:r>
        <w:rPr>
          <w:sz w:val="20"/>
          <w:szCs w:val="20"/>
        </w:rPr>
        <w:t xml:space="preserve"> t</w:t>
      </w:r>
      <w:r w:rsidRPr="00E75838">
        <w:rPr>
          <w:sz w:val="20"/>
          <w:szCs w:val="20"/>
        </w:rPr>
        <w:t>here are sufficient funds available to cover the costs of implementing the ESCP</w:t>
      </w:r>
      <w:r w:rsidRPr="00C11142">
        <w:rPr>
          <w:sz w:val="20"/>
          <w:szCs w:val="20"/>
        </w:rPr>
        <w:t>.</w:t>
      </w:r>
    </w:p>
    <w:p w14:paraId="3BBA9AE0" w14:textId="77777777" w:rsidR="00EF48AE" w:rsidRDefault="00EF48AE" w:rsidP="00EF48AE">
      <w:pPr>
        <w:pStyle w:val="ListParagraph"/>
        <w:ind w:left="720" w:firstLine="0"/>
        <w:rPr>
          <w:sz w:val="20"/>
          <w:szCs w:val="20"/>
        </w:rPr>
      </w:pPr>
    </w:p>
    <w:p w14:paraId="00D4599F" w14:textId="77777777" w:rsidR="00EF48AE" w:rsidRDefault="00EF48AE" w:rsidP="00EF48AE">
      <w:pPr>
        <w:pStyle w:val="ListParagraph"/>
        <w:numPr>
          <w:ilvl w:val="0"/>
          <w:numId w:val="10"/>
        </w:numPr>
        <w:spacing w:after="60" w:line="245" w:lineRule="auto"/>
        <w:contextualSpacing/>
        <w:rPr>
          <w:sz w:val="20"/>
          <w:szCs w:val="20"/>
        </w:rPr>
      </w:pPr>
      <w:r w:rsidRPr="00F663A5">
        <w:rPr>
          <w:sz w:val="20"/>
          <w:szCs w:val="20"/>
        </w:rPr>
        <w:t>As agreed by the Bank and the Borrower, this ESCP may be revised from time to time to reflect adaptive management of Project changes, unforeseen circumstances, or Project performance. Any revision shall be agreed in writing between the Bank and the Borrower through the authorized representatives specified in the Agreement. The Borrower shall promptly disclose the updated ESCP.</w:t>
      </w:r>
    </w:p>
    <w:p w14:paraId="6D7EDEDC" w14:textId="77777777" w:rsidR="00EF48AE" w:rsidRPr="00F663A5" w:rsidRDefault="00EF48AE" w:rsidP="00723E22">
      <w:pPr>
        <w:pStyle w:val="ListParagraph"/>
        <w:rPr>
          <w:sz w:val="20"/>
          <w:szCs w:val="20"/>
        </w:rPr>
      </w:pPr>
    </w:p>
    <w:p w14:paraId="37387D4F" w14:textId="77777777" w:rsidR="00EF48AE" w:rsidRPr="00C15514" w:rsidRDefault="00EF48AE" w:rsidP="00723E22">
      <w:pPr>
        <w:pStyle w:val="ListParagraph"/>
        <w:numPr>
          <w:ilvl w:val="0"/>
          <w:numId w:val="10"/>
        </w:numPr>
        <w:spacing w:after="60" w:line="245" w:lineRule="auto"/>
        <w:contextualSpacing/>
        <w:rPr>
          <w:sz w:val="20"/>
          <w:szCs w:val="20"/>
        </w:rPr>
      </w:pPr>
      <w:r w:rsidRPr="00F663A5">
        <w:rPr>
          <w:sz w:val="20"/>
          <w:szCs w:val="20"/>
        </w:rPr>
        <w:t xml:space="preserve">The subsection on </w:t>
      </w:r>
      <w:r>
        <w:rPr>
          <w:sz w:val="20"/>
          <w:szCs w:val="20"/>
        </w:rPr>
        <w:t>‘</w:t>
      </w:r>
      <w:r w:rsidRPr="00F663A5">
        <w:rPr>
          <w:sz w:val="20"/>
          <w:szCs w:val="20"/>
        </w:rPr>
        <w:t>Indicators for Implementation Readiness</w:t>
      </w:r>
      <w:r>
        <w:rPr>
          <w:sz w:val="20"/>
          <w:szCs w:val="20"/>
        </w:rPr>
        <w:t>”</w:t>
      </w:r>
      <w:r w:rsidRPr="00F663A5">
        <w:rPr>
          <w:sz w:val="20"/>
          <w:szCs w:val="20"/>
        </w:rPr>
        <w:t xml:space="preserve"> </w:t>
      </w:r>
      <w:r w:rsidRPr="00C15514">
        <w:rPr>
          <w:sz w:val="20"/>
          <w:szCs w:val="20"/>
        </w:rPr>
        <w:t xml:space="preserve">below </w:t>
      </w:r>
      <w:r w:rsidRPr="00F663A5">
        <w:rPr>
          <w:sz w:val="20"/>
          <w:szCs w:val="20"/>
        </w:rPr>
        <w:t>identifies</w:t>
      </w:r>
      <w:r>
        <w:rPr>
          <w:sz w:val="20"/>
          <w:szCs w:val="20"/>
        </w:rPr>
        <w:t xml:space="preserve"> the</w:t>
      </w:r>
      <w:r w:rsidRPr="00F663A5">
        <w:rPr>
          <w:sz w:val="20"/>
          <w:szCs w:val="20"/>
        </w:rPr>
        <w:t xml:space="preserve"> actions</w:t>
      </w:r>
      <w:r w:rsidRPr="00444F63">
        <w:rPr>
          <w:sz w:val="20"/>
          <w:szCs w:val="20"/>
        </w:rPr>
        <w:t xml:space="preserve"> </w:t>
      </w:r>
      <w:r w:rsidRPr="00C15514">
        <w:rPr>
          <w:sz w:val="20"/>
          <w:szCs w:val="20"/>
        </w:rPr>
        <w:t>and measures</w:t>
      </w:r>
      <w:r w:rsidRPr="00F663A5">
        <w:rPr>
          <w:sz w:val="20"/>
          <w:szCs w:val="20"/>
        </w:rPr>
        <w:t xml:space="preserve"> to be monitored in assessing </w:t>
      </w:r>
      <w:r>
        <w:rPr>
          <w:sz w:val="20"/>
          <w:szCs w:val="20"/>
        </w:rPr>
        <w:t xml:space="preserve">Project </w:t>
      </w:r>
      <w:r w:rsidRPr="00F663A5">
        <w:rPr>
          <w:sz w:val="20"/>
          <w:szCs w:val="20"/>
        </w:rPr>
        <w:t>readiness to begin implementation</w:t>
      </w:r>
      <w:r w:rsidRPr="00A75FD6">
        <w:rPr>
          <w:sz w:val="20"/>
          <w:szCs w:val="20"/>
        </w:rPr>
        <w:t xml:space="preserve"> </w:t>
      </w:r>
      <w:r w:rsidRPr="00C15514">
        <w:rPr>
          <w:sz w:val="20"/>
          <w:szCs w:val="20"/>
        </w:rPr>
        <w:t>in accordance with this ESCP</w:t>
      </w:r>
      <w:r w:rsidRPr="00F663A5">
        <w:rPr>
          <w:sz w:val="20"/>
          <w:szCs w:val="20"/>
        </w:rPr>
        <w:t xml:space="preserve">. All measures and actions in this ESCP shall nevertheless be implemented </w:t>
      </w:r>
      <w:r w:rsidRPr="00C15514">
        <w:rPr>
          <w:sz w:val="20"/>
          <w:szCs w:val="20"/>
        </w:rPr>
        <w:t>as set out in the “Timeframe” column below irrespective of whether they are listed in the referred subsection.</w:t>
      </w:r>
    </w:p>
    <w:p w14:paraId="617124E2" w14:textId="77777777" w:rsidR="00EF48AE" w:rsidRPr="00302478" w:rsidRDefault="00EF48AE" w:rsidP="007757EF">
      <w:pPr>
        <w:jc w:val="center"/>
        <w:rPr>
          <w:rFonts w:ascii="Calibri" w:hAnsi="Calibri"/>
          <w:b/>
        </w:rPr>
      </w:pPr>
    </w:p>
    <w:p w14:paraId="3E349BC6" w14:textId="4C74CB6E" w:rsidR="007757EF" w:rsidRPr="007638BB" w:rsidRDefault="007757EF" w:rsidP="007757EF">
      <w:pPr>
        <w:jc w:val="center"/>
        <w:rPr>
          <w:b/>
          <w:bCs/>
          <w:color w:val="FF0000"/>
          <w:sz w:val="18"/>
          <w:szCs w:val="18"/>
        </w:rPr>
      </w:pPr>
    </w:p>
    <w:p w14:paraId="0ED47009" w14:textId="0A002E18" w:rsidR="007757EF" w:rsidRDefault="007757EF"/>
    <w:p w14:paraId="43F51228" w14:textId="0D90C185" w:rsidR="007757EF" w:rsidRDefault="007757EF"/>
    <w:p w14:paraId="2BC64E4B" w14:textId="77777777" w:rsidR="007757EF" w:rsidRDefault="007757EF">
      <w:pPr>
        <w:sectPr w:rsidR="007757EF" w:rsidSect="00667D9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302478" w14:paraId="331009CA" w14:textId="77777777" w:rsidTr="32DC1B58">
        <w:trPr>
          <w:cantSplit/>
          <w:trHeight w:val="56"/>
          <w:tblHeader/>
        </w:trPr>
        <w:tc>
          <w:tcPr>
            <w:tcW w:w="8995" w:type="dxa"/>
            <w:gridSpan w:val="2"/>
            <w:tcBorders>
              <w:top w:val="single" w:sz="4" w:space="0" w:color="000000" w:themeColor="text1"/>
            </w:tcBorders>
            <w:shd w:val="clear" w:color="auto" w:fill="C5E0B3" w:themeFill="accent6" w:themeFillTint="66"/>
          </w:tcPr>
          <w:p w14:paraId="796211C3" w14:textId="6DC52E84" w:rsidR="007757EF" w:rsidRPr="00302478" w:rsidRDefault="007757EF" w:rsidP="00C119D3">
            <w:pPr>
              <w:keepLines/>
              <w:widowControl w:val="0"/>
              <w:rPr>
                <w:b/>
                <w:bCs/>
                <w:sz w:val="20"/>
                <w:szCs w:val="20"/>
              </w:rPr>
            </w:pPr>
            <w:r w:rsidRPr="00302478">
              <w:rPr>
                <w:b/>
                <w:bCs/>
                <w:sz w:val="20"/>
                <w:szCs w:val="20"/>
              </w:rPr>
              <w:lastRenderedPageBreak/>
              <w:t>MATERIAL MEASURES AND ACTIONS</w:t>
            </w:r>
            <w:r w:rsidRPr="00302478">
              <w:rPr>
                <w:rFonts w:ascii="Corbel" w:hAnsi="Corbel"/>
                <w:b/>
                <w:bCs/>
                <w:color w:val="FF0000"/>
                <w:sz w:val="20"/>
                <w:szCs w:val="20"/>
              </w:rPr>
              <w:t xml:space="preserve"> </w:t>
            </w:r>
          </w:p>
        </w:tc>
        <w:tc>
          <w:tcPr>
            <w:tcW w:w="3150" w:type="dxa"/>
            <w:tcBorders>
              <w:top w:val="single" w:sz="4" w:space="0" w:color="000000" w:themeColor="text1"/>
            </w:tcBorders>
            <w:shd w:val="clear" w:color="auto" w:fill="C5E0B3" w:themeFill="accent6" w:themeFillTint="66"/>
          </w:tcPr>
          <w:p w14:paraId="42506930" w14:textId="77777777" w:rsidR="007757EF" w:rsidRPr="00302478" w:rsidRDefault="007757EF" w:rsidP="00C119D3">
            <w:pPr>
              <w:keepLines/>
              <w:widowControl w:val="0"/>
              <w:jc w:val="center"/>
              <w:rPr>
                <w:rFonts w:cstheme="minorHAnsi"/>
                <w:b/>
                <w:sz w:val="20"/>
                <w:szCs w:val="20"/>
              </w:rPr>
            </w:pPr>
            <w:r w:rsidRPr="00302478">
              <w:rPr>
                <w:rFonts w:cstheme="minorHAnsi"/>
                <w:b/>
                <w:sz w:val="20"/>
                <w:szCs w:val="20"/>
              </w:rPr>
              <w:t>TIMEFRAME</w:t>
            </w:r>
          </w:p>
        </w:tc>
        <w:tc>
          <w:tcPr>
            <w:tcW w:w="2160" w:type="dxa"/>
            <w:tcBorders>
              <w:top w:val="single" w:sz="4" w:space="0" w:color="000000" w:themeColor="text1"/>
            </w:tcBorders>
            <w:shd w:val="clear" w:color="auto" w:fill="C5E0B3" w:themeFill="accent6" w:themeFillTint="66"/>
          </w:tcPr>
          <w:p w14:paraId="21E04050" w14:textId="77777777" w:rsidR="007757EF" w:rsidRPr="00302478" w:rsidRDefault="007757EF" w:rsidP="00C119D3">
            <w:pPr>
              <w:keepLines/>
              <w:widowControl w:val="0"/>
              <w:jc w:val="center"/>
              <w:rPr>
                <w:rFonts w:cstheme="minorHAnsi"/>
                <w:b/>
                <w:sz w:val="20"/>
                <w:szCs w:val="20"/>
              </w:rPr>
            </w:pPr>
            <w:r w:rsidRPr="00302478">
              <w:rPr>
                <w:rFonts w:cstheme="minorHAnsi"/>
                <w:b/>
                <w:sz w:val="20"/>
                <w:szCs w:val="20"/>
              </w:rPr>
              <w:t>RESPONSIBLE ENTITY</w:t>
            </w:r>
          </w:p>
        </w:tc>
      </w:tr>
      <w:tr w:rsidR="007757EF" w:rsidRPr="00302478" w14:paraId="0595B062" w14:textId="77777777" w:rsidTr="32DC1B58">
        <w:trPr>
          <w:cantSplit/>
          <w:trHeight w:val="20"/>
        </w:trPr>
        <w:tc>
          <w:tcPr>
            <w:tcW w:w="14305" w:type="dxa"/>
            <w:gridSpan w:val="4"/>
            <w:tcBorders>
              <w:bottom w:val="single" w:sz="4" w:space="0" w:color="auto"/>
            </w:tcBorders>
            <w:shd w:val="clear" w:color="auto" w:fill="F4B083" w:themeFill="accent2" w:themeFillTint="99"/>
          </w:tcPr>
          <w:p w14:paraId="0954643A" w14:textId="50C406EC" w:rsidR="007757EF" w:rsidRPr="00302478" w:rsidRDefault="007757EF" w:rsidP="00C119D3">
            <w:pPr>
              <w:keepLines/>
              <w:widowControl w:val="0"/>
              <w:rPr>
                <w:rFonts w:cstheme="minorHAnsi"/>
                <w:b/>
                <w:sz w:val="20"/>
                <w:szCs w:val="20"/>
              </w:rPr>
            </w:pPr>
            <w:r w:rsidRPr="00302478">
              <w:rPr>
                <w:rFonts w:cstheme="minorHAnsi"/>
                <w:b/>
                <w:sz w:val="20"/>
                <w:szCs w:val="20"/>
              </w:rPr>
              <w:t xml:space="preserve">IMPLEMENTATION </w:t>
            </w:r>
            <w:r>
              <w:rPr>
                <w:rFonts w:cstheme="minorHAnsi"/>
                <w:b/>
                <w:sz w:val="20"/>
                <w:szCs w:val="20"/>
              </w:rPr>
              <w:t>ARRANGEMENTS AND CAPACITY SUPPORT</w:t>
            </w:r>
          </w:p>
        </w:tc>
      </w:tr>
      <w:tr w:rsidR="007757EF" w:rsidRPr="00302478" w14:paraId="3C68B012" w14:textId="77777777" w:rsidTr="32DC1B58">
        <w:trPr>
          <w:cantSplit/>
          <w:trHeight w:val="20"/>
        </w:trPr>
        <w:tc>
          <w:tcPr>
            <w:tcW w:w="625" w:type="dxa"/>
            <w:tcBorders>
              <w:bottom w:val="single" w:sz="4" w:space="0" w:color="auto"/>
            </w:tcBorders>
          </w:tcPr>
          <w:p w14:paraId="5A9C52A0" w14:textId="77777777" w:rsidR="007757EF" w:rsidRPr="00302478" w:rsidRDefault="007757EF" w:rsidP="006504C3">
            <w:pPr>
              <w:keepLines/>
              <w:widowControl w:val="0"/>
              <w:jc w:val="both"/>
              <w:rPr>
                <w:rFonts w:cstheme="minorHAnsi"/>
                <w:b/>
                <w:sz w:val="20"/>
                <w:szCs w:val="20"/>
              </w:rPr>
            </w:pPr>
            <w:r w:rsidRPr="00302478">
              <w:rPr>
                <w:rFonts w:cstheme="minorHAnsi"/>
                <w:sz w:val="20"/>
                <w:szCs w:val="20"/>
              </w:rPr>
              <w:t>A</w:t>
            </w:r>
          </w:p>
        </w:tc>
        <w:tc>
          <w:tcPr>
            <w:tcW w:w="8370" w:type="dxa"/>
            <w:tcBorders>
              <w:bottom w:val="single" w:sz="4" w:space="0" w:color="auto"/>
            </w:tcBorders>
          </w:tcPr>
          <w:p w14:paraId="11D499C7" w14:textId="153CDCBE" w:rsidR="007757EF" w:rsidRDefault="007757EF"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ORGANIZATIONAL STRUCTURE</w:t>
            </w:r>
          </w:p>
          <w:p w14:paraId="0C3A8138" w14:textId="287121EE" w:rsidR="007757EF" w:rsidRPr="00302478" w:rsidRDefault="00C4701C" w:rsidP="006504C3">
            <w:pPr>
              <w:keepLines/>
              <w:widowControl w:val="0"/>
              <w:jc w:val="both"/>
              <w:rPr>
                <w:rFonts w:cstheme="minorHAnsi"/>
                <w:b/>
                <w:sz w:val="20"/>
              </w:rPr>
            </w:pPr>
            <w:r w:rsidRPr="00212126">
              <w:rPr>
                <w:sz w:val="20"/>
                <w:szCs w:val="20"/>
              </w:rPr>
              <w:t xml:space="preserve"> </w:t>
            </w:r>
            <w:r w:rsidRPr="00212126">
              <w:rPr>
                <w:sz w:val="20"/>
                <w:szCs w:val="20"/>
              </w:rPr>
              <w:br/>
              <w:t>Establish and maintain a Project Implementation Unit within the MTA. Designate a PIU staff member as the E&amp;S Focal Point responsible for coordinating implementation of all E&amp;S commitments under this ESCP</w:t>
            </w:r>
          </w:p>
        </w:tc>
        <w:tc>
          <w:tcPr>
            <w:tcW w:w="3150" w:type="dxa"/>
            <w:tcBorders>
              <w:bottom w:val="single" w:sz="4" w:space="0" w:color="auto"/>
            </w:tcBorders>
          </w:tcPr>
          <w:p w14:paraId="07E9A7FE" w14:textId="77777777" w:rsidR="00C60233" w:rsidRPr="00C60233" w:rsidRDefault="00D11BB2" w:rsidP="00C60233">
            <w:pPr>
              <w:spacing w:after="20"/>
              <w:jc w:val="both"/>
              <w:rPr>
                <w:rFonts w:cs="Arial"/>
                <w:sz w:val="20"/>
                <w:szCs w:val="20"/>
              </w:rPr>
            </w:pPr>
            <w:r w:rsidRPr="009C0D83">
              <w:rPr>
                <w:rFonts w:cs="Arial"/>
                <w:sz w:val="20"/>
                <w:szCs w:val="20"/>
              </w:rPr>
              <w:t xml:space="preserve">Establish a PIU and </w:t>
            </w:r>
            <w:r>
              <w:rPr>
                <w:rFonts w:cs="Arial"/>
                <w:sz w:val="20"/>
                <w:szCs w:val="20"/>
              </w:rPr>
              <w:t>designate</w:t>
            </w:r>
            <w:r w:rsidRPr="009C0D83">
              <w:rPr>
                <w:rFonts w:cs="Arial"/>
                <w:sz w:val="20"/>
                <w:szCs w:val="20"/>
              </w:rPr>
              <w:t xml:space="preserve"> one E&amp;S focal point </w:t>
            </w:r>
            <w:r w:rsidRPr="00C60233">
              <w:rPr>
                <w:rFonts w:cs="Arial"/>
                <w:sz w:val="20"/>
                <w:szCs w:val="20"/>
              </w:rPr>
              <w:t xml:space="preserve">no later than </w:t>
            </w:r>
            <w:r w:rsidR="00C60233" w:rsidRPr="00C60233">
              <w:rPr>
                <w:rFonts w:cs="Arial"/>
                <w:sz w:val="20"/>
                <w:szCs w:val="20"/>
              </w:rPr>
              <w:t>45 days following the signing of the Loan Agreement.</w:t>
            </w:r>
          </w:p>
          <w:p w14:paraId="0D190437" w14:textId="29DE7F29" w:rsidR="00D11BB2" w:rsidRPr="009C0D83" w:rsidRDefault="00D11BB2" w:rsidP="006504C3">
            <w:pPr>
              <w:spacing w:after="20"/>
              <w:jc w:val="both"/>
              <w:rPr>
                <w:rFonts w:cs="Arial"/>
                <w:sz w:val="20"/>
                <w:szCs w:val="20"/>
              </w:rPr>
            </w:pPr>
            <w:r w:rsidRPr="009C0D83">
              <w:rPr>
                <w:rFonts w:cs="Arial"/>
                <w:sz w:val="20"/>
                <w:szCs w:val="20"/>
              </w:rPr>
              <w:t>and thereafter maintain the PIU and this position throughout Project implementation</w:t>
            </w:r>
          </w:p>
          <w:p w14:paraId="7F34C59F" w14:textId="2286167A" w:rsidR="007757EF" w:rsidRPr="009C6316" w:rsidRDefault="007757EF" w:rsidP="006504C3">
            <w:pPr>
              <w:keepLines/>
              <w:widowControl w:val="0"/>
              <w:jc w:val="both"/>
              <w:rPr>
                <w:rFonts w:eastAsia="Times New Roman"/>
                <w:sz w:val="20"/>
                <w:szCs w:val="20"/>
              </w:rPr>
            </w:pPr>
          </w:p>
        </w:tc>
        <w:tc>
          <w:tcPr>
            <w:tcW w:w="2160" w:type="dxa"/>
            <w:tcBorders>
              <w:bottom w:val="single" w:sz="4" w:space="0" w:color="auto"/>
            </w:tcBorders>
          </w:tcPr>
          <w:p w14:paraId="268E4E90" w14:textId="40559D97" w:rsidR="007757EF" w:rsidRPr="00302478" w:rsidRDefault="00B74AB7" w:rsidP="006504C3">
            <w:pPr>
              <w:keepLines/>
              <w:widowControl w:val="0"/>
              <w:jc w:val="both"/>
              <w:rPr>
                <w:rFonts w:cstheme="minorHAnsi"/>
                <w:b/>
                <w:sz w:val="20"/>
                <w:szCs w:val="20"/>
              </w:rPr>
            </w:pPr>
            <w:r>
              <w:rPr>
                <w:rFonts w:cstheme="minorHAnsi"/>
                <w:b/>
                <w:sz w:val="20"/>
                <w:szCs w:val="20"/>
              </w:rPr>
              <w:t>MTA/PIU</w:t>
            </w:r>
          </w:p>
        </w:tc>
      </w:tr>
      <w:tr w:rsidR="007757EF" w:rsidRPr="00302478" w14:paraId="160128D3" w14:textId="77777777" w:rsidTr="32DC1B58">
        <w:trPr>
          <w:cantSplit/>
          <w:trHeight w:val="20"/>
        </w:trPr>
        <w:tc>
          <w:tcPr>
            <w:tcW w:w="625" w:type="dxa"/>
            <w:tcBorders>
              <w:bottom w:val="single" w:sz="4" w:space="0" w:color="auto"/>
            </w:tcBorders>
          </w:tcPr>
          <w:p w14:paraId="17378081" w14:textId="77777777" w:rsidR="007757EF" w:rsidRPr="00302478" w:rsidRDefault="007757EF" w:rsidP="006504C3">
            <w:pPr>
              <w:keepLines/>
              <w:widowControl w:val="0"/>
              <w:jc w:val="both"/>
              <w:rPr>
                <w:rFonts w:cstheme="minorHAnsi"/>
                <w:b/>
                <w:sz w:val="20"/>
                <w:szCs w:val="20"/>
              </w:rPr>
            </w:pPr>
            <w:r w:rsidRPr="00302478">
              <w:rPr>
                <w:rFonts w:cstheme="minorHAnsi"/>
                <w:sz w:val="20"/>
                <w:szCs w:val="20"/>
              </w:rPr>
              <w:t>B</w:t>
            </w:r>
          </w:p>
        </w:tc>
        <w:tc>
          <w:tcPr>
            <w:tcW w:w="8370" w:type="dxa"/>
            <w:tcBorders>
              <w:bottom w:val="single" w:sz="4" w:space="0" w:color="auto"/>
            </w:tcBorders>
          </w:tcPr>
          <w:p w14:paraId="68C6ACA5" w14:textId="7EBF5884" w:rsidR="007757EF" w:rsidRDefault="007757EF" w:rsidP="006504C3">
            <w:pPr>
              <w:jc w:val="both"/>
              <w:rPr>
                <w:rFonts w:cstheme="minorHAnsi"/>
                <w:b/>
                <w:color w:val="4472C4" w:themeColor="accent1"/>
                <w:sz w:val="20"/>
                <w:szCs w:val="20"/>
              </w:rPr>
            </w:pPr>
            <w:r w:rsidRPr="00302478">
              <w:rPr>
                <w:rFonts w:cstheme="minorHAnsi"/>
                <w:b/>
                <w:color w:val="4472C4" w:themeColor="accent1"/>
                <w:sz w:val="20"/>
                <w:szCs w:val="20"/>
              </w:rPr>
              <w:t>CAPACITY BUILDING PLAN/MEASURES</w:t>
            </w:r>
          </w:p>
          <w:p w14:paraId="430711E6" w14:textId="77777777" w:rsidR="00452D1E" w:rsidRPr="00302478" w:rsidRDefault="00452D1E" w:rsidP="006504C3">
            <w:pPr>
              <w:jc w:val="both"/>
              <w:rPr>
                <w:rFonts w:cstheme="minorHAnsi"/>
                <w:b/>
                <w:color w:val="4472C4" w:themeColor="accent1"/>
                <w:sz w:val="20"/>
                <w:szCs w:val="20"/>
              </w:rPr>
            </w:pPr>
          </w:p>
          <w:p w14:paraId="11903450" w14:textId="662711DF" w:rsidR="007757EF" w:rsidRPr="00302478" w:rsidRDefault="00E47A23" w:rsidP="006504C3">
            <w:pPr>
              <w:jc w:val="both"/>
              <w:rPr>
                <w:rFonts w:cstheme="minorHAnsi"/>
                <w:sz w:val="20"/>
                <w:szCs w:val="20"/>
              </w:rPr>
            </w:pPr>
            <w:r w:rsidRPr="00E47A23">
              <w:rPr>
                <w:sz w:val="20"/>
                <w:szCs w:val="20"/>
              </w:rPr>
              <w:t xml:space="preserve">Prepare and implement capacity-building measures for the PIU, TSU, relevant MTA central and regional staff, and other stakeholders, as appropriate. Training shall </w:t>
            </w:r>
            <w:r w:rsidR="00D00955" w:rsidRPr="00E47A23">
              <w:rPr>
                <w:sz w:val="20"/>
                <w:szCs w:val="20"/>
              </w:rPr>
              <w:t>cover</w:t>
            </w:r>
            <w:r w:rsidRPr="00E47A23">
              <w:rPr>
                <w:sz w:val="20"/>
                <w:szCs w:val="20"/>
              </w:rPr>
              <w:t xml:space="preserve"> application of the ESF and relevant ESSs; E&amp;S screening; stakeholder engagement and inclusive communication; operation of project and workers’ grievance mechanisms; labor and OHS requirements; contractor management; e-waste and data-secure disposal; incident reporting; data privacy and confidentiality; and transparent, responsible, and contestable use of automated or AI-supported tools.</w:t>
            </w:r>
          </w:p>
        </w:tc>
        <w:tc>
          <w:tcPr>
            <w:tcW w:w="3150" w:type="dxa"/>
            <w:tcBorders>
              <w:bottom w:val="single" w:sz="4" w:space="0" w:color="auto"/>
            </w:tcBorders>
          </w:tcPr>
          <w:p w14:paraId="6433962F" w14:textId="228B8A07" w:rsidR="007757EF" w:rsidRPr="00302478" w:rsidRDefault="008E69B8" w:rsidP="006504C3">
            <w:pPr>
              <w:keepLines/>
              <w:widowControl w:val="0"/>
              <w:jc w:val="both"/>
              <w:rPr>
                <w:rFonts w:cstheme="minorHAnsi"/>
                <w:b/>
                <w:sz w:val="20"/>
                <w:szCs w:val="20"/>
              </w:rPr>
            </w:pPr>
            <w:r w:rsidRPr="009C0D83">
              <w:rPr>
                <w:rFonts w:cs="Arial"/>
                <w:sz w:val="20"/>
                <w:szCs w:val="20"/>
              </w:rPr>
              <w:t xml:space="preserve">Prepare the initial capacity-building plan within 30 days after </w:t>
            </w:r>
            <w:r w:rsidRPr="000E6555">
              <w:rPr>
                <w:sz w:val="20"/>
                <w:szCs w:val="20"/>
              </w:rPr>
              <w:t>designation</w:t>
            </w:r>
            <w:r w:rsidRPr="009C0D83">
              <w:rPr>
                <w:rFonts w:cs="Arial"/>
                <w:sz w:val="20"/>
                <w:szCs w:val="20"/>
              </w:rPr>
              <w:t xml:space="preserve"> of the </w:t>
            </w:r>
            <w:r>
              <w:rPr>
                <w:rFonts w:cs="Arial"/>
                <w:sz w:val="20"/>
                <w:szCs w:val="20"/>
              </w:rPr>
              <w:t xml:space="preserve">one </w:t>
            </w:r>
            <w:r w:rsidRPr="009C0D83">
              <w:rPr>
                <w:rFonts w:cs="Arial"/>
                <w:sz w:val="20"/>
                <w:szCs w:val="20"/>
              </w:rPr>
              <w:t>E&amp;</w:t>
            </w:r>
            <w:r w:rsidRPr="000E6555">
              <w:rPr>
                <w:sz w:val="20"/>
                <w:szCs w:val="20"/>
              </w:rPr>
              <w:t>S focal</w:t>
            </w:r>
            <w:r>
              <w:rPr>
                <w:rFonts w:cs="Arial"/>
                <w:sz w:val="20"/>
                <w:szCs w:val="20"/>
              </w:rPr>
              <w:t xml:space="preserve"> point</w:t>
            </w:r>
            <w:r w:rsidRPr="000E6555">
              <w:rPr>
                <w:sz w:val="20"/>
                <w:szCs w:val="20"/>
              </w:rPr>
              <w:t>.</w:t>
            </w:r>
            <w:r>
              <w:rPr>
                <w:rFonts w:cs="Arial"/>
                <w:sz w:val="20"/>
                <w:szCs w:val="20"/>
              </w:rPr>
              <w:t xml:space="preserve"> </w:t>
            </w:r>
            <w:r w:rsidRPr="009C0D83">
              <w:rPr>
                <w:rFonts w:cs="Arial"/>
                <w:sz w:val="20"/>
                <w:szCs w:val="20"/>
              </w:rPr>
              <w:t xml:space="preserve"> Deliver </w:t>
            </w:r>
            <w:r w:rsidRPr="000E6555">
              <w:rPr>
                <w:sz w:val="20"/>
                <w:szCs w:val="20"/>
              </w:rPr>
              <w:t xml:space="preserve">the </w:t>
            </w:r>
            <w:r w:rsidRPr="009C0D83">
              <w:rPr>
                <w:rFonts w:cs="Arial"/>
                <w:sz w:val="20"/>
                <w:szCs w:val="20"/>
              </w:rPr>
              <w:t xml:space="preserve">initial training within </w:t>
            </w:r>
            <w:r w:rsidRPr="007E2513">
              <w:rPr>
                <w:sz w:val="20"/>
                <w:szCs w:val="20"/>
              </w:rPr>
              <w:t>30</w:t>
            </w:r>
            <w:r w:rsidRPr="009C0D83">
              <w:rPr>
                <w:rFonts w:cs="Arial"/>
                <w:sz w:val="20"/>
                <w:szCs w:val="20"/>
              </w:rPr>
              <w:t xml:space="preserve"> days after </w:t>
            </w:r>
            <w:r w:rsidRPr="000E6555">
              <w:rPr>
                <w:sz w:val="20"/>
                <w:szCs w:val="20"/>
              </w:rPr>
              <w:t xml:space="preserve">designation of the E&amp;S focal </w:t>
            </w:r>
            <w:r w:rsidR="006504C3" w:rsidRPr="000E6555">
              <w:rPr>
                <w:sz w:val="20"/>
                <w:szCs w:val="20"/>
              </w:rPr>
              <w:t>point and</w:t>
            </w:r>
            <w:r w:rsidRPr="009C0D83">
              <w:rPr>
                <w:rFonts w:cs="Arial"/>
                <w:sz w:val="20"/>
                <w:szCs w:val="20"/>
              </w:rPr>
              <w:t xml:space="preserve"> </w:t>
            </w:r>
            <w:r w:rsidRPr="000E6555">
              <w:rPr>
                <w:sz w:val="20"/>
                <w:szCs w:val="20"/>
              </w:rPr>
              <w:t xml:space="preserve">provide </w:t>
            </w:r>
            <w:r w:rsidRPr="009C0D83">
              <w:rPr>
                <w:rFonts w:cs="Arial"/>
                <w:sz w:val="20"/>
                <w:szCs w:val="20"/>
              </w:rPr>
              <w:t xml:space="preserve">refresher or targeted training throughout </w:t>
            </w:r>
            <w:r w:rsidRPr="000E6555">
              <w:rPr>
                <w:sz w:val="20"/>
                <w:szCs w:val="20"/>
              </w:rPr>
              <w:t xml:space="preserve">Project </w:t>
            </w:r>
            <w:r w:rsidRPr="009C0D83">
              <w:rPr>
                <w:rFonts w:cs="Arial"/>
                <w:sz w:val="20"/>
                <w:szCs w:val="20"/>
              </w:rPr>
              <w:t>implementation.</w:t>
            </w:r>
          </w:p>
        </w:tc>
        <w:tc>
          <w:tcPr>
            <w:tcW w:w="2160" w:type="dxa"/>
            <w:tcBorders>
              <w:bottom w:val="single" w:sz="4" w:space="0" w:color="auto"/>
            </w:tcBorders>
          </w:tcPr>
          <w:p w14:paraId="2A1580F6" w14:textId="3193C801" w:rsidR="007757EF" w:rsidRPr="00302478" w:rsidRDefault="00B74AB7" w:rsidP="006504C3">
            <w:pPr>
              <w:keepLines/>
              <w:widowControl w:val="0"/>
              <w:jc w:val="both"/>
              <w:rPr>
                <w:rFonts w:cstheme="minorHAnsi"/>
                <w:b/>
                <w:sz w:val="20"/>
                <w:szCs w:val="20"/>
              </w:rPr>
            </w:pPr>
            <w:r>
              <w:rPr>
                <w:rFonts w:cstheme="minorHAnsi"/>
                <w:b/>
                <w:sz w:val="20"/>
                <w:szCs w:val="20"/>
              </w:rPr>
              <w:t>MTA/PIU</w:t>
            </w:r>
          </w:p>
        </w:tc>
      </w:tr>
      <w:tr w:rsidR="007757EF" w:rsidRPr="00302478" w14:paraId="07469B7C" w14:textId="77777777" w:rsidTr="32DC1B58">
        <w:trPr>
          <w:cantSplit/>
          <w:trHeight w:val="300"/>
        </w:trPr>
        <w:tc>
          <w:tcPr>
            <w:tcW w:w="14305" w:type="dxa"/>
            <w:gridSpan w:val="4"/>
            <w:tcBorders>
              <w:bottom w:val="single" w:sz="4" w:space="0" w:color="auto"/>
            </w:tcBorders>
            <w:shd w:val="clear" w:color="auto" w:fill="F4B083" w:themeFill="accent2" w:themeFillTint="99"/>
          </w:tcPr>
          <w:p w14:paraId="4587D6C2" w14:textId="77777777" w:rsidR="007757EF" w:rsidRPr="00302478" w:rsidDel="00777D1F" w:rsidRDefault="007757EF" w:rsidP="006504C3">
            <w:pPr>
              <w:keepLines/>
              <w:widowControl w:val="0"/>
              <w:jc w:val="both"/>
              <w:rPr>
                <w:rFonts w:cstheme="minorHAnsi"/>
                <w:sz w:val="20"/>
                <w:szCs w:val="20"/>
              </w:rPr>
            </w:pPr>
            <w:r w:rsidRPr="00302478">
              <w:rPr>
                <w:rFonts w:cstheme="minorHAnsi"/>
                <w:b/>
                <w:sz w:val="20"/>
                <w:szCs w:val="20"/>
              </w:rPr>
              <w:t>MONITORING AND REPORTING</w:t>
            </w:r>
          </w:p>
        </w:tc>
      </w:tr>
      <w:tr w:rsidR="007757EF" w:rsidRPr="00302478" w14:paraId="7D03439F" w14:textId="77777777" w:rsidTr="32DC1B58">
        <w:trPr>
          <w:trHeight w:val="20"/>
        </w:trPr>
        <w:tc>
          <w:tcPr>
            <w:tcW w:w="625" w:type="dxa"/>
            <w:tcBorders>
              <w:bottom w:val="single" w:sz="4" w:space="0" w:color="auto"/>
            </w:tcBorders>
          </w:tcPr>
          <w:p w14:paraId="3AC790B4" w14:textId="77777777" w:rsidR="007757EF" w:rsidRPr="00302478" w:rsidRDefault="007757EF" w:rsidP="006504C3">
            <w:pPr>
              <w:keepLines/>
              <w:widowControl w:val="0"/>
              <w:jc w:val="both"/>
              <w:rPr>
                <w:rFonts w:cstheme="minorHAnsi"/>
                <w:sz w:val="20"/>
                <w:szCs w:val="20"/>
              </w:rPr>
            </w:pPr>
            <w:r w:rsidRPr="00302478">
              <w:rPr>
                <w:rFonts w:cstheme="minorHAnsi"/>
                <w:sz w:val="20"/>
                <w:szCs w:val="20"/>
              </w:rPr>
              <w:t>C</w:t>
            </w:r>
          </w:p>
        </w:tc>
        <w:tc>
          <w:tcPr>
            <w:tcW w:w="8370" w:type="dxa"/>
            <w:tcBorders>
              <w:bottom w:val="single" w:sz="4" w:space="0" w:color="auto"/>
            </w:tcBorders>
          </w:tcPr>
          <w:p w14:paraId="15072D20" w14:textId="77777777" w:rsidR="007757EF" w:rsidRDefault="007757EF" w:rsidP="006504C3">
            <w:pPr>
              <w:keepLines/>
              <w:widowControl w:val="0"/>
              <w:jc w:val="both"/>
              <w:rPr>
                <w:rFonts w:cstheme="minorHAnsi"/>
                <w:sz w:val="20"/>
                <w:szCs w:val="20"/>
              </w:rPr>
            </w:pPr>
            <w:r w:rsidRPr="00996F53">
              <w:rPr>
                <w:rFonts w:cstheme="minorHAnsi"/>
                <w:b/>
                <w:color w:val="4472C4" w:themeColor="accent1"/>
                <w:sz w:val="20"/>
                <w:szCs w:val="20"/>
              </w:rPr>
              <w:t>REGULAR REPORTING</w:t>
            </w:r>
            <w:r w:rsidRPr="00996F53">
              <w:rPr>
                <w:rFonts w:cstheme="minorHAnsi"/>
                <w:sz w:val="20"/>
                <w:szCs w:val="20"/>
              </w:rPr>
              <w:t xml:space="preserve"> </w:t>
            </w:r>
          </w:p>
          <w:p w14:paraId="5001EE74" w14:textId="77777777" w:rsidR="00452D1E" w:rsidRPr="00996F53" w:rsidRDefault="00452D1E" w:rsidP="006504C3">
            <w:pPr>
              <w:keepLines/>
              <w:widowControl w:val="0"/>
              <w:jc w:val="both"/>
              <w:rPr>
                <w:rFonts w:cstheme="minorHAnsi"/>
                <w:sz w:val="20"/>
                <w:szCs w:val="20"/>
              </w:rPr>
            </w:pPr>
          </w:p>
          <w:p w14:paraId="023189C3" w14:textId="43612447" w:rsidR="007757EF" w:rsidRPr="00302478" w:rsidRDefault="007D6141" w:rsidP="006504C3">
            <w:pPr>
              <w:keepLines/>
              <w:widowControl w:val="0"/>
              <w:jc w:val="both"/>
              <w:rPr>
                <w:sz w:val="20"/>
                <w:szCs w:val="20"/>
              </w:rPr>
            </w:pPr>
            <w:r w:rsidRPr="009C0D83">
              <w:rPr>
                <w:rFonts w:cs="Arial"/>
                <w:sz w:val="20"/>
                <w:szCs w:val="20"/>
              </w:rPr>
              <w:t>Prepare and submit to the Bank regular monitoring reports on the environmental and social performance of the Project. Reports shall include: (</w:t>
            </w:r>
            <w:proofErr w:type="spellStart"/>
            <w:r w:rsidRPr="009C0D83">
              <w:rPr>
                <w:rFonts w:cs="Arial"/>
                <w:sz w:val="20"/>
                <w:szCs w:val="20"/>
              </w:rPr>
              <w:t>i</w:t>
            </w:r>
            <w:proofErr w:type="spellEnd"/>
            <w:r w:rsidRPr="009C0D83">
              <w:rPr>
                <w:rFonts w:cs="Arial"/>
                <w:sz w:val="20"/>
                <w:szCs w:val="20"/>
              </w:rPr>
              <w:t xml:space="preserve">) status of implementation of this ESCP and the E&amp;S provisions of the Project Operations Manual (POM); (ii) E&amp;S staffing arrangements and capacity-building activities undertaken; (iii) E&amp;S screening and management of contracts and sub-activities; (iv) information disclosure and stakeholder engagement activities carried out under the SEP, including accessibility and inclusion measures for vulnerable and underserved groups; (v) grievances received through the project-level Grievance Mechanism and progress in their resolution; (vi) labor-related grievances and workers' grievance mechanism activities; (vii) any E&amp;S incidents or accidents and corrective actions taken; and (viii) e-waste generation and disposal activities, including confirmation of use of certified waste management channels. </w:t>
            </w:r>
          </w:p>
          <w:p w14:paraId="417EADB8" w14:textId="6C8039B0" w:rsidR="007757EF" w:rsidRPr="00302478" w:rsidRDefault="007757EF" w:rsidP="006504C3">
            <w:pPr>
              <w:keepLines/>
              <w:widowControl w:val="0"/>
              <w:jc w:val="both"/>
              <w:rPr>
                <w:sz w:val="20"/>
                <w:szCs w:val="20"/>
              </w:rPr>
            </w:pPr>
          </w:p>
        </w:tc>
        <w:tc>
          <w:tcPr>
            <w:tcW w:w="3150" w:type="dxa"/>
            <w:tcBorders>
              <w:bottom w:val="single" w:sz="4" w:space="0" w:color="auto"/>
            </w:tcBorders>
          </w:tcPr>
          <w:p w14:paraId="33DB484F" w14:textId="69329F46" w:rsidR="007757EF" w:rsidRPr="00302478" w:rsidRDefault="002A3B67" w:rsidP="006504C3">
            <w:pPr>
              <w:keepLines/>
              <w:widowControl w:val="0"/>
              <w:jc w:val="both"/>
              <w:rPr>
                <w:rFonts w:eastAsia="Times New Roman"/>
                <w:sz w:val="20"/>
                <w:szCs w:val="20"/>
              </w:rPr>
            </w:pPr>
            <w:r w:rsidRPr="002A3B67">
              <w:rPr>
                <w:rFonts w:eastAsia="Times New Roman"/>
                <w:sz w:val="20"/>
                <w:szCs w:val="20"/>
              </w:rPr>
              <w:t>Submit semi-annual reports to the Bank throughout Project implementation, commencing after the Effective Date. Submit each report no later than 30 days after the end of each reporting period</w:t>
            </w:r>
            <w:r>
              <w:rPr>
                <w:rFonts w:eastAsia="Times New Roman"/>
                <w:sz w:val="20"/>
                <w:szCs w:val="20"/>
              </w:rPr>
              <w:t>.</w:t>
            </w:r>
          </w:p>
          <w:p w14:paraId="7E71CEB8" w14:textId="77777777" w:rsidR="007757EF" w:rsidRPr="00302478" w:rsidRDefault="007757EF" w:rsidP="006504C3">
            <w:pPr>
              <w:keepLines/>
              <w:widowControl w:val="0"/>
              <w:jc w:val="both"/>
              <w:rPr>
                <w:rFonts w:cstheme="minorHAnsi"/>
                <w:sz w:val="20"/>
                <w:szCs w:val="20"/>
              </w:rPr>
            </w:pPr>
          </w:p>
        </w:tc>
        <w:tc>
          <w:tcPr>
            <w:tcW w:w="2160" w:type="dxa"/>
            <w:tcBorders>
              <w:bottom w:val="single" w:sz="4" w:space="0" w:color="auto"/>
            </w:tcBorders>
          </w:tcPr>
          <w:p w14:paraId="6F1468BE" w14:textId="3D280A75" w:rsidR="007757EF" w:rsidRPr="002A3B67" w:rsidRDefault="002A3B67" w:rsidP="006504C3">
            <w:pPr>
              <w:keepLines/>
              <w:widowControl w:val="0"/>
              <w:jc w:val="both"/>
              <w:rPr>
                <w:rFonts w:cstheme="minorHAnsi"/>
                <w:b/>
                <w:bCs/>
                <w:sz w:val="20"/>
                <w:szCs w:val="20"/>
              </w:rPr>
            </w:pPr>
            <w:r w:rsidRPr="002A3B67">
              <w:rPr>
                <w:rFonts w:cstheme="minorHAnsi"/>
                <w:b/>
                <w:bCs/>
                <w:sz w:val="20"/>
                <w:szCs w:val="20"/>
              </w:rPr>
              <w:t>MTA/PIU</w:t>
            </w:r>
          </w:p>
        </w:tc>
      </w:tr>
      <w:tr w:rsidR="00452D1E" w:rsidRPr="00302478" w14:paraId="2A3AD8DD" w14:textId="77777777" w:rsidTr="32DC1B58">
        <w:trPr>
          <w:trHeight w:val="20"/>
        </w:trPr>
        <w:tc>
          <w:tcPr>
            <w:tcW w:w="625" w:type="dxa"/>
            <w:tcBorders>
              <w:bottom w:val="single" w:sz="4" w:space="0" w:color="000000" w:themeColor="text1"/>
            </w:tcBorders>
          </w:tcPr>
          <w:p w14:paraId="3006CA57" w14:textId="0A40EAF8" w:rsidR="00452D1E" w:rsidRPr="00302478" w:rsidRDefault="00452D1E" w:rsidP="006504C3">
            <w:pPr>
              <w:keepLines/>
              <w:widowControl w:val="0"/>
              <w:jc w:val="both"/>
              <w:rPr>
                <w:rFonts w:cstheme="minorHAnsi"/>
                <w:sz w:val="20"/>
                <w:szCs w:val="20"/>
              </w:rPr>
            </w:pPr>
            <w:r>
              <w:rPr>
                <w:rFonts w:cstheme="minorHAnsi"/>
                <w:sz w:val="20"/>
                <w:szCs w:val="20"/>
              </w:rPr>
              <w:lastRenderedPageBreak/>
              <w:t>D</w:t>
            </w:r>
          </w:p>
        </w:tc>
        <w:tc>
          <w:tcPr>
            <w:tcW w:w="8370" w:type="dxa"/>
            <w:tcBorders>
              <w:bottom w:val="single" w:sz="4" w:space="0" w:color="000000" w:themeColor="text1"/>
            </w:tcBorders>
          </w:tcPr>
          <w:p w14:paraId="37975024" w14:textId="24A7C21B" w:rsidR="00452D1E" w:rsidRPr="00452D1E" w:rsidRDefault="00452D1E" w:rsidP="006504C3">
            <w:pPr>
              <w:jc w:val="both"/>
              <w:rPr>
                <w:rFonts w:cstheme="minorHAnsi"/>
                <w:b/>
                <w:color w:val="4472C4" w:themeColor="accent1"/>
                <w:sz w:val="20"/>
                <w:szCs w:val="20"/>
              </w:rPr>
            </w:pPr>
            <w:r w:rsidRPr="00302478">
              <w:rPr>
                <w:rFonts w:cstheme="minorHAnsi"/>
                <w:b/>
                <w:color w:val="4472C4" w:themeColor="accent1"/>
                <w:sz w:val="20"/>
                <w:szCs w:val="20"/>
              </w:rPr>
              <w:t xml:space="preserve">INCIDENTS AND ACCIDENTS </w:t>
            </w:r>
          </w:p>
          <w:p w14:paraId="42EA4DB8" w14:textId="77777777" w:rsidR="00452D1E" w:rsidRPr="00302478" w:rsidRDefault="00452D1E" w:rsidP="006504C3">
            <w:pPr>
              <w:jc w:val="both"/>
            </w:pPr>
          </w:p>
          <w:p w14:paraId="2F6CC290" w14:textId="77777777" w:rsidR="00452D1E" w:rsidRDefault="00452D1E" w:rsidP="006504C3">
            <w:pPr>
              <w:jc w:val="both"/>
              <w:rPr>
                <w:sz w:val="20"/>
                <w:szCs w:val="20"/>
              </w:rPr>
            </w:pPr>
            <w:r w:rsidRPr="00452D1E">
              <w:rPr>
                <w:sz w:val="20"/>
                <w:szCs w:val="20"/>
              </w:rPr>
              <w:t xml:space="preserve">Notify the Bank of any incident or accident relating to the project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dam failure; forced or child labor; displacement without due process (forced eviction); allegations of sexual exploitation or abuse (SEA), or sexual harassment (SH); or disease outbreaks. Provide available details of the incident or accident to the Bank upon request. </w:t>
            </w:r>
          </w:p>
          <w:p w14:paraId="572281E0" w14:textId="77777777" w:rsidR="00452D1E" w:rsidRDefault="00452D1E" w:rsidP="006504C3">
            <w:pPr>
              <w:jc w:val="both"/>
              <w:rPr>
                <w:sz w:val="20"/>
                <w:szCs w:val="20"/>
              </w:rPr>
            </w:pPr>
          </w:p>
          <w:p w14:paraId="0D545AF3" w14:textId="03622841" w:rsidR="00452D1E" w:rsidRPr="00302478" w:rsidRDefault="00452D1E" w:rsidP="006504C3">
            <w:pPr>
              <w:jc w:val="both"/>
              <w:rPr>
                <w:b/>
                <w:bCs/>
                <w:sz w:val="20"/>
                <w:szCs w:val="20"/>
              </w:rPr>
            </w:pPr>
            <w:r w:rsidRPr="00452D1E">
              <w:rPr>
                <w:sz w:val="20"/>
                <w:szCs w:val="20"/>
              </w:rPr>
              <w:t>Arrange for an appropriate review of the incident or accident to establish its immediate, underlying and root causes.  Prepare, agree with the Bank, and implement a Corrective Action Plan that sets out the measures and actions to be taken to address the incident or accident and prevent its recurrence.</w:t>
            </w:r>
          </w:p>
          <w:p w14:paraId="2A916A10" w14:textId="7CF116B7" w:rsidR="00452D1E" w:rsidRPr="00302478" w:rsidRDefault="00452D1E" w:rsidP="006504C3">
            <w:pPr>
              <w:jc w:val="both"/>
              <w:rPr>
                <w:b/>
                <w:bCs/>
                <w:sz w:val="20"/>
                <w:szCs w:val="20"/>
              </w:rPr>
            </w:pPr>
          </w:p>
        </w:tc>
        <w:tc>
          <w:tcPr>
            <w:tcW w:w="3150" w:type="dxa"/>
            <w:tcBorders>
              <w:bottom w:val="single" w:sz="4" w:space="0" w:color="000000" w:themeColor="text1"/>
            </w:tcBorders>
          </w:tcPr>
          <w:p w14:paraId="716E253B" w14:textId="737F6797" w:rsidR="00452D1E" w:rsidRPr="00302478" w:rsidRDefault="00D8184B" w:rsidP="006504C3">
            <w:pPr>
              <w:keepLines/>
              <w:widowControl w:val="0"/>
              <w:jc w:val="both"/>
              <w:rPr>
                <w:sz w:val="20"/>
                <w:szCs w:val="20"/>
              </w:rPr>
            </w:pPr>
            <w:r w:rsidRPr="00D8184B">
              <w:rPr>
                <w:rFonts w:eastAsia="Times New Roman"/>
                <w:sz w:val="20"/>
                <w:szCs w:val="20"/>
              </w:rPr>
              <w:t>Notify the Bank no later than 48 hours after learning of the incident or accident. Provide the review report and Corrective Action Plan no later than 10 days following the initial notification, unless a different timeframe is agreed in writing by the Bank.</w:t>
            </w:r>
          </w:p>
        </w:tc>
        <w:tc>
          <w:tcPr>
            <w:tcW w:w="2160" w:type="dxa"/>
            <w:tcBorders>
              <w:bottom w:val="single" w:sz="4" w:space="0" w:color="000000" w:themeColor="text1"/>
            </w:tcBorders>
          </w:tcPr>
          <w:p w14:paraId="29973E39" w14:textId="77FC7A4C" w:rsidR="00452D1E" w:rsidRPr="00302478" w:rsidRDefault="00452D1E" w:rsidP="006504C3">
            <w:pPr>
              <w:keepLines/>
              <w:widowControl w:val="0"/>
              <w:jc w:val="both"/>
              <w:rPr>
                <w:rFonts w:cstheme="minorHAnsi"/>
                <w:sz w:val="20"/>
                <w:szCs w:val="20"/>
              </w:rPr>
            </w:pPr>
            <w:r w:rsidRPr="002A3B67">
              <w:rPr>
                <w:rFonts w:cstheme="minorHAnsi"/>
                <w:b/>
                <w:bCs/>
                <w:sz w:val="20"/>
                <w:szCs w:val="20"/>
              </w:rPr>
              <w:t>MTA/PIU</w:t>
            </w:r>
          </w:p>
        </w:tc>
      </w:tr>
      <w:tr w:rsidR="00452D1E" w:rsidRPr="00302478" w14:paraId="0ECA729A" w14:textId="77777777" w:rsidTr="32DC1B58">
        <w:trPr>
          <w:cantSplit/>
          <w:trHeight w:val="20"/>
        </w:trPr>
        <w:tc>
          <w:tcPr>
            <w:tcW w:w="14305" w:type="dxa"/>
            <w:gridSpan w:val="4"/>
            <w:tcBorders>
              <w:top w:val="single" w:sz="4" w:space="0" w:color="000000" w:themeColor="text1"/>
            </w:tcBorders>
            <w:shd w:val="clear" w:color="auto" w:fill="F4B083" w:themeFill="accent2" w:themeFillTint="99"/>
          </w:tcPr>
          <w:p w14:paraId="2E9E6D0E" w14:textId="77777777" w:rsidR="00452D1E" w:rsidRPr="00302478" w:rsidRDefault="00452D1E" w:rsidP="006504C3">
            <w:pPr>
              <w:keepLines/>
              <w:widowControl w:val="0"/>
              <w:jc w:val="both"/>
              <w:rPr>
                <w:rFonts w:cstheme="minorHAnsi"/>
                <w:sz w:val="20"/>
                <w:szCs w:val="20"/>
              </w:rPr>
            </w:pPr>
            <w:r w:rsidRPr="00302478">
              <w:rPr>
                <w:rFonts w:cstheme="minorHAnsi"/>
                <w:b/>
                <w:sz w:val="20"/>
                <w:szCs w:val="20"/>
              </w:rPr>
              <w:t>ESS 1:  ASSESSMENT AND MANAGEMENT OF ENVIRONMENTAL AND SOCIAL RISKS AND IMPACTS</w:t>
            </w:r>
          </w:p>
        </w:tc>
      </w:tr>
      <w:tr w:rsidR="00384F55" w:rsidRPr="00302478" w14:paraId="05ACC65E" w14:textId="77777777" w:rsidTr="32DC1B58">
        <w:trPr>
          <w:trHeight w:val="20"/>
        </w:trPr>
        <w:tc>
          <w:tcPr>
            <w:tcW w:w="625" w:type="dxa"/>
          </w:tcPr>
          <w:p w14:paraId="079B407C" w14:textId="77777777" w:rsidR="00384F55" w:rsidRPr="00302478" w:rsidRDefault="00384F55" w:rsidP="006504C3">
            <w:pPr>
              <w:keepLines/>
              <w:widowControl w:val="0"/>
              <w:jc w:val="both"/>
              <w:rPr>
                <w:rFonts w:cstheme="minorHAnsi"/>
                <w:sz w:val="20"/>
                <w:szCs w:val="20"/>
              </w:rPr>
            </w:pPr>
            <w:r w:rsidRPr="00302478">
              <w:rPr>
                <w:rFonts w:cstheme="minorHAnsi"/>
                <w:sz w:val="20"/>
                <w:szCs w:val="20"/>
              </w:rPr>
              <w:t>1.1</w:t>
            </w:r>
          </w:p>
        </w:tc>
        <w:tc>
          <w:tcPr>
            <w:tcW w:w="8370" w:type="dxa"/>
          </w:tcPr>
          <w:p w14:paraId="6A0593E9" w14:textId="70F01D88" w:rsidR="00384F55" w:rsidRPr="00302478" w:rsidRDefault="00384F55"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ENVIRONMENTAL AND SOCIAL ASSESSMENTS</w:t>
            </w:r>
            <w:r>
              <w:rPr>
                <w:rFonts w:cstheme="minorHAnsi"/>
                <w:b/>
                <w:color w:val="4472C4" w:themeColor="accent1"/>
                <w:sz w:val="20"/>
                <w:szCs w:val="20"/>
              </w:rPr>
              <w:t xml:space="preserve"> AND/OR PLANS</w:t>
            </w:r>
          </w:p>
          <w:p w14:paraId="1DC08B78" w14:textId="77777777" w:rsidR="00384F55" w:rsidRPr="00302478" w:rsidRDefault="00384F55" w:rsidP="006504C3">
            <w:pPr>
              <w:keepLines/>
              <w:widowControl w:val="0"/>
              <w:jc w:val="both"/>
              <w:rPr>
                <w:rFonts w:cstheme="minorHAnsi"/>
                <w:sz w:val="20"/>
                <w:szCs w:val="20"/>
              </w:rPr>
            </w:pPr>
          </w:p>
          <w:p w14:paraId="03F2F489" w14:textId="77777777" w:rsidR="007F4520" w:rsidRPr="009C0D83" w:rsidRDefault="007F4520" w:rsidP="006504C3">
            <w:pPr>
              <w:spacing w:after="40"/>
              <w:jc w:val="both"/>
              <w:rPr>
                <w:rFonts w:cs="Arial"/>
                <w:sz w:val="20"/>
                <w:szCs w:val="20"/>
              </w:rPr>
            </w:pPr>
            <w:r w:rsidRPr="009C0D83">
              <w:rPr>
                <w:rFonts w:cs="Arial"/>
                <w:sz w:val="20"/>
                <w:szCs w:val="20"/>
              </w:rPr>
              <w:t>Prepare, adopt, and implement a dedicated E&amp;S section in the Project Operations Manual, consistent with the ESSs and acceptable to the Bank. The section shall include: roles and responsibilities; E&amp;S screening and exclusion criteria; procedures for ICT procurement, installation, decommissioning and limited upgrades in existing offices; contractor and service-provider management; labor and OHS provisions; workers’ grievance mechanism; incident reporting; electronic waste and resource-efficiency requirements; secure data wiping before reuse or disposal; stakeholder engagement and project grievance procedures; accessibility and digital-inclusion measures; procedures for data privacy, confidentiality; monitoring, recordkeeping and reporting; and activity-specific measures where required.</w:t>
            </w:r>
          </w:p>
          <w:p w14:paraId="6FF84EBD" w14:textId="0BC44760" w:rsidR="00384F55" w:rsidRPr="00302478" w:rsidRDefault="00384F55" w:rsidP="006504C3">
            <w:pPr>
              <w:keepLines/>
              <w:widowControl w:val="0"/>
              <w:jc w:val="both"/>
              <w:rPr>
                <w:rFonts w:cstheme="minorHAnsi"/>
                <w:b/>
                <w:color w:val="4472C4" w:themeColor="accent1"/>
                <w:sz w:val="20"/>
                <w:szCs w:val="20"/>
              </w:rPr>
            </w:pPr>
            <w:r w:rsidRPr="003D4381">
              <w:rPr>
                <w:sz w:val="20"/>
                <w:szCs w:val="20"/>
              </w:rPr>
              <w:t>.</w:t>
            </w:r>
          </w:p>
        </w:tc>
        <w:tc>
          <w:tcPr>
            <w:tcW w:w="3150" w:type="dxa"/>
          </w:tcPr>
          <w:p w14:paraId="088E2EA5" w14:textId="39B49139" w:rsidR="00384F55" w:rsidRPr="00302478" w:rsidRDefault="001C44D6" w:rsidP="006504C3">
            <w:pPr>
              <w:keepLines/>
              <w:widowControl w:val="0"/>
              <w:jc w:val="both"/>
              <w:rPr>
                <w:rFonts w:eastAsia="Times New Roman"/>
                <w:sz w:val="20"/>
                <w:szCs w:val="20"/>
              </w:rPr>
            </w:pPr>
            <w:r w:rsidRPr="009C0D83">
              <w:rPr>
                <w:rFonts w:cs="Arial"/>
                <w:sz w:val="20"/>
                <w:szCs w:val="20"/>
              </w:rPr>
              <w:t xml:space="preserve">Prepare and adopt the E&amp;S section of the POM </w:t>
            </w:r>
            <w:r>
              <w:rPr>
                <w:rFonts w:cs="Arial"/>
                <w:sz w:val="20"/>
                <w:szCs w:val="20"/>
              </w:rPr>
              <w:t xml:space="preserve">by </w:t>
            </w:r>
            <w:r w:rsidRPr="009C0D83">
              <w:rPr>
                <w:rFonts w:cs="Arial"/>
                <w:sz w:val="20"/>
                <w:szCs w:val="20"/>
              </w:rPr>
              <w:t xml:space="preserve">Effective Date </w:t>
            </w:r>
            <w:r w:rsidR="009730F9">
              <w:rPr>
                <w:rFonts w:cs="Arial"/>
                <w:sz w:val="20"/>
                <w:szCs w:val="20"/>
              </w:rPr>
              <w:t xml:space="preserve">and </w:t>
            </w:r>
            <w:r w:rsidRPr="009C0D83">
              <w:rPr>
                <w:rFonts w:cs="Arial"/>
                <w:sz w:val="20"/>
                <w:szCs w:val="20"/>
              </w:rPr>
              <w:t>implement it throughout Project implementation.</w:t>
            </w:r>
          </w:p>
        </w:tc>
        <w:tc>
          <w:tcPr>
            <w:tcW w:w="2160" w:type="dxa"/>
          </w:tcPr>
          <w:p w14:paraId="51A0175A" w14:textId="5383FEF7" w:rsidR="00384F55" w:rsidRPr="00302478" w:rsidRDefault="00384F55" w:rsidP="006504C3">
            <w:pPr>
              <w:keepLines/>
              <w:widowControl w:val="0"/>
              <w:jc w:val="both"/>
              <w:rPr>
                <w:rFonts w:cstheme="minorHAnsi"/>
                <w:sz w:val="20"/>
                <w:szCs w:val="20"/>
              </w:rPr>
            </w:pPr>
            <w:r w:rsidRPr="002A3B67">
              <w:rPr>
                <w:rFonts w:cstheme="minorHAnsi"/>
                <w:b/>
                <w:bCs/>
                <w:sz w:val="20"/>
                <w:szCs w:val="20"/>
              </w:rPr>
              <w:t>MTA/PIU</w:t>
            </w:r>
          </w:p>
        </w:tc>
      </w:tr>
      <w:tr w:rsidR="00384F55" w:rsidRPr="00302478" w14:paraId="39FB1C2B" w14:textId="77777777" w:rsidTr="32DC1B58">
        <w:trPr>
          <w:trHeight w:val="20"/>
        </w:trPr>
        <w:tc>
          <w:tcPr>
            <w:tcW w:w="625" w:type="dxa"/>
          </w:tcPr>
          <w:p w14:paraId="042B5D6D" w14:textId="0FC67086" w:rsidR="00384F55" w:rsidRPr="00302478" w:rsidRDefault="00384F55" w:rsidP="006504C3">
            <w:pPr>
              <w:keepLines/>
              <w:widowControl w:val="0"/>
              <w:jc w:val="both"/>
              <w:rPr>
                <w:rFonts w:cstheme="minorHAnsi"/>
                <w:sz w:val="20"/>
                <w:szCs w:val="20"/>
              </w:rPr>
            </w:pPr>
            <w:r>
              <w:rPr>
                <w:rFonts w:cstheme="minorHAnsi"/>
                <w:sz w:val="20"/>
                <w:szCs w:val="20"/>
              </w:rPr>
              <w:t>1.2</w:t>
            </w:r>
          </w:p>
        </w:tc>
        <w:tc>
          <w:tcPr>
            <w:tcW w:w="8370" w:type="dxa"/>
          </w:tcPr>
          <w:p w14:paraId="16F5F329" w14:textId="4E10A09F" w:rsidR="00384F55" w:rsidRPr="00F30728" w:rsidRDefault="00384F55" w:rsidP="006504C3">
            <w:pPr>
              <w:keepLines/>
              <w:widowControl w:val="0"/>
              <w:jc w:val="both"/>
              <w:rPr>
                <w:rFonts w:cstheme="minorHAnsi"/>
                <w:b/>
                <w:color w:val="4472C4" w:themeColor="accent1"/>
                <w:sz w:val="20"/>
                <w:szCs w:val="20"/>
              </w:rPr>
            </w:pPr>
            <w:r w:rsidRPr="00881D66">
              <w:rPr>
                <w:rFonts w:cstheme="minorHAnsi"/>
                <w:b/>
                <w:color w:val="4472C4" w:themeColor="accent1"/>
                <w:sz w:val="20"/>
                <w:szCs w:val="20"/>
              </w:rPr>
              <w:t xml:space="preserve">MANAGEMENT OF CONTRACTORS </w:t>
            </w:r>
            <w:r w:rsidRPr="77F67444">
              <w:rPr>
                <w:rFonts w:eastAsia="Times New Roman"/>
                <w:color w:val="4472C4" w:themeColor="accent1"/>
                <w:sz w:val="20"/>
                <w:szCs w:val="20"/>
              </w:rPr>
              <w:t xml:space="preserve"> </w:t>
            </w:r>
          </w:p>
          <w:p w14:paraId="747E2330" w14:textId="77777777" w:rsidR="00384F55" w:rsidRPr="00FA0A88" w:rsidRDefault="00384F55" w:rsidP="006504C3">
            <w:pPr>
              <w:keepLines/>
              <w:widowControl w:val="0"/>
              <w:jc w:val="both"/>
              <w:rPr>
                <w:rFonts w:cstheme="minorHAnsi"/>
                <w:sz w:val="20"/>
                <w:szCs w:val="20"/>
              </w:rPr>
            </w:pPr>
          </w:p>
          <w:p w14:paraId="0EABBFA5" w14:textId="7F8C5B93" w:rsidR="00384F55" w:rsidRPr="00A22534" w:rsidRDefault="00F30728" w:rsidP="006504C3">
            <w:pPr>
              <w:keepLines/>
              <w:widowControl w:val="0"/>
              <w:jc w:val="both"/>
              <w:rPr>
                <w:sz w:val="20"/>
                <w:szCs w:val="20"/>
              </w:rPr>
            </w:pPr>
            <w:r w:rsidRPr="00F30728">
              <w:rPr>
                <w:rFonts w:ascii="Calibri" w:hAnsi="Calibri" w:cs="Calibri"/>
                <w:sz w:val="20"/>
                <w:szCs w:val="20"/>
              </w:rPr>
              <w:t>Incorporate relevant aspects of this ESCP, the POM E&amp;S procedures, ESS2 and ESS10 requirements, codes of conduct, OHS measures, SEA/SH prevention and response measures, electronic-waste provisions, data protection and confidentiality requirements, and incident-reporting obligations into procurement documents and contracts. Screen and verify contractors and service providers against E&amp;S criteria as part of the procurement evaluation process, prior to contract award. Ensure contractor and service-provider compliance throughout contract implementation and require corrective action for non-compliance.</w:t>
            </w:r>
          </w:p>
        </w:tc>
        <w:tc>
          <w:tcPr>
            <w:tcW w:w="3150" w:type="dxa"/>
          </w:tcPr>
          <w:p w14:paraId="6DE3D463" w14:textId="29682177" w:rsidR="00384F55" w:rsidRPr="00302478" w:rsidRDefault="00581F67" w:rsidP="006504C3">
            <w:pPr>
              <w:keepLines/>
              <w:widowControl w:val="0"/>
              <w:jc w:val="both"/>
              <w:rPr>
                <w:rFonts w:eastAsia="Calibri" w:cstheme="minorHAnsi"/>
                <w:sz w:val="20"/>
                <w:szCs w:val="20"/>
              </w:rPr>
            </w:pPr>
            <w:r w:rsidRPr="009C0D83">
              <w:rPr>
                <w:rFonts w:cs="Arial"/>
                <w:sz w:val="20"/>
                <w:szCs w:val="20"/>
              </w:rPr>
              <w:t>As part of preparation of procurement documents and before contract signature. Supervise compliance throughout contract implementation.</w:t>
            </w:r>
          </w:p>
        </w:tc>
        <w:tc>
          <w:tcPr>
            <w:tcW w:w="2160" w:type="dxa"/>
          </w:tcPr>
          <w:p w14:paraId="5857C3B0" w14:textId="73527798" w:rsidR="00384F55" w:rsidRPr="00302478" w:rsidRDefault="00F1067E" w:rsidP="006504C3">
            <w:pPr>
              <w:keepLines/>
              <w:widowControl w:val="0"/>
              <w:jc w:val="both"/>
              <w:rPr>
                <w:rFonts w:cstheme="minorHAnsi"/>
                <w:sz w:val="20"/>
                <w:szCs w:val="20"/>
              </w:rPr>
            </w:pPr>
            <w:r w:rsidRPr="009C0D83">
              <w:rPr>
                <w:rFonts w:cs="Arial"/>
                <w:b/>
                <w:sz w:val="20"/>
                <w:szCs w:val="20"/>
              </w:rPr>
              <w:t>MTA / PIU / TSU</w:t>
            </w:r>
          </w:p>
        </w:tc>
      </w:tr>
      <w:tr w:rsidR="000E20E3" w:rsidRPr="00302478" w14:paraId="519A6939" w14:textId="77777777" w:rsidTr="00172C7F">
        <w:trPr>
          <w:trHeight w:val="20"/>
        </w:trPr>
        <w:tc>
          <w:tcPr>
            <w:tcW w:w="625" w:type="dxa"/>
          </w:tcPr>
          <w:p w14:paraId="5042C27D" w14:textId="5C30B1E0" w:rsidR="000E20E3" w:rsidRPr="00302478" w:rsidRDefault="000E20E3" w:rsidP="006504C3">
            <w:pPr>
              <w:keepLines/>
              <w:widowControl w:val="0"/>
              <w:jc w:val="both"/>
              <w:rPr>
                <w:rFonts w:cstheme="minorHAnsi"/>
                <w:sz w:val="20"/>
                <w:szCs w:val="20"/>
              </w:rPr>
            </w:pPr>
            <w:r w:rsidRPr="00302478">
              <w:rPr>
                <w:rFonts w:cstheme="minorHAnsi"/>
                <w:sz w:val="20"/>
                <w:szCs w:val="20"/>
              </w:rPr>
              <w:lastRenderedPageBreak/>
              <w:t>1.</w:t>
            </w:r>
            <w:r>
              <w:rPr>
                <w:rFonts w:cstheme="minorHAnsi"/>
                <w:sz w:val="20"/>
                <w:szCs w:val="20"/>
              </w:rPr>
              <w:t>3</w:t>
            </w:r>
          </w:p>
        </w:tc>
        <w:tc>
          <w:tcPr>
            <w:tcW w:w="8370" w:type="dxa"/>
          </w:tcPr>
          <w:p w14:paraId="3209D3A5" w14:textId="074E34F6" w:rsidR="000E20E3" w:rsidRPr="000E20E3" w:rsidRDefault="000E20E3"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 xml:space="preserve">TECHNICAL ASSISTANCE </w:t>
            </w:r>
          </w:p>
          <w:p w14:paraId="5469CD44" w14:textId="523E1679" w:rsidR="000E20E3" w:rsidRPr="00302478" w:rsidRDefault="00AC551E" w:rsidP="006504C3">
            <w:pPr>
              <w:keepLines/>
              <w:widowControl w:val="0"/>
              <w:jc w:val="both"/>
              <w:rPr>
                <w:sz w:val="20"/>
                <w:szCs w:val="20"/>
              </w:rPr>
            </w:pPr>
            <w:r w:rsidRPr="00D517CD">
              <w:rPr>
                <w:sz w:val="20"/>
                <w:szCs w:val="20"/>
              </w:rPr>
              <w:t>Carry out consultancies, studies (including legal and institutional reviews), capacity building, training, and other technical-assistance activities</w:t>
            </w:r>
            <w:r>
              <w:rPr>
                <w:sz w:val="20"/>
                <w:szCs w:val="20"/>
              </w:rPr>
              <w:t xml:space="preserve"> </w:t>
            </w:r>
            <w:r w:rsidRPr="00D517CD">
              <w:rPr>
                <w:sz w:val="20"/>
                <w:szCs w:val="20"/>
              </w:rPr>
              <w:t>under the Project in accordance with the terms of reference acceptable to the Bank and consistent with relevant ESS requirements. Thereafter prepare and finalize the output of such activities in compliance with the terms of reference</w:t>
            </w:r>
          </w:p>
        </w:tc>
        <w:tc>
          <w:tcPr>
            <w:tcW w:w="3150" w:type="dxa"/>
            <w:vAlign w:val="center"/>
          </w:tcPr>
          <w:p w14:paraId="0717CEBD" w14:textId="08AA12D2" w:rsidR="000E20E3" w:rsidRPr="00302478" w:rsidRDefault="000E20E3" w:rsidP="006504C3">
            <w:pPr>
              <w:keepLines/>
              <w:widowControl w:val="0"/>
              <w:jc w:val="both"/>
              <w:rPr>
                <w:rFonts w:eastAsia="Times New Roman" w:cstheme="minorHAnsi"/>
                <w:bCs/>
                <w:sz w:val="20"/>
                <w:szCs w:val="20"/>
              </w:rPr>
            </w:pPr>
            <w:r w:rsidRPr="009C0D83">
              <w:rPr>
                <w:rFonts w:cs="Arial"/>
                <w:sz w:val="20"/>
                <w:szCs w:val="20"/>
              </w:rPr>
              <w:t>Throughout Project implementation. Terms of reference shall be reviewed before launching the respective procurement or activity.</w:t>
            </w:r>
          </w:p>
        </w:tc>
        <w:tc>
          <w:tcPr>
            <w:tcW w:w="2160" w:type="dxa"/>
          </w:tcPr>
          <w:p w14:paraId="37EB1BE8" w14:textId="0F2D820E" w:rsidR="000E20E3" w:rsidRPr="00302478" w:rsidRDefault="000E20E3" w:rsidP="006504C3">
            <w:pPr>
              <w:keepLines/>
              <w:widowControl w:val="0"/>
              <w:jc w:val="both"/>
              <w:rPr>
                <w:rFonts w:cstheme="minorHAnsi"/>
                <w:sz w:val="20"/>
                <w:szCs w:val="20"/>
              </w:rPr>
            </w:pPr>
            <w:r w:rsidRPr="009C0D83">
              <w:rPr>
                <w:rFonts w:cs="Arial"/>
                <w:b/>
                <w:sz w:val="20"/>
                <w:szCs w:val="20"/>
              </w:rPr>
              <w:t>MTA / PIU / TSU</w:t>
            </w:r>
          </w:p>
        </w:tc>
      </w:tr>
      <w:tr w:rsidR="000E20E3" w:rsidRPr="00302478" w14:paraId="353D51ED" w14:textId="77777777" w:rsidTr="32DC1B58">
        <w:trPr>
          <w:cantSplit/>
          <w:trHeight w:val="233"/>
        </w:trPr>
        <w:tc>
          <w:tcPr>
            <w:tcW w:w="14305" w:type="dxa"/>
            <w:gridSpan w:val="4"/>
            <w:shd w:val="clear" w:color="auto" w:fill="F4B083" w:themeFill="accent2" w:themeFillTint="99"/>
          </w:tcPr>
          <w:p w14:paraId="6169DC82" w14:textId="77777777" w:rsidR="000E20E3" w:rsidRPr="00302478" w:rsidRDefault="000E20E3" w:rsidP="006504C3">
            <w:pPr>
              <w:keepLines/>
              <w:widowControl w:val="0"/>
              <w:jc w:val="both"/>
              <w:rPr>
                <w:rFonts w:cstheme="minorHAnsi"/>
                <w:sz w:val="20"/>
                <w:szCs w:val="20"/>
              </w:rPr>
            </w:pPr>
            <w:r w:rsidRPr="00302478">
              <w:rPr>
                <w:rFonts w:cstheme="minorHAnsi"/>
                <w:b/>
                <w:sz w:val="20"/>
                <w:szCs w:val="20"/>
              </w:rPr>
              <w:t xml:space="preserve">ESS 2:  LABOR AND WORKING CONDITIONS  </w:t>
            </w:r>
          </w:p>
        </w:tc>
      </w:tr>
      <w:tr w:rsidR="000E20E3" w:rsidRPr="00302478" w14:paraId="2676CFF1" w14:textId="77777777" w:rsidTr="32DC1B58">
        <w:trPr>
          <w:trHeight w:val="20"/>
        </w:trPr>
        <w:tc>
          <w:tcPr>
            <w:tcW w:w="625" w:type="dxa"/>
          </w:tcPr>
          <w:p w14:paraId="0C7CBDC1" w14:textId="77777777" w:rsidR="000E20E3" w:rsidRPr="00302478" w:rsidRDefault="000E20E3" w:rsidP="006504C3">
            <w:pPr>
              <w:keepLines/>
              <w:widowControl w:val="0"/>
              <w:jc w:val="both"/>
              <w:rPr>
                <w:rFonts w:cstheme="minorHAnsi"/>
                <w:sz w:val="20"/>
                <w:szCs w:val="20"/>
              </w:rPr>
            </w:pPr>
            <w:r w:rsidRPr="00302478">
              <w:rPr>
                <w:rFonts w:cstheme="minorHAnsi"/>
                <w:sz w:val="20"/>
                <w:szCs w:val="20"/>
              </w:rPr>
              <w:t>2.1</w:t>
            </w:r>
          </w:p>
        </w:tc>
        <w:tc>
          <w:tcPr>
            <w:tcW w:w="8370" w:type="dxa"/>
          </w:tcPr>
          <w:p w14:paraId="2888419F" w14:textId="77777777" w:rsidR="000E20E3" w:rsidRPr="00302478" w:rsidRDefault="000E20E3"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LABOR MANAGEMENT PROCEDURES</w:t>
            </w:r>
          </w:p>
          <w:p w14:paraId="52818E9A" w14:textId="77777777" w:rsidR="000E20E3" w:rsidRPr="00302478" w:rsidRDefault="000E20E3" w:rsidP="006504C3">
            <w:pPr>
              <w:keepLines/>
              <w:widowControl w:val="0"/>
              <w:jc w:val="both"/>
              <w:rPr>
                <w:rFonts w:cstheme="minorHAnsi"/>
                <w:sz w:val="20"/>
                <w:szCs w:val="20"/>
              </w:rPr>
            </w:pPr>
          </w:p>
          <w:p w14:paraId="375B0F33" w14:textId="77777777" w:rsidR="00C63C45" w:rsidRPr="00C63C45" w:rsidRDefault="00C63C45" w:rsidP="006504C3">
            <w:pPr>
              <w:keepLines/>
              <w:widowControl w:val="0"/>
              <w:jc w:val="both"/>
              <w:rPr>
                <w:sz w:val="20"/>
                <w:szCs w:val="20"/>
              </w:rPr>
            </w:pPr>
            <w:r w:rsidRPr="00C63C45">
              <w:rPr>
                <w:sz w:val="20"/>
                <w:szCs w:val="20"/>
              </w:rPr>
              <w:t xml:space="preserve">Prepare and implement the Labor Management Procedures (LMP) for the Project as part of E&amp;S section of the Project Operations Manual.  </w:t>
            </w:r>
          </w:p>
          <w:p w14:paraId="3B62F63D" w14:textId="77777777" w:rsidR="00C63C45" w:rsidRPr="00C63C45" w:rsidRDefault="00C63C45" w:rsidP="006504C3">
            <w:pPr>
              <w:keepLines/>
              <w:widowControl w:val="0"/>
              <w:jc w:val="both"/>
              <w:rPr>
                <w:sz w:val="20"/>
                <w:szCs w:val="20"/>
              </w:rPr>
            </w:pPr>
          </w:p>
          <w:p w14:paraId="5E8D4C6A" w14:textId="77777777" w:rsidR="00C63C45" w:rsidRPr="00C63C45" w:rsidRDefault="00C63C45" w:rsidP="006504C3">
            <w:pPr>
              <w:keepLines/>
              <w:widowControl w:val="0"/>
              <w:jc w:val="both"/>
              <w:rPr>
                <w:sz w:val="20"/>
                <w:szCs w:val="20"/>
              </w:rPr>
            </w:pPr>
            <w:r w:rsidRPr="00C63C45">
              <w:rPr>
                <w:sz w:val="20"/>
                <w:szCs w:val="20"/>
              </w:rPr>
              <w:t xml:space="preserve">The LMP is designed to ensure that workers are engaged and managed throughout the implementation of the Project activities in line with the provisions of ESS2. To this end, ensure that the following measures are reflected in the POM and carried out throughout Project implementation: </w:t>
            </w:r>
          </w:p>
          <w:p w14:paraId="6DB95892" w14:textId="77777777" w:rsidR="00C63C45" w:rsidRPr="00C63C45" w:rsidRDefault="00C63C45" w:rsidP="006504C3">
            <w:pPr>
              <w:keepLines/>
              <w:widowControl w:val="0"/>
              <w:jc w:val="both"/>
              <w:rPr>
                <w:sz w:val="20"/>
                <w:szCs w:val="20"/>
              </w:rPr>
            </w:pPr>
            <w:r w:rsidRPr="00C63C45">
              <w:rPr>
                <w:sz w:val="20"/>
                <w:szCs w:val="20"/>
              </w:rPr>
              <w:t xml:space="preserve"> </w:t>
            </w:r>
          </w:p>
          <w:p w14:paraId="7A87BF9D" w14:textId="77777777" w:rsidR="00C63C45" w:rsidRPr="00C63C45" w:rsidRDefault="00C63C45" w:rsidP="006504C3">
            <w:pPr>
              <w:keepLines/>
              <w:widowControl w:val="0"/>
              <w:jc w:val="both"/>
              <w:rPr>
                <w:sz w:val="20"/>
                <w:szCs w:val="20"/>
              </w:rPr>
            </w:pPr>
            <w:r w:rsidRPr="00C63C45">
              <w:rPr>
                <w:sz w:val="20"/>
                <w:szCs w:val="20"/>
              </w:rPr>
              <w:t>a) Provide workers with information and documentation that is clear and understandable regarding their terms and conditions of employment through written contracts setting out their rights, including, inter alia, rights related to hours of work, wages, overtime, compensation, and benefits, as well as written notice of termination of employment, and details of severance payments, as applicable.</w:t>
            </w:r>
          </w:p>
          <w:p w14:paraId="44CEDD80" w14:textId="77777777" w:rsidR="00C63C45" w:rsidRPr="00C63C45" w:rsidRDefault="00C63C45" w:rsidP="006504C3">
            <w:pPr>
              <w:keepLines/>
              <w:widowControl w:val="0"/>
              <w:jc w:val="both"/>
              <w:rPr>
                <w:sz w:val="20"/>
                <w:szCs w:val="20"/>
              </w:rPr>
            </w:pPr>
            <w:r w:rsidRPr="00C63C45">
              <w:rPr>
                <w:sz w:val="20"/>
                <w:szCs w:val="20"/>
              </w:rPr>
              <w:t xml:space="preserve"> </w:t>
            </w:r>
          </w:p>
          <w:p w14:paraId="4F144DE4" w14:textId="77777777" w:rsidR="00C63C45" w:rsidRPr="00C63C45" w:rsidRDefault="00C63C45" w:rsidP="006504C3">
            <w:pPr>
              <w:keepLines/>
              <w:widowControl w:val="0"/>
              <w:jc w:val="both"/>
              <w:rPr>
                <w:sz w:val="20"/>
                <w:szCs w:val="20"/>
              </w:rPr>
            </w:pPr>
            <w:r w:rsidRPr="00C63C45">
              <w:rPr>
                <w:sz w:val="20"/>
                <w:szCs w:val="20"/>
              </w:rPr>
              <w:t>b) Implement occupational health and safety measures, considering the General Environmental, Health and Safety Guidelines (EHSGs), and other relevant Good International Industry Practice (GIIP);</w:t>
            </w:r>
          </w:p>
          <w:p w14:paraId="58FD0E3A" w14:textId="77777777" w:rsidR="00C63C45" w:rsidRPr="00C63C45" w:rsidRDefault="00C63C45" w:rsidP="006504C3">
            <w:pPr>
              <w:keepLines/>
              <w:widowControl w:val="0"/>
              <w:jc w:val="both"/>
              <w:rPr>
                <w:sz w:val="20"/>
                <w:szCs w:val="20"/>
              </w:rPr>
            </w:pPr>
            <w:r w:rsidRPr="00C63C45">
              <w:rPr>
                <w:sz w:val="20"/>
                <w:szCs w:val="20"/>
              </w:rPr>
              <w:t xml:space="preserve"> </w:t>
            </w:r>
          </w:p>
          <w:p w14:paraId="7F179E35" w14:textId="77777777" w:rsidR="00C63C45" w:rsidRPr="00C63C45" w:rsidRDefault="00C63C45" w:rsidP="006504C3">
            <w:pPr>
              <w:keepLines/>
              <w:widowControl w:val="0"/>
              <w:jc w:val="both"/>
              <w:rPr>
                <w:sz w:val="20"/>
                <w:szCs w:val="20"/>
              </w:rPr>
            </w:pPr>
            <w:r w:rsidRPr="00C63C45">
              <w:rPr>
                <w:sz w:val="20"/>
                <w:szCs w:val="20"/>
              </w:rPr>
              <w:t>c) Implement measures, as applicable, to, inter alia: (</w:t>
            </w:r>
            <w:proofErr w:type="spellStart"/>
            <w:r w:rsidRPr="00C63C45">
              <w:rPr>
                <w:sz w:val="20"/>
                <w:szCs w:val="20"/>
              </w:rPr>
              <w:t>i</w:t>
            </w:r>
            <w:proofErr w:type="spellEnd"/>
            <w:r w:rsidRPr="00C63C45">
              <w:rPr>
                <w:sz w:val="20"/>
                <w:szCs w:val="20"/>
              </w:rPr>
              <w:t>) prevent the use of all forms of forced labor and child labor; (ii) enable workers to benefit from, inter alia, access to grievance and redress mechanisms without fear of retaliation; and effective freedom to form and join workers organizations or alternative mechanisms for expressing their concerns and protect their rights related to labor and working conditions; and</w:t>
            </w:r>
          </w:p>
          <w:p w14:paraId="481D60F9" w14:textId="77777777" w:rsidR="00C63C45" w:rsidRPr="00C63C45" w:rsidRDefault="00C63C45" w:rsidP="006504C3">
            <w:pPr>
              <w:keepLines/>
              <w:widowControl w:val="0"/>
              <w:jc w:val="both"/>
              <w:rPr>
                <w:sz w:val="20"/>
                <w:szCs w:val="20"/>
              </w:rPr>
            </w:pPr>
            <w:r w:rsidRPr="00C63C45">
              <w:rPr>
                <w:sz w:val="20"/>
                <w:szCs w:val="20"/>
              </w:rPr>
              <w:t xml:space="preserve"> </w:t>
            </w:r>
          </w:p>
          <w:p w14:paraId="4F487BB1" w14:textId="12A759E9" w:rsidR="00876C27" w:rsidRPr="00302478" w:rsidRDefault="00C63C45" w:rsidP="006504C3">
            <w:pPr>
              <w:keepLines/>
              <w:widowControl w:val="0"/>
              <w:jc w:val="both"/>
              <w:rPr>
                <w:b/>
                <w:bCs/>
                <w:color w:val="4472C4" w:themeColor="accent1"/>
                <w:sz w:val="20"/>
                <w:szCs w:val="20"/>
              </w:rPr>
            </w:pPr>
            <w:r w:rsidRPr="00C63C45">
              <w:rPr>
                <w:sz w:val="20"/>
                <w:szCs w:val="20"/>
              </w:rPr>
              <w:t>d) Implement a code of conduct for workers, which shall include measures to prevent and respond to SEA and SH cases, which safeguards against workplace harassment, and that promotes non-discrimination and equal opportunity for all.</w:t>
            </w:r>
          </w:p>
          <w:p w14:paraId="5951BE7F" w14:textId="763CDAD6" w:rsidR="000E20E3" w:rsidRPr="00302478" w:rsidRDefault="000E20E3" w:rsidP="006504C3">
            <w:pPr>
              <w:keepLines/>
              <w:widowControl w:val="0"/>
              <w:jc w:val="both"/>
              <w:rPr>
                <w:b/>
                <w:bCs/>
                <w:color w:val="4472C4" w:themeColor="accent1"/>
                <w:sz w:val="20"/>
                <w:szCs w:val="20"/>
              </w:rPr>
            </w:pPr>
          </w:p>
        </w:tc>
        <w:tc>
          <w:tcPr>
            <w:tcW w:w="3150" w:type="dxa"/>
          </w:tcPr>
          <w:p w14:paraId="7152E8F1" w14:textId="181DDB66" w:rsidR="000E20E3" w:rsidRPr="00302478" w:rsidRDefault="00AC3F65" w:rsidP="006504C3">
            <w:pPr>
              <w:keepLines/>
              <w:widowControl w:val="0"/>
              <w:jc w:val="both"/>
              <w:rPr>
                <w:rFonts w:cstheme="minorHAnsi"/>
                <w:sz w:val="20"/>
                <w:szCs w:val="20"/>
              </w:rPr>
            </w:pPr>
            <w:r w:rsidRPr="009C0D83">
              <w:rPr>
                <w:rFonts w:cs="Arial"/>
                <w:sz w:val="20"/>
                <w:szCs w:val="20"/>
              </w:rPr>
              <w:t xml:space="preserve">Include provisions in the POM </w:t>
            </w:r>
            <w:r w:rsidRPr="0051642A">
              <w:rPr>
                <w:sz w:val="20"/>
                <w:szCs w:val="20"/>
              </w:rPr>
              <w:t>by</w:t>
            </w:r>
            <w:r w:rsidRPr="009C0D83">
              <w:rPr>
                <w:rFonts w:cs="Arial"/>
                <w:sz w:val="20"/>
                <w:szCs w:val="20"/>
              </w:rPr>
              <w:t xml:space="preserve"> the </w:t>
            </w:r>
            <w:r w:rsidRPr="0051642A">
              <w:rPr>
                <w:sz w:val="20"/>
                <w:szCs w:val="20"/>
              </w:rPr>
              <w:t>Effective Date.</w:t>
            </w:r>
            <w:r w:rsidRPr="009C0D83">
              <w:rPr>
                <w:rFonts w:cs="Arial"/>
                <w:sz w:val="20"/>
                <w:szCs w:val="20"/>
              </w:rPr>
              <w:t xml:space="preserve"> Apply them before engagement of Project workers and throughout Project implementation.</w:t>
            </w:r>
          </w:p>
          <w:p w14:paraId="14BF5832" w14:textId="77777777" w:rsidR="000E20E3" w:rsidRPr="00302478" w:rsidRDefault="000E20E3" w:rsidP="006504C3">
            <w:pPr>
              <w:keepLines/>
              <w:widowControl w:val="0"/>
              <w:jc w:val="both"/>
              <w:rPr>
                <w:rFonts w:eastAsia="Times New Roman"/>
                <w:sz w:val="20"/>
                <w:szCs w:val="20"/>
              </w:rPr>
            </w:pPr>
          </w:p>
        </w:tc>
        <w:tc>
          <w:tcPr>
            <w:tcW w:w="2160" w:type="dxa"/>
          </w:tcPr>
          <w:p w14:paraId="0BA72659" w14:textId="7B6E7029" w:rsidR="000E20E3" w:rsidRPr="00302478" w:rsidRDefault="00876C27" w:rsidP="006504C3">
            <w:pPr>
              <w:keepLines/>
              <w:widowControl w:val="0"/>
              <w:jc w:val="both"/>
              <w:rPr>
                <w:rFonts w:cstheme="minorHAnsi"/>
                <w:sz w:val="20"/>
                <w:szCs w:val="20"/>
              </w:rPr>
            </w:pPr>
            <w:r w:rsidRPr="009C0D83">
              <w:rPr>
                <w:rFonts w:cs="Arial"/>
                <w:b/>
                <w:sz w:val="20"/>
                <w:szCs w:val="20"/>
              </w:rPr>
              <w:t>MTA / PIU</w:t>
            </w:r>
          </w:p>
        </w:tc>
      </w:tr>
      <w:tr w:rsidR="00DB0A3A" w:rsidRPr="00302478" w14:paraId="57DC9F87" w14:textId="77777777" w:rsidTr="32DC1B58">
        <w:trPr>
          <w:trHeight w:val="20"/>
        </w:trPr>
        <w:tc>
          <w:tcPr>
            <w:tcW w:w="625" w:type="dxa"/>
          </w:tcPr>
          <w:p w14:paraId="14CE51DA" w14:textId="476ED69E" w:rsidR="00DB0A3A" w:rsidRPr="00302478" w:rsidRDefault="00DB0A3A" w:rsidP="006504C3">
            <w:pPr>
              <w:keepLines/>
              <w:widowControl w:val="0"/>
              <w:jc w:val="both"/>
              <w:rPr>
                <w:rFonts w:cstheme="minorHAnsi"/>
                <w:sz w:val="20"/>
                <w:szCs w:val="20"/>
              </w:rPr>
            </w:pPr>
            <w:r w:rsidRPr="00302478">
              <w:rPr>
                <w:rFonts w:cstheme="minorHAnsi"/>
                <w:sz w:val="20"/>
                <w:szCs w:val="20"/>
              </w:rPr>
              <w:lastRenderedPageBreak/>
              <w:t>2.</w:t>
            </w:r>
            <w:r>
              <w:rPr>
                <w:rFonts w:cstheme="minorHAnsi"/>
                <w:sz w:val="20"/>
                <w:szCs w:val="20"/>
              </w:rPr>
              <w:t>2</w:t>
            </w:r>
          </w:p>
        </w:tc>
        <w:tc>
          <w:tcPr>
            <w:tcW w:w="8370" w:type="dxa"/>
          </w:tcPr>
          <w:p w14:paraId="4A26C6E0" w14:textId="77777777" w:rsidR="00DB0A3A" w:rsidRPr="00302478" w:rsidRDefault="00DB0A3A" w:rsidP="006504C3">
            <w:pPr>
              <w:pStyle w:val="MainText"/>
              <w:keepLines/>
              <w:widowControl w:val="0"/>
              <w:spacing w:after="0" w:line="240" w:lineRule="auto"/>
              <w:jc w:val="both"/>
              <w:rPr>
                <w:rFonts w:asciiTheme="minorHAnsi" w:eastAsiaTheme="minorHAnsi" w:hAnsiTheme="minorHAnsi" w:cstheme="minorHAnsi"/>
                <w:b/>
                <w:color w:val="4472C4" w:themeColor="accent1"/>
                <w:szCs w:val="20"/>
                <w:lang w:val="en-US" w:eastAsia="en-US"/>
              </w:rPr>
            </w:pPr>
            <w:r w:rsidRPr="00302478">
              <w:rPr>
                <w:rFonts w:asciiTheme="minorHAnsi" w:eastAsiaTheme="minorHAnsi" w:hAnsiTheme="minorHAnsi" w:cstheme="minorHAnsi"/>
                <w:b/>
                <w:color w:val="4472C4" w:themeColor="accent1"/>
                <w:szCs w:val="20"/>
                <w:lang w:val="en-US" w:eastAsia="en-US"/>
              </w:rPr>
              <w:t xml:space="preserve">GRIEVANCE MECHANISM FOR PROJECT WORKERS </w:t>
            </w:r>
          </w:p>
          <w:p w14:paraId="7261F9EA" w14:textId="77777777" w:rsidR="00DB0A3A" w:rsidRPr="00302478" w:rsidRDefault="00DB0A3A" w:rsidP="006504C3">
            <w:pPr>
              <w:pStyle w:val="MainText"/>
              <w:keepLines/>
              <w:widowControl w:val="0"/>
              <w:spacing w:after="0" w:line="240" w:lineRule="auto"/>
              <w:jc w:val="both"/>
              <w:rPr>
                <w:rFonts w:asciiTheme="minorHAnsi" w:hAnsiTheme="minorHAnsi" w:cstheme="minorHAnsi"/>
                <w:szCs w:val="20"/>
              </w:rPr>
            </w:pPr>
          </w:p>
          <w:p w14:paraId="093CF282" w14:textId="7CA83E83" w:rsidR="00DB0A3A" w:rsidRDefault="00DB0A3A" w:rsidP="006504C3">
            <w:pPr>
              <w:jc w:val="both"/>
              <w:rPr>
                <w:rFonts w:cs="Arial"/>
                <w:sz w:val="20"/>
                <w:szCs w:val="20"/>
              </w:rPr>
            </w:pPr>
            <w:r w:rsidRPr="009C0D83">
              <w:rPr>
                <w:rFonts w:cs="Arial"/>
                <w:sz w:val="20"/>
                <w:szCs w:val="20"/>
              </w:rPr>
              <w:t>Establish and operate a grievance mechanism for Project workers, consistent with ESS2 and described in the POM. The mechanism shall be accessible, confidential, allow anonymous complaints where feasible, provide timely response, protect against retaliation, and include procedures for sensitive complaints</w:t>
            </w:r>
          </w:p>
          <w:p w14:paraId="0230193B" w14:textId="0A2375EB" w:rsidR="00DB0A3A" w:rsidRPr="00302478" w:rsidRDefault="00DB0A3A" w:rsidP="006504C3">
            <w:pPr>
              <w:jc w:val="both"/>
            </w:pPr>
          </w:p>
        </w:tc>
        <w:tc>
          <w:tcPr>
            <w:tcW w:w="3150" w:type="dxa"/>
          </w:tcPr>
          <w:p w14:paraId="0A44A229" w14:textId="25FB9535" w:rsidR="00DB0A3A" w:rsidRPr="00302478" w:rsidRDefault="00DB0A3A" w:rsidP="006504C3">
            <w:pPr>
              <w:keepLines/>
              <w:widowControl w:val="0"/>
              <w:jc w:val="both"/>
              <w:rPr>
                <w:rFonts w:cstheme="minorHAnsi"/>
                <w:sz w:val="20"/>
                <w:szCs w:val="20"/>
                <w:lang w:eastAsia="en-GB"/>
              </w:rPr>
            </w:pPr>
            <w:r w:rsidRPr="00302478">
              <w:rPr>
                <w:rFonts w:eastAsia="Times New Roman" w:cstheme="minorHAnsi"/>
                <w:bCs/>
                <w:sz w:val="20"/>
                <w:szCs w:val="20"/>
              </w:rPr>
              <w:t>Establish grievance mechanism prior engaging Project workers and thereafter maintain and operate it throughout Project implementation</w:t>
            </w:r>
            <w:r>
              <w:rPr>
                <w:rFonts w:eastAsia="Times New Roman" w:cstheme="minorHAnsi"/>
                <w:bCs/>
                <w:sz w:val="20"/>
                <w:szCs w:val="20"/>
              </w:rPr>
              <w:t>.</w:t>
            </w:r>
          </w:p>
        </w:tc>
        <w:tc>
          <w:tcPr>
            <w:tcW w:w="2160" w:type="dxa"/>
          </w:tcPr>
          <w:p w14:paraId="060DBB71" w14:textId="0A931B04" w:rsidR="00DB0A3A" w:rsidRPr="00302478" w:rsidRDefault="00DB0A3A" w:rsidP="006504C3">
            <w:pPr>
              <w:keepLines/>
              <w:widowControl w:val="0"/>
              <w:jc w:val="both"/>
              <w:rPr>
                <w:rFonts w:cstheme="minorHAnsi"/>
                <w:sz w:val="20"/>
                <w:szCs w:val="20"/>
              </w:rPr>
            </w:pPr>
            <w:r w:rsidRPr="009C0D83">
              <w:rPr>
                <w:rFonts w:cs="Arial"/>
                <w:b/>
                <w:sz w:val="20"/>
                <w:szCs w:val="20"/>
              </w:rPr>
              <w:t>MTA / PIU</w:t>
            </w:r>
          </w:p>
        </w:tc>
      </w:tr>
      <w:tr w:rsidR="00DB0A3A" w:rsidRPr="00302478" w14:paraId="5FD30732" w14:textId="77777777" w:rsidTr="32DC1B58">
        <w:trPr>
          <w:trHeight w:val="20"/>
        </w:trPr>
        <w:tc>
          <w:tcPr>
            <w:tcW w:w="14305" w:type="dxa"/>
            <w:gridSpan w:val="4"/>
            <w:shd w:val="clear" w:color="auto" w:fill="F4B083" w:themeFill="accent2" w:themeFillTint="99"/>
          </w:tcPr>
          <w:p w14:paraId="45E0E58C" w14:textId="050B27A0" w:rsidR="00DB0A3A" w:rsidRPr="00302478" w:rsidRDefault="00DB0A3A" w:rsidP="006504C3">
            <w:pPr>
              <w:keepLines/>
              <w:widowControl w:val="0"/>
              <w:jc w:val="both"/>
              <w:rPr>
                <w:rFonts w:cstheme="minorHAnsi"/>
                <w:sz w:val="20"/>
                <w:szCs w:val="20"/>
              </w:rPr>
            </w:pPr>
            <w:r w:rsidRPr="00302478">
              <w:rPr>
                <w:rFonts w:cstheme="minorHAnsi"/>
                <w:b/>
                <w:sz w:val="20"/>
                <w:szCs w:val="20"/>
              </w:rPr>
              <w:t xml:space="preserve">ESS 3:  RESOURCE EFFICIENCY AND POLLUTION PREVENTION AND MANAGEMENT </w:t>
            </w:r>
          </w:p>
        </w:tc>
      </w:tr>
      <w:tr w:rsidR="00DB0A3A" w:rsidRPr="00302478" w14:paraId="7FD19093" w14:textId="77777777" w:rsidTr="32DC1B58">
        <w:trPr>
          <w:trHeight w:val="20"/>
        </w:trPr>
        <w:tc>
          <w:tcPr>
            <w:tcW w:w="625" w:type="dxa"/>
          </w:tcPr>
          <w:p w14:paraId="36BB648D" w14:textId="3D4F6AF7" w:rsidR="00DB0A3A" w:rsidRPr="00302478" w:rsidRDefault="00DB0A3A" w:rsidP="006504C3">
            <w:pPr>
              <w:keepLines/>
              <w:widowControl w:val="0"/>
              <w:jc w:val="both"/>
              <w:rPr>
                <w:rFonts w:cstheme="minorHAnsi"/>
                <w:sz w:val="20"/>
                <w:szCs w:val="20"/>
              </w:rPr>
            </w:pPr>
            <w:r w:rsidRPr="00302478">
              <w:rPr>
                <w:rFonts w:cstheme="minorHAnsi"/>
                <w:sz w:val="20"/>
                <w:szCs w:val="20"/>
              </w:rPr>
              <w:t>3.</w:t>
            </w:r>
            <w:r w:rsidR="00BC2CE9">
              <w:rPr>
                <w:rFonts w:cstheme="minorHAnsi"/>
                <w:sz w:val="20"/>
                <w:szCs w:val="20"/>
              </w:rPr>
              <w:t>1</w:t>
            </w:r>
          </w:p>
        </w:tc>
        <w:tc>
          <w:tcPr>
            <w:tcW w:w="8370" w:type="dxa"/>
          </w:tcPr>
          <w:p w14:paraId="4E0D55F4" w14:textId="77777777" w:rsidR="00DB0A3A" w:rsidRDefault="00DB0A3A"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RESOURCE EFFICIENCY AND POLLUTION PREVENTION AND MANAGEMENT</w:t>
            </w:r>
          </w:p>
          <w:p w14:paraId="38FAECD3" w14:textId="77777777" w:rsidR="009036F4" w:rsidRPr="00302478" w:rsidRDefault="009036F4" w:rsidP="006504C3">
            <w:pPr>
              <w:keepLines/>
              <w:widowControl w:val="0"/>
              <w:jc w:val="both"/>
              <w:rPr>
                <w:rFonts w:cstheme="minorHAnsi"/>
                <w:b/>
                <w:color w:val="4472C4" w:themeColor="accent1"/>
                <w:sz w:val="20"/>
                <w:szCs w:val="20"/>
              </w:rPr>
            </w:pPr>
          </w:p>
          <w:p w14:paraId="70A75E95" w14:textId="051AF9E8" w:rsidR="00DB0A3A" w:rsidRPr="00302478" w:rsidRDefault="009036F4" w:rsidP="006504C3">
            <w:pPr>
              <w:keepLines/>
              <w:widowControl w:val="0"/>
              <w:jc w:val="both"/>
              <w:rPr>
                <w:sz w:val="20"/>
                <w:szCs w:val="20"/>
              </w:rPr>
            </w:pPr>
            <w:r w:rsidRPr="009C0D83">
              <w:rPr>
                <w:rFonts w:cs="Arial"/>
                <w:sz w:val="20"/>
                <w:szCs w:val="20"/>
              </w:rPr>
              <w:t>Incorporate resource-efficiency measures into the POM and procurement specifications. Procure energy-efficient servers, storage, networking, security, backup, UPS and other hardware that meets the highest applicable energy-efficiency standards used in Montenegro. Consider equipment life-cycle performance, power-management features, efficient cooling and configuration, and reduction of paper use through e-archiving and digital processes.</w:t>
            </w:r>
            <w:r w:rsidRPr="00302478">
              <w:rPr>
                <w:b/>
                <w:bCs/>
                <w:color w:val="FF0000"/>
                <w:sz w:val="20"/>
                <w:szCs w:val="20"/>
              </w:rPr>
              <w:t xml:space="preserve"> </w:t>
            </w:r>
          </w:p>
        </w:tc>
        <w:tc>
          <w:tcPr>
            <w:tcW w:w="3150" w:type="dxa"/>
          </w:tcPr>
          <w:p w14:paraId="5FE47E60" w14:textId="1F96F1D7" w:rsidR="00DB0A3A" w:rsidRPr="00302478" w:rsidDel="002D5209" w:rsidRDefault="00BB1758" w:rsidP="006504C3">
            <w:pPr>
              <w:keepLines/>
              <w:widowControl w:val="0"/>
              <w:jc w:val="both"/>
              <w:rPr>
                <w:rFonts w:cstheme="minorHAnsi"/>
                <w:sz w:val="20"/>
                <w:szCs w:val="20"/>
              </w:rPr>
            </w:pPr>
            <w:r w:rsidRPr="009C0D83">
              <w:rPr>
                <w:rFonts w:cs="Arial"/>
                <w:sz w:val="20"/>
                <w:szCs w:val="20"/>
              </w:rPr>
              <w:t>Include requirements before procurement of relevant goods and services. Implement throughout installation, operation and replacement of equipment.</w:t>
            </w:r>
          </w:p>
        </w:tc>
        <w:tc>
          <w:tcPr>
            <w:tcW w:w="2160" w:type="dxa"/>
          </w:tcPr>
          <w:p w14:paraId="5BD119A4" w14:textId="61835CB0" w:rsidR="00DB0A3A" w:rsidRPr="00302478" w:rsidRDefault="003C169F" w:rsidP="006504C3">
            <w:pPr>
              <w:keepLines/>
              <w:widowControl w:val="0"/>
              <w:jc w:val="both"/>
              <w:rPr>
                <w:rFonts w:cstheme="minorHAnsi"/>
                <w:sz w:val="20"/>
                <w:szCs w:val="20"/>
              </w:rPr>
            </w:pPr>
            <w:r w:rsidRPr="009C0D83">
              <w:rPr>
                <w:rFonts w:cs="Arial"/>
                <w:b/>
                <w:sz w:val="20"/>
                <w:szCs w:val="20"/>
              </w:rPr>
              <w:t>MTA / PIU</w:t>
            </w:r>
          </w:p>
        </w:tc>
      </w:tr>
      <w:tr w:rsidR="00BC2CE9" w:rsidRPr="00302478" w14:paraId="56A4B62B" w14:textId="77777777" w:rsidTr="32DC1B58">
        <w:trPr>
          <w:trHeight w:val="20"/>
        </w:trPr>
        <w:tc>
          <w:tcPr>
            <w:tcW w:w="625" w:type="dxa"/>
          </w:tcPr>
          <w:p w14:paraId="395F8535" w14:textId="46DF5464" w:rsidR="00BC2CE9" w:rsidRPr="00302478" w:rsidRDefault="00BC2CE9" w:rsidP="006504C3">
            <w:pPr>
              <w:keepLines/>
              <w:widowControl w:val="0"/>
              <w:jc w:val="both"/>
              <w:rPr>
                <w:rFonts w:cstheme="minorHAnsi"/>
                <w:sz w:val="20"/>
                <w:szCs w:val="20"/>
              </w:rPr>
            </w:pPr>
            <w:r>
              <w:rPr>
                <w:rFonts w:cstheme="minorHAnsi"/>
                <w:sz w:val="20"/>
                <w:szCs w:val="20"/>
              </w:rPr>
              <w:t>3.2</w:t>
            </w:r>
          </w:p>
        </w:tc>
        <w:tc>
          <w:tcPr>
            <w:tcW w:w="8370" w:type="dxa"/>
          </w:tcPr>
          <w:p w14:paraId="54AB5519" w14:textId="77777777" w:rsidR="004658E7" w:rsidRDefault="004658E7" w:rsidP="006504C3">
            <w:pPr>
              <w:keepLines/>
              <w:widowControl w:val="0"/>
              <w:tabs>
                <w:tab w:val="left" w:pos="3192"/>
              </w:tabs>
              <w:jc w:val="both"/>
              <w:rPr>
                <w:rFonts w:cstheme="minorHAnsi"/>
                <w:b/>
                <w:color w:val="4472C4" w:themeColor="accent1"/>
                <w:sz w:val="20"/>
                <w:szCs w:val="20"/>
              </w:rPr>
            </w:pPr>
            <w:r>
              <w:rPr>
                <w:rFonts w:cstheme="minorHAnsi"/>
                <w:b/>
                <w:color w:val="4472C4" w:themeColor="accent1"/>
                <w:sz w:val="20"/>
                <w:szCs w:val="20"/>
              </w:rPr>
              <w:t>ELECTRONIC WASTE AND OTHER WASTE</w:t>
            </w:r>
          </w:p>
          <w:p w14:paraId="208603BE" w14:textId="1680578C" w:rsidR="00BC2CE9" w:rsidRPr="00302478" w:rsidRDefault="004658E7" w:rsidP="006504C3">
            <w:pPr>
              <w:keepLines/>
              <w:widowControl w:val="0"/>
              <w:tabs>
                <w:tab w:val="left" w:pos="3192"/>
              </w:tabs>
              <w:jc w:val="both"/>
              <w:rPr>
                <w:rFonts w:cstheme="minorHAnsi"/>
                <w:b/>
                <w:color w:val="4472C4" w:themeColor="accent1"/>
                <w:sz w:val="20"/>
                <w:szCs w:val="20"/>
              </w:rPr>
            </w:pPr>
            <w:r w:rsidRPr="009C0D83">
              <w:rPr>
                <w:rFonts w:cs="Arial"/>
                <w:sz w:val="20"/>
                <w:szCs w:val="20"/>
              </w:rPr>
              <w:br/>
              <w:t>Prepare and implement procedures for inventory, segregation, secure temporary storage, data wiping, transport, reuse, refurbishment, take-back, recycling and authorized disposal of obsolete ICT equipment, batteries, toner cartridges, packaging and other project-related waste. Use licensed or authorized operators in accordance with Montenegro’s waste-management framework, the EU WEEE approach reflected in national law, applicable WBG EHS Guidelines, and GIIP. Maintain records and certificates of transfer and final treatment</w:t>
            </w:r>
            <w:r>
              <w:rPr>
                <w:rFonts w:cs="Arial"/>
                <w:sz w:val="20"/>
                <w:szCs w:val="20"/>
              </w:rPr>
              <w:t>.</w:t>
            </w:r>
          </w:p>
        </w:tc>
        <w:tc>
          <w:tcPr>
            <w:tcW w:w="3150" w:type="dxa"/>
          </w:tcPr>
          <w:p w14:paraId="504A606C" w14:textId="1A440DCD" w:rsidR="00BC2CE9" w:rsidRPr="00302478" w:rsidRDefault="00E5428B" w:rsidP="006504C3">
            <w:pPr>
              <w:keepLines/>
              <w:widowControl w:val="0"/>
              <w:jc w:val="both"/>
              <w:rPr>
                <w:rFonts w:cstheme="minorHAnsi"/>
                <w:sz w:val="20"/>
                <w:szCs w:val="20"/>
              </w:rPr>
            </w:pPr>
            <w:r w:rsidRPr="009C0D83">
              <w:rPr>
                <w:rFonts w:cs="Arial"/>
                <w:sz w:val="20"/>
                <w:szCs w:val="20"/>
              </w:rPr>
              <w:t xml:space="preserve">Include procedures in the POM </w:t>
            </w:r>
            <w:r w:rsidRPr="00870201">
              <w:rPr>
                <w:sz w:val="20"/>
                <w:szCs w:val="20"/>
              </w:rPr>
              <w:t>by</w:t>
            </w:r>
            <w:r w:rsidRPr="009C0D83">
              <w:rPr>
                <w:rFonts w:cs="Arial"/>
                <w:sz w:val="20"/>
                <w:szCs w:val="20"/>
              </w:rPr>
              <w:t xml:space="preserve"> the </w:t>
            </w:r>
            <w:r w:rsidRPr="00870201">
              <w:rPr>
                <w:sz w:val="20"/>
                <w:szCs w:val="20"/>
              </w:rPr>
              <w:t>Effective Date.</w:t>
            </w:r>
            <w:r w:rsidRPr="009C0D83">
              <w:rPr>
                <w:rFonts w:cs="Arial"/>
                <w:sz w:val="20"/>
                <w:szCs w:val="20"/>
              </w:rPr>
              <w:t xml:space="preserve"> Apply before decommissioning or disposal of equipment and throughout Project implementation.</w:t>
            </w:r>
          </w:p>
        </w:tc>
        <w:tc>
          <w:tcPr>
            <w:tcW w:w="2160" w:type="dxa"/>
          </w:tcPr>
          <w:p w14:paraId="5061E540" w14:textId="0787BE35" w:rsidR="00BC2CE9" w:rsidRPr="00302478" w:rsidRDefault="003C169F" w:rsidP="006504C3">
            <w:pPr>
              <w:keepLines/>
              <w:widowControl w:val="0"/>
              <w:jc w:val="both"/>
              <w:rPr>
                <w:rFonts w:cstheme="minorHAnsi"/>
                <w:sz w:val="20"/>
                <w:szCs w:val="20"/>
              </w:rPr>
            </w:pPr>
            <w:r w:rsidRPr="009C0D83">
              <w:rPr>
                <w:rFonts w:cs="Arial"/>
                <w:b/>
                <w:sz w:val="20"/>
                <w:szCs w:val="20"/>
              </w:rPr>
              <w:t>MTA / PIU</w:t>
            </w:r>
          </w:p>
        </w:tc>
      </w:tr>
      <w:tr w:rsidR="00DB0A3A" w:rsidRPr="00302478" w14:paraId="7DE54B4D" w14:textId="77777777" w:rsidTr="32DC1B58">
        <w:trPr>
          <w:trHeight w:val="20"/>
        </w:trPr>
        <w:tc>
          <w:tcPr>
            <w:tcW w:w="14305" w:type="dxa"/>
            <w:gridSpan w:val="4"/>
            <w:shd w:val="clear" w:color="auto" w:fill="F4B083" w:themeFill="accent2" w:themeFillTint="99"/>
          </w:tcPr>
          <w:p w14:paraId="7B8A261E" w14:textId="77777777" w:rsidR="00DB0A3A" w:rsidRPr="00302478" w:rsidRDefault="00DB0A3A" w:rsidP="006504C3">
            <w:pPr>
              <w:keepLines/>
              <w:widowControl w:val="0"/>
              <w:jc w:val="both"/>
              <w:rPr>
                <w:rFonts w:cstheme="minorHAnsi"/>
                <w:sz w:val="20"/>
                <w:szCs w:val="20"/>
              </w:rPr>
            </w:pPr>
            <w:r w:rsidRPr="00302478">
              <w:rPr>
                <w:rFonts w:cstheme="minorHAnsi"/>
                <w:b/>
                <w:sz w:val="20"/>
                <w:szCs w:val="20"/>
              </w:rPr>
              <w:t>ESS 10: STAKEHOLDER ENGAGEMENT AND INFORMATION DISCLOSURE</w:t>
            </w:r>
          </w:p>
        </w:tc>
      </w:tr>
      <w:tr w:rsidR="00D11FEF" w:rsidRPr="00302478" w14:paraId="05C713B6" w14:textId="77777777" w:rsidTr="32DC1B58">
        <w:trPr>
          <w:trHeight w:val="20"/>
        </w:trPr>
        <w:tc>
          <w:tcPr>
            <w:tcW w:w="625" w:type="dxa"/>
          </w:tcPr>
          <w:p w14:paraId="6086B34B" w14:textId="77777777" w:rsidR="00D11FEF" w:rsidRPr="00302478" w:rsidRDefault="00D11FEF" w:rsidP="006504C3">
            <w:pPr>
              <w:keepLines/>
              <w:widowControl w:val="0"/>
              <w:jc w:val="both"/>
              <w:rPr>
                <w:rFonts w:cstheme="minorHAnsi"/>
                <w:sz w:val="20"/>
                <w:szCs w:val="20"/>
              </w:rPr>
            </w:pPr>
            <w:r w:rsidRPr="00302478">
              <w:rPr>
                <w:rFonts w:cstheme="minorHAnsi"/>
                <w:sz w:val="20"/>
                <w:szCs w:val="20"/>
              </w:rPr>
              <w:t>10.1</w:t>
            </w:r>
          </w:p>
        </w:tc>
        <w:tc>
          <w:tcPr>
            <w:tcW w:w="8370" w:type="dxa"/>
          </w:tcPr>
          <w:p w14:paraId="2A993ADC" w14:textId="0FB297BC" w:rsidR="00D11FEF" w:rsidRPr="00302478" w:rsidRDefault="00D11FEF" w:rsidP="006504C3">
            <w:pPr>
              <w:jc w:val="both"/>
              <w:rPr>
                <w:rFonts w:cstheme="minorHAnsi"/>
                <w:b/>
                <w:color w:val="4472C4" w:themeColor="accent1"/>
                <w:sz w:val="20"/>
                <w:szCs w:val="20"/>
              </w:rPr>
            </w:pPr>
            <w:r w:rsidRPr="00302478">
              <w:rPr>
                <w:rFonts w:cstheme="minorHAnsi"/>
                <w:b/>
                <w:color w:val="4472C4" w:themeColor="accent1"/>
                <w:sz w:val="20"/>
                <w:szCs w:val="20"/>
              </w:rPr>
              <w:t xml:space="preserve">STAKEHOLDER ENGAGEMENT PLAN </w:t>
            </w:r>
          </w:p>
          <w:p w14:paraId="11464FE5" w14:textId="60323681" w:rsidR="00D11FEF" w:rsidRPr="00302478" w:rsidRDefault="00D92630" w:rsidP="006504C3">
            <w:pPr>
              <w:jc w:val="both"/>
            </w:pPr>
            <w:r w:rsidRPr="004F6B55">
              <w:rPr>
                <w:sz w:val="20"/>
                <w:szCs w:val="20"/>
              </w:rPr>
              <w:t>Prepare, consult upon, disclose, adopt, update and implement the Stakeholder Engagement Plan (SEP), consistent with ESS10. The SEP shall include measures to, inter alia, provide stakeholders with timely, relevant, understandable and accessible information and consult with them in a culturally appropriate manner, free of manipulation, interference, coercion, discrimination and intimidation.</w:t>
            </w:r>
          </w:p>
        </w:tc>
        <w:tc>
          <w:tcPr>
            <w:tcW w:w="3150" w:type="dxa"/>
          </w:tcPr>
          <w:p w14:paraId="5173C65A" w14:textId="2CA85291" w:rsidR="00D11FEF" w:rsidRPr="00302478" w:rsidRDefault="00D11FEF" w:rsidP="006504C3">
            <w:pPr>
              <w:keepLines/>
              <w:widowControl w:val="0"/>
              <w:jc w:val="both"/>
              <w:rPr>
                <w:rFonts w:cstheme="minorHAnsi"/>
                <w:sz w:val="20"/>
                <w:szCs w:val="20"/>
              </w:rPr>
            </w:pPr>
            <w:r w:rsidRPr="009C0D83">
              <w:rPr>
                <w:rFonts w:cs="Arial"/>
                <w:sz w:val="20"/>
                <w:szCs w:val="20"/>
              </w:rPr>
              <w:t>Prepare, consult upon, and publicly disclose the SEP before appraisal.</w:t>
            </w:r>
            <w:r w:rsidR="00E363B5">
              <w:rPr>
                <w:rFonts w:cs="Arial"/>
                <w:sz w:val="20"/>
                <w:szCs w:val="20"/>
              </w:rPr>
              <w:t xml:space="preserve"> </w:t>
            </w:r>
            <w:r w:rsidRPr="009C0D83">
              <w:rPr>
                <w:rFonts w:cs="Arial"/>
                <w:sz w:val="20"/>
                <w:szCs w:val="20"/>
              </w:rPr>
              <w:t xml:space="preserve">Update </w:t>
            </w:r>
            <w:r>
              <w:rPr>
                <w:rFonts w:cs="Arial"/>
                <w:sz w:val="20"/>
                <w:szCs w:val="20"/>
              </w:rPr>
              <w:t>the SEP</w:t>
            </w:r>
            <w:r w:rsidRPr="009C0D83">
              <w:rPr>
                <w:rFonts w:cs="Arial"/>
                <w:sz w:val="20"/>
                <w:szCs w:val="20"/>
              </w:rPr>
              <w:t xml:space="preserve"> no later than one month after the Effective Date and thereafter as needed. Implement throughout Project implementation.</w:t>
            </w:r>
          </w:p>
        </w:tc>
        <w:tc>
          <w:tcPr>
            <w:tcW w:w="2160" w:type="dxa"/>
          </w:tcPr>
          <w:p w14:paraId="618D5371" w14:textId="2ED95094" w:rsidR="00D11FEF" w:rsidRPr="00302478" w:rsidRDefault="00D11FEF" w:rsidP="006504C3">
            <w:pPr>
              <w:keepLines/>
              <w:widowControl w:val="0"/>
              <w:jc w:val="both"/>
              <w:rPr>
                <w:rFonts w:cstheme="minorHAnsi"/>
                <w:sz w:val="20"/>
                <w:szCs w:val="20"/>
              </w:rPr>
            </w:pPr>
            <w:r w:rsidRPr="009C0D83">
              <w:rPr>
                <w:rFonts w:cs="Arial"/>
                <w:b/>
                <w:sz w:val="20"/>
                <w:szCs w:val="20"/>
              </w:rPr>
              <w:t>MTA / PIU</w:t>
            </w:r>
          </w:p>
        </w:tc>
      </w:tr>
      <w:tr w:rsidR="00D11FEF" w:rsidRPr="00302478" w14:paraId="17784A21" w14:textId="77777777" w:rsidTr="32DC1B58">
        <w:trPr>
          <w:trHeight w:val="20"/>
        </w:trPr>
        <w:tc>
          <w:tcPr>
            <w:tcW w:w="625" w:type="dxa"/>
          </w:tcPr>
          <w:p w14:paraId="414BD1AF" w14:textId="77777777" w:rsidR="00D11FEF" w:rsidRPr="00302478" w:rsidRDefault="00D11FEF" w:rsidP="006504C3">
            <w:pPr>
              <w:keepLines/>
              <w:widowControl w:val="0"/>
              <w:jc w:val="both"/>
              <w:rPr>
                <w:rFonts w:cstheme="minorHAnsi"/>
                <w:sz w:val="20"/>
                <w:szCs w:val="20"/>
              </w:rPr>
            </w:pPr>
            <w:r w:rsidRPr="00302478">
              <w:rPr>
                <w:rFonts w:cstheme="minorHAnsi"/>
                <w:sz w:val="20"/>
                <w:szCs w:val="20"/>
              </w:rPr>
              <w:t>10.2</w:t>
            </w:r>
          </w:p>
        </w:tc>
        <w:tc>
          <w:tcPr>
            <w:tcW w:w="8370" w:type="dxa"/>
          </w:tcPr>
          <w:p w14:paraId="14B7F2A1" w14:textId="77777777" w:rsidR="00D11FEF" w:rsidRPr="00302478" w:rsidRDefault="00D11FEF"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PROJECT GRIEVANCE MECHANISM</w:t>
            </w:r>
            <w:r w:rsidRPr="00302478" w:rsidDel="00817685">
              <w:rPr>
                <w:rFonts w:cstheme="minorHAnsi"/>
                <w:b/>
                <w:color w:val="4472C4" w:themeColor="accent1"/>
                <w:sz w:val="20"/>
                <w:szCs w:val="20"/>
              </w:rPr>
              <w:t xml:space="preserve"> </w:t>
            </w:r>
          </w:p>
          <w:p w14:paraId="11150639" w14:textId="77777777" w:rsidR="00D11FEF" w:rsidRPr="00302478" w:rsidRDefault="00D11FEF" w:rsidP="006504C3">
            <w:pPr>
              <w:keepLines/>
              <w:widowControl w:val="0"/>
              <w:jc w:val="both"/>
              <w:rPr>
                <w:sz w:val="20"/>
                <w:szCs w:val="20"/>
              </w:rPr>
            </w:pPr>
          </w:p>
          <w:p w14:paraId="6E9C686F" w14:textId="77777777" w:rsidR="00D11FEF" w:rsidRPr="00302478" w:rsidRDefault="00D11FEF" w:rsidP="006504C3">
            <w:pPr>
              <w:keepLines/>
              <w:widowControl w:val="0"/>
              <w:jc w:val="both"/>
              <w:rPr>
                <w:sz w:val="20"/>
                <w:szCs w:val="20"/>
              </w:rPr>
            </w:pPr>
            <w:r w:rsidRPr="00302478">
              <w:rPr>
                <w:sz w:val="20"/>
                <w:szCs w:val="20"/>
              </w:rPr>
              <w:t xml:space="preserve">Establish, publicize, maintain, and operate an accessible grievance mechanism, to </w:t>
            </w:r>
            <w:r w:rsidRPr="00302478">
              <w:rPr>
                <w:rFonts w:cstheme="minorHAnsi"/>
                <w:sz w:val="20"/>
                <w:szCs w:val="20"/>
                <w:lang w:val="en-GB"/>
              </w:rPr>
              <w:t>receive and facilitate resolution of concerns and grievances in relation to the Project</w:t>
            </w:r>
            <w:r w:rsidRPr="00302478">
              <w:rPr>
                <w:sz w:val="20"/>
                <w:szCs w:val="20"/>
              </w:rPr>
              <w:t>, promptly and effectively, in a transparent manner that is culturally appropriate and readily accessible to all Project-affected parties, at no cost and without retribution,</w:t>
            </w:r>
            <w:r w:rsidRPr="00302478">
              <w:rPr>
                <w:rFonts w:cstheme="minorHAnsi"/>
                <w:sz w:val="20"/>
                <w:szCs w:val="20"/>
                <w:lang w:val="en-GB"/>
              </w:rPr>
              <w:t xml:space="preserve"> including concerns and grievances filed anonymously, in a manner consistent with ESS10</w:t>
            </w:r>
            <w:r w:rsidRPr="00302478">
              <w:rPr>
                <w:sz w:val="20"/>
                <w:szCs w:val="20"/>
              </w:rPr>
              <w:t xml:space="preserve">. </w:t>
            </w:r>
          </w:p>
          <w:p w14:paraId="015F5F37" w14:textId="77777777" w:rsidR="00D11FEF" w:rsidRPr="00302478" w:rsidRDefault="00D11FEF" w:rsidP="006504C3">
            <w:pPr>
              <w:keepLines/>
              <w:widowControl w:val="0"/>
              <w:jc w:val="both"/>
              <w:rPr>
                <w:sz w:val="20"/>
                <w:szCs w:val="20"/>
              </w:rPr>
            </w:pPr>
          </w:p>
          <w:p w14:paraId="42D4823E" w14:textId="01C9CBDE" w:rsidR="00D11FEF" w:rsidRPr="00302478" w:rsidRDefault="00D11FEF" w:rsidP="006504C3">
            <w:pPr>
              <w:keepLines/>
              <w:widowControl w:val="0"/>
              <w:jc w:val="both"/>
              <w:rPr>
                <w:rFonts w:cstheme="minorHAnsi"/>
                <w:sz w:val="20"/>
                <w:szCs w:val="20"/>
              </w:rPr>
            </w:pPr>
            <w:r w:rsidRPr="00302478">
              <w:rPr>
                <w:rFonts w:cstheme="minorHAnsi"/>
                <w:sz w:val="20"/>
                <w:szCs w:val="20"/>
                <w:lang w:val="en-GB"/>
              </w:rPr>
              <w:t xml:space="preserve">The grievance mechanism shall be equipped to receive, register, and facilitate the resolution of SEA/SH complaints, including through the referral of survivors to </w:t>
            </w:r>
            <w:r w:rsidRPr="00302478">
              <w:rPr>
                <w:rFonts w:cstheme="minorHAnsi"/>
                <w:sz w:val="20"/>
                <w:szCs w:val="20"/>
              </w:rPr>
              <w:t xml:space="preserve">relevant gender-based violence service providers, all in a safe, confidential, and survivor-centered manner. </w:t>
            </w:r>
          </w:p>
          <w:p w14:paraId="6D956661" w14:textId="77777777" w:rsidR="00D11FEF" w:rsidRPr="00302478" w:rsidRDefault="00D11FEF" w:rsidP="006504C3">
            <w:pPr>
              <w:keepLines/>
              <w:widowControl w:val="0"/>
              <w:jc w:val="both"/>
              <w:rPr>
                <w:rFonts w:cstheme="minorHAnsi"/>
                <w:b/>
                <w:color w:val="4472C4" w:themeColor="accent1"/>
                <w:sz w:val="20"/>
                <w:szCs w:val="20"/>
              </w:rPr>
            </w:pPr>
          </w:p>
        </w:tc>
        <w:tc>
          <w:tcPr>
            <w:tcW w:w="3150" w:type="dxa"/>
          </w:tcPr>
          <w:p w14:paraId="17858516" w14:textId="275787F3" w:rsidR="00D11FEF" w:rsidRPr="00302478" w:rsidRDefault="00AE320F" w:rsidP="006504C3">
            <w:pPr>
              <w:keepLines/>
              <w:widowControl w:val="0"/>
              <w:jc w:val="both"/>
              <w:rPr>
                <w:rFonts w:cstheme="minorHAnsi"/>
                <w:sz w:val="20"/>
                <w:szCs w:val="20"/>
              </w:rPr>
            </w:pPr>
            <w:r w:rsidRPr="009C0D83">
              <w:rPr>
                <w:rFonts w:cs="Arial"/>
                <w:sz w:val="20"/>
                <w:szCs w:val="20"/>
              </w:rPr>
              <w:lastRenderedPageBreak/>
              <w:t>Establish and publicize the grievance mechanism no later than one month after the Effective Date and before rollout of Project-supported taxpayer-facing systems. Maintain and operate it throughout Project implementation.</w:t>
            </w:r>
          </w:p>
        </w:tc>
        <w:tc>
          <w:tcPr>
            <w:tcW w:w="2160" w:type="dxa"/>
          </w:tcPr>
          <w:p w14:paraId="784F5B8E" w14:textId="7E025881" w:rsidR="00D11FEF" w:rsidRPr="00302478" w:rsidRDefault="00AE320F" w:rsidP="006504C3">
            <w:pPr>
              <w:keepLines/>
              <w:widowControl w:val="0"/>
              <w:jc w:val="both"/>
              <w:rPr>
                <w:rFonts w:cstheme="minorHAnsi"/>
                <w:sz w:val="20"/>
                <w:szCs w:val="20"/>
              </w:rPr>
            </w:pPr>
            <w:r w:rsidRPr="009C0D83">
              <w:rPr>
                <w:rFonts w:cs="Arial"/>
                <w:b/>
                <w:sz w:val="20"/>
                <w:szCs w:val="20"/>
              </w:rPr>
              <w:t>MTA / PIU</w:t>
            </w:r>
          </w:p>
        </w:tc>
      </w:tr>
      <w:tr w:rsidR="00D11FEF" w:rsidRPr="00302478" w14:paraId="01A3ABB3" w14:textId="77777777" w:rsidTr="32DC1B58">
        <w:trPr>
          <w:trHeight w:val="20"/>
        </w:trPr>
        <w:tc>
          <w:tcPr>
            <w:tcW w:w="14305" w:type="dxa"/>
            <w:gridSpan w:val="4"/>
            <w:shd w:val="clear" w:color="auto" w:fill="F4B083" w:themeFill="accent2" w:themeFillTint="99"/>
          </w:tcPr>
          <w:p w14:paraId="7CC08B0F" w14:textId="0711CEE2" w:rsidR="00D11FEF" w:rsidRPr="00302478" w:rsidRDefault="00D11FEF" w:rsidP="006504C3">
            <w:pPr>
              <w:keepLines/>
              <w:widowControl w:val="0"/>
              <w:jc w:val="both"/>
              <w:rPr>
                <w:rFonts w:cstheme="minorHAnsi"/>
                <w:sz w:val="20"/>
                <w:szCs w:val="20"/>
              </w:rPr>
            </w:pPr>
            <w:r w:rsidRPr="00B512BD">
              <w:rPr>
                <w:rFonts w:cstheme="minorHAnsi"/>
                <w:b/>
                <w:sz w:val="20"/>
                <w:szCs w:val="20"/>
              </w:rPr>
              <w:t>INDICATORS FOR</w:t>
            </w:r>
            <w:r>
              <w:rPr>
                <w:rFonts w:cstheme="minorHAnsi"/>
                <w:b/>
                <w:sz w:val="20"/>
                <w:szCs w:val="20"/>
              </w:rPr>
              <w:t xml:space="preserve"> IMPLEMENTATION </w:t>
            </w:r>
            <w:r w:rsidRPr="00902E13">
              <w:rPr>
                <w:rFonts w:cstheme="minorHAnsi"/>
                <w:b/>
                <w:sz w:val="20"/>
                <w:szCs w:val="20"/>
              </w:rPr>
              <w:t>READINESS</w:t>
            </w:r>
          </w:p>
        </w:tc>
      </w:tr>
      <w:tr w:rsidR="00D11FEF" w:rsidRPr="00302478" w14:paraId="5B2183B1" w14:textId="77777777" w:rsidTr="32DC1B58">
        <w:trPr>
          <w:trHeight w:val="20"/>
        </w:trPr>
        <w:tc>
          <w:tcPr>
            <w:tcW w:w="14305" w:type="dxa"/>
            <w:gridSpan w:val="4"/>
          </w:tcPr>
          <w:p w14:paraId="648C041D" w14:textId="7C2E760D" w:rsidR="000E02AE" w:rsidRPr="002C4FE8" w:rsidRDefault="00D11FEF" w:rsidP="002C4FE8">
            <w:pPr>
              <w:keepLines/>
              <w:widowControl w:val="0"/>
              <w:rPr>
                <w:rFonts w:cstheme="minorHAnsi"/>
                <w:bCs/>
                <w:sz w:val="20"/>
                <w:szCs w:val="20"/>
              </w:rPr>
            </w:pPr>
            <w:r w:rsidRPr="006674D4">
              <w:rPr>
                <w:rFonts w:cstheme="minorHAnsi"/>
                <w:bCs/>
                <w:sz w:val="20"/>
                <w:szCs w:val="20"/>
              </w:rPr>
              <w:t>The following actions are i</w:t>
            </w:r>
            <w:r>
              <w:rPr>
                <w:rFonts w:cstheme="minorHAnsi"/>
                <w:bCs/>
                <w:sz w:val="20"/>
                <w:szCs w:val="20"/>
              </w:rPr>
              <w:t>ndicators for i</w:t>
            </w:r>
            <w:r w:rsidRPr="006674D4">
              <w:rPr>
                <w:rFonts w:cstheme="minorHAnsi"/>
                <w:bCs/>
                <w:sz w:val="20"/>
                <w:szCs w:val="20"/>
              </w:rPr>
              <w:t>mplementation readiness</w:t>
            </w:r>
            <w:r w:rsidR="000E02AE" w:rsidRPr="009C0D83">
              <w:rPr>
                <w:rFonts w:cs="Arial"/>
                <w:sz w:val="20"/>
                <w:szCs w:val="20"/>
              </w:rPr>
              <w:t>:</w:t>
            </w:r>
            <w:r w:rsidR="000E02AE" w:rsidRPr="009C0D83">
              <w:rPr>
                <w:rFonts w:cs="Arial"/>
                <w:sz w:val="20"/>
                <w:szCs w:val="20"/>
              </w:rPr>
              <w:br/>
              <w:t>1 Establishment of the PIU with adequate environmental and social personnel under action A.</w:t>
            </w:r>
          </w:p>
          <w:p w14:paraId="6A86C35F" w14:textId="77777777" w:rsidR="000E02AE" w:rsidRPr="009C0D83" w:rsidRDefault="000E02AE" w:rsidP="006504C3">
            <w:pPr>
              <w:jc w:val="both"/>
              <w:rPr>
                <w:rFonts w:cs="Arial"/>
                <w:sz w:val="20"/>
                <w:szCs w:val="20"/>
              </w:rPr>
            </w:pPr>
            <w:r w:rsidRPr="009C0D83">
              <w:rPr>
                <w:rFonts w:cs="Arial"/>
                <w:sz w:val="20"/>
                <w:szCs w:val="20"/>
              </w:rPr>
              <w:t>2.Preparation of the initial capacity-building plan and delivery of priority training under action B.</w:t>
            </w:r>
          </w:p>
          <w:p w14:paraId="4F01F07F" w14:textId="77777777" w:rsidR="000E02AE" w:rsidRPr="009C0D83" w:rsidRDefault="000E02AE" w:rsidP="006504C3">
            <w:pPr>
              <w:jc w:val="both"/>
              <w:rPr>
                <w:rFonts w:cs="Arial"/>
                <w:sz w:val="20"/>
                <w:szCs w:val="20"/>
              </w:rPr>
            </w:pPr>
            <w:r w:rsidRPr="009C0D83">
              <w:rPr>
                <w:rFonts w:cs="Arial"/>
                <w:sz w:val="20"/>
                <w:szCs w:val="20"/>
              </w:rPr>
              <w:t>3.Preparation and adoption of the POM E&amp;S section under action 1.1.</w:t>
            </w:r>
          </w:p>
          <w:p w14:paraId="187421F0" w14:textId="77777777" w:rsidR="000E02AE" w:rsidRPr="009C0D83" w:rsidRDefault="000E02AE" w:rsidP="006504C3">
            <w:pPr>
              <w:jc w:val="both"/>
              <w:rPr>
                <w:rFonts w:cs="Arial"/>
                <w:sz w:val="20"/>
                <w:szCs w:val="20"/>
              </w:rPr>
            </w:pPr>
            <w:r w:rsidRPr="009C0D83">
              <w:rPr>
                <w:rFonts w:cs="Arial"/>
                <w:sz w:val="20"/>
                <w:szCs w:val="20"/>
              </w:rPr>
              <w:t>4.Disclosure and consultation of the SEP under action 10.1.</w:t>
            </w:r>
          </w:p>
          <w:p w14:paraId="3A46B9F2" w14:textId="77777777" w:rsidR="000E02AE" w:rsidRPr="009C0D83" w:rsidRDefault="000E02AE" w:rsidP="006504C3">
            <w:pPr>
              <w:jc w:val="both"/>
              <w:rPr>
                <w:rFonts w:cs="Arial"/>
                <w:sz w:val="20"/>
                <w:szCs w:val="20"/>
              </w:rPr>
            </w:pPr>
            <w:r w:rsidRPr="009C0D83">
              <w:rPr>
                <w:rFonts w:cs="Arial"/>
                <w:sz w:val="20"/>
                <w:szCs w:val="20"/>
              </w:rPr>
              <w:t>5.Establishment and public disclosure of the Project grievance mechanism under action 10.2.</w:t>
            </w:r>
          </w:p>
          <w:p w14:paraId="465856E0" w14:textId="77777777" w:rsidR="000E02AE" w:rsidRPr="009C0D83" w:rsidRDefault="000E02AE" w:rsidP="006504C3">
            <w:pPr>
              <w:jc w:val="both"/>
              <w:rPr>
                <w:rFonts w:cs="Arial"/>
                <w:sz w:val="20"/>
                <w:szCs w:val="20"/>
              </w:rPr>
            </w:pPr>
            <w:r w:rsidRPr="009C0D83">
              <w:rPr>
                <w:rFonts w:cs="Arial"/>
                <w:sz w:val="20"/>
                <w:szCs w:val="20"/>
              </w:rPr>
              <w:t>6. Establishment of the workers' grievance mechanism under action 2.2 before engagement of Project workers</w:t>
            </w:r>
          </w:p>
          <w:p w14:paraId="69AE3483" w14:textId="4840E34C" w:rsidR="00D11FEF" w:rsidRPr="00302478" w:rsidRDefault="00D11FEF" w:rsidP="006504C3">
            <w:pPr>
              <w:keepLines/>
              <w:widowControl w:val="0"/>
              <w:jc w:val="both"/>
              <w:rPr>
                <w:rFonts w:cstheme="minorHAnsi"/>
                <w:sz w:val="20"/>
                <w:szCs w:val="20"/>
              </w:rPr>
            </w:pPr>
          </w:p>
        </w:tc>
      </w:tr>
    </w:tbl>
    <w:p w14:paraId="459BEDD7" w14:textId="77777777" w:rsidR="005E70CA" w:rsidRDefault="005E70CA" w:rsidP="006504C3">
      <w:pPr>
        <w:jc w:val="both"/>
      </w:pPr>
    </w:p>
    <w:sectPr w:rsidR="005E70CA"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9BD0B" w14:textId="77777777" w:rsidR="00D028C4" w:rsidRDefault="00D028C4" w:rsidP="007757EF">
      <w:pPr>
        <w:spacing w:after="0" w:line="240" w:lineRule="auto"/>
      </w:pPr>
      <w:r>
        <w:separator/>
      </w:r>
    </w:p>
  </w:endnote>
  <w:endnote w:type="continuationSeparator" w:id="0">
    <w:p w14:paraId="1FD00F1C" w14:textId="77777777" w:rsidR="00D028C4" w:rsidRDefault="00D028C4" w:rsidP="00775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4E6A" w14:textId="76D46868" w:rsidR="00A10855" w:rsidRDefault="000E62E3">
    <w:pPr>
      <w:pStyle w:val="Footer"/>
    </w:pPr>
    <w:r>
      <w:rPr>
        <w:noProof/>
      </w:rPr>
      <mc:AlternateContent>
        <mc:Choice Requires="wps">
          <w:drawing>
            <wp:anchor distT="0" distB="0" distL="0" distR="0" simplePos="0" relativeHeight="251659264" behindDoc="0" locked="0" layoutInCell="1" allowOverlap="1" wp14:anchorId="4DB64FE6" wp14:editId="1BA00BFB">
              <wp:simplePos x="635" y="635"/>
              <wp:positionH relativeFrom="page">
                <wp:align>right</wp:align>
              </wp:positionH>
              <wp:positionV relativeFrom="page">
                <wp:align>bottom</wp:align>
              </wp:positionV>
              <wp:extent cx="1170305" cy="357505"/>
              <wp:effectExtent l="0" t="0" r="0" b="0"/>
              <wp:wrapNone/>
              <wp:docPr id="199185129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1D19754C" w14:textId="74B59443"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DB64FE6"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" filled="f" stroked="f">
              <v:textbox style="mso-fit-shape-to-text:t" inset="0,0,20pt,15pt">
                <w:txbxContent>
                  <w:p w14:paraId="1D19754C" w14:textId="74B59443"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DE64" w14:textId="05D20D01" w:rsidR="006D3C4A" w:rsidRDefault="000E62E3">
    <w:pPr>
      <w:pStyle w:val="Footer"/>
      <w:jc w:val="right"/>
    </w:pPr>
    <w:r>
      <w:rPr>
        <w:noProof/>
      </w:rPr>
      <mc:AlternateContent>
        <mc:Choice Requires="wps">
          <w:drawing>
            <wp:anchor distT="0" distB="0" distL="0" distR="0" simplePos="0" relativeHeight="251660288" behindDoc="0" locked="0" layoutInCell="1" allowOverlap="1" wp14:anchorId="66499B27" wp14:editId="75649BBD">
              <wp:simplePos x="457200" y="6804660"/>
              <wp:positionH relativeFrom="page">
                <wp:align>right</wp:align>
              </wp:positionH>
              <wp:positionV relativeFrom="page">
                <wp:align>bottom</wp:align>
              </wp:positionV>
              <wp:extent cx="1170305" cy="357505"/>
              <wp:effectExtent l="0" t="0" r="0" b="0"/>
              <wp:wrapNone/>
              <wp:docPr id="1733818355"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59A0D84E" w14:textId="0A971330"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66499B27" id="_x0000_t202" coordsize="21600,21600" o:spt="202" path="m,l,21600r21600,l21600,xe">
              <v:stroke joinstyle="miter"/>
              <v:path gradientshapeok="t" o:connecttype="rect"/>
            </v:shapetype>
            <v:shape id="Text Box 3" o:spid="_x0000_s1027" type="#_x0000_t202" alt="Official Use Only" style="position:absolute;left:0;text-align:left;margin-left:40.95pt;margin-top:0;width:92.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" filled="f" stroked="f">
              <v:textbox style="mso-fit-shape-to-text:t" inset="0,0,20pt,15pt">
                <w:txbxContent>
                  <w:p w14:paraId="59A0D84E" w14:textId="0A971330"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v:textbox>
              <w10:wrap anchorx="page" anchory="page"/>
            </v:shape>
          </w:pict>
        </mc:Fallback>
      </mc:AlternateContent>
    </w:r>
  </w:p>
  <w:p w14:paraId="424B2ADB" w14:textId="77777777" w:rsidR="006D3C4A" w:rsidRDefault="006D3C4A">
    <w:pPr>
      <w:pStyle w:val="Footer"/>
      <w:jc w:val="right"/>
    </w:pPr>
    <w:r>
      <w:fldChar w:fldCharType="begin"/>
    </w:r>
    <w:r>
      <w:instrText xml:space="preserve"> PAGE   \* MERGEFORMAT </w:instrText>
    </w:r>
    <w:r>
      <w:fldChar w:fldCharType="separate"/>
    </w:r>
    <w:r>
      <w:rPr>
        <w:noProof/>
      </w:rPr>
      <w:t>2</w:t>
    </w:r>
    <w:r>
      <w:rPr>
        <w:noProof/>
      </w:rPr>
      <w:fldChar w:fldCharType="end"/>
    </w:r>
  </w:p>
  <w:p w14:paraId="081466C2"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22DF5" w14:textId="2A8EE7FA" w:rsidR="00A10855" w:rsidRDefault="000E62E3">
    <w:pPr>
      <w:pStyle w:val="Footer"/>
    </w:pPr>
    <w:r>
      <w:rPr>
        <w:noProof/>
      </w:rPr>
      <mc:AlternateContent>
        <mc:Choice Requires="wps">
          <w:drawing>
            <wp:anchor distT="0" distB="0" distL="0" distR="0" simplePos="0" relativeHeight="251658240" behindDoc="0" locked="0" layoutInCell="1" allowOverlap="1" wp14:anchorId="476628C7" wp14:editId="1D65D384">
              <wp:simplePos x="635" y="635"/>
              <wp:positionH relativeFrom="page">
                <wp:align>right</wp:align>
              </wp:positionH>
              <wp:positionV relativeFrom="page">
                <wp:align>bottom</wp:align>
              </wp:positionV>
              <wp:extent cx="1170305" cy="357505"/>
              <wp:effectExtent l="0" t="0" r="0" b="0"/>
              <wp:wrapNone/>
              <wp:docPr id="153237197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72F47ACD" w14:textId="281801AF"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76628C7"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" filled="f" stroked="f">
              <v:textbox style="mso-fit-shape-to-text:t" inset="0,0,20pt,15pt">
                <w:txbxContent>
                  <w:p w14:paraId="72F47ACD" w14:textId="281801AF" w:rsidR="000E62E3" w:rsidRPr="000E62E3" w:rsidRDefault="000E62E3" w:rsidP="000E62E3">
                    <w:pPr>
                      <w:spacing w:after="0"/>
                      <w:rPr>
                        <w:rFonts w:ascii="Aptos" w:eastAsia="Aptos" w:hAnsi="Aptos" w:cs="Aptos"/>
                        <w:noProof/>
                        <w:color w:val="000000"/>
                        <w:sz w:val="20"/>
                        <w:szCs w:val="20"/>
                      </w:rPr>
                    </w:pPr>
                    <w:r w:rsidRPr="000E62E3">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DDFEA" w14:textId="77777777" w:rsidR="00D028C4" w:rsidRDefault="00D028C4" w:rsidP="007757EF">
      <w:pPr>
        <w:spacing w:after="0" w:line="240" w:lineRule="auto"/>
      </w:pPr>
      <w:r>
        <w:separator/>
      </w:r>
    </w:p>
  </w:footnote>
  <w:footnote w:type="continuationSeparator" w:id="0">
    <w:p w14:paraId="4C4B8B70" w14:textId="77777777" w:rsidR="00D028C4" w:rsidRDefault="00D028C4" w:rsidP="00775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5B867" w14:textId="77777777" w:rsidR="00DA488C" w:rsidRDefault="00DA4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FC54" w14:textId="77777777" w:rsidR="00DA488C" w:rsidRDefault="00DA48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070E" w14:textId="77777777" w:rsidR="00DA488C" w:rsidRDefault="00DA4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70E"/>
    <w:multiLevelType w:val="hybridMultilevel"/>
    <w:tmpl w:val="A3E64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D24CD2"/>
    <w:multiLevelType w:val="hybridMultilevel"/>
    <w:tmpl w:val="AF7CB0AC"/>
    <w:lvl w:ilvl="0" w:tplc="627C96CA">
      <w:start w:val="1"/>
      <w:numFmt w:val="decimal"/>
      <w:lvlText w:val="%1."/>
      <w:lvlJc w:val="left"/>
      <w:pPr>
        <w:ind w:left="1020" w:hanging="360"/>
      </w:pPr>
    </w:lvl>
    <w:lvl w:ilvl="1" w:tplc="4642D796">
      <w:start w:val="1"/>
      <w:numFmt w:val="decimal"/>
      <w:lvlText w:val="%2."/>
      <w:lvlJc w:val="left"/>
      <w:pPr>
        <w:ind w:left="1020" w:hanging="360"/>
      </w:pPr>
    </w:lvl>
    <w:lvl w:ilvl="2" w:tplc="4F68D0D4">
      <w:start w:val="1"/>
      <w:numFmt w:val="decimal"/>
      <w:lvlText w:val="%3."/>
      <w:lvlJc w:val="left"/>
      <w:pPr>
        <w:ind w:left="1020" w:hanging="360"/>
      </w:pPr>
    </w:lvl>
    <w:lvl w:ilvl="3" w:tplc="136C529A">
      <w:start w:val="1"/>
      <w:numFmt w:val="decimal"/>
      <w:lvlText w:val="%4."/>
      <w:lvlJc w:val="left"/>
      <w:pPr>
        <w:ind w:left="1020" w:hanging="360"/>
      </w:pPr>
    </w:lvl>
    <w:lvl w:ilvl="4" w:tplc="6CC64D7C">
      <w:start w:val="1"/>
      <w:numFmt w:val="decimal"/>
      <w:lvlText w:val="%5."/>
      <w:lvlJc w:val="left"/>
      <w:pPr>
        <w:ind w:left="1020" w:hanging="360"/>
      </w:pPr>
    </w:lvl>
    <w:lvl w:ilvl="5" w:tplc="273A46FC">
      <w:start w:val="1"/>
      <w:numFmt w:val="decimal"/>
      <w:lvlText w:val="%6."/>
      <w:lvlJc w:val="left"/>
      <w:pPr>
        <w:ind w:left="1020" w:hanging="360"/>
      </w:pPr>
    </w:lvl>
    <w:lvl w:ilvl="6" w:tplc="B29C8982">
      <w:start w:val="1"/>
      <w:numFmt w:val="decimal"/>
      <w:lvlText w:val="%7."/>
      <w:lvlJc w:val="left"/>
      <w:pPr>
        <w:ind w:left="1020" w:hanging="360"/>
      </w:pPr>
    </w:lvl>
    <w:lvl w:ilvl="7" w:tplc="E3C23CFC">
      <w:start w:val="1"/>
      <w:numFmt w:val="decimal"/>
      <w:lvlText w:val="%8."/>
      <w:lvlJc w:val="left"/>
      <w:pPr>
        <w:ind w:left="1020" w:hanging="360"/>
      </w:pPr>
    </w:lvl>
    <w:lvl w:ilvl="8" w:tplc="0AB89B78">
      <w:start w:val="1"/>
      <w:numFmt w:val="decimal"/>
      <w:lvlText w:val="%9."/>
      <w:lvlJc w:val="left"/>
      <w:pPr>
        <w:ind w:left="1020" w:hanging="360"/>
      </w:pPr>
    </w:lvl>
  </w:abstractNum>
  <w:abstractNum w:abstractNumId="9"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5"/>
  </w:num>
  <w:num w:numId="4">
    <w:abstractNumId w:val="3"/>
  </w:num>
  <w:num w:numId="5">
    <w:abstractNumId w:val="6"/>
  </w:num>
  <w:num w:numId="6">
    <w:abstractNumId w:val="2"/>
  </w:num>
  <w:num w:numId="7">
    <w:abstractNumId w:val="4"/>
  </w:num>
  <w:num w:numId="8">
    <w:abstractNumId w:val="9"/>
  </w:num>
  <w:num w:numId="9">
    <w:abstractNumId w:val="1"/>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3907"/>
    <w:rsid w:val="0000797A"/>
    <w:rsid w:val="000167FF"/>
    <w:rsid w:val="00017490"/>
    <w:rsid w:val="00030980"/>
    <w:rsid w:val="000357F9"/>
    <w:rsid w:val="00036D2B"/>
    <w:rsid w:val="0004118F"/>
    <w:rsid w:val="00061AFA"/>
    <w:rsid w:val="00067FE8"/>
    <w:rsid w:val="00072A98"/>
    <w:rsid w:val="00081B65"/>
    <w:rsid w:val="000916AE"/>
    <w:rsid w:val="000B4D29"/>
    <w:rsid w:val="000C45D5"/>
    <w:rsid w:val="000E02AE"/>
    <w:rsid w:val="000E20E3"/>
    <w:rsid w:val="000E62E3"/>
    <w:rsid w:val="000F4843"/>
    <w:rsid w:val="001138AE"/>
    <w:rsid w:val="00116F24"/>
    <w:rsid w:val="001249D1"/>
    <w:rsid w:val="00132503"/>
    <w:rsid w:val="00135967"/>
    <w:rsid w:val="00183AD1"/>
    <w:rsid w:val="001A45C4"/>
    <w:rsid w:val="001A6210"/>
    <w:rsid w:val="001C2FAF"/>
    <w:rsid w:val="001C44D6"/>
    <w:rsid w:val="001D40DD"/>
    <w:rsid w:val="001D6802"/>
    <w:rsid w:val="001E3021"/>
    <w:rsid w:val="001E4B1F"/>
    <w:rsid w:val="001F4641"/>
    <w:rsid w:val="0020476C"/>
    <w:rsid w:val="00216C96"/>
    <w:rsid w:val="002175BE"/>
    <w:rsid w:val="00217E68"/>
    <w:rsid w:val="00235252"/>
    <w:rsid w:val="002364BB"/>
    <w:rsid w:val="00252C17"/>
    <w:rsid w:val="00256EAB"/>
    <w:rsid w:val="00261B97"/>
    <w:rsid w:val="00267F94"/>
    <w:rsid w:val="00295AC3"/>
    <w:rsid w:val="002A3B67"/>
    <w:rsid w:val="002A5CE8"/>
    <w:rsid w:val="002C3C6E"/>
    <w:rsid w:val="002C4FE8"/>
    <w:rsid w:val="002E49F3"/>
    <w:rsid w:val="002E570E"/>
    <w:rsid w:val="003005BF"/>
    <w:rsid w:val="00301A25"/>
    <w:rsid w:val="00302FB0"/>
    <w:rsid w:val="003062B3"/>
    <w:rsid w:val="0031153A"/>
    <w:rsid w:val="00321AE9"/>
    <w:rsid w:val="00336B44"/>
    <w:rsid w:val="00336FA2"/>
    <w:rsid w:val="0036133C"/>
    <w:rsid w:val="00366789"/>
    <w:rsid w:val="00384F55"/>
    <w:rsid w:val="0039130F"/>
    <w:rsid w:val="00391EC5"/>
    <w:rsid w:val="003958D8"/>
    <w:rsid w:val="003A0730"/>
    <w:rsid w:val="003C169F"/>
    <w:rsid w:val="003C51FD"/>
    <w:rsid w:val="003C619C"/>
    <w:rsid w:val="003C68DD"/>
    <w:rsid w:val="003D4381"/>
    <w:rsid w:val="003E364C"/>
    <w:rsid w:val="003E47CA"/>
    <w:rsid w:val="003E6C9B"/>
    <w:rsid w:val="003F5872"/>
    <w:rsid w:val="0040126D"/>
    <w:rsid w:val="00401927"/>
    <w:rsid w:val="0041333F"/>
    <w:rsid w:val="004166E9"/>
    <w:rsid w:val="004213C5"/>
    <w:rsid w:val="00436D0E"/>
    <w:rsid w:val="00451577"/>
    <w:rsid w:val="00452D1E"/>
    <w:rsid w:val="004548A0"/>
    <w:rsid w:val="00455CA1"/>
    <w:rsid w:val="004658E7"/>
    <w:rsid w:val="00467378"/>
    <w:rsid w:val="004674EC"/>
    <w:rsid w:val="00487DC5"/>
    <w:rsid w:val="0049100A"/>
    <w:rsid w:val="004D77BC"/>
    <w:rsid w:val="004E2387"/>
    <w:rsid w:val="004E3C33"/>
    <w:rsid w:val="0050654E"/>
    <w:rsid w:val="00506A50"/>
    <w:rsid w:val="00507CC6"/>
    <w:rsid w:val="00511F3A"/>
    <w:rsid w:val="005278AA"/>
    <w:rsid w:val="00527D3E"/>
    <w:rsid w:val="00532F25"/>
    <w:rsid w:val="00557601"/>
    <w:rsid w:val="00562923"/>
    <w:rsid w:val="00563F10"/>
    <w:rsid w:val="00581F67"/>
    <w:rsid w:val="005B4EF5"/>
    <w:rsid w:val="005C24A0"/>
    <w:rsid w:val="005D14FA"/>
    <w:rsid w:val="005D5FC6"/>
    <w:rsid w:val="005E2EBB"/>
    <w:rsid w:val="005E70CA"/>
    <w:rsid w:val="005F0744"/>
    <w:rsid w:val="005F1554"/>
    <w:rsid w:val="00601540"/>
    <w:rsid w:val="0060663C"/>
    <w:rsid w:val="006103CD"/>
    <w:rsid w:val="006252A9"/>
    <w:rsid w:val="00630BAD"/>
    <w:rsid w:val="006504C3"/>
    <w:rsid w:val="00664B54"/>
    <w:rsid w:val="006652B2"/>
    <w:rsid w:val="00667D94"/>
    <w:rsid w:val="00674F9C"/>
    <w:rsid w:val="006A3791"/>
    <w:rsid w:val="006A55BB"/>
    <w:rsid w:val="006C14F3"/>
    <w:rsid w:val="006D26A3"/>
    <w:rsid w:val="006D3C4A"/>
    <w:rsid w:val="00703FC5"/>
    <w:rsid w:val="00716080"/>
    <w:rsid w:val="00717C19"/>
    <w:rsid w:val="00720F04"/>
    <w:rsid w:val="00723E22"/>
    <w:rsid w:val="00740C5C"/>
    <w:rsid w:val="00740FE9"/>
    <w:rsid w:val="007452D0"/>
    <w:rsid w:val="00745FA4"/>
    <w:rsid w:val="00755A10"/>
    <w:rsid w:val="0076290A"/>
    <w:rsid w:val="007638BB"/>
    <w:rsid w:val="007757EF"/>
    <w:rsid w:val="007A5BB3"/>
    <w:rsid w:val="007D6141"/>
    <w:rsid w:val="007E034B"/>
    <w:rsid w:val="007E6311"/>
    <w:rsid w:val="007F334B"/>
    <w:rsid w:val="007F4520"/>
    <w:rsid w:val="007F57CB"/>
    <w:rsid w:val="00802830"/>
    <w:rsid w:val="00803A03"/>
    <w:rsid w:val="00817287"/>
    <w:rsid w:val="00824428"/>
    <w:rsid w:val="008266F1"/>
    <w:rsid w:val="008273B2"/>
    <w:rsid w:val="00833C41"/>
    <w:rsid w:val="00834CAF"/>
    <w:rsid w:val="00846BD8"/>
    <w:rsid w:val="008470F0"/>
    <w:rsid w:val="00851295"/>
    <w:rsid w:val="00854C92"/>
    <w:rsid w:val="00863325"/>
    <w:rsid w:val="00876C27"/>
    <w:rsid w:val="00876CE9"/>
    <w:rsid w:val="00880105"/>
    <w:rsid w:val="00892F66"/>
    <w:rsid w:val="008976EF"/>
    <w:rsid w:val="008A301E"/>
    <w:rsid w:val="008A4C3C"/>
    <w:rsid w:val="008A67EA"/>
    <w:rsid w:val="008B6BD0"/>
    <w:rsid w:val="008C71EC"/>
    <w:rsid w:val="008D1971"/>
    <w:rsid w:val="008E69B8"/>
    <w:rsid w:val="008F4F50"/>
    <w:rsid w:val="00902E13"/>
    <w:rsid w:val="009036F4"/>
    <w:rsid w:val="009154E3"/>
    <w:rsid w:val="0092390D"/>
    <w:rsid w:val="00926ED5"/>
    <w:rsid w:val="009300D7"/>
    <w:rsid w:val="00933A7E"/>
    <w:rsid w:val="00951855"/>
    <w:rsid w:val="00960512"/>
    <w:rsid w:val="009730F9"/>
    <w:rsid w:val="0097427E"/>
    <w:rsid w:val="009757F9"/>
    <w:rsid w:val="00977C7D"/>
    <w:rsid w:val="00980CB9"/>
    <w:rsid w:val="00985B7B"/>
    <w:rsid w:val="009958E6"/>
    <w:rsid w:val="009966B8"/>
    <w:rsid w:val="00997C8E"/>
    <w:rsid w:val="009A0A54"/>
    <w:rsid w:val="009B082E"/>
    <w:rsid w:val="009B22C1"/>
    <w:rsid w:val="009B493D"/>
    <w:rsid w:val="009C36D6"/>
    <w:rsid w:val="009C6316"/>
    <w:rsid w:val="009D23FE"/>
    <w:rsid w:val="00A05368"/>
    <w:rsid w:val="00A10855"/>
    <w:rsid w:val="00A1606D"/>
    <w:rsid w:val="00A22534"/>
    <w:rsid w:val="00A301A4"/>
    <w:rsid w:val="00A31AF8"/>
    <w:rsid w:val="00A56A5B"/>
    <w:rsid w:val="00A678F8"/>
    <w:rsid w:val="00A7231D"/>
    <w:rsid w:val="00AA029B"/>
    <w:rsid w:val="00AA19C1"/>
    <w:rsid w:val="00AA1EE3"/>
    <w:rsid w:val="00AB683A"/>
    <w:rsid w:val="00AC0F77"/>
    <w:rsid w:val="00AC3F65"/>
    <w:rsid w:val="00AC3FB9"/>
    <w:rsid w:val="00AC551E"/>
    <w:rsid w:val="00AD76C8"/>
    <w:rsid w:val="00AE03BB"/>
    <w:rsid w:val="00AE320F"/>
    <w:rsid w:val="00AE6578"/>
    <w:rsid w:val="00AE7C6C"/>
    <w:rsid w:val="00AF75EE"/>
    <w:rsid w:val="00B07300"/>
    <w:rsid w:val="00B16CFA"/>
    <w:rsid w:val="00B25C28"/>
    <w:rsid w:val="00B401D8"/>
    <w:rsid w:val="00B40654"/>
    <w:rsid w:val="00B4536D"/>
    <w:rsid w:val="00B60330"/>
    <w:rsid w:val="00B6512A"/>
    <w:rsid w:val="00B66919"/>
    <w:rsid w:val="00B74AB7"/>
    <w:rsid w:val="00B75FB4"/>
    <w:rsid w:val="00B874DE"/>
    <w:rsid w:val="00B950CA"/>
    <w:rsid w:val="00BA1205"/>
    <w:rsid w:val="00BA7277"/>
    <w:rsid w:val="00BB1758"/>
    <w:rsid w:val="00BB3A55"/>
    <w:rsid w:val="00BC13C5"/>
    <w:rsid w:val="00BC2CE9"/>
    <w:rsid w:val="00BF4DDE"/>
    <w:rsid w:val="00C03ED2"/>
    <w:rsid w:val="00C1707D"/>
    <w:rsid w:val="00C1778F"/>
    <w:rsid w:val="00C21BF4"/>
    <w:rsid w:val="00C21F41"/>
    <w:rsid w:val="00C43333"/>
    <w:rsid w:val="00C439A6"/>
    <w:rsid w:val="00C4701C"/>
    <w:rsid w:val="00C60233"/>
    <w:rsid w:val="00C60FD9"/>
    <w:rsid w:val="00C628DB"/>
    <w:rsid w:val="00C63C45"/>
    <w:rsid w:val="00C70BAA"/>
    <w:rsid w:val="00C74554"/>
    <w:rsid w:val="00C745EF"/>
    <w:rsid w:val="00C75C7E"/>
    <w:rsid w:val="00C850F4"/>
    <w:rsid w:val="00CA0661"/>
    <w:rsid w:val="00CB113B"/>
    <w:rsid w:val="00CB5838"/>
    <w:rsid w:val="00CC01B9"/>
    <w:rsid w:val="00CD546E"/>
    <w:rsid w:val="00CD577A"/>
    <w:rsid w:val="00CE41F3"/>
    <w:rsid w:val="00CF1CCD"/>
    <w:rsid w:val="00CF2EF4"/>
    <w:rsid w:val="00D00955"/>
    <w:rsid w:val="00D028C4"/>
    <w:rsid w:val="00D11BB2"/>
    <w:rsid w:val="00D11FEF"/>
    <w:rsid w:val="00D62028"/>
    <w:rsid w:val="00D8184B"/>
    <w:rsid w:val="00D82665"/>
    <w:rsid w:val="00D92630"/>
    <w:rsid w:val="00D939A8"/>
    <w:rsid w:val="00DA0F27"/>
    <w:rsid w:val="00DA2994"/>
    <w:rsid w:val="00DA488C"/>
    <w:rsid w:val="00DA6BCF"/>
    <w:rsid w:val="00DB0A3A"/>
    <w:rsid w:val="00DB6139"/>
    <w:rsid w:val="00DC1E99"/>
    <w:rsid w:val="00DD1D08"/>
    <w:rsid w:val="00DD2934"/>
    <w:rsid w:val="00DE39EC"/>
    <w:rsid w:val="00DE5DFD"/>
    <w:rsid w:val="00DE5F00"/>
    <w:rsid w:val="00DE6BE6"/>
    <w:rsid w:val="00DF010E"/>
    <w:rsid w:val="00DF46F7"/>
    <w:rsid w:val="00DF7405"/>
    <w:rsid w:val="00E045A1"/>
    <w:rsid w:val="00E05B5A"/>
    <w:rsid w:val="00E272A4"/>
    <w:rsid w:val="00E331AE"/>
    <w:rsid w:val="00E3612D"/>
    <w:rsid w:val="00E363B5"/>
    <w:rsid w:val="00E40D7C"/>
    <w:rsid w:val="00E430DE"/>
    <w:rsid w:val="00E47397"/>
    <w:rsid w:val="00E47A23"/>
    <w:rsid w:val="00E50648"/>
    <w:rsid w:val="00E5428B"/>
    <w:rsid w:val="00E563DA"/>
    <w:rsid w:val="00E67100"/>
    <w:rsid w:val="00E7093D"/>
    <w:rsid w:val="00E81071"/>
    <w:rsid w:val="00EA1EF5"/>
    <w:rsid w:val="00EA753F"/>
    <w:rsid w:val="00EC183A"/>
    <w:rsid w:val="00EC1903"/>
    <w:rsid w:val="00ED1F63"/>
    <w:rsid w:val="00EF48AE"/>
    <w:rsid w:val="00EF5D7A"/>
    <w:rsid w:val="00F05EB8"/>
    <w:rsid w:val="00F1067E"/>
    <w:rsid w:val="00F15662"/>
    <w:rsid w:val="00F30543"/>
    <w:rsid w:val="00F30728"/>
    <w:rsid w:val="00F61CB1"/>
    <w:rsid w:val="00F75E2E"/>
    <w:rsid w:val="00FA052C"/>
    <w:rsid w:val="00FB4B6C"/>
    <w:rsid w:val="00FB56CB"/>
    <w:rsid w:val="00FD4044"/>
    <w:rsid w:val="00FF0642"/>
    <w:rsid w:val="019CBCA7"/>
    <w:rsid w:val="06852366"/>
    <w:rsid w:val="32DC1B58"/>
    <w:rsid w:val="700CF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6039"/>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8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A48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8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A488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488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A488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A488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488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488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uiPriority w:val="99"/>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character" w:styleId="BookTitle">
    <w:name w:val="Book Title"/>
    <w:basedOn w:val="DefaultParagraphFont"/>
    <w:uiPriority w:val="33"/>
    <w:qFormat/>
    <w:rsid w:val="00DA488C"/>
    <w:rPr>
      <w:b/>
      <w:bCs/>
      <w:i/>
      <w:iCs/>
      <w:spacing w:val="5"/>
    </w:rPr>
  </w:style>
  <w:style w:type="paragraph" w:styleId="Caption">
    <w:name w:val="caption"/>
    <w:basedOn w:val="Normal"/>
    <w:next w:val="Normal"/>
    <w:uiPriority w:val="35"/>
    <w:semiHidden/>
    <w:unhideWhenUsed/>
    <w:qFormat/>
    <w:rsid w:val="00DA488C"/>
    <w:pPr>
      <w:spacing w:after="200" w:line="240" w:lineRule="auto"/>
    </w:pPr>
    <w:rPr>
      <w:i/>
      <w:iCs/>
      <w:color w:val="44546A" w:themeColor="text2"/>
      <w:sz w:val="18"/>
      <w:szCs w:val="18"/>
    </w:rPr>
  </w:style>
  <w:style w:type="character" w:styleId="Emphasis">
    <w:name w:val="Emphasis"/>
    <w:basedOn w:val="DefaultParagraphFont"/>
    <w:uiPriority w:val="20"/>
    <w:qFormat/>
    <w:rsid w:val="00DA488C"/>
    <w:rPr>
      <w:i/>
      <w:iCs/>
    </w:rPr>
  </w:style>
  <w:style w:type="character" w:customStyle="1" w:styleId="Heading1Char">
    <w:name w:val="Heading 1 Char"/>
    <w:basedOn w:val="DefaultParagraphFont"/>
    <w:link w:val="Heading1"/>
    <w:uiPriority w:val="9"/>
    <w:rsid w:val="00DA488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A488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A488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A488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A488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A488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A488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A48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488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488C"/>
    <w:rPr>
      <w:i/>
      <w:iCs/>
      <w:color w:val="4472C4" w:themeColor="accent1"/>
    </w:rPr>
  </w:style>
  <w:style w:type="paragraph" w:styleId="IntenseQuote">
    <w:name w:val="Intense Quote"/>
    <w:basedOn w:val="Normal"/>
    <w:next w:val="Normal"/>
    <w:link w:val="IntenseQuoteChar"/>
    <w:uiPriority w:val="30"/>
    <w:qFormat/>
    <w:rsid w:val="00DA488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A488C"/>
    <w:rPr>
      <w:i/>
      <w:iCs/>
      <w:color w:val="4472C4" w:themeColor="accent1"/>
    </w:rPr>
  </w:style>
  <w:style w:type="character" w:styleId="IntenseReference">
    <w:name w:val="Intense Reference"/>
    <w:basedOn w:val="DefaultParagraphFont"/>
    <w:uiPriority w:val="32"/>
    <w:qFormat/>
    <w:rsid w:val="00DA488C"/>
    <w:rPr>
      <w:b/>
      <w:bCs/>
      <w:smallCaps/>
      <w:color w:val="4472C4" w:themeColor="accent1"/>
      <w:spacing w:val="5"/>
    </w:rPr>
  </w:style>
  <w:style w:type="paragraph" w:styleId="NoSpacing">
    <w:name w:val="No Spacing"/>
    <w:uiPriority w:val="1"/>
    <w:qFormat/>
    <w:rsid w:val="00DA488C"/>
    <w:pPr>
      <w:spacing w:after="0" w:line="240" w:lineRule="auto"/>
    </w:pPr>
  </w:style>
  <w:style w:type="paragraph" w:styleId="Quote">
    <w:name w:val="Quote"/>
    <w:basedOn w:val="Normal"/>
    <w:next w:val="Normal"/>
    <w:link w:val="QuoteChar"/>
    <w:uiPriority w:val="29"/>
    <w:qFormat/>
    <w:rsid w:val="00DA488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A488C"/>
    <w:rPr>
      <w:i/>
      <w:iCs/>
      <w:color w:val="404040" w:themeColor="text1" w:themeTint="BF"/>
    </w:rPr>
  </w:style>
  <w:style w:type="character" w:styleId="Strong">
    <w:name w:val="Strong"/>
    <w:basedOn w:val="DefaultParagraphFont"/>
    <w:uiPriority w:val="22"/>
    <w:qFormat/>
    <w:rsid w:val="00DA488C"/>
    <w:rPr>
      <w:b/>
      <w:bCs/>
    </w:rPr>
  </w:style>
  <w:style w:type="paragraph" w:styleId="Subtitle">
    <w:name w:val="Subtitle"/>
    <w:basedOn w:val="Normal"/>
    <w:next w:val="Normal"/>
    <w:link w:val="SubtitleChar"/>
    <w:uiPriority w:val="11"/>
    <w:qFormat/>
    <w:rsid w:val="00DA488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A488C"/>
    <w:rPr>
      <w:rFonts w:eastAsiaTheme="minorEastAsia"/>
      <w:color w:val="5A5A5A" w:themeColor="text1" w:themeTint="A5"/>
      <w:spacing w:val="15"/>
    </w:rPr>
  </w:style>
  <w:style w:type="character" w:styleId="SubtleEmphasis">
    <w:name w:val="Subtle Emphasis"/>
    <w:basedOn w:val="DefaultParagraphFont"/>
    <w:uiPriority w:val="19"/>
    <w:qFormat/>
    <w:rsid w:val="00DA488C"/>
    <w:rPr>
      <w:i/>
      <w:iCs/>
      <w:color w:val="404040" w:themeColor="text1" w:themeTint="BF"/>
    </w:rPr>
  </w:style>
  <w:style w:type="character" w:styleId="SubtleReference">
    <w:name w:val="Subtle Reference"/>
    <w:basedOn w:val="DefaultParagraphFont"/>
    <w:uiPriority w:val="31"/>
    <w:qFormat/>
    <w:rsid w:val="00DA488C"/>
    <w:rPr>
      <w:smallCaps/>
      <w:color w:val="5A5A5A" w:themeColor="text1" w:themeTint="A5"/>
    </w:rPr>
  </w:style>
  <w:style w:type="paragraph" w:styleId="Title">
    <w:name w:val="Title"/>
    <w:basedOn w:val="Normal"/>
    <w:next w:val="Normal"/>
    <w:link w:val="TitleChar"/>
    <w:uiPriority w:val="10"/>
    <w:qFormat/>
    <w:rsid w:val="00DA48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88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A488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BDocument_Admin_WBDOCS" ma:contentTypeID="0x010100F4C63C3BD852AE468EAEFD0E6C57C64F02050100D068AE89E8973B47B88714D8AB6EDDD7" ma:contentTypeVersion="17" ma:contentTypeDescription="" ma:contentTypeScope="" ma:versionID="9772f5b84732bb6d26ba8779cfa8cf33">
  <xsd:schema xmlns:xsd="http://www.w3.org/2001/XMLSchema" xmlns:xs="http://www.w3.org/2001/XMLSchema" xmlns:p="http://schemas.microsoft.com/office/2006/metadata/properties" xmlns:ns3="3e02667f-0271-471b-bd6e-11a2e16def1d" targetNamespace="http://schemas.microsoft.com/office/2006/metadata/properties" ma:root="true" ma:fieldsID="369457f835b843022c334544b1e8f82b"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element ref="ns3:wb_projectphase" minOccurs="0"/>
                <xsd:element ref="ns3:wb_fiscalyear" minOccurs="0"/>
                <xsd:element ref="ns3:ed89010fab75481eba28f36694d32f6e" minOccurs="0"/>
                <xsd:element ref="ns3:wb_archivesboxno" minOccurs="0"/>
                <xsd:element ref="ns3:wb_addressee" minOccurs="0"/>
                <xsd:element ref="ns3:wb_esignaturecode" minOccurs="0"/>
                <xsd:element ref="ns3:wb_keyword" minOccurs="0"/>
                <xsd:element ref="ns3:wb_correspondencelogno" minOccurs="0"/>
                <xsd:element ref="ns3:g5db487b699641c994752f446908f645" minOccurs="0"/>
                <xsd:element ref="ns3:wb_topic" minOccurs="0"/>
                <xsd:element ref="ns3:wb_aicomments" minOccurs="0"/>
                <xsd:element ref="ns3:wb_cttype" minOccurs="0"/>
                <xsd:element ref="ns3:wb_description" minOccurs="0"/>
                <xsd:element ref="ns3:wb_disclosuredate" minOccurs="0"/>
                <xsd:element ref="ns3:wb_disclosurestatus" minOccurs="0"/>
                <xsd:element ref="ns3:wb_disclosuretype" minOccurs="0"/>
                <xsd:element ref="ns3:wb_exceptionapprover" minOccurs="0"/>
                <xsd:element ref="ns3:wb_externalpublic" minOccurs="0"/>
                <xsd:element ref="ns3:wb_externalpublishedlink" minOccurs="0"/>
                <xsd:element ref="ns3:wb_externalwebdate" minOccurs="0"/>
                <xsd:element ref="ns3:wb_externalwebdecision" minOccurs="0"/>
                <xsd:element ref="ns3:wb_externalwebdescription" minOccurs="0"/>
                <xsd:element ref="ns3:wb_externalwebstatus" minOccurs="0"/>
                <xsd:element ref="ns3:wb_filingapplication" minOccurs="0"/>
                <xsd:element ref="ns3:wb_ibflag" minOccurs="0"/>
                <xsd:element ref="ns3:wb_ibtopic" minOccurs="0"/>
                <xsd:element ref="ns3:wb_ibtopiccode" minOccurs="0"/>
                <xsd:element ref="ns3:wb_ibtopiclegacy" minOccurs="0"/>
                <xsd:element ref="ns3:wb_jsondata" minOccurs="0"/>
                <xsd:element ref="ns3:wb_keywordlegacy" minOccurs="0"/>
                <xsd:element ref="ns3:wb_lockstatus" minOccurs="0"/>
                <xsd:element ref="ns3:wb_nodeid" minOccurs="0"/>
                <xsd:element ref="ns3:wb_notesunid" minOccurs="0"/>
                <xsd:element ref="ns3:wb_publicalternativeapprover" minOccurs="0"/>
                <xsd:element ref="ns3:wb_publicapprover" minOccurs="0"/>
                <xsd:element ref="ns3:wb_realcreationdate" minOccurs="0"/>
                <xsd:element ref="ns3:wb_realcreatorname" minOccurs="0"/>
                <xsd:element ref="ns3:wb_realmodifier" minOccurs="0"/>
                <xsd:element ref="ns3:wb_realmodifydate" minOccurs="0"/>
                <xsd:element ref="ns3:wb_referencenumber" minOccurs="0"/>
                <xsd:element ref="ns3:wb_reportno" minOccurs="0"/>
                <xsd:element ref="ns3:wb_retentionexpirydate" minOccurs="0"/>
                <xsd:element ref="ns3:wb_retentionlabel" minOccurs="0"/>
                <xsd:element ref="ns3:wb_subfolder" minOccurs="0"/>
                <xsd:element ref="ns3:wb_DocIDs" minOccurs="0"/>
                <xsd:element ref="ns3:wb_wbdocsid" minOccurs="0"/>
                <xsd:element ref="ns3:wb_team" minOccurs="0"/>
                <xsd:element ref="ns3:wb_ponumber" minOccurs="0"/>
                <xsd:element ref="ns3:wb_region" minOccurs="0"/>
                <xsd:element ref="ns3:wb_wbdocscid" minOccurs="0"/>
                <xsd:element ref="ns3:wb_archivesaccessionnumber" minOccurs="0"/>
                <xsd:element ref="ns3:wb_archiveprojectid" minOccurs="0"/>
                <xsd:element ref="ns3:wb_numberofpages" minOccurs="0"/>
                <xsd:element ref="ns3:wb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178ccda-80df-4219-916f-72b2a4225641}" ma:internalName="TaxCatchAll" ma:showField="CatchAllData"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178ccda-80df-4219-916f-72b2a4225641}" ma:internalName="TaxCatchAllLabel" ma:readOnly="true" ma:showField="CatchAllDataLabel"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element name="wb_projectphase" ma:index="24" nillable="true" ma:displayName="Project Phase" ma:format="Dropdown" ma:internalName="wb_projectphase">
      <xsd:simpleType>
        <xsd:restriction base="dms:Choice">
          <xsd:enumeration value="Appraisal"/>
          <xsd:enumeration value="Board Approval"/>
          <xsd:enumeration value="Board Presentation and Approval"/>
          <xsd:enumeration value="Completion"/>
          <xsd:enumeration value="Effectiveness"/>
          <xsd:enumeration value="Identification"/>
          <xsd:enumeration value="Lending"/>
          <xsd:enumeration value="Negotiations"/>
          <xsd:enumeration value="Negotiations and Final Agreement"/>
          <xsd:enumeration value="Preparation"/>
          <xsd:enumeration value="Restructuring"/>
          <xsd:enumeration value="Signing"/>
          <xsd:enumeration value="Supervision"/>
        </xsd:restriction>
      </xsd:simpleType>
    </xsd:element>
    <xsd:element name="wb_fiscalyear" ma:index="25" nillable="true" ma:displayName="Fiscal Year" ma:internalName="wb_fiscalyear">
      <xsd:simpleType>
        <xsd:restriction base="dms:Text"/>
      </xsd:simpleType>
    </xsd:element>
    <xsd:element name="ed89010fab75481eba28f36694d32f6e" ma:index="26" nillable="true" ma:taxonomy="true" ma:internalName="ed89010fab75481eba28f36694d32f6e" ma:taxonomyFieldName="wb_language" ma:displayName="Language" ma:default="" ma:fieldId="{ed89010f-ab75-481e-ba28-f36694d32f6e}" ma:taxonomyMulti="true" ma:sspId="2a6c10d7-b926-4fc0-945e-3cbf5049f6bd" ma:termSetId="eec26d95-2741-4993-be53-ce892dff855b" ma:anchorId="00000000-0000-0000-0000-000000000000" ma:open="false" ma:isKeyword="false">
      <xsd:complexType>
        <xsd:sequence>
          <xsd:element ref="pc:Terms" minOccurs="0" maxOccurs="1"/>
        </xsd:sequence>
      </xsd:complexType>
    </xsd:element>
    <xsd:element name="wb_archivesboxno" ma:index="28" nillable="true" ma:displayName="ArchiveBoxNo" ma:internalName="wb_archivesboxno">
      <xsd:simpleType>
        <xsd:restriction base="dms:Note">
          <xsd:maxLength value="255"/>
        </xsd:restriction>
      </xsd:simpleType>
    </xsd:element>
    <xsd:element name="wb_addressee" ma:index="29" nillable="true" ma:displayName="Addressee" ma:internalName="wb_addressee">
      <xsd:simpleType>
        <xsd:restriction base="dms:Note">
          <xsd:maxLength value="255"/>
        </xsd:restriction>
      </xsd:simpleType>
    </xsd:element>
    <xsd:element name="wb_esignaturecode" ma:index="30" nillable="true" ma:displayName="E Signature Code" ma:internalName="wb_esignaturecode">
      <xsd:simpleType>
        <xsd:restriction base="dms:Text"/>
      </xsd:simpleType>
    </xsd:element>
    <xsd:element name="wb_keyword" ma:index="31" nillable="true" ma:displayName="Keyword" ma:internalName="wb_keyword">
      <xsd:simpleType>
        <xsd:restriction base="dms:Note">
          <xsd:maxLength value="255"/>
        </xsd:restriction>
      </xsd:simpleType>
    </xsd:element>
    <xsd:element name="wb_correspondencelogno" ma:index="32" nillable="true" ma:displayName="CorrespondenceLogNo" ma:internalName="wb_correspondencelogno">
      <xsd:simpleType>
        <xsd:restriction base="dms:Note">
          <xsd:maxLength value="255"/>
        </xsd:restriction>
      </xsd:simpleType>
    </xsd:element>
    <xsd:element name="g5db487b699641c994752f446908f645" ma:index="33" nillable="true" ma:taxonomy="true" ma:internalName="g5db487b699641c994752f446908f645" ma:taxonomyFieldName="wb_country" ma:displayName="Country" ma:default="" ma:fieldId="{05db487b-6996-41c9-9475-2f446908f645}" ma:taxonomyMulti="true" ma:sspId="2a6c10d7-b926-4fc0-945e-3cbf5049f6bd" ma:termSetId="5b557a74-2ed1-4f9b-90d0-a207a2948e5f" ma:anchorId="00000000-0000-0000-0000-000000000000" ma:open="false" ma:isKeyword="false">
      <xsd:complexType>
        <xsd:sequence>
          <xsd:element ref="pc:Terms" minOccurs="0" maxOccurs="1"/>
        </xsd:sequence>
      </xsd:complexType>
    </xsd:element>
    <xsd:element name="wb_topic" ma:index="35" nillable="true" ma:displayName="Topic" ma:internalName="wb_topic">
      <xsd:simpleType>
        <xsd:restriction base="dms:Note">
          <xsd:maxLength value="255"/>
        </xsd:restriction>
      </xsd:simpleType>
    </xsd:element>
    <xsd:element name="wb_aicomments" ma:index="36" nillable="true" ma:displayName="AI Comments" ma:internalName="wb_aicomments">
      <xsd:simpleType>
        <xsd:restriction base="dms:Note">
          <xsd:maxLength value="255"/>
        </xsd:restriction>
      </xsd:simpleType>
    </xsd:element>
    <xsd:element name="wb_cttype" ma:index="37" nillable="true" ma:displayName="CTType" ma:internalName="wb_cttype">
      <xsd:simpleType>
        <xsd:restriction base="dms:Text"/>
      </xsd:simpleType>
    </xsd:element>
    <xsd:element name="wb_description" ma:index="38" nillable="true" ma:displayName="Description" ma:internalName="wb_description">
      <xsd:simpleType>
        <xsd:restriction base="dms:Note"/>
      </xsd:simpleType>
    </xsd:element>
    <xsd:element name="wb_disclosuredate" ma:index="39" nillable="true" ma:displayName="Disclosure Date" ma:internalName="wb_disclosuredate">
      <xsd:simpleType>
        <xsd:restriction base="dms:DateTime"/>
      </xsd:simpleType>
    </xsd:element>
    <xsd:element name="wb_disclosurestatus" ma:index="40" nillable="true" ma:displayName="Disclosure Status" ma:internalName="wb_disclosurestatus">
      <xsd:simpleType>
        <xsd:restriction base="dms:Text"/>
      </xsd:simpleType>
    </xsd:element>
    <xsd:element name="wb_disclosuretype" ma:index="41" nillable="true" ma:displayName="Disclosure Type" ma:internalName="wb_disclosuretype">
      <xsd:simpleType>
        <xsd:restriction base="dms:Text"/>
      </xsd:simpleType>
    </xsd:element>
    <xsd:element name="wb_exceptionapprover" ma:index="42" nillable="true" ma:displayName="Exception Approver" ma:internalName="wb_excep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externalpublic" ma:index="43" nillable="true" ma:displayName="External Public" ma:default="0" ma:internalName="wb_externalpublic">
      <xsd:simpleType>
        <xsd:restriction base="dms:Boolean"/>
      </xsd:simpleType>
    </xsd:element>
    <xsd:element name="wb_externalpublishedlink" ma:index="44" nillable="true" ma:displayName="External Published Link" ma:internalName="wb_externalpublishedlink">
      <xsd:simpleType>
        <xsd:restriction base="dms:Text"/>
      </xsd:simpleType>
    </xsd:element>
    <xsd:element name="wb_externalwebdate" ma:index="45" nillable="true" ma:displayName="External Web Date" ma:internalName="wb_externalwebdate">
      <xsd:simpleType>
        <xsd:restriction base="dms:DateTime"/>
      </xsd:simpleType>
    </xsd:element>
    <xsd:element name="wb_externalwebdecision" ma:index="46" nillable="true" ma:displayName="External Web Decision" ma:internalName="wb_externalwebdecision">
      <xsd:simpleType>
        <xsd:restriction base="dms:Note">
          <xsd:maxLength value="255"/>
        </xsd:restriction>
      </xsd:simpleType>
    </xsd:element>
    <xsd:element name="wb_externalwebdescription" ma:index="47" nillable="true" ma:displayName="External Web Description" ma:internalName="wb_externalwebdescription">
      <xsd:simpleType>
        <xsd:restriction base="dms:Note">
          <xsd:maxLength value="255"/>
        </xsd:restriction>
      </xsd:simpleType>
    </xsd:element>
    <xsd:element name="wb_externalwebstatus" ma:index="48" nillable="true" ma:displayName="External Web Status" ma:internalName="wb_externalwebstatus">
      <xsd:simpleType>
        <xsd:restriction base="dms:Text"/>
      </xsd:simpleType>
    </xsd:element>
    <xsd:element name="wb_filingapplication" ma:index="49" nillable="true" ma:displayName="Filing Application" ma:internalName="wb_filingapplication">
      <xsd:simpleType>
        <xsd:restriction base="dms:Text"/>
      </xsd:simpleType>
    </xsd:element>
    <xsd:element name="wb_ibflag" ma:index="50" nillable="true" ma:displayName="IB Flag" ma:internalName="wb_ibflag">
      <xsd:simpleType>
        <xsd:restriction base="dms:Text"/>
      </xsd:simpleType>
    </xsd:element>
    <xsd:element name="wb_ibtopic" ma:index="51" nillable="true" ma:displayName="IB Topic" ma:internalName="wb_ibtopic">
      <xsd:simpleType>
        <xsd:restriction base="dms:Note">
          <xsd:maxLength value="255"/>
        </xsd:restriction>
      </xsd:simpleType>
    </xsd:element>
    <xsd:element name="wb_ibtopiccode" ma:index="52" nillable="true" ma:displayName="IB Topic Code" ma:internalName="wb_ibtopiccode">
      <xsd:simpleType>
        <xsd:restriction base="dms:Note">
          <xsd:maxLength value="255"/>
        </xsd:restriction>
      </xsd:simpleType>
    </xsd:element>
    <xsd:element name="wb_ibtopiclegacy" ma:index="53" nillable="true" ma:displayName="IB Topic Legacy" ma:internalName="wb_ibtopiclegacy">
      <xsd:simpleType>
        <xsd:restriction base="dms:Note">
          <xsd:maxLength value="255"/>
        </xsd:restriction>
      </xsd:simpleType>
    </xsd:element>
    <xsd:element name="wb_jsondata" ma:index="54" nillable="true" ma:displayName="JSONData" ma:internalName="wb_jsondata">
      <xsd:simpleType>
        <xsd:restriction base="dms:Note">
          <xsd:maxLength value="255"/>
        </xsd:restriction>
      </xsd:simpleType>
    </xsd:element>
    <xsd:element name="wb_keywordlegacy" ma:index="55" nillable="true" ma:displayName="Keyword_Legacy" ma:internalName="wb_keywordlegacy">
      <xsd:simpleType>
        <xsd:restriction base="dms:Note">
          <xsd:maxLength value="255"/>
        </xsd:restriction>
      </xsd:simpleType>
    </xsd:element>
    <xsd:element name="wb_lockstatus" ma:index="56" nillable="true" ma:displayName="LockStatus" ma:internalName="wb_lockstatus">
      <xsd:simpleType>
        <xsd:restriction base="dms:Text"/>
      </xsd:simpleType>
    </xsd:element>
    <xsd:element name="wb_nodeid" ma:index="57" nillable="true" ma:displayName="Node ID" ma:internalName="wb_nodeid">
      <xsd:simpleType>
        <xsd:restriction base="dms:Text"/>
      </xsd:simpleType>
    </xsd:element>
    <xsd:element name="wb_notesunid" ma:index="58" nillable="true" ma:displayName="Notes UNID" ma:internalName="wb_notesunid">
      <xsd:simpleType>
        <xsd:restriction base="dms:Text"/>
      </xsd:simpleType>
    </xsd:element>
    <xsd:element name="wb_publicalternativeapprover" ma:index="59" nillable="true" ma:displayName="Public Alternative Approver" ma:internalName="wb_publicalternativ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publicapprover" ma:index="60" nillable="true" ma:displayName="Public Approver" ma:internalName="wb_public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realcreationdate" ma:index="61" nillable="true" ma:displayName="Real Creation Date" ma:internalName="wb_realcreationdate">
      <xsd:simpleType>
        <xsd:restriction base="dms:DateTime"/>
      </xsd:simpleType>
    </xsd:element>
    <xsd:element name="wb_realcreatorname" ma:index="62" nillable="true" ma:displayName="Real Creator Name" ma:internalName="wb_realcreatorname">
      <xsd:simpleType>
        <xsd:restriction base="dms:Text"/>
      </xsd:simpleType>
    </xsd:element>
    <xsd:element name="wb_realmodifier" ma:index="63" nillable="true" ma:displayName="Real Modifier" ma:internalName="wb_realmodifier">
      <xsd:simpleType>
        <xsd:restriction base="dms:Text"/>
      </xsd:simpleType>
    </xsd:element>
    <xsd:element name="wb_realmodifydate" ma:index="64" nillable="true" ma:displayName="Real Modify Date" ma:internalName="wb_realmodifydate">
      <xsd:simpleType>
        <xsd:restriction base="dms:DateTime"/>
      </xsd:simpleType>
    </xsd:element>
    <xsd:element name="wb_referencenumber" ma:index="65" nillable="true" ma:displayName="Reference Number" ma:internalName="wb_referencenumber">
      <xsd:simpleType>
        <xsd:restriction base="dms:Text"/>
      </xsd:simpleType>
    </xsd:element>
    <xsd:element name="wb_reportno" ma:index="66" nillable="true" ma:displayName="Report No" ma:internalName="wb_reportno">
      <xsd:simpleType>
        <xsd:restriction base="dms:Text"/>
      </xsd:simpleType>
    </xsd:element>
    <xsd:element name="wb_retentionexpirydate" ma:index="67" nillable="true" ma:displayName="Retention Expiry Date" ma:internalName="wb_retentionexpirydate">
      <xsd:simpleType>
        <xsd:restriction base="dms:DateTime"/>
      </xsd:simpleType>
    </xsd:element>
    <xsd:element name="wb_retentionlabel" ma:index="68" nillable="true" ma:displayName="Retention Label" ma:internalName="wb_retentionlabel">
      <xsd:simpleType>
        <xsd:restriction base="dms:Text"/>
      </xsd:simpleType>
    </xsd:element>
    <xsd:element name="wb_subfolder" ma:index="69" nillable="true" ma:displayName="Sub Folder" ma:internalName="wb_subfolder">
      <xsd:simpleType>
        <xsd:restriction base="dms:Text"/>
      </xsd:simpleType>
    </xsd:element>
    <xsd:element name="wb_DocIDs" ma:index="70" nillable="true" ma:displayName="DocIDs" ma:internalName="wb_DocIDs">
      <xsd:simpleType>
        <xsd:restriction base="dms:Text"/>
      </xsd:simpleType>
    </xsd:element>
    <xsd:element name="wb_wbdocsid" ma:index="71" nillable="true" ma:displayName="WBDocsId" ma:internalName="wb_wbdocsid">
      <xsd:simpleType>
        <xsd:restriction base="dms:Text"/>
      </xsd:simpleType>
    </xsd:element>
    <xsd:element name="wb_team" ma:index="72" nillable="true" ma:displayName="Team" ma:format="Dropdown" ma:internalName="wb_team">
      <xsd:simpleType>
        <xsd:restriction base="dms:Choice">
          <xsd:enumeration value="CFRAR - Chennai"/>
          <xsd:enumeration value="CFRCF - Other"/>
          <xsd:enumeration value="CFRCR - Data"/>
          <xsd:enumeration value="CFRCR - LLP"/>
          <xsd:enumeration value="CFRCR - Other"/>
          <xsd:enumeration value="CFRCR - Paris Club"/>
          <xsd:enumeration value="CFRMC - Credit"/>
          <xsd:enumeration value="CFRMC - Market"/>
          <xsd:enumeration value="CFRPA - ACS"/>
          <xsd:enumeration value="CFRPA - Analytical Team (AT)"/>
          <xsd:enumeration value="CFRPA - CSG"/>
          <xsd:enumeration value="CFRPA - Corporate Planning (CP)"/>
          <xsd:enumeration value="CFRPA - DM"/>
          <xsd:enumeration value="CFRPA - Enablers"/>
          <xsd:enumeration value="CFRPA - ITC"/>
          <xsd:enumeration value="CFRPA - MIS"/>
          <xsd:enumeration value="CFRPA - Other"/>
          <xsd:enumeration value="CFRPA - Performance Analysis (PA)"/>
          <xsd:enumeration value="CFRPA - Policy and Process Improvement (PPI)"/>
          <xsd:enumeration value="CFRPA - Project Management Office (PMO)"/>
          <xsd:enumeration value="CFRVP - Front Office"/>
        </xsd:restriction>
      </xsd:simpleType>
    </xsd:element>
    <xsd:element name="wb_ponumber" ma:index="73" nillable="true" ma:displayName="PoNumber" ma:internalName="wb_ponumber">
      <xsd:simpleType>
        <xsd:restriction base="dms:Text"/>
      </xsd:simpleType>
    </xsd:element>
    <xsd:element name="wb_region" ma:index="74" nillable="true" ma:displayName="Region" ma:internalName="wb_region">
      <xsd:simpleType>
        <xsd:restriction base="dms:Text"/>
      </xsd:simpleType>
    </xsd:element>
    <xsd:element name="wb_wbdocscid" ma:index="75" nillable="true" ma:displayName="WBDocsCid" ma:internalName="wb_wbdocscid">
      <xsd:simpleType>
        <xsd:restriction base="dms:Text"/>
      </xsd:simpleType>
    </xsd:element>
    <xsd:element name="wb_archivesaccessionnumber" ma:index="76" nillable="true" ma:displayName="Archive Accession Number" ma:internalName="wb_archivesaccessionnumber">
      <xsd:simpleType>
        <xsd:restriction base="dms:Note">
          <xsd:maxLength value="255"/>
        </xsd:restriction>
      </xsd:simpleType>
    </xsd:element>
    <xsd:element name="wb_archiveprojectid" ma:index="77" nillable="true" ma:displayName="Archive Project Id" ma:internalName="wb_archiveprojectid">
      <xsd:simpleType>
        <xsd:restriction base="dms:Note">
          <xsd:maxLength value="255"/>
        </xsd:restriction>
      </xsd:simpleType>
    </xsd:element>
    <xsd:element name="wb_numberofpages" ma:index="78" nillable="true" ma:displayName="Numberofpages" ma:internalName="wb_numberofpages">
      <xsd:simpleType>
        <xsd:restriction base="dms:Text"/>
      </xsd:simpleType>
    </xsd:element>
    <xsd:element name="wb_category" ma:index="79" nillable="true" ma:displayName="Category" ma:internalName="wb_category">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2a6c10d7-b926-4fc0-945e-3cbf5049f6bd" ContentTypeId="0x010100F4C63C3BD852AE468EAEFD0E6C57C64F020501" PreviousValue="false"/>
</file>

<file path=customXml/item6.xml><?xml version="1.0" encoding="utf-8"?>
<p:properties xmlns:p="http://schemas.microsoft.com/office/2006/metadata/properties" xmlns:xsi="http://www.w3.org/2001/XMLSchema-instance" xmlns:pc="http://schemas.microsoft.com/office/infopath/2007/PartnerControls">
  <documentManagement>
    <i008215bacac45029ee8cafff4c8e93b xmlns="3e02667f-0271-471b-bd6e-11a2e16def1d">
      <Terms xmlns="http://schemas.microsoft.com/office/infopath/2007/PartnerControls"/>
    </i008215bacac45029ee8cafff4c8e93b>
    <WBDocs_Access_To_Info_Exception xmlns="3e02667f-0271-471b-bd6e-11a2e16def1d">12. Not Assessed</WBDocs_Access_To_Info_Exception>
    <o1cb080a3dca4eb8a0fd03c7cc8bf8f7 xmlns="3e02667f-0271-471b-bd6e-11a2e16def1d">
      <Terms xmlns="http://schemas.microsoft.com/office/infopath/2007/PartnerControls"/>
    </o1cb080a3dca4eb8a0fd03c7cc8bf8f7>
    <WBDocs_Information_Classification xmlns="3e02667f-0271-471b-bd6e-11a2e16def1d">Official Use Only</WBDocs_Information_Classification>
    <ed89010fab75481eba28f36694d32f6e xmlns="3e02667f-0271-471b-bd6e-11a2e16def1d">
      <Terms xmlns="http://schemas.microsoft.com/office/infopath/2007/PartnerControls"/>
    </ed89010fab75481eba28f36694d32f6e>
    <wb_externalpublic xmlns="3e02667f-0271-471b-bd6e-11a2e16def1d">false</wb_externalpublic>
    <WBDocs_Document_Date xmlns="3e02667f-0271-471b-bd6e-11a2e16def1d">2024-09-30T09:57:43+00:00</WBDocs_Document_Date>
    <g5db487b699641c994752f446908f645 xmlns="3e02667f-0271-471b-bd6e-11a2e16def1d">
      <Terms xmlns="http://schemas.microsoft.com/office/infopath/2007/PartnerControls"/>
    </g5db487b699641c994752f446908f645>
    <TaxCatchAll xmlns="3e02667f-0271-471b-bd6e-11a2e16def1d">
      <Value>3</Value>
    </TaxCatchAll>
    <wb_externalwebdecision xmlns="3e02667f-0271-471b-bd6e-11a2e16def1d" xsi:nil="true"/>
    <wb_ibflag xmlns="3e02667f-0271-471b-bd6e-11a2e16def1d" xsi:nil="true"/>
    <wb_realcreationdate xmlns="3e02667f-0271-471b-bd6e-11a2e16def1d" xsi:nil="true"/>
    <wb_DocIDs xmlns="3e02667f-0271-471b-bd6e-11a2e16def1d" xsi:nil="true"/>
    <wb_externalwebdescription xmlns="3e02667f-0271-471b-bd6e-11a2e16def1d" xsi:nil="true"/>
    <wb_publicalternativeapprover xmlns="3e02667f-0271-471b-bd6e-11a2e16def1d">
      <UserInfo>
        <DisplayName/>
        <AccountId xsi:nil="true"/>
        <AccountType/>
      </UserInfo>
    </wb_publicalternativeapprover>
    <wb_referencenumber xmlns="3e02667f-0271-471b-bd6e-11a2e16def1d" xsi:nil="true"/>
    <wb_retentionexpirydate xmlns="3e02667f-0271-471b-bd6e-11a2e16def1d" xsi:nil="true"/>
    <wb_externalwebdate xmlns="3e02667f-0271-471b-bd6e-11a2e16def1d" xsi:nil="true"/>
    <wb_region xmlns="3e02667f-0271-471b-bd6e-11a2e16def1d" xsi:nil="true"/>
    <wb_fiscalyear xmlns="3e02667f-0271-471b-bd6e-11a2e16def1d" xsi:nil="true"/>
    <wb_cttype xmlns="3e02667f-0271-471b-bd6e-11a2e16def1d" xsi:nil="true"/>
    <wb_wbdocscid xmlns="3e02667f-0271-471b-bd6e-11a2e16def1d" xsi:nil="true"/>
    <wb_archivesboxno xmlns="3e02667f-0271-471b-bd6e-11a2e16def1d" xsi:nil="true"/>
    <wb_topic xmlns="3e02667f-0271-471b-bd6e-11a2e16def1d" xsi:nil="true"/>
    <wb_aicomments xmlns="3e02667f-0271-471b-bd6e-11a2e16def1d" xsi:nil="true"/>
    <wb_notesunid xmlns="3e02667f-0271-471b-bd6e-11a2e16def1d" xsi:nil="true"/>
    <wb_realmodifydate xmlns="3e02667f-0271-471b-bd6e-11a2e16def1d" xsi:nil="true"/>
    <wb_wbdocsid xmlns="3e02667f-0271-471b-bd6e-11a2e16def1d" xsi:nil="true"/>
    <wb_ponumber xmlns="3e02667f-0271-471b-bd6e-11a2e16def1d" xsi:nil="true"/>
    <wb_disclosuredate xmlns="3e02667f-0271-471b-bd6e-11a2e16def1d" xsi:nil="true"/>
    <wb_reportno xmlns="3e02667f-0271-471b-bd6e-11a2e16def1d" xsi:nil="true"/>
    <wb_addressee xmlns="3e02667f-0271-471b-bd6e-11a2e16def1d" xsi:nil="true"/>
    <wb_ibtopic xmlns="3e02667f-0271-471b-bd6e-11a2e16def1d" xsi:nil="true"/>
    <wb_ibtopiclegacy xmlns="3e02667f-0271-471b-bd6e-11a2e16def1d" xsi:nil="true"/>
    <wb_realmodifier xmlns="3e02667f-0271-471b-bd6e-11a2e16def1d" xsi:nil="true"/>
    <Abstract xmlns="3e02667f-0271-471b-bd6e-11a2e16def1d" xsi:nil="true"/>
    <wb_projectphase xmlns="3e02667f-0271-471b-bd6e-11a2e16def1d" xsi:nil="true"/>
    <wb_correspondencelogno xmlns="3e02667f-0271-471b-bd6e-11a2e16def1d" xsi:nil="true"/>
    <wb_numberofpages xmlns="3e02667f-0271-471b-bd6e-11a2e16def1d" xsi:nil="true"/>
    <wb_disclosurestatus xmlns="3e02667f-0271-471b-bd6e-11a2e16def1d" xsi:nil="true"/>
    <wb_externalpublishedlink xmlns="3e02667f-0271-471b-bd6e-11a2e16def1d" xsi:nil="true"/>
    <wb_subfolder xmlns="3e02667f-0271-471b-bd6e-11a2e16def1d" xsi:nil="true"/>
    <wb_jsondata xmlns="3e02667f-0271-471b-bd6e-11a2e16def1d" xsi:nil="true"/>
    <wb_keyword xmlns="3e02667f-0271-471b-bd6e-11a2e16def1d" xsi:nil="true"/>
    <wb_description xmlns="3e02667f-0271-471b-bd6e-11a2e16def1d" xsi:nil="true"/>
    <wb_team xmlns="3e02667f-0271-471b-bd6e-11a2e16def1d" xsi:nil="true"/>
    <OneCMS_Subcategory xmlns="3e02667f-0271-471b-bd6e-11a2e16def1d" xsi:nil="true"/>
    <wb_ibtopiccode xmlns="3e02667f-0271-471b-bd6e-11a2e16def1d" xsi:nil="true"/>
    <wb_realcreatorname xmlns="3e02667f-0271-471b-bd6e-11a2e16def1d" xsi:nil="true"/>
    <wb_archiveprojectid xmlns="3e02667f-0271-471b-bd6e-11a2e16def1d" xsi:nil="true"/>
    <wb_disclosuretype xmlns="3e02667f-0271-471b-bd6e-11a2e16def1d" xsi:nil="true"/>
    <wb_exceptionapprover xmlns="3e02667f-0271-471b-bd6e-11a2e16def1d">
      <UserInfo>
        <DisplayName/>
        <AccountId xsi:nil="true"/>
        <AccountType/>
      </UserInfo>
    </wb_exceptionapprover>
    <wb_externalwebstatus xmlns="3e02667f-0271-471b-bd6e-11a2e16def1d" xsi:nil="true"/>
    <wb_retentionlabel xmlns="3e02667f-0271-471b-bd6e-11a2e16def1d" xsi:nil="true"/>
    <wb_keywordlegacy xmlns="3e02667f-0271-471b-bd6e-11a2e16def1d" xsi:nil="true"/>
    <wb_publicapprover xmlns="3e02667f-0271-471b-bd6e-11a2e16def1d">
      <UserInfo>
        <DisplayName/>
        <AccountId xsi:nil="true"/>
        <AccountType/>
      </UserInfo>
    </wb_publicapprover>
    <wb_esignaturecode xmlns="3e02667f-0271-471b-bd6e-11a2e16def1d" xsi:nil="true"/>
    <wb_filingapplication xmlns="3e02667f-0271-471b-bd6e-11a2e16def1d" xsi:nil="true"/>
    <wb_lockstatus xmlns="3e02667f-0271-471b-bd6e-11a2e16def1d" xsi:nil="true"/>
    <wb_archivesaccessionnumber xmlns="3e02667f-0271-471b-bd6e-11a2e16def1d" xsi:nil="true"/>
    <OneCMS_Category xmlns="3e02667f-0271-471b-bd6e-11a2e16def1d" xsi:nil="true"/>
    <wb_nodeid xmlns="3e02667f-0271-471b-bd6e-11a2e16def1d" xsi:nil="true"/>
    <wb_category xmlns="3e02667f-0271-471b-bd6e-11a2e16def1d" xsi:nil="true"/>
  </documentManagement>
</p:properties>
</file>

<file path=customXml/itemProps1.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customXml/itemProps2.xml><?xml version="1.0" encoding="utf-8"?>
<ds:datastoreItem xmlns:ds="http://schemas.openxmlformats.org/officeDocument/2006/customXml" ds:itemID="{49FAA1B9-64C5-4327-ADE4-2A2AC8E21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4.xml><?xml version="1.0" encoding="utf-8"?>
<ds:datastoreItem xmlns:ds="http://schemas.openxmlformats.org/officeDocument/2006/customXml" ds:itemID="{FEE338B6-658C-4EF9-B21A-7E6FF1E84409}">
  <ds:schemaRefs>
    <ds:schemaRef ds:uri="http://schemas.microsoft.com/sharepoint/events"/>
  </ds:schemaRefs>
</ds:datastoreItem>
</file>

<file path=customXml/itemProps5.xml><?xml version="1.0" encoding="utf-8"?>
<ds:datastoreItem xmlns:ds="http://schemas.openxmlformats.org/officeDocument/2006/customXml" ds:itemID="{E1D055CB-3645-452D-A0DA-DEC511ACC264}">
  <ds:schemaRefs>
    <ds:schemaRef ds:uri="Microsoft.SharePoint.Taxonomy.ContentTypeSync"/>
  </ds:schemaRefs>
</ds:datastoreItem>
</file>

<file path=customXml/itemProps6.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2259</Words>
  <Characters>12881</Characters>
  <Application>Microsoft Office Word</Application>
  <DocSecurity>0</DocSecurity>
  <Lines>107</Lines>
  <Paragraphs>30</Paragraphs>
  <ScaleCrop>false</ScaleCrop>
  <Company>WBG</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Bastian Gonzalo Pasten Delich</dc:creator>
  <cp:keywords/>
  <dc:description/>
  <cp:lastModifiedBy>Korisnik</cp:lastModifiedBy>
  <cp:revision>2</cp:revision>
  <dcterms:created xsi:type="dcterms:W3CDTF">2026-10-08T20:34:00Z</dcterms:created>
  <dcterms:modified xsi:type="dcterms:W3CDTF">2026-10-08T20:34:00Z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0x010100F4C63C3BD852AE468EAEFD0E6C57C64F02050100D068AE89E8973B47B88714D8AB6EDDD7</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3;#World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docLang">
    <vt:lpwstr>en</vt:lpwstr>
  </property>
  <property fmtid="{D5CDD505-2E9C-101B-9397-08002B2CF9AE}" pid="24" name="ClassificationContentMarkingFooterShapeIds">
    <vt:lpwstr>5b562405,76b93d22,6757f7f3</vt:lpwstr>
  </property>
  <property fmtid="{D5CDD505-2E9C-101B-9397-08002B2CF9AE}" pid="25" name="ClassificationContentMarkingFooterFontProps">
    <vt:lpwstr>#000000,10,Aptos</vt:lpwstr>
  </property>
  <property fmtid="{D5CDD505-2E9C-101B-9397-08002B2CF9AE}" pid="26" name="ClassificationContentMarkingFooterText">
    <vt:lpwstr>Official Use Only</vt:lpwstr>
  </property>
  <property fmtid="{D5CDD505-2E9C-101B-9397-08002B2CF9AE}" pid="27" name="MSIP_Label_f1bf45b6-5649-4236-82a3-f45024cd282e_Enabled">
    <vt:lpwstr>true</vt:lpwstr>
  </property>
  <property fmtid="{D5CDD505-2E9C-101B-9397-08002B2CF9AE}" pid="28" name="MSIP_Label_f1bf45b6-5649-4236-82a3-f45024cd282e_SetDate">
    <vt:lpwstr>2026-10-02T11:23:55Z</vt:lpwstr>
  </property>
  <property fmtid="{D5CDD505-2E9C-101B-9397-08002B2CF9AE}" pid="29" name="MSIP_Label_f1bf45b6-5649-4236-82a3-f45024cd282e_Method">
    <vt:lpwstr>Privileged</vt:lpwstr>
  </property>
  <property fmtid="{D5CDD505-2E9C-101B-9397-08002B2CF9AE}" pid="30" name="MSIP_Label_f1bf45b6-5649-4236-82a3-f45024cd282e_Name">
    <vt:lpwstr>Official Use Only</vt:lpwstr>
  </property>
  <property fmtid="{D5CDD505-2E9C-101B-9397-08002B2CF9AE}" pid="31" name="MSIP_Label_f1bf45b6-5649-4236-82a3-f45024cd282e_SiteId">
    <vt:lpwstr>31a2fec0-266b-4c67-b56e-2796d8f59c36</vt:lpwstr>
  </property>
  <property fmtid="{D5CDD505-2E9C-101B-9397-08002B2CF9AE}" pid="32" name="MSIP_Label_f1bf45b6-5649-4236-82a3-f45024cd282e_ActionId">
    <vt:lpwstr>1a9c748e-95df-42b6-8945-64062215b67f</vt:lpwstr>
  </property>
  <property fmtid="{D5CDD505-2E9C-101B-9397-08002B2CF9AE}" pid="33" name="MSIP_Label_f1bf45b6-5649-4236-82a3-f45024cd282e_ContentBits">
    <vt:lpwstr>2</vt:lpwstr>
  </property>
  <property fmtid="{D5CDD505-2E9C-101B-9397-08002B2CF9AE}" pid="34" name="MSIP_Label_f1bf45b6-5649-4236-82a3-f45024cd282e_Tag">
    <vt:lpwstr>10, 0, 1, 1</vt:lpwstr>
  </property>
</Properties>
</file>