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0B" w:rsidRPr="00B16C4D" w:rsidRDefault="002E350B" w:rsidP="002E350B">
      <w:pPr>
        <w:pStyle w:val="Heading1"/>
        <w:jc w:val="both"/>
        <w:rPr>
          <w:rFonts w:ascii="Verdana" w:hAnsi="Verdana" w:cs="Arial"/>
          <w:b w:val="0"/>
          <w:bCs w:val="0"/>
          <w:kern w:val="0"/>
          <w:sz w:val="22"/>
          <w:szCs w:val="22"/>
          <w:lang w:val="sr-Latn-ME"/>
        </w:rPr>
      </w:pPr>
      <w:r w:rsidRPr="00B16C4D">
        <w:rPr>
          <w:rFonts w:ascii="Verdana" w:hAnsi="Verdana"/>
          <w:bCs w:val="0"/>
          <w:kern w:val="0"/>
          <w:sz w:val="22"/>
          <w:szCs w:val="22"/>
          <w:lang w:val="sr-Latn-ME" w:eastAsia="sr-Latn-CS"/>
        </w:rPr>
        <w:t xml:space="preserve">PROCEDURE ZA </w:t>
      </w:r>
      <w:r>
        <w:rPr>
          <w:rFonts w:ascii="Verdana" w:hAnsi="Verdana"/>
          <w:bCs w:val="0"/>
          <w:kern w:val="0"/>
          <w:sz w:val="22"/>
          <w:szCs w:val="22"/>
          <w:lang w:val="sr-Latn-ME" w:eastAsia="sr-Latn-CS"/>
        </w:rPr>
        <w:t xml:space="preserve">IMPLEMENTACIJU </w:t>
      </w:r>
      <w:r w:rsidRPr="00B16C4D">
        <w:rPr>
          <w:rFonts w:ascii="Verdana" w:hAnsi="Verdana"/>
          <w:bCs w:val="0"/>
          <w:kern w:val="0"/>
          <w:sz w:val="22"/>
          <w:szCs w:val="22"/>
          <w:lang w:val="sr-Latn-ME" w:eastAsia="sr-Latn-CS"/>
        </w:rPr>
        <w:t>PROGRAM</w:t>
      </w:r>
      <w:r>
        <w:rPr>
          <w:rFonts w:ascii="Verdana" w:hAnsi="Verdana"/>
          <w:bCs w:val="0"/>
          <w:kern w:val="0"/>
          <w:sz w:val="22"/>
          <w:szCs w:val="22"/>
          <w:lang w:val="sr-Latn-ME" w:eastAsia="sr-Latn-CS"/>
        </w:rPr>
        <w:t>A</w:t>
      </w:r>
      <w:r w:rsidRPr="00B16C4D">
        <w:rPr>
          <w:rFonts w:ascii="Verdana" w:hAnsi="Verdana"/>
          <w:bCs w:val="0"/>
          <w:kern w:val="0"/>
          <w:sz w:val="22"/>
          <w:szCs w:val="22"/>
          <w:lang w:val="sr-Latn-ME" w:eastAsia="sr-Latn-CS"/>
        </w:rPr>
        <w:t xml:space="preserve"> „ENERGETSKI EFIKASAN DOM“</w:t>
      </w:r>
    </w:p>
    <w:p w:rsidR="002E350B" w:rsidRPr="00B16C4D" w:rsidRDefault="002E350B" w:rsidP="002E350B">
      <w:pPr>
        <w:widowControl/>
        <w:suppressAutoHyphens/>
        <w:overflowPunct w:val="0"/>
        <w:autoSpaceDE w:val="0"/>
        <w:autoSpaceDN w:val="0"/>
        <w:adjustRightInd w:val="0"/>
        <w:spacing w:before="360" w:after="240"/>
        <w:jc w:val="both"/>
        <w:rPr>
          <w:rFonts w:ascii="Verdana" w:hAnsi="Verdana" w:cs="Arial"/>
          <w:b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bCs/>
          <w:sz w:val="22"/>
          <w:szCs w:val="22"/>
          <w:lang w:val="sr-Latn-ME"/>
        </w:rPr>
        <w:t>Program „Energetski efikasan dom“ - program beskamatnih kredita za ugradnju sistema za grijanje na biomasu i izvođenje radova na termoizolaciji fasade i ugradnju energetski efikasne stolarije u domaćinstvima u Crnoj Gori</w:t>
      </w:r>
    </w:p>
    <w:p w:rsidR="002E350B" w:rsidRPr="00B16C4D" w:rsidRDefault="002E350B" w:rsidP="002E350B">
      <w:pPr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Ministarstvo ekonomije Crne Gore je obezbijedilo sredstva u iznosu od 120.000,00 € u cilju realizacije programa „Energetski efikasan dom“, a u cilju obezbjeđivanja beskamatnih kredita za implementaciju mjera energetske efikasnosti u domaćinstvima u Crnoj Gori</w:t>
      </w:r>
    </w:p>
    <w:p w:rsidR="002E350B" w:rsidRPr="00B16C4D" w:rsidRDefault="002E350B" w:rsidP="002E350B">
      <w:pPr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Program je osmišljen da ponudi atraktivan i održiv finansijski mehanizam u cilju obezbjeđivanja beskamatnih kredita za implementaciju sledećih mjera energetske efikasnosti u sektoru domaćinstva u Crnoj Gori:</w:t>
      </w:r>
    </w:p>
    <w:p w:rsidR="002E350B" w:rsidRPr="00B16C4D" w:rsidRDefault="002E350B" w:rsidP="002E350B">
      <w:pPr>
        <w:numPr>
          <w:ilvl w:val="0"/>
          <w:numId w:val="3"/>
        </w:numPr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 xml:space="preserve">isporuka i ugradnja sistema za grijanje na moderne oblike biomase </w:t>
      </w:r>
    </w:p>
    <w:p w:rsidR="002E350B" w:rsidRPr="00B16C4D" w:rsidRDefault="002E350B" w:rsidP="002E350B">
      <w:pPr>
        <w:numPr>
          <w:ilvl w:val="0"/>
          <w:numId w:val="3"/>
        </w:numPr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 xml:space="preserve">isporuka i ugradnja termoizolacije na fasadi stambenog objekta i </w:t>
      </w:r>
    </w:p>
    <w:p w:rsidR="002E350B" w:rsidRPr="00B16C4D" w:rsidRDefault="002E350B" w:rsidP="002E350B">
      <w:pPr>
        <w:numPr>
          <w:ilvl w:val="0"/>
          <w:numId w:val="3"/>
        </w:numPr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 xml:space="preserve">isporuka i ugradnja energetski efikasne fasadne stolarije. 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U okviru programa građani će biti u prilici da apliciraju za beskamatne kredite do maksimalnog iznosa do 8.000,00 €, sa periodom otplate do 6 godina, za implementaciju prethodno navedenih mjera energetske efikasnosti u svojim domaćinstvima. Troškove obrade kredita i kamate za cjelokupan period otplate subvencioniše MEK.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U cilju uspješne implementacije programa „Energetski efikasan dom“, definisane su jednostavne, jasne i transparentne procedure, kako bi svim učesnicima čitav proces bio jasan i potpuno razumljiv. Svrha ovih procedura je uspostavljanje sistema centralnog upravljanja nad Programom i sredstvima Programa</w:t>
      </w:r>
      <w:r w:rsidRPr="00B16C4D">
        <w:rPr>
          <w:rFonts w:ascii="Verdana" w:hAnsi="Verdana" w:cs="Arial"/>
          <w:sz w:val="22"/>
          <w:szCs w:val="22"/>
          <w:lang w:val="sr-Latn-ME"/>
        </w:rPr>
        <w:t>, kako bi Koordinator programa mogao da nadgleda i koordinira rad ostalih učesnika u Programu. Ove procedure su, takođe, izrađene u cilju nadgledanja dinamike raspodjele sredstava i implementacije ovog finansijskog mehanizma.</w:t>
      </w:r>
      <w:r w:rsidRPr="00B16C4D">
        <w:rPr>
          <w:rFonts w:ascii="Verdana" w:hAnsi="Verdana" w:cs="Arial"/>
          <w:bCs/>
          <w:sz w:val="22"/>
          <w:szCs w:val="22"/>
          <w:lang w:val="sr-Latn-ME"/>
        </w:rPr>
        <w:t xml:space="preserve"> Svaki učesnik u programu „Energetski efikasan dom“, mora u potpunosti da poštuje propisane procedure.</w:t>
      </w:r>
    </w:p>
    <w:p w:rsidR="002E350B" w:rsidRPr="00B16C4D" w:rsidRDefault="002E350B" w:rsidP="002E350B">
      <w:pPr>
        <w:autoSpaceDN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Glavni učesnici u programu „Energetski efikasan dom“ su:</w:t>
      </w:r>
    </w:p>
    <w:p w:rsidR="002E350B" w:rsidRPr="00B16C4D" w:rsidRDefault="002E350B" w:rsidP="002E350B">
      <w:pPr>
        <w:widowControl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Ministarstvo ekonomije - Koordinator programa (MEK),</w:t>
      </w:r>
    </w:p>
    <w:p w:rsidR="002E350B" w:rsidRPr="00B16C4D" w:rsidRDefault="002E350B" w:rsidP="002E350B">
      <w:pPr>
        <w:widowControl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Kvalifikovani izvođači radova,</w:t>
      </w:r>
    </w:p>
    <w:p w:rsidR="002E350B" w:rsidRPr="00B16C4D" w:rsidRDefault="002E350B" w:rsidP="002E350B">
      <w:pPr>
        <w:widowControl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Banke partneri na Programu,</w:t>
      </w:r>
    </w:p>
    <w:p w:rsidR="002E350B" w:rsidRPr="00B16C4D" w:rsidRDefault="002E350B" w:rsidP="002E350B">
      <w:pPr>
        <w:widowControl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 xml:space="preserve">Investitor </w:t>
      </w:r>
      <w:r w:rsidRPr="00B16C4D">
        <w:rPr>
          <w:rFonts w:ascii="Verdana" w:hAnsi="Verdana"/>
          <w:bCs/>
          <w:sz w:val="22"/>
          <w:szCs w:val="22"/>
          <w:lang w:val="sr-Latn-ME"/>
        </w:rPr>
        <w:t>- f</w:t>
      </w:r>
      <w:r w:rsidRPr="00B16C4D">
        <w:rPr>
          <w:rFonts w:ascii="Verdana" w:hAnsi="Verdana" w:cs="Arial"/>
          <w:bCs/>
          <w:sz w:val="22"/>
          <w:szCs w:val="22"/>
          <w:lang w:val="sr-Latn-ME"/>
        </w:rPr>
        <w:t>izičko lice zainteresovano za primjenu mjera energetske efikasnosti u stambenom objektu u okviru Programa,</w:t>
      </w:r>
    </w:p>
    <w:p w:rsidR="002E350B" w:rsidRPr="00B16C4D" w:rsidRDefault="002E350B" w:rsidP="002E350B">
      <w:pPr>
        <w:widowControl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Lice odgovorno za tehnički monitoring i inspekciju.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t>Ove procedure opisuju sve ključne faze pripreme dokumenata primjenu mjera energetske efikasnosti predviđenih u okviru programa potrebnih za nabavku i ugradnju za grijanje na biomasu. Cilj procedura je da na detaljan način opišu korake za implementaciju programa „Energetski efikasan dom“, koji, između ostalog, uključuju: kontrolu i upravljanje dokumentima, koji sadrže podatke o: kupcu, banci, izvođaču radova, odobrenom iznosu kredita i periodu otplate, a u cilju kontrolisanja i nadgledanja različitih transakcija, kao i čuvanje dokumenata u Programu.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</w:p>
    <w:p w:rsidR="002E350B" w:rsidRDefault="002E350B" w:rsidP="002E350B">
      <w:pPr>
        <w:autoSpaceDN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</w:p>
    <w:p w:rsidR="002E350B" w:rsidRDefault="002E350B" w:rsidP="002E350B">
      <w:pPr>
        <w:autoSpaceDN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</w:p>
    <w:p w:rsidR="002E350B" w:rsidRDefault="002E350B" w:rsidP="002E350B">
      <w:pPr>
        <w:autoSpaceDN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bookmarkStart w:id="0" w:name="_GoBack"/>
      <w:bookmarkEnd w:id="0"/>
    </w:p>
    <w:p w:rsidR="002E350B" w:rsidRPr="00B16C4D" w:rsidRDefault="002E350B" w:rsidP="002E350B">
      <w:pPr>
        <w:autoSpaceDN w:val="0"/>
        <w:spacing w:after="6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Cs/>
          <w:sz w:val="22"/>
          <w:szCs w:val="22"/>
          <w:lang w:val="sr-Latn-ME"/>
        </w:rPr>
        <w:lastRenderedPageBreak/>
        <w:t>Procedure uključuju sljedeće korake: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bCs/>
          <w:sz w:val="22"/>
          <w:szCs w:val="22"/>
          <w:lang w:val="sr-Latn-ME"/>
        </w:rPr>
        <w:t>Komunikacija između Investitora i Kvalifikovanog izvođača radova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Na internet stranici</w:t>
      </w:r>
      <w:r w:rsidRPr="00B16C4D">
        <w:rPr>
          <w:rFonts w:ascii="Verdana" w:hAnsi="Verdana"/>
          <w:bCs/>
          <w:sz w:val="22"/>
          <w:szCs w:val="22"/>
          <w:lang w:val="sr-Latn-ME" w:eastAsia="sr-Latn-CS"/>
        </w:rPr>
        <w:t xml:space="preserve"> 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MEK </w:t>
      </w:r>
      <w:hyperlink r:id="rId6" w:history="1">
        <w:r w:rsidRPr="00B16C4D">
          <w:rPr>
            <w:rFonts w:ascii="Verdana" w:hAnsi="Verdana" w:cs="Arial"/>
            <w:color w:val="0000FF"/>
            <w:sz w:val="22"/>
            <w:szCs w:val="22"/>
            <w:u w:val="single"/>
            <w:lang w:val="sr-Latn-ME"/>
          </w:rPr>
          <w:t>www.energetska-efikasnost.me</w:t>
        </w:r>
      </w:hyperlink>
      <w:r w:rsidRPr="00B16C4D">
        <w:rPr>
          <w:rFonts w:ascii="Verdana" w:hAnsi="Verdana" w:cs="Arial"/>
          <w:sz w:val="22"/>
          <w:szCs w:val="22"/>
          <w:lang w:val="sr-Latn-ME"/>
        </w:rPr>
        <w:t xml:space="preserve">, </w:t>
      </w:r>
      <w:r>
        <w:rPr>
          <w:rFonts w:ascii="Verdana" w:hAnsi="Verdana" w:cs="Arial"/>
          <w:sz w:val="22"/>
          <w:szCs w:val="22"/>
          <w:lang w:val="sr-Latn-ME"/>
        </w:rPr>
        <w:t xml:space="preserve">potencijalni </w:t>
      </w:r>
      <w:r w:rsidRPr="00B16C4D">
        <w:rPr>
          <w:rFonts w:ascii="Verdana" w:hAnsi="Verdana" w:cs="Arial"/>
          <w:sz w:val="22"/>
          <w:szCs w:val="22"/>
          <w:lang w:val="sr-Latn-ME"/>
        </w:rPr>
        <w:t>Investitor može da pronađe spisak kvalifikovanih izvođača radova, promotivne materijale, detaljne informacije o tome na koji način može da se aplicira za beskamatne kredite, kao i informacije o svim učesnicima u Programu.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Potencijalni Investitor stupa u kontakt sa kvalifikovanim izvođačem radova kako bi dobio detaljnije informacije o ponudi u okviru programa „Energetski efikasan dom“. Zainteresovani građanin (Investitor) obratiće se kvalifikovanim izvođačima radova za dostavu ponude.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 xml:space="preserve">Izvođač radova je u obavezi da izađe na objekat </w:t>
      </w:r>
      <w:r>
        <w:rPr>
          <w:rFonts w:ascii="Verdana" w:hAnsi="Verdana" w:cs="Arial"/>
          <w:sz w:val="22"/>
          <w:szCs w:val="22"/>
          <w:lang w:val="sr-Latn-ME"/>
        </w:rPr>
        <w:t xml:space="preserve">potencijalnog 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Investitora, uzme neophodne podatke sa objekta i pripremi ponudu sa specifikacijom količina i troškova za radove na implementaciji mjera energetske efikasnosti za koje je Investitor zainteresovan, a koje može finansirati iz sredstava kredita odobrenog u okviru Programa.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 xml:space="preserve">Nakon prikupljanja svih neophodnih podataka, Kvalifikovani izvođač radova </w:t>
      </w:r>
      <w:r>
        <w:rPr>
          <w:rFonts w:ascii="Verdana" w:hAnsi="Verdana" w:cs="Arial"/>
          <w:sz w:val="22"/>
          <w:szCs w:val="22"/>
          <w:lang w:val="sr-Latn-ME"/>
        </w:rPr>
        <w:t xml:space="preserve">potencijalnom </w:t>
      </w:r>
      <w:r w:rsidRPr="00B16C4D">
        <w:rPr>
          <w:rFonts w:ascii="Verdana" w:hAnsi="Verdana" w:cs="Arial"/>
          <w:sz w:val="22"/>
          <w:szCs w:val="22"/>
          <w:lang w:val="sr-Latn-ME"/>
        </w:rPr>
        <w:t>Investitoru dostavlja ponudu za kupovinu i ugradnju sistema za grijanje na biomasu ili ponudu za izvođenje planiranih radova na fasadi i/ili fasadnoj stolariji. Ukoliko Kvalifikovani izvođač radova određene radove ne obuhvati ponudom ili tokom izvođenja radova dođe do odstupanja u obimu izvedenih radova u odnosu na specifikaciju iz ponude, izvođač radova neće biti u mogućnosti da razliku naplatiti iz kredita Investitora.</w:t>
      </w:r>
    </w:p>
    <w:p w:rsidR="002E350B" w:rsidRPr="00B16C4D" w:rsidRDefault="002E350B" w:rsidP="002E350B">
      <w:pPr>
        <w:widowControl/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bCs/>
          <w:sz w:val="22"/>
          <w:szCs w:val="22"/>
          <w:lang w:val="sr-Latn-ME"/>
        </w:rPr>
        <w:t>Komunikacija između Investitora i odabrane banke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 xml:space="preserve">Po dobijanju ponude za izvođenje radova, </w:t>
      </w:r>
      <w:r>
        <w:rPr>
          <w:rFonts w:ascii="Verdana" w:hAnsi="Verdana" w:cs="Arial"/>
          <w:sz w:val="22"/>
          <w:szCs w:val="22"/>
          <w:lang w:val="sr-Latn-ME"/>
        </w:rPr>
        <w:t xml:space="preserve">potencijalni </w:t>
      </w:r>
      <w:r w:rsidRPr="00B16C4D">
        <w:rPr>
          <w:rFonts w:ascii="Verdana" w:hAnsi="Verdana" w:cs="Arial"/>
          <w:sz w:val="22"/>
          <w:szCs w:val="22"/>
          <w:lang w:val="sr-Latn-ME"/>
        </w:rPr>
        <w:t>Investitor se obraća jednoj od banaka partnera u okviru Programa, sa zahtjevom za odobrenje kredita na iznos utvrđen ponudom.  U slučaju da Investitor nije vlasnik objekta na kojem se izvode radovi, vlasnik objekta može potpisivanjem Izjave o saglasnosti ovlastiti Investitora da bude nosilac kredita za finansiranje radova na predmetnom objektu.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eastAsia="Calibri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Kako se Programom finansiraju samo radovi na objektima koji su legalni ili se </w:t>
      </w:r>
      <w:r w:rsidRPr="00B16C4D">
        <w:rPr>
          <w:rFonts w:ascii="Verdana" w:hAnsi="Verdana" w:cs="Arial"/>
          <w:sz w:val="22"/>
          <w:szCs w:val="22"/>
          <w:lang w:val="sr-Latn-ME"/>
        </w:rPr>
        <w:t>nalaze</w:t>
      </w: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 u procesu </w:t>
      </w:r>
      <w:r w:rsidRPr="00B16C4D">
        <w:rPr>
          <w:rFonts w:ascii="Verdana" w:hAnsi="Verdana" w:cs="Arial"/>
          <w:sz w:val="22"/>
          <w:szCs w:val="22"/>
          <w:lang w:val="sr-Latn-ME"/>
        </w:rPr>
        <w:t>legalizacije</w:t>
      </w:r>
      <w:r w:rsidRPr="00B16C4D">
        <w:rPr>
          <w:rFonts w:ascii="Verdana" w:eastAsia="Calibri" w:hAnsi="Verdana" w:cs="Arial"/>
          <w:sz w:val="22"/>
          <w:szCs w:val="22"/>
          <w:lang w:val="sr-Latn-ME"/>
        </w:rPr>
        <w:t>, Banka je dužna provjeriti legalnost objekta. Investitor legalnost objekta dokazuje Listom nepokretnosti ili Posjedovnim listom ili građevinskom dozvolu (za objekte u izgradnji).</w:t>
      </w:r>
    </w:p>
    <w:p w:rsidR="002E350B" w:rsidRPr="00B16C4D" w:rsidRDefault="002E350B" w:rsidP="002E350B">
      <w:pPr>
        <w:widowControl/>
        <w:spacing w:line="276" w:lineRule="auto"/>
        <w:ind w:left="720"/>
        <w:contextualSpacing/>
        <w:jc w:val="both"/>
        <w:rPr>
          <w:rFonts w:ascii="Verdana" w:eastAsia="Calibri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 Kredit može biti odobren isključivo Investitoru koji je, pored ponude Kvalifikovanog izvođača radova, priložio:</w:t>
      </w:r>
    </w:p>
    <w:p w:rsidR="002E350B" w:rsidRPr="00B16C4D" w:rsidRDefault="002E350B" w:rsidP="002E350B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 w:cs="Arial"/>
          <w:i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List nepokretnosti kojim dokazuje da je objekat legalan – u G listu </w:t>
      </w:r>
      <w:r w:rsidRPr="00B16C4D">
        <w:rPr>
          <w:rFonts w:ascii="Verdana" w:eastAsia="Calibri" w:hAnsi="Verdana" w:cs="Arial"/>
          <w:i/>
          <w:sz w:val="22"/>
          <w:szCs w:val="22"/>
          <w:lang w:val="sr-Latn-ME"/>
        </w:rPr>
        <w:t xml:space="preserve">(„podaci o teretima i ograničenjima“) </w:t>
      </w:r>
      <w:r w:rsidRPr="00B16C4D">
        <w:rPr>
          <w:rFonts w:ascii="Verdana" w:eastAsia="Calibri" w:hAnsi="Verdana" w:cs="Arial"/>
          <w:sz w:val="22"/>
          <w:szCs w:val="22"/>
          <w:lang w:val="sr-Latn-ME"/>
        </w:rPr>
        <w:t>ne postoje tereti i ograničenja na objektu;</w:t>
      </w:r>
    </w:p>
    <w:p w:rsidR="002E350B" w:rsidRPr="00B16C4D" w:rsidRDefault="002E350B" w:rsidP="002E350B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Posjedovni list kojim dokazuje da je objekat legalan – u koloni „Primjedba“ ne postoje tereti o ograničenja na objektu; </w:t>
      </w:r>
    </w:p>
    <w:p w:rsidR="002E350B" w:rsidRPr="00B16C4D" w:rsidRDefault="002E350B" w:rsidP="002E350B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>List nepokretnosti u kojem su navedeni tereti i ograničenja na objektu (npr. nema građevinsku dozvolu, prekoračenje dozvole, itd.) i Potvrdu o podnesenom podnesku (Zahtjev za legalizaciju objekta);</w:t>
      </w:r>
    </w:p>
    <w:p w:rsidR="002E350B" w:rsidRPr="00B16C4D" w:rsidRDefault="002E350B" w:rsidP="002E350B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hAnsi="Verdana" w:cs="Arial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>Posjedovni list u kojem su navedeni tereti i ograničenja na objektu (npr. nema dozvolu, prekoračenje dozvole, itd.) i Potvrdu o podnesenom podnesku (Zahtjev za legalizaciju objekta);</w:t>
      </w:r>
    </w:p>
    <w:p w:rsidR="002E350B" w:rsidRPr="00B16C4D" w:rsidRDefault="002E350B" w:rsidP="002E350B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>Građevinsku dozvolu za objekte u izgradnji.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eastAsia="Calibri" w:hAnsi="Verdana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Nakon evaluacije kreditnog zahtjeva i podnesene dokumentacije kontakt osoba banke obavještava Investitora da li je kreditni zahtjev prihvaćen ili odbijen. </w:t>
      </w:r>
      <w:r w:rsidRPr="00B16C4D">
        <w:rPr>
          <w:rFonts w:ascii="Verdana" w:eastAsia="Calibri" w:hAnsi="Verdana"/>
          <w:sz w:val="22"/>
          <w:szCs w:val="22"/>
          <w:lang w:val="sr-Latn-ME"/>
        </w:rPr>
        <w:lastRenderedPageBreak/>
        <w:t xml:space="preserve">Ukoliko je  Investitoru odobren kredit, banka  obavještava Kvalifikovanog izvođača radova da može početi sa izvođenjem radova.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eastAsia="Calibri" w:hAnsi="Verdana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sz w:val="22"/>
          <w:szCs w:val="22"/>
          <w:lang w:val="sr-Latn-ME"/>
        </w:rPr>
        <w:t>Kvalifikovani</w:t>
      </w:r>
      <w:r w:rsidRPr="00B16C4D">
        <w:rPr>
          <w:rFonts w:ascii="Verdana" w:eastAsia="Calibri" w:hAnsi="Verdana"/>
          <w:sz w:val="22"/>
          <w:szCs w:val="22"/>
          <w:lang w:val="sr-Latn-ME"/>
        </w:rPr>
        <w:t xml:space="preserve"> izvođač radova izvodi radove na primjeni mjera energetske efikasnosti, u terminu koji je prethodno dogovorio sa Investitorom. Izvođač radova je dužan da radove otpočne u roku od 10 dana od dana obavještenja o odobrenju kredita i završi radove u roku od 30 dana. U slučaju nepoštovanja ovog roka, MEK će, na pisani zahtjev Investitora, upozoriti izvođača radova.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 xml:space="preserve">Po završetku radova, Izvođač radova Koordinatoru programa i Banci dostavlja Izvještaj o realizaciji radova. Izvještaj sadrži Izjavu da su svi radovi završeni u skladu sa standardima, Tenderskom dokumentacijom i Garancijom, Izjavu o prihvatanju završetka radova od strane Investitora, fotografije objekta prije/tokom/nakon izvođenja radova.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>Nakon</w:t>
      </w:r>
      <w:r w:rsidRPr="00B16C4D">
        <w:rPr>
          <w:rFonts w:ascii="Verdana" w:eastAsia="Calibri" w:hAnsi="Verdana" w:cs="Arial"/>
          <w:sz w:val="22"/>
          <w:szCs w:val="22"/>
          <w:lang w:val="sr-Latn-ME"/>
        </w:rPr>
        <w:t xml:space="preserve"> prijema Izvještaja o realizaciji radova, Banka </w:t>
      </w: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>transferiše sredstva na račun Izvođača radova za izvedene radove na konkretnom objektu.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sz w:val="22"/>
          <w:szCs w:val="22"/>
          <w:lang w:val="sr-Latn-ME"/>
        </w:rPr>
        <w:t>Komunikacija između banke i Koordinatora programa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sz w:val="22"/>
          <w:szCs w:val="22"/>
          <w:lang w:val="sr-Latn-ME"/>
        </w:rPr>
      </w:pP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>Banka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 uz mjesečni izvještaj Koordinatoru programa dostavlja odgovarajući zahtjev za plaćanje i </w:t>
      </w: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>potrebnu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 dokumentaciju za svaku odobreni kredit naveden u </w:t>
      </w:r>
      <w:r w:rsidRPr="00B16C4D">
        <w:rPr>
          <w:rFonts w:ascii="Verdana" w:eastAsia="Calibri" w:hAnsi="Verdana" w:cs="Arial"/>
          <w:bCs/>
          <w:sz w:val="22"/>
          <w:szCs w:val="22"/>
          <w:lang w:val="sr-Latn-ME"/>
        </w:rPr>
        <w:t>mjesečnom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 izvještaju, a koja uključuje: </w:t>
      </w:r>
      <w:r w:rsidRPr="00B16C4D">
        <w:rPr>
          <w:rFonts w:ascii="Verdana" w:eastAsia="Calibri" w:hAnsi="Verdana" w:cs="Arial"/>
          <w:sz w:val="22"/>
          <w:szCs w:val="22"/>
          <w:lang w:val="sr-Latn-ME"/>
        </w:rPr>
        <w:t>List nepokretnosti/Posjedovni list za objekat koji je predmet radova, Potvrdu o podnesenom podnesku (ukoliko je bila neophodna), građevinsku dozvolu (za objekte u izgradnji), Izjavu o saglasnosti (ukoliko je bila neophodna) i Izvještaj o realizaciji radova</w:t>
      </w:r>
      <w:r w:rsidRPr="00B16C4D">
        <w:rPr>
          <w:rFonts w:ascii="Verdana" w:hAnsi="Verdana" w:cs="Arial"/>
          <w:sz w:val="22"/>
          <w:szCs w:val="22"/>
          <w:lang w:val="sr-Latn-ME"/>
        </w:rPr>
        <w:t xml:space="preserve">. U zahtjevu za plaćanje banka navodi iznos sredstava koji odgovara iznosu kamata i naknada za obradu kredita odobrenih u izvještajnom periodu i račun banke na koji je potrebno prenijeti sredstva.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 xml:space="preserve">Koordinator programa po dobijanju zahtjeva za plaćanje izdaje odgovarajući nalog kako bi se izvršio transfer sredstava na račun koji je banka navela u zahtjevu za plaćanje.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6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Prema ugovoru koji je potpisao sa bankom, Investitor je obavezan da redovno otplaćuje svoj kredit u jednakim mjesečnim ratama. U slučaju da dođe do zastoja u otplaćivanju kredita, banka će preduzeti odgovarajuće mjere u okviru svojih ovlašćenja, a u skladu sa kreditnim ugovorom i poslovnom politikom banke.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sz w:val="22"/>
          <w:szCs w:val="22"/>
          <w:lang w:val="sr-Latn-ME"/>
        </w:rPr>
        <w:t xml:space="preserve">Vođenje evidencije o Investitorima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Banke partneri u Programu su dužne da u svojim sjedištima vode centralizovanu evidenciju sa svim podacima koje se odnose na pojedinačne odobrene kredite, Investitore i Kvalifikovane izvođače radova i distributere/instalatere, u okviru programa „Energetski efikasan dom“.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24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Kvalifikovani izvođači radova su dužni da u svojim sjedištima vode centralizovanu evidenciju sa svim podacima koji se odnose na izvedene radove i Investitore, u okviru programa „Energetski efikasan dom“.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b/>
          <w:sz w:val="22"/>
          <w:szCs w:val="22"/>
          <w:lang w:val="sr-Latn-ME"/>
        </w:rPr>
      </w:pPr>
      <w:r w:rsidRPr="00B16C4D">
        <w:rPr>
          <w:rFonts w:ascii="Verdana" w:hAnsi="Verdana" w:cs="Arial"/>
          <w:b/>
          <w:sz w:val="22"/>
          <w:szCs w:val="22"/>
          <w:lang w:val="sr-Latn-ME"/>
        </w:rPr>
        <w:t>Tehnički monitoring i inspekcija izvedenih radova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>Tehnički monitoring i inspekcija izvedenih radova na ugradnji sistema za grijanje na biomasu i izvedenih radova na ugradnji termoizolacije i energetski efikasne stolarije vrši lice koje je angažovano od strane Koordinatora programa. Koordinator programa vrši odabir i organizuje obilazak lokacija, na kojima će se vršiti inspekcija izvedenih radova. Posjetu lokaciji je potrebno dogovoriti sa Investitorom, najmanje 48 sati unaprijed.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lastRenderedPageBreak/>
        <w:t xml:space="preserve">U slučaju da lice odgovorno za tehnički monitoring i inspekciju primijeti probleme i odstupanja koji predstavljaju kršenje procedura Programa, dužno je da odmah obavijesti Koordinatora programa o uočenim nepravilnostima. </w:t>
      </w:r>
    </w:p>
    <w:p w:rsidR="002E350B" w:rsidRPr="00B16C4D" w:rsidRDefault="002E350B" w:rsidP="002E350B">
      <w:pPr>
        <w:widowControl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  <w:r w:rsidRPr="00B16C4D">
        <w:rPr>
          <w:rFonts w:ascii="Verdana" w:hAnsi="Verdana" w:cs="Arial"/>
          <w:sz w:val="22"/>
          <w:szCs w:val="22"/>
          <w:lang w:val="sr-Latn-ME"/>
        </w:rPr>
        <w:t xml:space="preserve">Investitor može da se obrati Koordinatoru programa pisanim putem (na </w:t>
      </w:r>
      <w:proofErr w:type="spellStart"/>
      <w:r w:rsidRPr="00B16C4D">
        <w:rPr>
          <w:rFonts w:ascii="Verdana" w:hAnsi="Verdana" w:cs="Arial"/>
          <w:sz w:val="22"/>
          <w:szCs w:val="22"/>
          <w:lang w:val="sr-Latn-ME"/>
        </w:rPr>
        <w:t>email</w:t>
      </w:r>
      <w:proofErr w:type="spellEnd"/>
      <w:r w:rsidRPr="00B16C4D">
        <w:rPr>
          <w:rFonts w:ascii="Verdana" w:hAnsi="Verdana" w:cs="Arial"/>
          <w:sz w:val="22"/>
          <w:szCs w:val="22"/>
          <w:lang w:val="sr-Latn-ME"/>
        </w:rPr>
        <w:t xml:space="preserve"> adresu: </w:t>
      </w:r>
      <w:hyperlink r:id="rId7" w:history="1">
        <w:r w:rsidRPr="00B16C4D">
          <w:rPr>
            <w:rFonts w:ascii="Verdana" w:hAnsi="Verdana" w:cs="Arial"/>
            <w:color w:val="0000FF"/>
            <w:sz w:val="22"/>
            <w:szCs w:val="22"/>
            <w:u w:val="single"/>
            <w:lang w:val="sr-Latn-ME"/>
          </w:rPr>
          <w:t>info@ee-me.org</w:t>
        </w:r>
      </w:hyperlink>
      <w:r w:rsidRPr="00B16C4D">
        <w:rPr>
          <w:rFonts w:ascii="Verdana" w:hAnsi="Verdana" w:cs="Arial"/>
          <w:sz w:val="22"/>
          <w:szCs w:val="22"/>
          <w:lang w:val="sr-Latn-ME"/>
        </w:rPr>
        <w:t>), ukoliko ima primjedbe na rad Kvalifikovanog izvođača radova, banaka i kvalitet izvedenih radova.</w:t>
      </w:r>
    </w:p>
    <w:p w:rsidR="002E350B" w:rsidRPr="00B16C4D" w:rsidRDefault="002E350B" w:rsidP="002E350B">
      <w:pPr>
        <w:autoSpaceDN w:val="0"/>
        <w:spacing w:after="120"/>
        <w:jc w:val="both"/>
        <w:rPr>
          <w:rFonts w:ascii="Verdana" w:hAnsi="Verdana" w:cs="Arial"/>
          <w:sz w:val="22"/>
          <w:szCs w:val="22"/>
          <w:lang w:val="sr-Latn-ME"/>
        </w:rPr>
      </w:pPr>
    </w:p>
    <w:p w:rsidR="00A87B46" w:rsidRDefault="00A87B46"/>
    <w:sectPr w:rsidR="00A87B46" w:rsidSect="002E35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F17"/>
    <w:multiLevelType w:val="hybridMultilevel"/>
    <w:tmpl w:val="506CDA08"/>
    <w:lvl w:ilvl="0" w:tplc="AA5AA7E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59337D"/>
    <w:multiLevelType w:val="hybridMultilevel"/>
    <w:tmpl w:val="BA422F50"/>
    <w:lvl w:ilvl="0" w:tplc="EEB41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C495D"/>
    <w:multiLevelType w:val="multilevel"/>
    <w:tmpl w:val="18F23C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68E2402"/>
    <w:multiLevelType w:val="hybridMultilevel"/>
    <w:tmpl w:val="BF3257CC"/>
    <w:lvl w:ilvl="0" w:tplc="508A0D9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B"/>
    <w:rsid w:val="002E350B"/>
    <w:rsid w:val="00A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35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50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B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35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50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e-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etska-efikasnost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Bozo</cp:lastModifiedBy>
  <cp:revision>1</cp:revision>
  <dcterms:created xsi:type="dcterms:W3CDTF">2018-10-03T12:28:00Z</dcterms:created>
  <dcterms:modified xsi:type="dcterms:W3CDTF">2018-10-03T12:29:00Z</dcterms:modified>
</cp:coreProperties>
</file>