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0C5B5" w14:textId="42454BBF" w:rsidR="003C394B" w:rsidRPr="006355EA" w:rsidRDefault="003C394B" w:rsidP="003C394B">
      <w:pPr>
        <w:jc w:val="center"/>
        <w:rPr>
          <w:rFonts w:ascii="Arial" w:hAnsi="Arial" w:cs="Arial"/>
          <w:b/>
          <w:bCs/>
        </w:rPr>
      </w:pPr>
      <w:r w:rsidRPr="006355EA">
        <w:rPr>
          <w:rFonts w:ascii="Arial" w:hAnsi="Arial" w:cs="Arial"/>
          <w:b/>
          <w:bCs/>
        </w:rPr>
        <w:t>C L A R I F I C A T I O N S</w:t>
      </w:r>
      <w:r w:rsidRPr="006355EA">
        <w:rPr>
          <w:rFonts w:ascii="Arial" w:hAnsi="Arial" w:cs="Arial"/>
          <w:b/>
          <w:bCs/>
        </w:rPr>
        <w:tab/>
        <w:t xml:space="preserve">No. </w:t>
      </w:r>
      <w:r w:rsidR="00497F0A" w:rsidRPr="006355EA">
        <w:rPr>
          <w:rFonts w:ascii="Arial" w:hAnsi="Arial" w:cs="Arial"/>
          <w:b/>
          <w:bCs/>
        </w:rPr>
        <w:t>3</w:t>
      </w:r>
    </w:p>
    <w:p w14:paraId="2A2C8B4D" w14:textId="77777777" w:rsidR="003C394B" w:rsidRPr="006355EA" w:rsidRDefault="003C394B" w:rsidP="003C394B">
      <w:pPr>
        <w:jc w:val="center"/>
        <w:rPr>
          <w:rFonts w:ascii="Arial" w:hAnsi="Arial" w:cs="Arial"/>
          <w:b/>
          <w:bCs/>
        </w:rPr>
      </w:pPr>
      <w:r w:rsidRPr="006355EA">
        <w:rPr>
          <w:rFonts w:ascii="Arial" w:hAnsi="Arial" w:cs="Arial"/>
          <w:b/>
          <w:bCs/>
        </w:rPr>
        <w:t>Procurement related to:</w:t>
      </w:r>
    </w:p>
    <w:p w14:paraId="09E8CDFC" w14:textId="77777777" w:rsidR="003C394B" w:rsidRPr="006355EA" w:rsidRDefault="003C394B" w:rsidP="003C394B">
      <w:pPr>
        <w:jc w:val="center"/>
        <w:rPr>
          <w:rFonts w:ascii="Arial" w:hAnsi="Arial" w:cs="Arial"/>
          <w:b/>
        </w:rPr>
      </w:pPr>
      <w:bookmarkStart w:id="0" w:name="_Hlk135136191"/>
      <w:r w:rsidRPr="006355EA">
        <w:rPr>
          <w:rFonts w:ascii="Arial" w:hAnsi="Arial" w:cs="Arial"/>
          <w:b/>
        </w:rPr>
        <w:t xml:space="preserve">Vocational Equipment for Secondary Schools in Montenegro </w:t>
      </w:r>
    </w:p>
    <w:p w14:paraId="4332FB30" w14:textId="1F9C9F9F" w:rsidR="003C394B" w:rsidRPr="006355EA" w:rsidRDefault="003C394B" w:rsidP="003C394B">
      <w:pPr>
        <w:jc w:val="center"/>
        <w:rPr>
          <w:rFonts w:ascii="Arial" w:hAnsi="Arial" w:cs="Arial"/>
          <w:b/>
        </w:rPr>
      </w:pPr>
      <w:r w:rsidRPr="006355EA">
        <w:rPr>
          <w:rFonts w:ascii="Arial" w:hAnsi="Arial" w:cs="Arial"/>
          <w:b/>
        </w:rPr>
        <w:t>ICB No:</w:t>
      </w:r>
      <w:r w:rsidRPr="006355EA">
        <w:rPr>
          <w:rFonts w:ascii="Arial" w:hAnsi="Arial" w:cs="Arial"/>
        </w:rPr>
        <w:t xml:space="preserve"> </w:t>
      </w:r>
      <w:bookmarkEnd w:id="0"/>
      <w:r w:rsidRPr="006355EA">
        <w:rPr>
          <w:rFonts w:ascii="Arial" w:hAnsi="Arial" w:cs="Arial"/>
          <w:b/>
        </w:rPr>
        <w:t xml:space="preserve">24-011/25-12009/1, </w:t>
      </w:r>
    </w:p>
    <w:p w14:paraId="15DB3496" w14:textId="5DA0AD4A" w:rsidR="003C394B" w:rsidRPr="006355EA" w:rsidRDefault="00D86958" w:rsidP="003C394B">
      <w:pPr>
        <w:jc w:val="center"/>
        <w:rPr>
          <w:rFonts w:ascii="Arial" w:hAnsi="Arial" w:cs="Arial"/>
          <w:b/>
        </w:rPr>
      </w:pPr>
      <w:r w:rsidRPr="006355EA">
        <w:rPr>
          <w:rFonts w:ascii="Arial" w:hAnsi="Arial" w:cs="Arial"/>
          <w:bCs/>
        </w:rPr>
        <w:t>issu</w:t>
      </w:r>
      <w:r w:rsidR="003C394B" w:rsidRPr="006355EA">
        <w:rPr>
          <w:rFonts w:ascii="Arial" w:hAnsi="Arial" w:cs="Arial"/>
          <w:bCs/>
        </w:rPr>
        <w:t xml:space="preserve">ed </w:t>
      </w:r>
      <w:r w:rsidR="003C394B" w:rsidRPr="006355EA">
        <w:rPr>
          <w:rFonts w:ascii="Arial" w:hAnsi="Arial" w:cs="Arial"/>
        </w:rPr>
        <w:t xml:space="preserve">on </w:t>
      </w:r>
      <w:r w:rsidR="006E7D05" w:rsidRPr="00A565ED">
        <w:rPr>
          <w:rFonts w:ascii="Arial" w:hAnsi="Arial" w:cs="Arial"/>
        </w:rPr>
        <w:t xml:space="preserve">17 </w:t>
      </w:r>
      <w:r w:rsidRPr="00A565ED">
        <w:rPr>
          <w:rFonts w:ascii="Arial" w:hAnsi="Arial" w:cs="Arial"/>
        </w:rPr>
        <w:t>April</w:t>
      </w:r>
      <w:r w:rsidR="003C394B" w:rsidRPr="006355EA">
        <w:rPr>
          <w:rFonts w:ascii="Arial" w:hAnsi="Arial" w:cs="Arial"/>
        </w:rPr>
        <w:t xml:space="preserve"> 2026</w:t>
      </w:r>
    </w:p>
    <w:tbl>
      <w:tblPr>
        <w:tblStyle w:val="TableGrid"/>
        <w:tblW w:w="10420" w:type="dxa"/>
        <w:tblInd w:w="-185" w:type="dxa"/>
        <w:tblLook w:val="04A0" w:firstRow="1" w:lastRow="0" w:firstColumn="1" w:lastColumn="0" w:noHBand="0" w:noVBand="1"/>
      </w:tblPr>
      <w:tblGrid>
        <w:gridCol w:w="571"/>
        <w:gridCol w:w="4572"/>
        <w:gridCol w:w="5277"/>
      </w:tblGrid>
      <w:tr w:rsidR="00181304" w:rsidRPr="006355EA" w14:paraId="18D9F648" w14:textId="77777777" w:rsidTr="002E64AF">
        <w:trPr>
          <w:trHeight w:val="440"/>
        </w:trPr>
        <w:tc>
          <w:tcPr>
            <w:tcW w:w="571" w:type="dxa"/>
            <w:shd w:val="clear" w:color="auto" w:fill="DBE5F1" w:themeFill="accent1" w:themeFillTint="33"/>
            <w:vAlign w:val="center"/>
          </w:tcPr>
          <w:p w14:paraId="5BF0157F" w14:textId="2C175974" w:rsidR="00181304" w:rsidRPr="006355EA" w:rsidRDefault="00181304" w:rsidP="00186C16">
            <w:pPr>
              <w:spacing w:before="60"/>
              <w:jc w:val="center"/>
              <w:rPr>
                <w:rFonts w:ascii="Arial" w:hAnsi="Arial" w:cs="Arial"/>
                <w:b/>
                <w:bCs/>
                <w:lang w:val="en-GB"/>
              </w:rPr>
            </w:pPr>
            <w:r w:rsidRPr="006355EA">
              <w:rPr>
                <w:rFonts w:ascii="Arial" w:hAnsi="Arial" w:cs="Arial"/>
                <w:b/>
                <w:bCs/>
                <w:lang w:val="en-GB"/>
              </w:rPr>
              <w:t>No.</w:t>
            </w:r>
          </w:p>
        </w:tc>
        <w:tc>
          <w:tcPr>
            <w:tcW w:w="4572" w:type="dxa"/>
            <w:shd w:val="clear" w:color="auto" w:fill="DBE5F1" w:themeFill="accent1" w:themeFillTint="33"/>
            <w:vAlign w:val="center"/>
          </w:tcPr>
          <w:p w14:paraId="2475914A" w14:textId="14BB8183" w:rsidR="00181304" w:rsidRPr="006355EA" w:rsidRDefault="00181304" w:rsidP="00186C16">
            <w:pPr>
              <w:spacing w:before="60"/>
              <w:jc w:val="center"/>
              <w:rPr>
                <w:rFonts w:ascii="Arial" w:hAnsi="Arial" w:cs="Arial"/>
                <w:b/>
                <w:bCs/>
                <w:lang w:val="en-GB"/>
              </w:rPr>
            </w:pPr>
            <w:r w:rsidRPr="006355EA">
              <w:rPr>
                <w:rFonts w:ascii="Arial" w:hAnsi="Arial" w:cs="Arial"/>
                <w:b/>
                <w:bCs/>
                <w:lang w:val="en-GB"/>
              </w:rPr>
              <w:t>Question</w:t>
            </w:r>
          </w:p>
        </w:tc>
        <w:tc>
          <w:tcPr>
            <w:tcW w:w="5277" w:type="dxa"/>
            <w:shd w:val="clear" w:color="auto" w:fill="DBE5F1" w:themeFill="accent1" w:themeFillTint="33"/>
            <w:vAlign w:val="center"/>
          </w:tcPr>
          <w:p w14:paraId="4D5389CA" w14:textId="6CA63A82" w:rsidR="00181304" w:rsidRPr="006355EA" w:rsidRDefault="00181304" w:rsidP="00186C16">
            <w:pPr>
              <w:spacing w:before="60"/>
              <w:jc w:val="center"/>
              <w:rPr>
                <w:rFonts w:ascii="Arial" w:hAnsi="Arial" w:cs="Arial"/>
                <w:b/>
                <w:bCs/>
                <w:lang w:val="en-GB"/>
              </w:rPr>
            </w:pPr>
            <w:r w:rsidRPr="006355EA">
              <w:rPr>
                <w:rFonts w:ascii="Arial" w:hAnsi="Arial" w:cs="Arial"/>
                <w:b/>
                <w:bCs/>
                <w:lang w:val="en-GB"/>
              </w:rPr>
              <w:t>Answer</w:t>
            </w:r>
          </w:p>
        </w:tc>
      </w:tr>
      <w:tr w:rsidR="00181304" w:rsidRPr="006355EA" w14:paraId="4E1B0FE7" w14:textId="77777777" w:rsidTr="0049658F">
        <w:trPr>
          <w:trHeight w:val="534"/>
        </w:trPr>
        <w:tc>
          <w:tcPr>
            <w:tcW w:w="571" w:type="dxa"/>
          </w:tcPr>
          <w:p w14:paraId="7CC9F135" w14:textId="33E73F37" w:rsidR="00181304" w:rsidRPr="006355EA" w:rsidRDefault="00134226" w:rsidP="00186C16">
            <w:pPr>
              <w:spacing w:before="60"/>
              <w:jc w:val="center"/>
              <w:rPr>
                <w:rFonts w:ascii="Arial" w:hAnsi="Arial" w:cs="Arial"/>
                <w:lang w:val="en-GB"/>
              </w:rPr>
            </w:pPr>
            <w:r w:rsidRPr="006355EA">
              <w:rPr>
                <w:rFonts w:ascii="Arial" w:hAnsi="Arial" w:cs="Arial"/>
                <w:lang w:val="en-GB"/>
              </w:rPr>
              <w:t>1</w:t>
            </w:r>
          </w:p>
        </w:tc>
        <w:tc>
          <w:tcPr>
            <w:tcW w:w="4572" w:type="dxa"/>
            <w:shd w:val="clear" w:color="auto" w:fill="auto"/>
          </w:tcPr>
          <w:p w14:paraId="6A378246" w14:textId="6E1214EF" w:rsidR="00181304" w:rsidRPr="00F02BA4" w:rsidRDefault="00BD4BA0" w:rsidP="00497F0A">
            <w:pPr>
              <w:spacing w:before="60"/>
              <w:jc w:val="both"/>
              <w:rPr>
                <w:rFonts w:ascii="Arial" w:hAnsi="Arial" w:cs="Arial"/>
                <w:color w:val="FF0000"/>
              </w:rPr>
            </w:pPr>
            <w:r w:rsidRPr="006355EA">
              <w:rPr>
                <w:rFonts w:ascii="Arial" w:hAnsi="Arial" w:cs="Arial"/>
              </w:rPr>
              <w:t>Item 1.35 up to Item 1.39 These trainers / simulators need a Power supply with interface box as described in Item 1.40 Please be aware that the quantity of item 1.40 is just two. Whereas 1.35 to 1.39 has a total of seven. Supplying just two Interface boxes means you can only use one simulator at a time. Can you confirm that item 1.40 is indeed used for the items 1.35 up to 1.39.</w:t>
            </w:r>
          </w:p>
        </w:tc>
        <w:tc>
          <w:tcPr>
            <w:tcW w:w="5277" w:type="dxa"/>
          </w:tcPr>
          <w:p w14:paraId="6E8DB9BA" w14:textId="1CEE698E" w:rsidR="00FC6337" w:rsidRPr="006355EA" w:rsidRDefault="0081331A" w:rsidP="00186C16">
            <w:pPr>
              <w:spacing w:before="60"/>
              <w:jc w:val="both"/>
              <w:rPr>
                <w:rFonts w:ascii="Arial" w:hAnsi="Arial" w:cs="Arial"/>
                <w:lang w:val="en-GB"/>
              </w:rPr>
            </w:pPr>
            <w:r w:rsidRPr="006355EA">
              <w:rPr>
                <w:rFonts w:ascii="Arial" w:hAnsi="Arial" w:cs="Arial"/>
                <w:lang w:val="en-GB"/>
              </w:rPr>
              <w:t>Item 1.40 Power supply with interface box should be used for the items specified under numbers 1.35, 1.36, 1.37, 1.38 and 1.39.</w:t>
            </w:r>
          </w:p>
        </w:tc>
      </w:tr>
      <w:tr w:rsidR="009F18D5" w:rsidRPr="006355EA" w14:paraId="2D539F83" w14:textId="77777777" w:rsidTr="0049658F">
        <w:trPr>
          <w:trHeight w:val="145"/>
        </w:trPr>
        <w:tc>
          <w:tcPr>
            <w:tcW w:w="571" w:type="dxa"/>
          </w:tcPr>
          <w:p w14:paraId="7F3DEA27" w14:textId="4970DED5" w:rsidR="009F18D5" w:rsidRPr="006355EA" w:rsidRDefault="009F18D5" w:rsidP="00186C16">
            <w:pPr>
              <w:spacing w:before="60"/>
              <w:jc w:val="center"/>
              <w:rPr>
                <w:rFonts w:ascii="Arial" w:hAnsi="Arial" w:cs="Arial"/>
                <w:lang w:val="en-GB"/>
              </w:rPr>
            </w:pPr>
            <w:r w:rsidRPr="006355EA">
              <w:rPr>
                <w:rFonts w:ascii="Arial" w:hAnsi="Arial" w:cs="Arial"/>
                <w:lang w:val="en-GB"/>
              </w:rPr>
              <w:t>2</w:t>
            </w:r>
          </w:p>
        </w:tc>
        <w:tc>
          <w:tcPr>
            <w:tcW w:w="4572" w:type="dxa"/>
            <w:shd w:val="clear" w:color="auto" w:fill="auto"/>
          </w:tcPr>
          <w:p w14:paraId="366E34A5" w14:textId="36C97E3F" w:rsidR="00BD4BA0" w:rsidRPr="00F02BA4" w:rsidRDefault="00BD4BA0" w:rsidP="00BD4BA0">
            <w:pPr>
              <w:spacing w:before="60"/>
              <w:jc w:val="both"/>
              <w:rPr>
                <w:rFonts w:ascii="Arial" w:hAnsi="Arial" w:cs="Arial"/>
                <w:color w:val="FF0000"/>
              </w:rPr>
            </w:pPr>
            <w:bookmarkStart w:id="1" w:name="bookmark0"/>
            <w:r w:rsidRPr="006355EA">
              <w:rPr>
                <w:rFonts w:ascii="Arial" w:hAnsi="Arial" w:cs="Arial"/>
              </w:rPr>
              <w:t>ITEM 4.6</w:t>
            </w:r>
            <w:bookmarkEnd w:id="1"/>
          </w:p>
          <w:p w14:paraId="7C28904C" w14:textId="10F93C7B" w:rsidR="00624E81" w:rsidRPr="006355EA" w:rsidRDefault="00BD4BA0" w:rsidP="00624E81">
            <w:pPr>
              <w:spacing w:before="60"/>
              <w:jc w:val="both"/>
              <w:rPr>
                <w:rFonts w:ascii="Arial" w:hAnsi="Arial" w:cs="Arial"/>
              </w:rPr>
            </w:pPr>
            <w:r w:rsidRPr="006355EA">
              <w:rPr>
                <w:rFonts w:ascii="Arial" w:hAnsi="Arial" w:cs="Arial"/>
              </w:rPr>
              <w:t>Is it acceptable to offer a 6-channel ECG device?</w:t>
            </w:r>
          </w:p>
          <w:p w14:paraId="054CE730" w14:textId="139C8C2E" w:rsidR="00BD4BA0" w:rsidRPr="006355EA" w:rsidRDefault="00BD4BA0" w:rsidP="00BD4BA0">
            <w:pPr>
              <w:spacing w:before="60"/>
              <w:jc w:val="both"/>
              <w:rPr>
                <w:rFonts w:ascii="Arial" w:hAnsi="Arial" w:cs="Arial"/>
              </w:rPr>
            </w:pPr>
          </w:p>
        </w:tc>
        <w:tc>
          <w:tcPr>
            <w:tcW w:w="5277" w:type="dxa"/>
          </w:tcPr>
          <w:p w14:paraId="724DCA37" w14:textId="355E8019" w:rsidR="009F18D5" w:rsidRPr="006355EA" w:rsidRDefault="00F02BA4" w:rsidP="00186C16">
            <w:pPr>
              <w:spacing w:before="60"/>
              <w:jc w:val="both"/>
              <w:rPr>
                <w:rFonts w:ascii="Arial" w:hAnsi="Arial" w:cs="Arial"/>
                <w:lang w:val="en-GB"/>
              </w:rPr>
            </w:pPr>
            <w:r>
              <w:rPr>
                <w:rFonts w:ascii="Arial" w:hAnsi="Arial" w:cs="Arial"/>
                <w:lang w:val="en-GB"/>
              </w:rPr>
              <w:t xml:space="preserve">Required technical specifications present minimum requirements. </w:t>
            </w:r>
            <w:r w:rsidR="00A565ED" w:rsidRPr="00A565ED">
              <w:rPr>
                <w:rFonts w:ascii="Arial" w:hAnsi="Arial" w:cs="Arial"/>
                <w:lang w:val="en-GB"/>
              </w:rPr>
              <w:t>Bidders</w:t>
            </w:r>
            <w:r w:rsidRPr="006355EA">
              <w:rPr>
                <w:rFonts w:ascii="Arial" w:hAnsi="Arial" w:cs="Arial"/>
                <w:lang w:val="en-GB"/>
              </w:rPr>
              <w:t xml:space="preserve"> are allowed to offer better specifications</w:t>
            </w:r>
            <w:r>
              <w:rPr>
                <w:rFonts w:ascii="Arial" w:hAnsi="Arial" w:cs="Arial"/>
                <w:lang w:val="en-GB"/>
              </w:rPr>
              <w:t>.</w:t>
            </w:r>
          </w:p>
        </w:tc>
      </w:tr>
      <w:tr w:rsidR="009F18D5" w:rsidRPr="006355EA" w14:paraId="1763CBE6" w14:textId="77777777" w:rsidTr="0049658F">
        <w:trPr>
          <w:trHeight w:val="349"/>
        </w:trPr>
        <w:tc>
          <w:tcPr>
            <w:tcW w:w="571" w:type="dxa"/>
          </w:tcPr>
          <w:p w14:paraId="7C1B1E0E" w14:textId="0A217C45" w:rsidR="009F18D5" w:rsidRPr="006355EA" w:rsidRDefault="009F18D5" w:rsidP="00186C16">
            <w:pPr>
              <w:spacing w:before="60"/>
              <w:jc w:val="center"/>
              <w:rPr>
                <w:rFonts w:ascii="Arial" w:hAnsi="Arial" w:cs="Arial"/>
                <w:lang w:val="en-GB"/>
              </w:rPr>
            </w:pPr>
            <w:r w:rsidRPr="006355EA">
              <w:rPr>
                <w:rFonts w:ascii="Arial" w:hAnsi="Arial" w:cs="Arial"/>
                <w:lang w:val="en-GB"/>
              </w:rPr>
              <w:t>3</w:t>
            </w:r>
          </w:p>
        </w:tc>
        <w:tc>
          <w:tcPr>
            <w:tcW w:w="4572" w:type="dxa"/>
            <w:shd w:val="clear" w:color="auto" w:fill="auto"/>
          </w:tcPr>
          <w:p w14:paraId="3AE6DEA2" w14:textId="77777777" w:rsidR="00BD4BA0" w:rsidRPr="006355EA" w:rsidRDefault="00BD4BA0" w:rsidP="00BD4BA0">
            <w:pPr>
              <w:spacing w:before="60"/>
              <w:jc w:val="both"/>
              <w:rPr>
                <w:rFonts w:ascii="Arial" w:hAnsi="Arial" w:cs="Arial"/>
              </w:rPr>
            </w:pPr>
            <w:bookmarkStart w:id="2" w:name="bookmark1"/>
            <w:r w:rsidRPr="006355EA">
              <w:rPr>
                <w:rFonts w:ascii="Arial" w:hAnsi="Arial" w:cs="Arial"/>
              </w:rPr>
              <w:t>ITEM 4.8</w:t>
            </w:r>
            <w:bookmarkEnd w:id="2"/>
          </w:p>
          <w:p w14:paraId="375D0B81" w14:textId="4C9CD0D6" w:rsidR="009F18D5" w:rsidRPr="006355EA" w:rsidRDefault="00BD4BA0" w:rsidP="00497F0A">
            <w:pPr>
              <w:spacing w:before="60"/>
              <w:jc w:val="both"/>
              <w:rPr>
                <w:rFonts w:ascii="Arial" w:hAnsi="Arial" w:cs="Arial"/>
              </w:rPr>
            </w:pPr>
            <w:r w:rsidRPr="006355EA">
              <w:rPr>
                <w:rFonts w:ascii="Arial" w:hAnsi="Arial" w:cs="Arial"/>
              </w:rPr>
              <w:t>Would it be possible to offer a silicone resuscitator bag for adults together with a child/large silicone facemask, latex-free, as resuscitation training set, given their high-quality, autoclavable construction and excellent visibility and durability for training purposes?</w:t>
            </w:r>
          </w:p>
        </w:tc>
        <w:tc>
          <w:tcPr>
            <w:tcW w:w="5277" w:type="dxa"/>
          </w:tcPr>
          <w:p w14:paraId="078F16A1" w14:textId="6660C307" w:rsidR="009F18D5" w:rsidRPr="006355EA" w:rsidRDefault="0081331A" w:rsidP="00186C16">
            <w:pPr>
              <w:spacing w:before="60"/>
              <w:jc w:val="both"/>
              <w:rPr>
                <w:rFonts w:ascii="Arial" w:hAnsi="Arial" w:cs="Arial"/>
                <w:lang w:val="en-GB"/>
              </w:rPr>
            </w:pPr>
            <w:r w:rsidRPr="006355EA">
              <w:rPr>
                <w:rFonts w:ascii="Arial" w:hAnsi="Arial" w:cs="Arial"/>
                <w:lang w:val="en-GB"/>
              </w:rPr>
              <w:t>Set should include adult and child mask.</w:t>
            </w:r>
          </w:p>
        </w:tc>
      </w:tr>
      <w:tr w:rsidR="009F18D5" w:rsidRPr="006355EA" w14:paraId="2BC8F58A" w14:textId="77777777" w:rsidTr="0049658F">
        <w:tc>
          <w:tcPr>
            <w:tcW w:w="571" w:type="dxa"/>
          </w:tcPr>
          <w:p w14:paraId="6A91ECE0" w14:textId="41A907A2" w:rsidR="009F18D5" w:rsidRPr="006355EA" w:rsidRDefault="009F18D5" w:rsidP="00186C16">
            <w:pPr>
              <w:spacing w:before="60"/>
              <w:jc w:val="center"/>
              <w:rPr>
                <w:rFonts w:ascii="Arial" w:hAnsi="Arial" w:cs="Arial"/>
                <w:lang w:val="en-GB"/>
              </w:rPr>
            </w:pPr>
            <w:r w:rsidRPr="006355EA">
              <w:rPr>
                <w:rFonts w:ascii="Arial" w:hAnsi="Arial" w:cs="Arial"/>
                <w:lang w:val="en-GB"/>
              </w:rPr>
              <w:t>4</w:t>
            </w:r>
          </w:p>
        </w:tc>
        <w:tc>
          <w:tcPr>
            <w:tcW w:w="4572" w:type="dxa"/>
            <w:shd w:val="clear" w:color="auto" w:fill="auto"/>
          </w:tcPr>
          <w:p w14:paraId="1DEF5B63" w14:textId="77777777" w:rsidR="00BD4BA0" w:rsidRPr="00D9313B" w:rsidRDefault="00BD4BA0" w:rsidP="00BD4BA0">
            <w:pPr>
              <w:spacing w:before="60"/>
              <w:jc w:val="both"/>
              <w:rPr>
                <w:rFonts w:ascii="Arial" w:hAnsi="Arial" w:cs="Arial"/>
              </w:rPr>
            </w:pPr>
            <w:bookmarkStart w:id="3" w:name="bookmark2"/>
            <w:r w:rsidRPr="00D9313B">
              <w:rPr>
                <w:rFonts w:ascii="Arial" w:hAnsi="Arial" w:cs="Arial"/>
              </w:rPr>
              <w:t>ITEM 4.13</w:t>
            </w:r>
            <w:bookmarkEnd w:id="3"/>
          </w:p>
          <w:p w14:paraId="0291AABA" w14:textId="77777777" w:rsidR="00BD4BA0" w:rsidRPr="00D9313B" w:rsidRDefault="00BD4BA0" w:rsidP="00BD4BA0">
            <w:pPr>
              <w:numPr>
                <w:ilvl w:val="0"/>
                <w:numId w:val="30"/>
              </w:numPr>
              <w:spacing w:before="60"/>
              <w:jc w:val="both"/>
              <w:rPr>
                <w:rFonts w:ascii="Arial" w:hAnsi="Arial" w:cs="Arial"/>
              </w:rPr>
            </w:pPr>
            <w:r w:rsidRPr="00D9313B">
              <w:rPr>
                <w:rFonts w:ascii="Arial" w:hAnsi="Arial" w:cs="Arial"/>
              </w:rPr>
              <w:t>Would it be acceptable to offer a high-quality aneroid sphygmomanometer, compliant with DIN EN 81060-1, as an equivalent to the requested mercury-type device, considering current trends in clinical practice and environmental regulations, where mercury-based devices are gradually being phased out?</w:t>
            </w:r>
          </w:p>
          <w:p w14:paraId="7B3941A9" w14:textId="0997AD2D" w:rsidR="009F18D5" w:rsidRPr="00D9313B" w:rsidRDefault="00BD4BA0" w:rsidP="00BD4BA0">
            <w:pPr>
              <w:numPr>
                <w:ilvl w:val="0"/>
                <w:numId w:val="30"/>
              </w:numPr>
              <w:spacing w:before="60"/>
              <w:jc w:val="both"/>
              <w:rPr>
                <w:rFonts w:ascii="Arial" w:hAnsi="Arial" w:cs="Arial"/>
              </w:rPr>
            </w:pPr>
            <w:r w:rsidRPr="00D9313B">
              <w:rPr>
                <w:rFonts w:ascii="Arial" w:hAnsi="Arial" w:cs="Arial"/>
              </w:rPr>
              <w:t>Is it possible to offer a stethoscope with a length of 74 cm?</w:t>
            </w:r>
          </w:p>
        </w:tc>
        <w:tc>
          <w:tcPr>
            <w:tcW w:w="5277" w:type="dxa"/>
          </w:tcPr>
          <w:p w14:paraId="127E8A59" w14:textId="6A0C372A" w:rsidR="00AD400D" w:rsidRPr="00D9313B" w:rsidRDefault="0081331A" w:rsidP="00186C16">
            <w:pPr>
              <w:pStyle w:val="ListParagraph"/>
              <w:numPr>
                <w:ilvl w:val="0"/>
                <w:numId w:val="31"/>
              </w:numPr>
              <w:spacing w:before="60"/>
              <w:rPr>
                <w:rFonts w:ascii="Arial" w:hAnsi="Arial" w:cs="Arial"/>
              </w:rPr>
            </w:pPr>
            <w:r w:rsidRPr="00D9313B">
              <w:rPr>
                <w:rFonts w:ascii="Arial" w:hAnsi="Arial" w:cs="Arial"/>
                <w:lang w:val="en-GB"/>
              </w:rPr>
              <w:t>Yes.  A</w:t>
            </w:r>
            <w:proofErr w:type="spellStart"/>
            <w:r w:rsidR="00D9313B" w:rsidRPr="00D9313B">
              <w:rPr>
                <w:rFonts w:ascii="Arial" w:hAnsi="Arial" w:cs="Arial"/>
              </w:rPr>
              <w:t>neroid</w:t>
            </w:r>
            <w:proofErr w:type="spellEnd"/>
            <w:r w:rsidRPr="00D9313B">
              <w:rPr>
                <w:rFonts w:ascii="Arial" w:hAnsi="Arial" w:cs="Arial"/>
              </w:rPr>
              <w:t xml:space="preserve"> sphygmomanometer is </w:t>
            </w:r>
            <w:r w:rsidR="00204720" w:rsidRPr="00D9313B">
              <w:rPr>
                <w:rFonts w:ascii="Arial" w:hAnsi="Arial" w:cs="Arial"/>
              </w:rPr>
              <w:t>a</w:t>
            </w:r>
            <w:r w:rsidRPr="00D9313B">
              <w:rPr>
                <w:rFonts w:ascii="Arial" w:hAnsi="Arial" w:cs="Arial"/>
              </w:rPr>
              <w:t>cceptable.</w:t>
            </w:r>
            <w:r w:rsidR="00F02BA4" w:rsidRPr="00D9313B">
              <w:rPr>
                <w:rFonts w:ascii="Arial" w:hAnsi="Arial" w:cs="Arial"/>
              </w:rPr>
              <w:t xml:space="preserve"> </w:t>
            </w:r>
          </w:p>
          <w:p w14:paraId="4DB90F65" w14:textId="4F1F7D02" w:rsidR="0081331A" w:rsidRPr="00D9313B" w:rsidRDefault="00F02BA4" w:rsidP="00AD400D">
            <w:pPr>
              <w:pStyle w:val="ListParagraph"/>
              <w:spacing w:before="60"/>
              <w:ind w:left="360"/>
              <w:rPr>
                <w:rFonts w:ascii="Arial" w:hAnsi="Arial" w:cs="Arial"/>
              </w:rPr>
            </w:pPr>
            <w:r w:rsidRPr="00D9313B">
              <w:rPr>
                <w:rFonts w:ascii="Arial" w:hAnsi="Arial" w:cs="Arial"/>
              </w:rPr>
              <w:t xml:space="preserve">Please refer to </w:t>
            </w:r>
            <w:r w:rsidR="0049658F" w:rsidRPr="00D9313B">
              <w:rPr>
                <w:rFonts w:ascii="Arial" w:hAnsi="Arial" w:cs="Arial"/>
                <w:lang w:val="en-GB"/>
              </w:rPr>
              <w:t xml:space="preserve">Addendum </w:t>
            </w:r>
            <w:r w:rsidR="00204720" w:rsidRPr="00D9313B">
              <w:rPr>
                <w:rFonts w:ascii="Arial" w:hAnsi="Arial" w:cs="Arial"/>
                <w:lang w:val="en-GB"/>
              </w:rPr>
              <w:t>No. 2</w:t>
            </w:r>
            <w:r w:rsidR="00204720" w:rsidRPr="00D9313B">
              <w:rPr>
                <w:rFonts w:ascii="Arial" w:hAnsi="Arial" w:cs="Arial"/>
                <w:lang w:val="en-GB"/>
              </w:rPr>
              <w:t xml:space="preserve"> </w:t>
            </w:r>
            <w:r w:rsidR="0049658F" w:rsidRPr="00D9313B">
              <w:rPr>
                <w:rFonts w:ascii="Arial" w:hAnsi="Arial" w:cs="Arial"/>
                <w:lang w:val="en-GB"/>
              </w:rPr>
              <w:t>to the</w:t>
            </w:r>
            <w:r w:rsidR="00204720" w:rsidRPr="00D9313B">
              <w:rPr>
                <w:rFonts w:ascii="Times New Roman" w:eastAsia="Times New Roman" w:hAnsi="Times New Roman" w:cs="Times New Roman"/>
                <w:bCs/>
                <w:kern w:val="0"/>
                <w:sz w:val="24"/>
                <w:szCs w:val="24"/>
                <w:lang w:val="en-GB"/>
                <w14:ligatures w14:val="none"/>
              </w:rPr>
              <w:t xml:space="preserve"> </w:t>
            </w:r>
            <w:r w:rsidR="00204720" w:rsidRPr="00D9313B">
              <w:rPr>
                <w:rFonts w:ascii="Arial" w:hAnsi="Arial" w:cs="Arial"/>
                <w:bCs/>
                <w:lang w:val="en-GB"/>
              </w:rPr>
              <w:t>Bidding documents</w:t>
            </w:r>
            <w:r w:rsidR="0049658F" w:rsidRPr="00D9313B">
              <w:rPr>
                <w:rFonts w:ascii="Arial" w:hAnsi="Arial" w:cs="Arial"/>
                <w:lang w:val="en-GB"/>
              </w:rPr>
              <w:t>.</w:t>
            </w:r>
          </w:p>
          <w:p w14:paraId="0EB009A6" w14:textId="77777777" w:rsidR="006355EA" w:rsidRDefault="006355EA" w:rsidP="00186C16">
            <w:pPr>
              <w:spacing w:before="60"/>
              <w:rPr>
                <w:rFonts w:ascii="Arial" w:hAnsi="Arial" w:cs="Arial"/>
                <w:lang w:val="en-GB"/>
              </w:rPr>
            </w:pPr>
          </w:p>
          <w:p w14:paraId="2804A45A" w14:textId="77777777" w:rsidR="00D9313B" w:rsidRDefault="00D9313B" w:rsidP="00186C16">
            <w:pPr>
              <w:spacing w:before="60"/>
              <w:rPr>
                <w:rFonts w:ascii="Arial" w:hAnsi="Arial" w:cs="Arial"/>
                <w:lang w:val="en-GB"/>
              </w:rPr>
            </w:pPr>
          </w:p>
          <w:p w14:paraId="5521CC56" w14:textId="77777777" w:rsidR="00D9313B" w:rsidRPr="00D9313B" w:rsidRDefault="00D9313B" w:rsidP="00186C16">
            <w:pPr>
              <w:spacing w:before="60"/>
              <w:rPr>
                <w:rFonts w:ascii="Arial" w:hAnsi="Arial" w:cs="Arial"/>
                <w:lang w:val="en-GB"/>
              </w:rPr>
            </w:pPr>
          </w:p>
          <w:p w14:paraId="5E98ED00" w14:textId="66A54424" w:rsidR="006355EA" w:rsidRPr="00D9313B" w:rsidRDefault="00E81B93" w:rsidP="007C2FA0">
            <w:pPr>
              <w:pStyle w:val="ListParagraph"/>
              <w:numPr>
                <w:ilvl w:val="0"/>
                <w:numId w:val="31"/>
              </w:numPr>
              <w:spacing w:before="60"/>
              <w:rPr>
                <w:rFonts w:ascii="Arial" w:hAnsi="Arial" w:cs="Arial"/>
                <w:lang w:val="en-GB"/>
              </w:rPr>
            </w:pPr>
            <w:r w:rsidRPr="00D9313B">
              <w:rPr>
                <w:rFonts w:ascii="Arial" w:hAnsi="Arial" w:cs="Arial"/>
              </w:rPr>
              <w:t>Yes, bidders may propose</w:t>
            </w:r>
            <w:r w:rsidR="00AD400D" w:rsidRPr="00D9313B">
              <w:rPr>
                <w:rFonts w:ascii="Arial" w:hAnsi="Arial" w:cs="Arial"/>
              </w:rPr>
              <w:t xml:space="preserve"> a length of 74 cm</w:t>
            </w:r>
            <w:r w:rsidR="00B1174D" w:rsidRPr="00D9313B">
              <w:rPr>
                <w:rFonts w:ascii="Arial" w:hAnsi="Arial" w:cs="Arial"/>
              </w:rPr>
              <w:t xml:space="preserve">. </w:t>
            </w:r>
            <w:r w:rsidR="007C2FA0" w:rsidRPr="007C2FA0">
              <w:rPr>
                <w:rFonts w:ascii="Arial" w:hAnsi="Arial" w:cs="Arial"/>
              </w:rPr>
              <w:t xml:space="preserve">Please refer to </w:t>
            </w:r>
            <w:r w:rsidR="007C2FA0" w:rsidRPr="007C2FA0">
              <w:rPr>
                <w:rFonts w:ascii="Arial" w:hAnsi="Arial" w:cs="Arial"/>
                <w:lang w:val="en-GB"/>
              </w:rPr>
              <w:t>Addendum No. 2 to the</w:t>
            </w:r>
            <w:r w:rsidR="007C2FA0" w:rsidRPr="007C2FA0">
              <w:rPr>
                <w:rFonts w:ascii="Arial" w:hAnsi="Arial" w:cs="Arial"/>
                <w:bCs/>
                <w:lang w:val="en-GB"/>
              </w:rPr>
              <w:t xml:space="preserve"> Bidding documents</w:t>
            </w:r>
            <w:bookmarkStart w:id="4" w:name="_GoBack"/>
            <w:bookmarkEnd w:id="4"/>
          </w:p>
        </w:tc>
      </w:tr>
      <w:tr w:rsidR="009F18D5" w:rsidRPr="006355EA" w14:paraId="16155A83" w14:textId="77777777" w:rsidTr="0049658F">
        <w:trPr>
          <w:trHeight w:val="1970"/>
        </w:trPr>
        <w:tc>
          <w:tcPr>
            <w:tcW w:w="571" w:type="dxa"/>
          </w:tcPr>
          <w:p w14:paraId="57806F1F" w14:textId="0C969DE8" w:rsidR="009F18D5" w:rsidRPr="006355EA" w:rsidRDefault="009F18D5" w:rsidP="00186C16">
            <w:pPr>
              <w:spacing w:before="60"/>
              <w:jc w:val="center"/>
              <w:rPr>
                <w:rFonts w:ascii="Arial" w:hAnsi="Arial" w:cs="Arial"/>
                <w:lang w:val="en-GB"/>
              </w:rPr>
            </w:pPr>
            <w:r w:rsidRPr="006355EA">
              <w:rPr>
                <w:rFonts w:ascii="Arial" w:hAnsi="Arial" w:cs="Arial"/>
                <w:lang w:val="en-GB"/>
              </w:rPr>
              <w:lastRenderedPageBreak/>
              <w:t>5</w:t>
            </w:r>
          </w:p>
        </w:tc>
        <w:tc>
          <w:tcPr>
            <w:tcW w:w="4572" w:type="dxa"/>
            <w:shd w:val="clear" w:color="auto" w:fill="auto"/>
          </w:tcPr>
          <w:p w14:paraId="3B732512" w14:textId="6906F299" w:rsidR="00BD4BA0" w:rsidRPr="006355EA" w:rsidRDefault="00BD4BA0" w:rsidP="00BD4BA0">
            <w:pPr>
              <w:spacing w:before="60"/>
              <w:jc w:val="both"/>
              <w:rPr>
                <w:rFonts w:ascii="Arial" w:hAnsi="Arial" w:cs="Arial"/>
              </w:rPr>
            </w:pPr>
            <w:bookmarkStart w:id="5" w:name="bookmark3"/>
            <w:r w:rsidRPr="006355EA">
              <w:rPr>
                <w:rFonts w:ascii="Arial" w:hAnsi="Arial" w:cs="Arial"/>
              </w:rPr>
              <w:t>ITEM 4.25</w:t>
            </w:r>
            <w:bookmarkEnd w:id="5"/>
          </w:p>
          <w:p w14:paraId="7533D6BE" w14:textId="2A98B6B5" w:rsidR="009F18D5" w:rsidRPr="006355EA" w:rsidRDefault="00BD4BA0" w:rsidP="00497F0A">
            <w:pPr>
              <w:spacing w:before="60"/>
              <w:jc w:val="both"/>
              <w:rPr>
                <w:rFonts w:ascii="Arial" w:hAnsi="Arial" w:cs="Arial"/>
              </w:rPr>
            </w:pPr>
            <w:r w:rsidRPr="006355EA">
              <w:rPr>
                <w:rFonts w:ascii="Arial" w:hAnsi="Arial" w:cs="Arial"/>
              </w:rPr>
              <w:t xml:space="preserve">Would it be possible to offer the FAST Tourniquet - red (rubber strap with </w:t>
            </w:r>
            <w:proofErr w:type="spellStart"/>
            <w:r w:rsidRPr="006355EA">
              <w:rPr>
                <w:rFonts w:ascii="Arial" w:hAnsi="Arial" w:cs="Arial"/>
              </w:rPr>
              <w:t>Terilen</w:t>
            </w:r>
            <w:proofErr w:type="spellEnd"/>
            <w:r w:rsidRPr="006355EA">
              <w:rPr>
                <w:rFonts w:ascii="Arial" w:hAnsi="Arial" w:cs="Arial"/>
              </w:rPr>
              <w:t xml:space="preserve"> coating,</w:t>
            </w:r>
            <w:r w:rsidR="00E10E92" w:rsidRPr="006355EA">
              <w:rPr>
                <w:rFonts w:ascii="Arial" w:hAnsi="Arial" w:cs="Arial"/>
              </w:rPr>
              <w:t xml:space="preserve"> </w:t>
            </w:r>
            <w:r w:rsidRPr="006355EA">
              <w:rPr>
                <w:rFonts w:ascii="Arial" w:hAnsi="Arial" w:cs="Arial"/>
              </w:rPr>
              <w:t xml:space="preserve">40.5 cm </w:t>
            </w:r>
            <w:r w:rsidR="00172C71" w:rsidRPr="006355EA">
              <w:rPr>
                <w:rFonts w:ascii="Arial" w:hAnsi="Arial" w:cs="Arial"/>
              </w:rPr>
              <w:t>lengthy</w:t>
            </w:r>
            <w:r w:rsidRPr="006355EA">
              <w:rPr>
                <w:rFonts w:ascii="Arial" w:hAnsi="Arial" w:cs="Arial"/>
              </w:rPr>
              <w:t>, 3 cm width, single locking system with quick release) as an alternative to the</w:t>
            </w:r>
            <w:r w:rsidR="00E10E92" w:rsidRPr="006355EA">
              <w:rPr>
                <w:rFonts w:ascii="Arial" w:hAnsi="Arial" w:cs="Arial"/>
              </w:rPr>
              <w:t xml:space="preserve"> </w:t>
            </w:r>
            <w:r w:rsidRPr="006355EA">
              <w:rPr>
                <w:rFonts w:ascii="Arial" w:hAnsi="Arial" w:cs="Arial"/>
              </w:rPr>
              <w:t>standard Esmarch's bandage?</w:t>
            </w:r>
          </w:p>
        </w:tc>
        <w:tc>
          <w:tcPr>
            <w:tcW w:w="5277" w:type="dxa"/>
          </w:tcPr>
          <w:p w14:paraId="60C23919" w14:textId="3A430B3F" w:rsidR="009F18D5" w:rsidRPr="006355EA" w:rsidRDefault="002E64AF" w:rsidP="00186C16">
            <w:pPr>
              <w:spacing w:before="60"/>
              <w:jc w:val="both"/>
              <w:rPr>
                <w:rFonts w:ascii="Arial" w:hAnsi="Arial" w:cs="Arial"/>
                <w:lang w:val="en-GB"/>
              </w:rPr>
            </w:pPr>
            <w:r>
              <w:rPr>
                <w:rFonts w:ascii="Arial" w:hAnsi="Arial" w:cs="Arial"/>
                <w:lang w:val="en-GB"/>
              </w:rPr>
              <w:t>Unfortunately it</w:t>
            </w:r>
            <w:r w:rsidR="006355EA" w:rsidRPr="006355EA">
              <w:rPr>
                <w:rFonts w:ascii="Arial" w:hAnsi="Arial" w:cs="Arial"/>
                <w:lang w:val="en-GB"/>
              </w:rPr>
              <w:t xml:space="preserve"> is not acceptable.</w:t>
            </w:r>
          </w:p>
        </w:tc>
      </w:tr>
      <w:tr w:rsidR="009F18D5" w:rsidRPr="006355EA" w14:paraId="1D400956" w14:textId="77777777" w:rsidTr="0049658F">
        <w:trPr>
          <w:trHeight w:val="980"/>
        </w:trPr>
        <w:tc>
          <w:tcPr>
            <w:tcW w:w="571" w:type="dxa"/>
          </w:tcPr>
          <w:p w14:paraId="63AA6CFB" w14:textId="09348EC6" w:rsidR="009F18D5" w:rsidRPr="006355EA" w:rsidRDefault="009F18D5" w:rsidP="00186C16">
            <w:pPr>
              <w:spacing w:before="60"/>
              <w:jc w:val="center"/>
              <w:rPr>
                <w:rFonts w:ascii="Arial" w:hAnsi="Arial" w:cs="Arial"/>
                <w:lang w:val="en-GB"/>
              </w:rPr>
            </w:pPr>
            <w:r w:rsidRPr="006355EA">
              <w:rPr>
                <w:rFonts w:ascii="Arial" w:hAnsi="Arial" w:cs="Arial"/>
                <w:lang w:val="en-GB"/>
              </w:rPr>
              <w:t>6</w:t>
            </w:r>
          </w:p>
        </w:tc>
        <w:tc>
          <w:tcPr>
            <w:tcW w:w="4572" w:type="dxa"/>
            <w:shd w:val="clear" w:color="auto" w:fill="auto"/>
          </w:tcPr>
          <w:p w14:paraId="1EC03673" w14:textId="77777777" w:rsidR="003727E1" w:rsidRPr="006355EA" w:rsidRDefault="003727E1" w:rsidP="000F3AD3">
            <w:pPr>
              <w:spacing w:before="60"/>
              <w:jc w:val="both"/>
              <w:rPr>
                <w:rFonts w:ascii="Arial" w:hAnsi="Arial" w:cs="Arial"/>
              </w:rPr>
            </w:pPr>
            <w:r w:rsidRPr="006355EA">
              <w:rPr>
                <w:rFonts w:ascii="Arial" w:hAnsi="Arial" w:cs="Arial"/>
              </w:rPr>
              <w:t>ITEM 4.15</w:t>
            </w:r>
          </w:p>
          <w:p w14:paraId="1C23CDED" w14:textId="323A0AAD" w:rsidR="009F18D5" w:rsidRPr="006355EA" w:rsidRDefault="003727E1" w:rsidP="00497F0A">
            <w:pPr>
              <w:spacing w:before="60"/>
              <w:jc w:val="both"/>
              <w:rPr>
                <w:rFonts w:ascii="Arial" w:hAnsi="Arial" w:cs="Arial"/>
              </w:rPr>
            </w:pPr>
            <w:r w:rsidRPr="006355EA">
              <w:rPr>
                <w:rFonts w:ascii="Arial" w:hAnsi="Arial" w:cs="Arial"/>
              </w:rPr>
              <w:t>Is it acceptable to offer a device with a 23-liter capacity?</w:t>
            </w:r>
          </w:p>
        </w:tc>
        <w:tc>
          <w:tcPr>
            <w:tcW w:w="5277" w:type="dxa"/>
          </w:tcPr>
          <w:p w14:paraId="249FB06D" w14:textId="43F9FDDD" w:rsidR="009F18D5" w:rsidRPr="006355EA" w:rsidRDefault="00AD400D" w:rsidP="00186C16">
            <w:pPr>
              <w:pStyle w:val="NormalWeb"/>
              <w:spacing w:before="60" w:beforeAutospacing="0"/>
              <w:jc w:val="both"/>
              <w:rPr>
                <w:rFonts w:ascii="Arial" w:hAnsi="Arial" w:cs="Arial"/>
                <w:sz w:val="22"/>
                <w:szCs w:val="22"/>
              </w:rPr>
            </w:pPr>
            <w:r w:rsidRPr="00AD400D">
              <w:rPr>
                <w:rFonts w:ascii="Arial" w:hAnsi="Arial" w:cs="Arial"/>
                <w:sz w:val="22"/>
                <w:szCs w:val="22"/>
              </w:rPr>
              <w:t xml:space="preserve">Required technical specifications present minimum requirements. </w:t>
            </w:r>
            <w:r w:rsidR="00A565ED" w:rsidRPr="00A565ED">
              <w:rPr>
                <w:rFonts w:ascii="Arial" w:hAnsi="Arial" w:cs="Arial"/>
                <w:sz w:val="22"/>
                <w:szCs w:val="22"/>
                <w:lang w:val="en-GB"/>
              </w:rPr>
              <w:t>Bidders</w:t>
            </w:r>
            <w:r w:rsidRPr="00AD400D">
              <w:rPr>
                <w:rFonts w:ascii="Arial" w:hAnsi="Arial" w:cs="Arial"/>
                <w:sz w:val="22"/>
                <w:szCs w:val="22"/>
              </w:rPr>
              <w:t xml:space="preserve"> are allowed to offer better specifications.</w:t>
            </w:r>
          </w:p>
        </w:tc>
      </w:tr>
      <w:tr w:rsidR="009F18D5" w:rsidRPr="006355EA" w14:paraId="32D60D47" w14:textId="77777777" w:rsidTr="0049658F">
        <w:trPr>
          <w:trHeight w:val="980"/>
        </w:trPr>
        <w:tc>
          <w:tcPr>
            <w:tcW w:w="571" w:type="dxa"/>
          </w:tcPr>
          <w:p w14:paraId="50FBDB48" w14:textId="4055EBF7" w:rsidR="009F18D5" w:rsidRPr="006355EA" w:rsidRDefault="009F18D5" w:rsidP="00186C16">
            <w:pPr>
              <w:spacing w:before="60"/>
              <w:jc w:val="center"/>
              <w:rPr>
                <w:rFonts w:ascii="Arial" w:hAnsi="Arial" w:cs="Arial"/>
                <w:lang w:val="en-GB"/>
              </w:rPr>
            </w:pPr>
            <w:r w:rsidRPr="006355EA">
              <w:rPr>
                <w:rFonts w:ascii="Arial" w:hAnsi="Arial" w:cs="Arial"/>
                <w:lang w:val="en-GB"/>
              </w:rPr>
              <w:t>7</w:t>
            </w:r>
          </w:p>
        </w:tc>
        <w:tc>
          <w:tcPr>
            <w:tcW w:w="4572" w:type="dxa"/>
            <w:shd w:val="clear" w:color="auto" w:fill="auto"/>
          </w:tcPr>
          <w:p w14:paraId="16997B67" w14:textId="77777777" w:rsidR="003727E1" w:rsidRPr="006355EA" w:rsidRDefault="003727E1" w:rsidP="000F3AD3">
            <w:pPr>
              <w:spacing w:before="60"/>
              <w:jc w:val="both"/>
              <w:rPr>
                <w:rFonts w:ascii="Arial" w:hAnsi="Arial" w:cs="Arial"/>
              </w:rPr>
            </w:pPr>
            <w:r w:rsidRPr="006355EA">
              <w:rPr>
                <w:rFonts w:ascii="Arial" w:hAnsi="Arial" w:cs="Arial"/>
              </w:rPr>
              <w:t>ITEM 4.61</w:t>
            </w:r>
          </w:p>
          <w:p w14:paraId="6918364A" w14:textId="18EA131C" w:rsidR="009F18D5" w:rsidRPr="006355EA" w:rsidRDefault="003727E1" w:rsidP="00497F0A">
            <w:pPr>
              <w:spacing w:before="60"/>
              <w:jc w:val="both"/>
              <w:rPr>
                <w:rFonts w:ascii="Arial" w:hAnsi="Arial" w:cs="Arial"/>
              </w:rPr>
            </w:pPr>
            <w:r w:rsidRPr="006355EA">
              <w:rPr>
                <w:rFonts w:ascii="Arial" w:hAnsi="Arial" w:cs="Arial"/>
              </w:rPr>
              <w:t>Is it acceptable to offer a device with weighting load 720g?</w:t>
            </w:r>
          </w:p>
        </w:tc>
        <w:tc>
          <w:tcPr>
            <w:tcW w:w="5277" w:type="dxa"/>
          </w:tcPr>
          <w:p w14:paraId="60E7AC9E" w14:textId="0CB66AD0" w:rsidR="009F18D5" w:rsidRPr="006355EA" w:rsidRDefault="00AD400D" w:rsidP="00186C16">
            <w:pPr>
              <w:pStyle w:val="Sub-ClauseText"/>
              <w:spacing w:before="60"/>
              <w:rPr>
                <w:rStyle w:val="Strong"/>
                <w:rFonts w:ascii="Arial" w:hAnsi="Arial" w:cs="Arial"/>
                <w:b w:val="0"/>
                <w:sz w:val="22"/>
                <w:szCs w:val="22"/>
              </w:rPr>
            </w:pPr>
            <w:r w:rsidRPr="00AD400D">
              <w:rPr>
                <w:rFonts w:ascii="Arial" w:hAnsi="Arial" w:cs="Arial"/>
                <w:sz w:val="22"/>
                <w:szCs w:val="22"/>
                <w:lang w:val="en-US"/>
              </w:rPr>
              <w:t xml:space="preserve">Required technical specifications present minimum requirements. </w:t>
            </w:r>
            <w:r w:rsidR="00A565ED" w:rsidRPr="00A565ED">
              <w:rPr>
                <w:rFonts w:ascii="Arial" w:hAnsi="Arial" w:cs="Arial"/>
                <w:sz w:val="22"/>
                <w:szCs w:val="22"/>
                <w:lang w:val="en-US"/>
              </w:rPr>
              <w:t>Bidders</w:t>
            </w:r>
            <w:r w:rsidRPr="00AD400D">
              <w:rPr>
                <w:rFonts w:ascii="Arial" w:hAnsi="Arial" w:cs="Arial"/>
                <w:sz w:val="22"/>
                <w:szCs w:val="22"/>
                <w:lang w:val="en-US"/>
              </w:rPr>
              <w:t xml:space="preserve"> are allowed to offer better specifications.</w:t>
            </w:r>
          </w:p>
        </w:tc>
      </w:tr>
      <w:tr w:rsidR="009F18D5" w:rsidRPr="006355EA" w14:paraId="269F8FD3" w14:textId="77777777" w:rsidTr="00626288">
        <w:trPr>
          <w:trHeight w:val="1340"/>
        </w:trPr>
        <w:tc>
          <w:tcPr>
            <w:tcW w:w="571" w:type="dxa"/>
          </w:tcPr>
          <w:p w14:paraId="04D712C3" w14:textId="6B24612D" w:rsidR="009F18D5" w:rsidRPr="006355EA" w:rsidRDefault="002E64AF" w:rsidP="00186C16">
            <w:pPr>
              <w:spacing w:before="60"/>
              <w:jc w:val="center"/>
              <w:rPr>
                <w:rFonts w:ascii="Arial" w:hAnsi="Arial" w:cs="Arial"/>
                <w:lang w:val="en-GB"/>
              </w:rPr>
            </w:pPr>
            <w:r>
              <w:rPr>
                <w:rFonts w:ascii="Arial" w:hAnsi="Arial" w:cs="Arial"/>
                <w:lang w:val="en-GB"/>
              </w:rPr>
              <w:t>8</w:t>
            </w:r>
          </w:p>
        </w:tc>
        <w:tc>
          <w:tcPr>
            <w:tcW w:w="4572" w:type="dxa"/>
            <w:shd w:val="clear" w:color="auto" w:fill="auto"/>
          </w:tcPr>
          <w:p w14:paraId="6ABE99A7" w14:textId="77777777" w:rsidR="003727E1" w:rsidRPr="006355EA" w:rsidRDefault="003727E1" w:rsidP="000F3AD3">
            <w:pPr>
              <w:spacing w:before="60"/>
              <w:jc w:val="both"/>
              <w:rPr>
                <w:rFonts w:ascii="Arial" w:hAnsi="Arial" w:cs="Arial"/>
              </w:rPr>
            </w:pPr>
            <w:r w:rsidRPr="006355EA">
              <w:rPr>
                <w:rFonts w:ascii="Arial" w:hAnsi="Arial" w:cs="Arial"/>
              </w:rPr>
              <w:t>ITEM 4.60</w:t>
            </w:r>
          </w:p>
          <w:p w14:paraId="2D19853E" w14:textId="77777777" w:rsidR="003727E1" w:rsidRPr="006355EA" w:rsidRDefault="003727E1" w:rsidP="003727E1">
            <w:pPr>
              <w:spacing w:before="60"/>
              <w:jc w:val="both"/>
              <w:rPr>
                <w:rFonts w:ascii="Arial" w:hAnsi="Arial" w:cs="Arial"/>
              </w:rPr>
            </w:pPr>
            <w:r w:rsidRPr="006355EA">
              <w:rPr>
                <w:rFonts w:ascii="Arial" w:hAnsi="Arial" w:cs="Arial"/>
              </w:rPr>
              <w:t>Is it acceptable to offer a device with a maximum airflow of 950 m3/h?</w:t>
            </w:r>
          </w:p>
          <w:p w14:paraId="49F76442" w14:textId="5ADA08F8" w:rsidR="009F18D5" w:rsidRPr="006355EA" w:rsidRDefault="009F18D5" w:rsidP="00497F0A">
            <w:pPr>
              <w:spacing w:before="60"/>
              <w:jc w:val="both"/>
              <w:rPr>
                <w:rFonts w:ascii="Arial" w:hAnsi="Arial" w:cs="Arial"/>
              </w:rPr>
            </w:pPr>
          </w:p>
        </w:tc>
        <w:tc>
          <w:tcPr>
            <w:tcW w:w="5277" w:type="dxa"/>
            <w:shd w:val="clear" w:color="auto" w:fill="auto"/>
          </w:tcPr>
          <w:p w14:paraId="5BA71819" w14:textId="5ADB4FA1" w:rsidR="006355EA" w:rsidRPr="00AD400D" w:rsidRDefault="006355EA" w:rsidP="006355EA">
            <w:pPr>
              <w:spacing w:before="60"/>
              <w:rPr>
                <w:rFonts w:ascii="Arial" w:hAnsi="Arial" w:cs="Arial"/>
                <w:lang w:val="en-GB"/>
              </w:rPr>
            </w:pPr>
            <w:r w:rsidRPr="00AD400D">
              <w:rPr>
                <w:rFonts w:ascii="Arial" w:hAnsi="Arial" w:cs="Arial"/>
                <w:lang w:val="en-GB"/>
              </w:rPr>
              <w:t>Yes. Technical Specification requirements are amended as:</w:t>
            </w:r>
          </w:p>
          <w:p w14:paraId="7B8E6AC3" w14:textId="77777777" w:rsidR="00AD400D" w:rsidRDefault="006355EA" w:rsidP="006355EA">
            <w:pPr>
              <w:spacing w:before="60"/>
              <w:rPr>
                <w:rFonts w:ascii="Arial" w:hAnsi="Arial" w:cs="Arial"/>
                <w:lang w:val="en-GB"/>
              </w:rPr>
            </w:pPr>
            <w:r w:rsidRPr="00AD400D">
              <w:rPr>
                <w:rFonts w:ascii="Arial" w:hAnsi="Arial" w:cs="Arial"/>
                <w:lang w:val="en-GB"/>
              </w:rPr>
              <w:t>“Air flow: 950 m3/h”</w:t>
            </w:r>
            <w:r w:rsidR="00AD400D" w:rsidRPr="00AD400D">
              <w:rPr>
                <w:rFonts w:ascii="Arial" w:hAnsi="Arial" w:cs="Arial"/>
                <w:lang w:val="en-GB"/>
              </w:rPr>
              <w:t>.</w:t>
            </w:r>
          </w:p>
          <w:p w14:paraId="32CE1244" w14:textId="13DFE962" w:rsidR="009F18D5" w:rsidRPr="00AD400D" w:rsidRDefault="00AD400D" w:rsidP="00626288">
            <w:pPr>
              <w:spacing w:before="60"/>
              <w:rPr>
                <w:rFonts w:ascii="Arial" w:hAnsi="Arial" w:cs="Arial"/>
                <w:lang w:val="en-GB"/>
              </w:rPr>
            </w:pPr>
            <w:r w:rsidRPr="00626288">
              <w:rPr>
                <w:rFonts w:ascii="Arial" w:hAnsi="Arial" w:cs="Arial"/>
                <w:lang w:val="en-GB"/>
              </w:rPr>
              <w:t xml:space="preserve">Please refer to </w:t>
            </w:r>
            <w:r w:rsidR="0049658F" w:rsidRPr="00626288">
              <w:rPr>
                <w:rFonts w:ascii="Arial" w:hAnsi="Arial" w:cs="Arial"/>
                <w:lang w:val="en-GB"/>
              </w:rPr>
              <w:t xml:space="preserve">Addendum </w:t>
            </w:r>
            <w:r w:rsidR="00626288" w:rsidRPr="00626288">
              <w:rPr>
                <w:rFonts w:ascii="Arial" w:hAnsi="Arial" w:cs="Arial"/>
                <w:lang w:val="en-GB"/>
              </w:rPr>
              <w:t>No. 2</w:t>
            </w:r>
            <w:r w:rsidR="00626288">
              <w:rPr>
                <w:rFonts w:ascii="Arial" w:hAnsi="Arial" w:cs="Arial"/>
                <w:lang w:val="en-GB"/>
              </w:rPr>
              <w:t xml:space="preserve"> </w:t>
            </w:r>
            <w:r w:rsidR="0049658F" w:rsidRPr="00626288">
              <w:rPr>
                <w:rFonts w:ascii="Arial" w:hAnsi="Arial" w:cs="Arial"/>
                <w:lang w:val="en-GB"/>
              </w:rPr>
              <w:t xml:space="preserve">to the </w:t>
            </w:r>
            <w:r w:rsidR="00626288">
              <w:rPr>
                <w:rFonts w:ascii="Arial" w:hAnsi="Arial" w:cs="Arial"/>
                <w:lang w:val="en-GB"/>
              </w:rPr>
              <w:t>Bidding documents</w:t>
            </w:r>
            <w:r w:rsidR="0049658F" w:rsidRPr="00626288">
              <w:rPr>
                <w:rFonts w:ascii="Arial" w:hAnsi="Arial" w:cs="Arial"/>
                <w:lang w:val="en-GB"/>
              </w:rPr>
              <w:t>.</w:t>
            </w:r>
          </w:p>
        </w:tc>
      </w:tr>
      <w:tr w:rsidR="009F18D5" w:rsidRPr="006355EA" w14:paraId="0B3CFAFF" w14:textId="77777777" w:rsidTr="0049658F">
        <w:trPr>
          <w:trHeight w:val="1115"/>
        </w:trPr>
        <w:tc>
          <w:tcPr>
            <w:tcW w:w="571" w:type="dxa"/>
          </w:tcPr>
          <w:p w14:paraId="70D657F1" w14:textId="4C3CE89F" w:rsidR="009F18D5" w:rsidRPr="006355EA" w:rsidRDefault="002E64AF" w:rsidP="00186C16">
            <w:pPr>
              <w:spacing w:before="60"/>
              <w:jc w:val="center"/>
              <w:rPr>
                <w:rFonts w:ascii="Arial" w:hAnsi="Arial" w:cs="Arial"/>
                <w:lang w:val="en-GB"/>
              </w:rPr>
            </w:pPr>
            <w:r>
              <w:rPr>
                <w:rFonts w:ascii="Arial" w:hAnsi="Arial" w:cs="Arial"/>
                <w:lang w:val="en-GB"/>
              </w:rPr>
              <w:t>9</w:t>
            </w:r>
          </w:p>
        </w:tc>
        <w:tc>
          <w:tcPr>
            <w:tcW w:w="4572" w:type="dxa"/>
            <w:shd w:val="clear" w:color="auto" w:fill="auto"/>
          </w:tcPr>
          <w:p w14:paraId="4239E1B8" w14:textId="77777777" w:rsidR="003727E1" w:rsidRPr="006355EA" w:rsidRDefault="003727E1" w:rsidP="000F3AD3">
            <w:pPr>
              <w:spacing w:before="60"/>
              <w:jc w:val="both"/>
              <w:rPr>
                <w:rFonts w:ascii="Arial" w:hAnsi="Arial" w:cs="Arial"/>
              </w:rPr>
            </w:pPr>
            <w:r w:rsidRPr="006355EA">
              <w:rPr>
                <w:rFonts w:ascii="Arial" w:hAnsi="Arial" w:cs="Arial"/>
              </w:rPr>
              <w:t>ITEM 4.97</w:t>
            </w:r>
          </w:p>
          <w:p w14:paraId="69F89AB4" w14:textId="77417467" w:rsidR="009F18D5" w:rsidRPr="006355EA" w:rsidRDefault="003727E1" w:rsidP="00497F0A">
            <w:pPr>
              <w:spacing w:before="60"/>
              <w:jc w:val="both"/>
              <w:rPr>
                <w:rFonts w:ascii="Arial" w:hAnsi="Arial" w:cs="Arial"/>
              </w:rPr>
            </w:pPr>
            <w:r w:rsidRPr="006355EA">
              <w:rPr>
                <w:rFonts w:ascii="Arial" w:hAnsi="Arial" w:cs="Arial"/>
              </w:rPr>
              <w:t>Is it acceptable to offer a device with 55 liters capacity?</w:t>
            </w:r>
          </w:p>
        </w:tc>
        <w:tc>
          <w:tcPr>
            <w:tcW w:w="5277" w:type="dxa"/>
          </w:tcPr>
          <w:p w14:paraId="0153E9CC" w14:textId="2B59E076" w:rsidR="009F18D5" w:rsidRPr="006355EA" w:rsidRDefault="00AD400D" w:rsidP="00186C16">
            <w:pPr>
              <w:spacing w:before="60"/>
              <w:rPr>
                <w:rFonts w:ascii="Arial" w:hAnsi="Arial" w:cs="Arial"/>
                <w:lang w:val="en-GB"/>
              </w:rPr>
            </w:pPr>
            <w:r>
              <w:rPr>
                <w:rFonts w:ascii="Arial" w:hAnsi="Arial" w:cs="Arial"/>
                <w:lang w:val="en-GB"/>
              </w:rPr>
              <w:t xml:space="preserve">Required technical specifications present minimum requirements. </w:t>
            </w:r>
            <w:r w:rsidR="00A565ED" w:rsidRPr="00A565ED">
              <w:rPr>
                <w:rFonts w:ascii="Arial" w:hAnsi="Arial" w:cs="Arial"/>
                <w:lang w:val="en-GB"/>
              </w:rPr>
              <w:t>Bidders</w:t>
            </w:r>
            <w:r w:rsidRPr="006355EA">
              <w:rPr>
                <w:rFonts w:ascii="Arial" w:hAnsi="Arial" w:cs="Arial"/>
                <w:lang w:val="en-GB"/>
              </w:rPr>
              <w:t xml:space="preserve"> are allowed to offer better specifications</w:t>
            </w:r>
            <w:r>
              <w:rPr>
                <w:rFonts w:ascii="Arial" w:hAnsi="Arial" w:cs="Arial"/>
                <w:lang w:val="en-GB"/>
              </w:rPr>
              <w:t>.</w:t>
            </w:r>
          </w:p>
        </w:tc>
      </w:tr>
      <w:tr w:rsidR="009F18D5" w:rsidRPr="006355EA" w14:paraId="0655F6CF" w14:textId="77777777" w:rsidTr="0049658F">
        <w:trPr>
          <w:trHeight w:val="1070"/>
        </w:trPr>
        <w:tc>
          <w:tcPr>
            <w:tcW w:w="571" w:type="dxa"/>
          </w:tcPr>
          <w:p w14:paraId="48017966" w14:textId="60DF6F55" w:rsidR="009F18D5" w:rsidRPr="006355EA" w:rsidRDefault="009F18D5" w:rsidP="00186C16">
            <w:pPr>
              <w:spacing w:before="60"/>
              <w:jc w:val="center"/>
              <w:rPr>
                <w:rFonts w:ascii="Arial" w:hAnsi="Arial" w:cs="Arial"/>
                <w:lang w:val="en-GB"/>
              </w:rPr>
            </w:pPr>
            <w:r w:rsidRPr="006355EA">
              <w:rPr>
                <w:rFonts w:ascii="Arial" w:hAnsi="Arial" w:cs="Arial"/>
                <w:lang w:val="en-GB"/>
              </w:rPr>
              <w:t>1</w:t>
            </w:r>
            <w:r w:rsidR="002E64AF">
              <w:rPr>
                <w:rFonts w:ascii="Arial" w:hAnsi="Arial" w:cs="Arial"/>
                <w:lang w:val="en-GB"/>
              </w:rPr>
              <w:t>0</w:t>
            </w:r>
          </w:p>
        </w:tc>
        <w:tc>
          <w:tcPr>
            <w:tcW w:w="4572" w:type="dxa"/>
            <w:shd w:val="clear" w:color="auto" w:fill="auto"/>
          </w:tcPr>
          <w:p w14:paraId="0E25C8ED" w14:textId="77777777" w:rsidR="003727E1" w:rsidRPr="006355EA" w:rsidRDefault="003727E1" w:rsidP="000F3AD3">
            <w:pPr>
              <w:spacing w:before="60"/>
              <w:jc w:val="both"/>
              <w:rPr>
                <w:rFonts w:ascii="Arial" w:hAnsi="Arial" w:cs="Arial"/>
              </w:rPr>
            </w:pPr>
            <w:r w:rsidRPr="006355EA">
              <w:rPr>
                <w:rFonts w:ascii="Arial" w:hAnsi="Arial" w:cs="Arial"/>
              </w:rPr>
              <w:t>ITEM 4.98</w:t>
            </w:r>
          </w:p>
          <w:p w14:paraId="7B9B284D" w14:textId="4B81C047" w:rsidR="009F18D5" w:rsidRPr="006355EA" w:rsidRDefault="003727E1" w:rsidP="00186C16">
            <w:pPr>
              <w:spacing w:before="60"/>
              <w:jc w:val="both"/>
              <w:rPr>
                <w:rFonts w:ascii="Arial" w:hAnsi="Arial" w:cs="Arial"/>
              </w:rPr>
            </w:pPr>
            <w:r w:rsidRPr="006355EA">
              <w:rPr>
                <w:rFonts w:ascii="Arial" w:hAnsi="Arial" w:cs="Arial"/>
              </w:rPr>
              <w:t>Is it acceptable to offer a device with a 23-liter capacity?</w:t>
            </w:r>
          </w:p>
        </w:tc>
        <w:tc>
          <w:tcPr>
            <w:tcW w:w="5277" w:type="dxa"/>
          </w:tcPr>
          <w:p w14:paraId="0A66018B" w14:textId="5E783BC0" w:rsidR="003565D0" w:rsidRPr="006355EA" w:rsidRDefault="00AD400D" w:rsidP="00A565ED">
            <w:pPr>
              <w:spacing w:before="60"/>
              <w:jc w:val="both"/>
              <w:rPr>
                <w:rFonts w:ascii="Arial" w:hAnsi="Arial" w:cs="Arial"/>
                <w:lang w:val="en-GB"/>
              </w:rPr>
            </w:pPr>
            <w:r>
              <w:rPr>
                <w:rFonts w:ascii="Arial" w:hAnsi="Arial" w:cs="Arial"/>
                <w:lang w:val="en-GB"/>
              </w:rPr>
              <w:t xml:space="preserve">Required technical specifications present minimum requirements. </w:t>
            </w:r>
            <w:r w:rsidR="00A565ED">
              <w:rPr>
                <w:rFonts w:ascii="Arial" w:hAnsi="Arial" w:cs="Arial"/>
                <w:lang w:val="en-GB"/>
              </w:rPr>
              <w:t>Bidde</w:t>
            </w:r>
            <w:r w:rsidRPr="006355EA">
              <w:rPr>
                <w:rFonts w:ascii="Arial" w:hAnsi="Arial" w:cs="Arial"/>
                <w:lang w:val="en-GB"/>
              </w:rPr>
              <w:t>rs are allowed to offer better specifications</w:t>
            </w:r>
            <w:r>
              <w:rPr>
                <w:rFonts w:ascii="Arial" w:hAnsi="Arial" w:cs="Arial"/>
                <w:lang w:val="en-GB"/>
              </w:rPr>
              <w:t>.</w:t>
            </w:r>
          </w:p>
        </w:tc>
      </w:tr>
      <w:tr w:rsidR="009F18D5" w:rsidRPr="006355EA" w14:paraId="7B72C030" w14:textId="77777777" w:rsidTr="0049658F">
        <w:trPr>
          <w:trHeight w:val="70"/>
        </w:trPr>
        <w:tc>
          <w:tcPr>
            <w:tcW w:w="571" w:type="dxa"/>
          </w:tcPr>
          <w:p w14:paraId="339C8079" w14:textId="17972CCF" w:rsidR="009F18D5" w:rsidRPr="006355EA" w:rsidRDefault="009F18D5" w:rsidP="00186C16">
            <w:pPr>
              <w:spacing w:before="60"/>
              <w:jc w:val="center"/>
              <w:rPr>
                <w:rFonts w:ascii="Arial" w:hAnsi="Arial" w:cs="Arial"/>
                <w:lang w:val="en-GB"/>
              </w:rPr>
            </w:pPr>
            <w:r w:rsidRPr="006355EA">
              <w:rPr>
                <w:rFonts w:ascii="Arial" w:hAnsi="Arial" w:cs="Arial"/>
                <w:lang w:val="en-GB"/>
              </w:rPr>
              <w:t>1</w:t>
            </w:r>
            <w:r w:rsidR="002E64AF">
              <w:rPr>
                <w:rFonts w:ascii="Arial" w:hAnsi="Arial" w:cs="Arial"/>
                <w:lang w:val="en-GB"/>
              </w:rPr>
              <w:t>1</w:t>
            </w:r>
          </w:p>
        </w:tc>
        <w:tc>
          <w:tcPr>
            <w:tcW w:w="4572" w:type="dxa"/>
            <w:shd w:val="clear" w:color="auto" w:fill="auto"/>
          </w:tcPr>
          <w:p w14:paraId="15F965C5" w14:textId="7EAE89C3" w:rsidR="009F18D5" w:rsidRPr="006355EA" w:rsidRDefault="003727E1" w:rsidP="00186C16">
            <w:pPr>
              <w:spacing w:before="60"/>
              <w:jc w:val="both"/>
              <w:rPr>
                <w:rFonts w:ascii="Arial" w:hAnsi="Arial" w:cs="Arial"/>
              </w:rPr>
            </w:pPr>
            <w:r w:rsidRPr="006355EA">
              <w:rPr>
                <w:rFonts w:ascii="Arial" w:hAnsi="Arial" w:cs="Arial"/>
              </w:rPr>
              <w:t>Please clarify how the characteristics of the offered equipment should be demonstrated. Is it acceptable to provide an excerpt from a catalog, the catalog itself, the user manual, or any other document issued by the manufacturer as proof of the proposed technical specifications?</w:t>
            </w:r>
          </w:p>
        </w:tc>
        <w:tc>
          <w:tcPr>
            <w:tcW w:w="5277" w:type="dxa"/>
            <w:shd w:val="clear" w:color="auto" w:fill="auto"/>
          </w:tcPr>
          <w:p w14:paraId="1976AD56" w14:textId="77777777" w:rsidR="00A565ED" w:rsidRPr="00A565ED" w:rsidRDefault="00A565ED" w:rsidP="00A565ED">
            <w:pPr>
              <w:spacing w:before="60"/>
              <w:jc w:val="both"/>
              <w:rPr>
                <w:rFonts w:ascii="Arial" w:hAnsi="Arial" w:cs="Arial"/>
                <w:lang w:val="en-GB"/>
              </w:rPr>
            </w:pPr>
            <w:r w:rsidRPr="00A565ED">
              <w:rPr>
                <w:rFonts w:ascii="Arial" w:hAnsi="Arial" w:cs="Arial"/>
                <w:lang w:val="en-GB"/>
              </w:rPr>
              <w:t>The bidder is invited to demonstrate and substantiate the characteristics of the offered equipment within the technical specifications. For this purpose, bidders may present supporting information in any format they deem appropriate, provided it is clear, consistent, and sufficiently detailed to enable proper evaluation. Such documentation may include, for example, excerpts from product catalogues, full catalogues, user manuals, or other official materials issued by the manufacturer. The bidder remains responsible for ensuring that the submitted documentation adequately supports the proposed specifications.</w:t>
            </w:r>
          </w:p>
          <w:p w14:paraId="78E47A6E" w14:textId="77777777" w:rsidR="00A565ED" w:rsidRPr="00A565ED" w:rsidRDefault="00A565ED" w:rsidP="00A565ED">
            <w:pPr>
              <w:spacing w:before="60"/>
              <w:jc w:val="both"/>
              <w:rPr>
                <w:rFonts w:ascii="Arial" w:hAnsi="Arial" w:cs="Arial"/>
                <w:lang w:val="en-GB"/>
              </w:rPr>
            </w:pPr>
            <w:r w:rsidRPr="00A565ED">
              <w:rPr>
                <w:rFonts w:ascii="Arial" w:hAnsi="Arial" w:cs="Arial"/>
                <w:lang w:val="en-GB"/>
              </w:rPr>
              <w:t xml:space="preserve">All documentation must clearly identify (e.g., highlight or mark) the models offered and any included options, allowing evaluators to verify the exact configuration. Offers that do not clearly identify the proposed models and specifications may be </w:t>
            </w:r>
            <w:r w:rsidRPr="00A565ED">
              <w:rPr>
                <w:rFonts w:ascii="Arial" w:hAnsi="Arial" w:cs="Arial"/>
                <w:lang w:val="en-GB"/>
              </w:rPr>
              <w:lastRenderedPageBreak/>
              <w:t>rejected by the evaluation committee. The submission must be sufficiently clear to enable a straightforward comparison between the required and the offered specifications.</w:t>
            </w:r>
          </w:p>
          <w:p w14:paraId="1BC1F8CE" w14:textId="734842C8" w:rsidR="00873C59" w:rsidRPr="00A565ED" w:rsidRDefault="00A565ED" w:rsidP="00873C59">
            <w:pPr>
              <w:spacing w:before="60"/>
              <w:jc w:val="both"/>
              <w:rPr>
                <w:rFonts w:ascii="Arial" w:hAnsi="Arial" w:cs="Arial"/>
                <w:color w:val="548DD4" w:themeColor="text2" w:themeTint="99"/>
                <w:lang w:val="en-GB"/>
              </w:rPr>
            </w:pPr>
            <w:r w:rsidRPr="00A565ED">
              <w:rPr>
                <w:rFonts w:ascii="Arial" w:hAnsi="Arial" w:cs="Arial"/>
                <w:lang w:val="en-GB"/>
              </w:rPr>
              <w:t>The bidder is also obliged to include in the offer obligatory documentation where requested (declarations and relevant standards).</w:t>
            </w:r>
          </w:p>
        </w:tc>
      </w:tr>
      <w:tr w:rsidR="009F18D5" w:rsidRPr="006355EA" w14:paraId="0A3570B3" w14:textId="77777777" w:rsidTr="0049658F">
        <w:trPr>
          <w:trHeight w:val="429"/>
        </w:trPr>
        <w:tc>
          <w:tcPr>
            <w:tcW w:w="571" w:type="dxa"/>
          </w:tcPr>
          <w:p w14:paraId="697CE568" w14:textId="6D551935" w:rsidR="009F18D5" w:rsidRPr="006355EA" w:rsidRDefault="009F18D5" w:rsidP="00186C16">
            <w:pPr>
              <w:spacing w:before="60"/>
              <w:jc w:val="center"/>
              <w:rPr>
                <w:rFonts w:ascii="Arial" w:hAnsi="Arial" w:cs="Arial"/>
                <w:lang w:val="en-GB"/>
              </w:rPr>
            </w:pPr>
            <w:r w:rsidRPr="006355EA">
              <w:rPr>
                <w:rFonts w:ascii="Arial" w:hAnsi="Arial" w:cs="Arial"/>
                <w:lang w:val="en-GB"/>
              </w:rPr>
              <w:lastRenderedPageBreak/>
              <w:t>1</w:t>
            </w:r>
            <w:r w:rsidR="002E64AF">
              <w:rPr>
                <w:rFonts w:ascii="Arial" w:hAnsi="Arial" w:cs="Arial"/>
                <w:lang w:val="en-GB"/>
              </w:rPr>
              <w:t>2</w:t>
            </w:r>
          </w:p>
        </w:tc>
        <w:tc>
          <w:tcPr>
            <w:tcW w:w="4572" w:type="dxa"/>
            <w:shd w:val="clear" w:color="auto" w:fill="auto"/>
          </w:tcPr>
          <w:p w14:paraId="7779BC0A" w14:textId="10CEA79B" w:rsidR="009F18D5" w:rsidRPr="006355EA" w:rsidRDefault="003727E1" w:rsidP="00186C16">
            <w:pPr>
              <w:spacing w:before="60"/>
              <w:jc w:val="both"/>
              <w:rPr>
                <w:rFonts w:ascii="Arial" w:hAnsi="Arial" w:cs="Arial"/>
              </w:rPr>
            </w:pPr>
            <w:r w:rsidRPr="006355EA">
              <w:rPr>
                <w:rFonts w:ascii="Arial" w:hAnsi="Arial" w:cs="Arial"/>
              </w:rPr>
              <w:t>Considering the significant changes made to the tender documentation regarding the technical specifications of the required products, can the contracting authority consider extending the deadline for submitting clarification requests until April 23, 2026, given that the bid submission deadline has been moved to May 15, 2026?</w:t>
            </w:r>
          </w:p>
        </w:tc>
        <w:tc>
          <w:tcPr>
            <w:tcW w:w="5277" w:type="dxa"/>
          </w:tcPr>
          <w:p w14:paraId="142FD61A" w14:textId="1578901D" w:rsidR="00873C59" w:rsidRPr="006355EA" w:rsidRDefault="0049658F" w:rsidP="00A565ED">
            <w:pPr>
              <w:spacing w:before="60"/>
              <w:jc w:val="both"/>
              <w:rPr>
                <w:rFonts w:ascii="Arial" w:hAnsi="Arial" w:cs="Arial"/>
                <w:lang w:val="en-GB"/>
              </w:rPr>
            </w:pPr>
            <w:r w:rsidRPr="00A565ED">
              <w:rPr>
                <w:rFonts w:ascii="Arial" w:hAnsi="Arial" w:cs="Arial"/>
                <w:lang w:val="en-GB"/>
              </w:rPr>
              <w:t xml:space="preserve">Bidders are advised to refer to Addendum </w:t>
            </w:r>
            <w:r w:rsidR="00A565ED" w:rsidRPr="00A565ED">
              <w:rPr>
                <w:rFonts w:ascii="Arial" w:hAnsi="Arial" w:cs="Arial"/>
                <w:lang w:val="en-GB"/>
              </w:rPr>
              <w:t>No. 2</w:t>
            </w:r>
            <w:r w:rsidR="004F219F">
              <w:rPr>
                <w:rFonts w:ascii="Arial" w:hAnsi="Arial" w:cs="Arial"/>
                <w:lang w:val="en-GB"/>
              </w:rPr>
              <w:t xml:space="preserve"> </w:t>
            </w:r>
            <w:r w:rsidRPr="00A565ED">
              <w:rPr>
                <w:rFonts w:ascii="Arial" w:hAnsi="Arial" w:cs="Arial"/>
                <w:lang w:val="en-GB"/>
              </w:rPr>
              <w:t xml:space="preserve">to the </w:t>
            </w:r>
            <w:r w:rsidR="00A565ED" w:rsidRPr="00A565ED">
              <w:rPr>
                <w:rFonts w:ascii="Arial" w:hAnsi="Arial" w:cs="Arial"/>
                <w:lang w:val="en-GB"/>
              </w:rPr>
              <w:t>Bidding documents,</w:t>
            </w:r>
            <w:r w:rsidRPr="00A565ED">
              <w:rPr>
                <w:rFonts w:ascii="Arial" w:hAnsi="Arial" w:cs="Arial"/>
                <w:lang w:val="en-GB"/>
              </w:rPr>
              <w:t xml:space="preserve"> where deadline related to the submission of requests for clarification </w:t>
            </w:r>
            <w:r w:rsidR="00A565ED" w:rsidRPr="00A565ED">
              <w:rPr>
                <w:rFonts w:ascii="Arial" w:hAnsi="Arial" w:cs="Arial"/>
                <w:lang w:val="en-GB"/>
              </w:rPr>
              <w:t>is extended to 1 M</w:t>
            </w:r>
            <w:r w:rsidRPr="00A565ED">
              <w:rPr>
                <w:rFonts w:ascii="Arial" w:hAnsi="Arial" w:cs="Arial"/>
                <w:lang w:val="en-GB"/>
              </w:rPr>
              <w:t>ay 2026.</w:t>
            </w:r>
          </w:p>
        </w:tc>
      </w:tr>
      <w:tr w:rsidR="009F18D5" w:rsidRPr="006355EA" w14:paraId="45338050" w14:textId="77777777" w:rsidTr="0049658F">
        <w:trPr>
          <w:trHeight w:val="70"/>
        </w:trPr>
        <w:tc>
          <w:tcPr>
            <w:tcW w:w="571" w:type="dxa"/>
          </w:tcPr>
          <w:p w14:paraId="477AA04E" w14:textId="5B7B79A7" w:rsidR="009F18D5" w:rsidRPr="006355EA" w:rsidRDefault="003E3E1D" w:rsidP="00186C16">
            <w:pPr>
              <w:spacing w:before="60"/>
              <w:jc w:val="center"/>
              <w:rPr>
                <w:rFonts w:ascii="Arial" w:hAnsi="Arial" w:cs="Arial"/>
                <w:lang w:val="en-GB"/>
              </w:rPr>
            </w:pPr>
            <w:r w:rsidRPr="006355EA">
              <w:rPr>
                <w:rFonts w:ascii="Arial" w:hAnsi="Arial" w:cs="Arial"/>
                <w:lang w:val="en-GB"/>
              </w:rPr>
              <w:t>1</w:t>
            </w:r>
            <w:r w:rsidR="002E64AF">
              <w:rPr>
                <w:rFonts w:ascii="Arial" w:hAnsi="Arial" w:cs="Arial"/>
                <w:lang w:val="en-GB"/>
              </w:rPr>
              <w:t>3</w:t>
            </w:r>
          </w:p>
        </w:tc>
        <w:tc>
          <w:tcPr>
            <w:tcW w:w="4572" w:type="dxa"/>
            <w:shd w:val="clear" w:color="auto" w:fill="auto"/>
          </w:tcPr>
          <w:p w14:paraId="4664A54E" w14:textId="170151D3" w:rsidR="009F18D5" w:rsidRPr="006355EA" w:rsidRDefault="003727E1" w:rsidP="00497F0A">
            <w:pPr>
              <w:spacing w:before="60"/>
              <w:jc w:val="both"/>
              <w:rPr>
                <w:rFonts w:ascii="Arial" w:hAnsi="Arial" w:cs="Arial"/>
              </w:rPr>
            </w:pPr>
            <w:r w:rsidRPr="006355EA">
              <w:rPr>
                <w:rFonts w:ascii="Arial" w:hAnsi="Arial" w:cs="Arial"/>
              </w:rPr>
              <w:t>In the tender documentation, under the "List of Goods and Delivery Schedule" document, it is stated for all lots the following: "Earliest Delivery Date 12 weeks" and "Latest Delivery Date 24 weeks." The tenderer is required to provide the following response; "Tenderer's offered Delivery date [to be provided by the Tenderer] Days following the date of signing of the Contract." However, it is unclear how the number of days or weeks should be calculated. For example, if the contract is signed on</w:t>
            </w:r>
            <w:r w:rsidR="00691D91" w:rsidRPr="006355EA">
              <w:rPr>
                <w:rFonts w:ascii="Arial" w:hAnsi="Arial" w:cs="Arial"/>
              </w:rPr>
              <w:t xml:space="preserve"> </w:t>
            </w:r>
            <w:r w:rsidRPr="006355EA">
              <w:rPr>
                <w:rFonts w:ascii="Arial" w:hAnsi="Arial" w:cs="Arial"/>
              </w:rPr>
              <w:t>Wednesday, June 3, 2026, should the week be calculated from June 3,2026, up to June 7, 2026, or from June 3,2026, up to June 9,2026? Therefore, we believe it is necessary to define the minimum and maximum number of days for delivery so that the tenderer can provide an accurate delivery date in days following the signing of the contract.</w:t>
            </w:r>
          </w:p>
        </w:tc>
        <w:tc>
          <w:tcPr>
            <w:tcW w:w="5277" w:type="dxa"/>
            <w:shd w:val="clear" w:color="auto" w:fill="auto"/>
          </w:tcPr>
          <w:p w14:paraId="2039B461" w14:textId="77777777" w:rsidR="00AE0E66" w:rsidRPr="006E2E93" w:rsidRDefault="00AE0E66" w:rsidP="00AE0E66">
            <w:pPr>
              <w:spacing w:before="60"/>
              <w:jc w:val="both"/>
              <w:rPr>
                <w:rFonts w:ascii="Arial" w:hAnsi="Arial" w:cs="Arial"/>
                <w:lang w:val="en-GB"/>
              </w:rPr>
            </w:pPr>
            <w:r w:rsidRPr="006E2E93">
              <w:rPr>
                <w:rFonts w:ascii="Arial" w:hAnsi="Arial" w:cs="Arial"/>
                <w:lang w:val="en-GB"/>
              </w:rPr>
              <w:t>Regarding the “List of Goods and Delivery Schedule,” please note that the deadlines for Lot 5 differ from those of the other lots. Delivery periods expressed in weeks are to be understood as calendar weeks and are applied accordingly to the equipment delivery deadlines.</w:t>
            </w:r>
          </w:p>
          <w:p w14:paraId="60C99FF7" w14:textId="77777777" w:rsidR="00AE0E66" w:rsidRPr="006E2E93" w:rsidRDefault="00AE0E66" w:rsidP="00AE0E66">
            <w:pPr>
              <w:spacing w:before="60"/>
              <w:jc w:val="both"/>
              <w:rPr>
                <w:rFonts w:ascii="Arial" w:hAnsi="Arial" w:cs="Arial"/>
                <w:lang w:val="en-GB"/>
              </w:rPr>
            </w:pPr>
            <w:r w:rsidRPr="006E2E93">
              <w:rPr>
                <w:rFonts w:ascii="Arial" w:hAnsi="Arial" w:cs="Arial"/>
                <w:lang w:val="en-GB"/>
              </w:rPr>
              <w:t>This means that any delivery period indicated in weeks should be converted into calendar days (e.g., 3 weeks equals 21 calendar days), calculated from the date of contract signing.</w:t>
            </w:r>
          </w:p>
          <w:p w14:paraId="1E267A6E" w14:textId="0FF98A53" w:rsidR="009F18D5" w:rsidRPr="006355EA" w:rsidRDefault="009F18D5" w:rsidP="00186C16">
            <w:pPr>
              <w:spacing w:before="60"/>
              <w:jc w:val="both"/>
              <w:rPr>
                <w:rFonts w:ascii="Arial" w:hAnsi="Arial" w:cs="Arial"/>
                <w:lang w:val="en-GB"/>
              </w:rPr>
            </w:pPr>
          </w:p>
        </w:tc>
      </w:tr>
      <w:tr w:rsidR="009F18D5" w:rsidRPr="006355EA" w14:paraId="317C8A07" w14:textId="77777777" w:rsidTr="0049658F">
        <w:trPr>
          <w:trHeight w:val="368"/>
        </w:trPr>
        <w:tc>
          <w:tcPr>
            <w:tcW w:w="571" w:type="dxa"/>
          </w:tcPr>
          <w:p w14:paraId="5B086CAD" w14:textId="5B9A6030" w:rsidR="009F18D5" w:rsidRPr="006355EA" w:rsidRDefault="003E3E1D" w:rsidP="00186C16">
            <w:pPr>
              <w:spacing w:before="60"/>
              <w:jc w:val="center"/>
              <w:rPr>
                <w:rFonts w:ascii="Arial" w:hAnsi="Arial" w:cs="Arial"/>
                <w:lang w:val="en-GB"/>
              </w:rPr>
            </w:pPr>
            <w:r w:rsidRPr="006355EA">
              <w:rPr>
                <w:rFonts w:ascii="Arial" w:hAnsi="Arial" w:cs="Arial"/>
                <w:lang w:val="en-GB"/>
              </w:rPr>
              <w:t>1</w:t>
            </w:r>
            <w:r w:rsidR="002E64AF">
              <w:rPr>
                <w:rFonts w:ascii="Arial" w:hAnsi="Arial" w:cs="Arial"/>
                <w:lang w:val="en-GB"/>
              </w:rPr>
              <w:t>4</w:t>
            </w:r>
          </w:p>
        </w:tc>
        <w:tc>
          <w:tcPr>
            <w:tcW w:w="4572" w:type="dxa"/>
            <w:shd w:val="clear" w:color="auto" w:fill="auto"/>
          </w:tcPr>
          <w:p w14:paraId="72B6CB56" w14:textId="77777777" w:rsidR="003727E1" w:rsidRPr="006355EA" w:rsidRDefault="003727E1" w:rsidP="003727E1">
            <w:pPr>
              <w:spacing w:before="60"/>
              <w:jc w:val="both"/>
              <w:rPr>
                <w:rFonts w:ascii="Arial" w:hAnsi="Arial" w:cs="Arial"/>
              </w:rPr>
            </w:pPr>
            <w:r w:rsidRPr="006355EA">
              <w:rPr>
                <w:rFonts w:ascii="Arial" w:hAnsi="Arial" w:cs="Arial"/>
              </w:rPr>
              <w:t>The tender documentation specifies the following:</w:t>
            </w:r>
          </w:p>
          <w:p w14:paraId="69A398DA" w14:textId="77777777" w:rsidR="003727E1" w:rsidRPr="006355EA" w:rsidRDefault="003727E1" w:rsidP="003727E1">
            <w:pPr>
              <w:spacing w:before="60"/>
              <w:jc w:val="both"/>
              <w:rPr>
                <w:rFonts w:ascii="Arial" w:hAnsi="Arial" w:cs="Arial"/>
              </w:rPr>
            </w:pPr>
            <w:r w:rsidRPr="006355EA">
              <w:rPr>
                <w:rFonts w:ascii="Arial" w:hAnsi="Arial" w:cs="Arial"/>
              </w:rPr>
              <w:t>"EIB contribution will be equal to 51% of the contract price (VAT at the rate of0%) Government of Montenegro contribution equal to 49% of the contract price (VAT at the rate of 21%)"</w:t>
            </w:r>
          </w:p>
          <w:p w14:paraId="442BD1B7" w14:textId="77777777" w:rsidR="003727E1" w:rsidRPr="006355EA" w:rsidRDefault="003727E1" w:rsidP="003727E1">
            <w:pPr>
              <w:spacing w:before="60"/>
              <w:jc w:val="both"/>
              <w:rPr>
                <w:rFonts w:ascii="Arial" w:hAnsi="Arial" w:cs="Arial"/>
              </w:rPr>
            </w:pPr>
            <w:r w:rsidRPr="006355EA">
              <w:rPr>
                <w:rFonts w:ascii="Arial" w:hAnsi="Arial" w:cs="Arial"/>
              </w:rPr>
              <w:t xml:space="preserve">Since the contract financing has foreseen that goods up to 51% will be exempt from VAT and paid at 0%, while the remaining 49% will be subject to a VAT rate of 21%, we kindly request clarification on how, per lot, the </w:t>
            </w:r>
            <w:r w:rsidRPr="006355EA">
              <w:rPr>
                <w:rFonts w:ascii="Arial" w:hAnsi="Arial" w:cs="Arial"/>
              </w:rPr>
              <w:lastRenderedPageBreak/>
              <w:t>payment for goods with 0% VAT and 21% VAT will be allocated. Could you please explain which items per lots fall under each VAT rate and how the allocation will be made?</w:t>
            </w:r>
          </w:p>
          <w:p w14:paraId="6D3DFDF7" w14:textId="6DDD10E8" w:rsidR="009F18D5" w:rsidRPr="006355EA" w:rsidRDefault="009F18D5" w:rsidP="00186C16">
            <w:pPr>
              <w:spacing w:before="60"/>
              <w:jc w:val="both"/>
              <w:rPr>
                <w:rFonts w:ascii="Arial" w:hAnsi="Arial" w:cs="Arial"/>
              </w:rPr>
            </w:pPr>
          </w:p>
        </w:tc>
        <w:tc>
          <w:tcPr>
            <w:tcW w:w="5277" w:type="dxa"/>
            <w:shd w:val="clear" w:color="auto" w:fill="auto"/>
          </w:tcPr>
          <w:p w14:paraId="3947D327" w14:textId="4C3EAB41" w:rsidR="0049658F" w:rsidRPr="006E2E93" w:rsidRDefault="006E2E93" w:rsidP="00186C16">
            <w:pPr>
              <w:spacing w:before="60"/>
              <w:jc w:val="both"/>
              <w:rPr>
                <w:rFonts w:ascii="Arial" w:hAnsi="Arial" w:cs="Arial"/>
              </w:rPr>
            </w:pPr>
            <w:r w:rsidRPr="006E2E93">
              <w:rPr>
                <w:rFonts w:ascii="Arial" w:hAnsi="Arial" w:cs="Arial"/>
              </w:rPr>
              <w:lastRenderedPageBreak/>
              <w:t>Please note that each L</w:t>
            </w:r>
            <w:r w:rsidR="006C36C9" w:rsidRPr="006E2E93">
              <w:rPr>
                <w:rFonts w:ascii="Arial" w:hAnsi="Arial" w:cs="Arial"/>
              </w:rPr>
              <w:t>ot constitutes a separate contract, and each contract will be financed in accordance with the provisions set out in the tender do</w:t>
            </w:r>
            <w:r w:rsidR="00DF364D" w:rsidRPr="006E2E93">
              <w:rPr>
                <w:rFonts w:ascii="Arial" w:hAnsi="Arial" w:cs="Arial"/>
              </w:rPr>
              <w:t>ssier</w:t>
            </w:r>
            <w:r w:rsidR="006C36C9" w:rsidRPr="006E2E93">
              <w:rPr>
                <w:rFonts w:ascii="Arial" w:hAnsi="Arial" w:cs="Arial"/>
              </w:rPr>
              <w:t xml:space="preserve">. </w:t>
            </w:r>
          </w:p>
          <w:p w14:paraId="7E44D3C1" w14:textId="073FE52E" w:rsidR="009F18D5" w:rsidRPr="006355EA" w:rsidRDefault="006C36C9" w:rsidP="00186C16">
            <w:pPr>
              <w:spacing w:before="60"/>
              <w:jc w:val="both"/>
              <w:rPr>
                <w:rFonts w:ascii="Arial" w:hAnsi="Arial" w:cs="Arial"/>
                <w:lang w:val="en-GB"/>
              </w:rPr>
            </w:pPr>
            <w:r w:rsidRPr="006E2E93">
              <w:rPr>
                <w:rFonts w:ascii="Arial" w:hAnsi="Arial" w:cs="Arial"/>
              </w:rPr>
              <w:t>Additionally, please refer to Clarifications 2, specifically response number 11</w:t>
            </w:r>
            <w:r w:rsidR="000966FA" w:rsidRPr="006E2E93">
              <w:rPr>
                <w:rFonts w:ascii="Arial" w:hAnsi="Arial" w:cs="Arial"/>
              </w:rPr>
              <w:t xml:space="preserve"> published on the Purchaser´s web site on 09/04/2026.</w:t>
            </w:r>
          </w:p>
        </w:tc>
      </w:tr>
      <w:tr w:rsidR="00624E81" w:rsidRPr="006355EA" w14:paraId="63DA3313" w14:textId="77777777" w:rsidTr="0049658F">
        <w:trPr>
          <w:trHeight w:val="368"/>
        </w:trPr>
        <w:tc>
          <w:tcPr>
            <w:tcW w:w="571" w:type="dxa"/>
          </w:tcPr>
          <w:p w14:paraId="56A55B4D" w14:textId="738C2CA1" w:rsidR="00624E81" w:rsidRPr="006355EA" w:rsidRDefault="000F3AD3" w:rsidP="00186C16">
            <w:pPr>
              <w:spacing w:before="60"/>
              <w:jc w:val="center"/>
              <w:rPr>
                <w:rFonts w:ascii="Arial" w:hAnsi="Arial" w:cs="Arial"/>
                <w:lang w:val="en-GB"/>
              </w:rPr>
            </w:pPr>
            <w:r w:rsidRPr="006355EA">
              <w:rPr>
                <w:rFonts w:ascii="Arial" w:hAnsi="Arial" w:cs="Arial"/>
                <w:lang w:val="en-GB"/>
              </w:rPr>
              <w:lastRenderedPageBreak/>
              <w:t>1</w:t>
            </w:r>
            <w:r w:rsidR="002E64AF">
              <w:rPr>
                <w:rFonts w:ascii="Arial" w:hAnsi="Arial" w:cs="Arial"/>
                <w:lang w:val="en-GB"/>
              </w:rPr>
              <w:t>5</w:t>
            </w:r>
          </w:p>
        </w:tc>
        <w:tc>
          <w:tcPr>
            <w:tcW w:w="4572" w:type="dxa"/>
            <w:shd w:val="clear" w:color="auto" w:fill="auto"/>
          </w:tcPr>
          <w:p w14:paraId="02CD3F67" w14:textId="77777777" w:rsidR="00624E81" w:rsidRPr="006355EA" w:rsidRDefault="00624E81" w:rsidP="000F3AD3">
            <w:pPr>
              <w:spacing w:before="60"/>
              <w:jc w:val="both"/>
              <w:rPr>
                <w:rFonts w:ascii="Arial" w:hAnsi="Arial" w:cs="Arial"/>
              </w:rPr>
            </w:pPr>
            <w:r w:rsidRPr="006355EA">
              <w:rPr>
                <w:rFonts w:ascii="Arial" w:hAnsi="Arial" w:cs="Arial"/>
              </w:rPr>
              <w:t>The tender documentation stipulates the following requirement:</w:t>
            </w:r>
          </w:p>
          <w:p w14:paraId="17061555" w14:textId="77777777" w:rsidR="00624E81" w:rsidRPr="006355EA" w:rsidRDefault="00624E81" w:rsidP="00624E81">
            <w:pPr>
              <w:spacing w:before="60"/>
              <w:jc w:val="both"/>
              <w:rPr>
                <w:rFonts w:ascii="Arial" w:hAnsi="Arial" w:cs="Arial"/>
              </w:rPr>
            </w:pPr>
            <w:r w:rsidRPr="006355EA">
              <w:rPr>
                <w:rFonts w:ascii="Arial" w:hAnsi="Arial" w:cs="Arial"/>
              </w:rPr>
              <w:t>"Proof issued by the body responsible for tax administration (state and local administration) that all obligations based on taxes and contributions have been duly reported, calculated and fulfilled up to 60 days before the day of public opening of bids, in accordance with Montenegrin law, or the regulations of the country in which the Bidder is registered."</w:t>
            </w:r>
          </w:p>
          <w:p w14:paraId="20AC6E18" w14:textId="561C15E0" w:rsidR="00624E81" w:rsidRPr="006355EA" w:rsidRDefault="00624E81" w:rsidP="003727E1">
            <w:pPr>
              <w:spacing w:before="60"/>
              <w:jc w:val="both"/>
              <w:rPr>
                <w:rFonts w:ascii="Arial" w:hAnsi="Arial" w:cs="Arial"/>
              </w:rPr>
            </w:pPr>
            <w:r w:rsidRPr="006355EA">
              <w:rPr>
                <w:rFonts w:ascii="Arial" w:hAnsi="Arial" w:cs="Arial"/>
              </w:rPr>
              <w:t>Considering that the proof issued by the state tax authority (Tax Administration of Montenegro) is obtained through the IRMS system, and due to current technical difficulties the system is operating with delays, resulting in the Tax Administration being unable to issue certificates within the legally prescribed deadlines, we kindly ask whether it would be acceptable for the Contracting Authority to accept a certificate issued by the Tax Administration that is not older than 90 days prior to the deadline for the public opening of bids. 6</w:t>
            </w:r>
          </w:p>
        </w:tc>
        <w:tc>
          <w:tcPr>
            <w:tcW w:w="5277" w:type="dxa"/>
            <w:shd w:val="clear" w:color="auto" w:fill="auto"/>
          </w:tcPr>
          <w:p w14:paraId="12084F63" w14:textId="3AADFA10" w:rsidR="006C36C9" w:rsidRPr="006355EA" w:rsidRDefault="006E2E93" w:rsidP="006E2E93">
            <w:pPr>
              <w:spacing w:before="60"/>
              <w:jc w:val="both"/>
              <w:rPr>
                <w:rFonts w:ascii="Arial" w:hAnsi="Arial" w:cs="Arial"/>
                <w:lang w:val="en-GB"/>
              </w:rPr>
            </w:pPr>
            <w:r w:rsidRPr="006E2E93">
              <w:rPr>
                <w:rFonts w:ascii="Arial" w:hAnsi="Arial" w:cs="Arial"/>
              </w:rPr>
              <w:t>This requirement remains unchanged.</w:t>
            </w:r>
            <w:r w:rsidR="006C36C9" w:rsidRPr="006E2E93">
              <w:rPr>
                <w:rFonts w:ascii="Arial" w:hAnsi="Arial" w:cs="Arial"/>
              </w:rPr>
              <w:t xml:space="preserve"> </w:t>
            </w:r>
          </w:p>
        </w:tc>
      </w:tr>
      <w:tr w:rsidR="00624E81" w:rsidRPr="006355EA" w14:paraId="0E56924A" w14:textId="77777777" w:rsidTr="0049658F">
        <w:trPr>
          <w:trHeight w:val="368"/>
        </w:trPr>
        <w:tc>
          <w:tcPr>
            <w:tcW w:w="571" w:type="dxa"/>
          </w:tcPr>
          <w:p w14:paraId="15E7F4D5" w14:textId="035ECA85" w:rsidR="00624E81" w:rsidRPr="006355EA" w:rsidRDefault="000F3AD3" w:rsidP="00186C16">
            <w:pPr>
              <w:spacing w:before="60"/>
              <w:jc w:val="center"/>
              <w:rPr>
                <w:rFonts w:ascii="Arial" w:hAnsi="Arial" w:cs="Arial"/>
                <w:lang w:val="en-GB"/>
              </w:rPr>
            </w:pPr>
            <w:r w:rsidRPr="006355EA">
              <w:rPr>
                <w:rFonts w:ascii="Arial" w:hAnsi="Arial" w:cs="Arial"/>
                <w:lang w:val="en-GB"/>
              </w:rPr>
              <w:t>1</w:t>
            </w:r>
            <w:r w:rsidR="002E64AF">
              <w:rPr>
                <w:rFonts w:ascii="Arial" w:hAnsi="Arial" w:cs="Arial"/>
                <w:lang w:val="en-GB"/>
              </w:rPr>
              <w:t>6</w:t>
            </w:r>
          </w:p>
        </w:tc>
        <w:tc>
          <w:tcPr>
            <w:tcW w:w="4572" w:type="dxa"/>
            <w:shd w:val="clear" w:color="auto" w:fill="auto"/>
          </w:tcPr>
          <w:p w14:paraId="7EA83A4F" w14:textId="010036E5" w:rsidR="00624E81" w:rsidRPr="006355EA" w:rsidRDefault="00624E81" w:rsidP="00624E81">
            <w:pPr>
              <w:spacing w:before="60"/>
              <w:jc w:val="both"/>
              <w:rPr>
                <w:rFonts w:ascii="Arial" w:hAnsi="Arial" w:cs="Arial"/>
              </w:rPr>
            </w:pPr>
            <w:r w:rsidRPr="006355EA">
              <w:rPr>
                <w:rFonts w:ascii="Arial" w:hAnsi="Arial" w:cs="Arial"/>
              </w:rPr>
              <w:t>With regard to documents that are issued and electronically signed, and taking into account that the bid must be submitted in hard copy, we kindly request clarification as to whether it would be acceptable to submit such documents as ordinary copies within the bid, while providing the original electronic versions upon request of the Contracting Authority.</w:t>
            </w:r>
          </w:p>
        </w:tc>
        <w:tc>
          <w:tcPr>
            <w:tcW w:w="5277" w:type="dxa"/>
            <w:shd w:val="clear" w:color="auto" w:fill="auto"/>
          </w:tcPr>
          <w:p w14:paraId="16D1EBFA" w14:textId="3A9E64DE" w:rsidR="00624E81" w:rsidRPr="006355EA" w:rsidRDefault="004B3F08" w:rsidP="00186C16">
            <w:pPr>
              <w:spacing w:before="60"/>
              <w:jc w:val="both"/>
              <w:rPr>
                <w:rFonts w:ascii="Arial" w:hAnsi="Arial" w:cs="Arial"/>
                <w:lang w:val="en-GB"/>
              </w:rPr>
            </w:pPr>
            <w:r w:rsidRPr="006E2E93">
              <w:rPr>
                <w:rFonts w:ascii="Arial" w:hAnsi="Arial" w:cs="Arial"/>
              </w:rPr>
              <w:t>Bidders are required to comply with the instructions set out in Section II – Bid Data Sheet, point ITB 20.1, of the Tender Dossier regarding the form and submission of documents.</w:t>
            </w:r>
          </w:p>
        </w:tc>
      </w:tr>
      <w:tr w:rsidR="00624E81" w:rsidRPr="006355EA" w14:paraId="2B075D4E" w14:textId="77777777" w:rsidTr="0049658F">
        <w:trPr>
          <w:trHeight w:val="368"/>
        </w:trPr>
        <w:tc>
          <w:tcPr>
            <w:tcW w:w="571" w:type="dxa"/>
          </w:tcPr>
          <w:p w14:paraId="311CEE07" w14:textId="21D6D2D0" w:rsidR="00624E81" w:rsidRPr="006355EA" w:rsidRDefault="000F3AD3" w:rsidP="00186C16">
            <w:pPr>
              <w:spacing w:before="60"/>
              <w:jc w:val="center"/>
              <w:rPr>
                <w:rFonts w:ascii="Arial" w:hAnsi="Arial" w:cs="Arial"/>
                <w:lang w:val="en-GB"/>
              </w:rPr>
            </w:pPr>
            <w:r w:rsidRPr="006355EA">
              <w:rPr>
                <w:rFonts w:ascii="Arial" w:hAnsi="Arial" w:cs="Arial"/>
                <w:lang w:val="en-GB"/>
              </w:rPr>
              <w:t>1</w:t>
            </w:r>
            <w:r w:rsidR="002E64AF">
              <w:rPr>
                <w:rFonts w:ascii="Arial" w:hAnsi="Arial" w:cs="Arial"/>
                <w:lang w:val="en-GB"/>
              </w:rPr>
              <w:t>7</w:t>
            </w:r>
          </w:p>
        </w:tc>
        <w:tc>
          <w:tcPr>
            <w:tcW w:w="4572" w:type="dxa"/>
            <w:shd w:val="clear" w:color="auto" w:fill="auto"/>
          </w:tcPr>
          <w:p w14:paraId="3DE43D36" w14:textId="1C9EDBE9" w:rsidR="00624E81" w:rsidRPr="006355EA" w:rsidRDefault="00624E81" w:rsidP="003727E1">
            <w:pPr>
              <w:spacing w:before="60"/>
              <w:jc w:val="both"/>
              <w:rPr>
                <w:rFonts w:ascii="Arial" w:hAnsi="Arial" w:cs="Arial"/>
              </w:rPr>
            </w:pPr>
            <w:r w:rsidRPr="006355EA">
              <w:rPr>
                <w:rFonts w:ascii="Arial" w:hAnsi="Arial" w:cs="Arial"/>
              </w:rPr>
              <w:t>Please clarify whether it is acceptable to submit an authorization or any other document issued by the manufacturer in the form of an ordinary copy within the bid, with the obligation to provide the original document upon request of the Contracting Authority?</w:t>
            </w:r>
          </w:p>
        </w:tc>
        <w:tc>
          <w:tcPr>
            <w:tcW w:w="5277" w:type="dxa"/>
          </w:tcPr>
          <w:p w14:paraId="780D2312" w14:textId="5DA93A2C" w:rsidR="00624E81" w:rsidRPr="006355EA" w:rsidRDefault="00307E26" w:rsidP="00186C16">
            <w:pPr>
              <w:spacing w:before="60"/>
              <w:jc w:val="both"/>
              <w:rPr>
                <w:rFonts w:ascii="Arial" w:hAnsi="Arial" w:cs="Arial"/>
                <w:lang w:val="en-GB"/>
              </w:rPr>
            </w:pPr>
            <w:r>
              <w:rPr>
                <w:rFonts w:ascii="Arial" w:hAnsi="Arial" w:cs="Arial"/>
              </w:rPr>
              <w:t>A</w:t>
            </w:r>
            <w:r w:rsidRPr="006355EA">
              <w:rPr>
                <w:rFonts w:ascii="Arial" w:hAnsi="Arial" w:cs="Arial"/>
              </w:rPr>
              <w:t xml:space="preserve">n authorization or any other document issued by the manufacturer in the form of an ordinary copy </w:t>
            </w:r>
            <w:r>
              <w:rPr>
                <w:rFonts w:ascii="Arial" w:hAnsi="Arial" w:cs="Arial"/>
              </w:rPr>
              <w:t xml:space="preserve">submitted </w:t>
            </w:r>
            <w:r w:rsidRPr="006355EA">
              <w:rPr>
                <w:rFonts w:ascii="Arial" w:hAnsi="Arial" w:cs="Arial"/>
              </w:rPr>
              <w:t xml:space="preserve">within the bid, </w:t>
            </w:r>
            <w:r>
              <w:rPr>
                <w:rFonts w:ascii="Arial" w:hAnsi="Arial" w:cs="Arial"/>
              </w:rPr>
              <w:t xml:space="preserve">is acceptable </w:t>
            </w:r>
            <w:r w:rsidRPr="006355EA">
              <w:rPr>
                <w:rFonts w:ascii="Arial" w:hAnsi="Arial" w:cs="Arial"/>
              </w:rPr>
              <w:t>with the obligation to provide the original document upon request of the Contracting Authority</w:t>
            </w:r>
            <w:r>
              <w:rPr>
                <w:rFonts w:ascii="Arial" w:hAnsi="Arial" w:cs="Arial"/>
              </w:rPr>
              <w:t>.</w:t>
            </w:r>
          </w:p>
        </w:tc>
      </w:tr>
      <w:tr w:rsidR="00624E81" w:rsidRPr="006355EA" w14:paraId="47181AE9" w14:textId="77777777" w:rsidTr="0049658F">
        <w:trPr>
          <w:trHeight w:val="368"/>
        </w:trPr>
        <w:tc>
          <w:tcPr>
            <w:tcW w:w="571" w:type="dxa"/>
          </w:tcPr>
          <w:p w14:paraId="5AADBDC3" w14:textId="572346EA" w:rsidR="00624E81" w:rsidRPr="006355EA" w:rsidRDefault="000F3AD3" w:rsidP="00186C16">
            <w:pPr>
              <w:spacing w:before="60"/>
              <w:jc w:val="center"/>
              <w:rPr>
                <w:rFonts w:ascii="Arial" w:hAnsi="Arial" w:cs="Arial"/>
                <w:lang w:val="en-GB"/>
              </w:rPr>
            </w:pPr>
            <w:r w:rsidRPr="006355EA">
              <w:rPr>
                <w:rFonts w:ascii="Arial" w:hAnsi="Arial" w:cs="Arial"/>
                <w:lang w:val="en-GB"/>
              </w:rPr>
              <w:t>1</w:t>
            </w:r>
            <w:r w:rsidR="002E64AF">
              <w:rPr>
                <w:rFonts w:ascii="Arial" w:hAnsi="Arial" w:cs="Arial"/>
                <w:lang w:val="en-GB"/>
              </w:rPr>
              <w:t>8</w:t>
            </w:r>
          </w:p>
        </w:tc>
        <w:tc>
          <w:tcPr>
            <w:tcW w:w="4572" w:type="dxa"/>
            <w:tcBorders>
              <w:bottom w:val="single" w:sz="4" w:space="0" w:color="auto"/>
            </w:tcBorders>
            <w:shd w:val="clear" w:color="auto" w:fill="auto"/>
          </w:tcPr>
          <w:p w14:paraId="43A5D59B" w14:textId="47DA5B4A" w:rsidR="00475C75" w:rsidRPr="0049658F" w:rsidRDefault="00475C75" w:rsidP="00475C75">
            <w:pPr>
              <w:spacing w:before="60"/>
              <w:jc w:val="both"/>
              <w:rPr>
                <w:rFonts w:ascii="Arial" w:hAnsi="Arial" w:cs="Arial"/>
                <w:color w:val="FF0000"/>
              </w:rPr>
            </w:pPr>
            <w:r w:rsidRPr="006355EA">
              <w:rPr>
                <w:rFonts w:ascii="Arial" w:hAnsi="Arial" w:cs="Arial"/>
              </w:rPr>
              <w:t>LOT4 ITEM 4.30</w:t>
            </w:r>
          </w:p>
          <w:p w14:paraId="4C006A5C" w14:textId="77777777" w:rsidR="00475C75" w:rsidRPr="006355EA" w:rsidRDefault="00475C75" w:rsidP="00475C75">
            <w:pPr>
              <w:spacing w:before="60"/>
              <w:jc w:val="both"/>
              <w:rPr>
                <w:rFonts w:ascii="Arial" w:hAnsi="Arial" w:cs="Arial"/>
              </w:rPr>
            </w:pPr>
            <w:r w:rsidRPr="006355EA">
              <w:rPr>
                <w:rFonts w:ascii="Arial" w:hAnsi="Arial" w:cs="Arial"/>
              </w:rPr>
              <w:lastRenderedPageBreak/>
              <w:t>Would you consider modifying certain items in the technical specifications, specifically the requirement for the device to include features and accessories such as FM + NIBP, Sp02, NIBP hose, and a multi-chip waterproof probe?</w:t>
            </w:r>
          </w:p>
          <w:p w14:paraId="46FD1719" w14:textId="77777777" w:rsidR="00475C75" w:rsidRPr="006355EA" w:rsidRDefault="00475C75" w:rsidP="00475C75">
            <w:pPr>
              <w:spacing w:before="60"/>
              <w:jc w:val="both"/>
              <w:rPr>
                <w:rFonts w:ascii="Arial" w:hAnsi="Arial" w:cs="Arial"/>
              </w:rPr>
            </w:pPr>
            <w:r w:rsidRPr="006355EA">
              <w:rPr>
                <w:rFonts w:ascii="Arial" w:hAnsi="Arial" w:cs="Arial"/>
              </w:rPr>
              <w:t>The majority of CTG devices on the market do not include these additional features, nor do they declare the probe as waterproof, yet they fully meet the essential medical and functional requirements for safe and reliable use in clinical practice.</w:t>
            </w:r>
          </w:p>
          <w:p w14:paraId="766C0574" w14:textId="77777777" w:rsidR="00475C75" w:rsidRPr="006355EA" w:rsidRDefault="00475C75" w:rsidP="00475C75">
            <w:pPr>
              <w:spacing w:before="60"/>
              <w:jc w:val="both"/>
              <w:rPr>
                <w:rFonts w:ascii="Arial" w:hAnsi="Arial" w:cs="Arial"/>
              </w:rPr>
            </w:pPr>
            <w:r w:rsidRPr="006355EA">
              <w:rPr>
                <w:rFonts w:ascii="Arial" w:hAnsi="Arial" w:cs="Arial"/>
              </w:rPr>
              <w:t>We believe that these requirements are additional and not necessary for the basic function of a CTG device. Removing them would not affect the quality or safety of the device's diagnostics and would allow for greater competition and participation from a larger number of suppliers.</w:t>
            </w:r>
          </w:p>
          <w:p w14:paraId="291A1825" w14:textId="77777777" w:rsidR="00475C75" w:rsidRPr="006355EA" w:rsidRDefault="00475C75" w:rsidP="00475C75">
            <w:pPr>
              <w:spacing w:before="60"/>
              <w:jc w:val="both"/>
              <w:rPr>
                <w:rFonts w:ascii="Arial" w:hAnsi="Arial" w:cs="Arial"/>
              </w:rPr>
            </w:pPr>
            <w:r w:rsidRPr="006355EA">
              <w:rPr>
                <w:rFonts w:ascii="Arial" w:hAnsi="Arial" w:cs="Arial"/>
              </w:rPr>
              <w:t>We kindly request that you consider the possibility of modifying the technical specifications accordingly.</w:t>
            </w:r>
          </w:p>
          <w:p w14:paraId="5655D6CD" w14:textId="77777777" w:rsidR="00624E81" w:rsidRPr="006355EA" w:rsidRDefault="00624E81" w:rsidP="003727E1">
            <w:pPr>
              <w:spacing w:before="60"/>
              <w:jc w:val="both"/>
              <w:rPr>
                <w:rFonts w:ascii="Arial" w:hAnsi="Arial" w:cs="Arial"/>
              </w:rPr>
            </w:pPr>
          </w:p>
        </w:tc>
        <w:tc>
          <w:tcPr>
            <w:tcW w:w="5277" w:type="dxa"/>
          </w:tcPr>
          <w:p w14:paraId="6F067C4A" w14:textId="77777777" w:rsidR="00624E81" w:rsidRDefault="00873C59" w:rsidP="00186C16">
            <w:pPr>
              <w:spacing w:before="60"/>
              <w:jc w:val="both"/>
              <w:rPr>
                <w:rFonts w:ascii="Arial" w:hAnsi="Arial" w:cs="Arial"/>
                <w:lang w:val="en-GB"/>
              </w:rPr>
            </w:pPr>
            <w:r>
              <w:rPr>
                <w:rFonts w:ascii="Arial" w:hAnsi="Arial" w:cs="Arial"/>
                <w:lang w:val="en-GB"/>
              </w:rPr>
              <w:lastRenderedPageBreak/>
              <w:t xml:space="preserve">Item 4.30 is </w:t>
            </w:r>
            <w:r w:rsidRPr="00873C59">
              <w:rPr>
                <w:rFonts w:ascii="Arial" w:hAnsi="Arial" w:cs="Arial"/>
                <w:lang w:val="en-GB"/>
              </w:rPr>
              <w:t>Portable Maternal &amp; Foetal Monitor</w:t>
            </w:r>
          </w:p>
          <w:p w14:paraId="737C46FC" w14:textId="77777777" w:rsidR="00873C59" w:rsidRDefault="00873C59" w:rsidP="00186C16">
            <w:pPr>
              <w:spacing w:before="60"/>
              <w:jc w:val="both"/>
              <w:rPr>
                <w:rFonts w:ascii="Arial" w:hAnsi="Arial" w:cs="Arial"/>
                <w:lang w:val="en-GB"/>
              </w:rPr>
            </w:pPr>
            <w:r>
              <w:rPr>
                <w:rFonts w:ascii="Arial" w:hAnsi="Arial" w:cs="Arial"/>
                <w:lang w:val="en-GB"/>
              </w:rPr>
              <w:lastRenderedPageBreak/>
              <w:t>According to our market research there are several manufacturers with compliant specifications.</w:t>
            </w:r>
          </w:p>
          <w:p w14:paraId="361E6511" w14:textId="5D0B61C5" w:rsidR="00873C59" w:rsidRPr="006355EA" w:rsidRDefault="00873C59" w:rsidP="00186C16">
            <w:pPr>
              <w:spacing w:before="60"/>
              <w:jc w:val="both"/>
              <w:rPr>
                <w:rFonts w:ascii="Arial" w:hAnsi="Arial" w:cs="Arial"/>
                <w:lang w:val="en-GB"/>
              </w:rPr>
            </w:pPr>
            <w:r>
              <w:rPr>
                <w:rFonts w:ascii="Arial" w:hAnsi="Arial" w:cs="Arial"/>
                <w:lang w:val="en-GB"/>
              </w:rPr>
              <w:t>Requested technical specifications remain unchanged.</w:t>
            </w:r>
          </w:p>
        </w:tc>
      </w:tr>
      <w:tr w:rsidR="005F6454" w:rsidRPr="006355EA" w14:paraId="3AFD5BFB" w14:textId="77777777" w:rsidTr="002E64AF">
        <w:trPr>
          <w:trHeight w:val="368"/>
        </w:trPr>
        <w:tc>
          <w:tcPr>
            <w:tcW w:w="571" w:type="dxa"/>
          </w:tcPr>
          <w:p w14:paraId="1B6B9D3C" w14:textId="79B744FF" w:rsidR="005F6454" w:rsidRPr="006355EA" w:rsidRDefault="002E64AF" w:rsidP="00186C16">
            <w:pPr>
              <w:spacing w:before="60"/>
              <w:jc w:val="center"/>
              <w:rPr>
                <w:rFonts w:ascii="Arial" w:hAnsi="Arial" w:cs="Arial"/>
                <w:lang w:val="en-GB"/>
              </w:rPr>
            </w:pPr>
            <w:r>
              <w:rPr>
                <w:rFonts w:ascii="Arial" w:hAnsi="Arial" w:cs="Arial"/>
                <w:lang w:val="en-GB"/>
              </w:rPr>
              <w:lastRenderedPageBreak/>
              <w:t>19</w:t>
            </w:r>
          </w:p>
        </w:tc>
        <w:tc>
          <w:tcPr>
            <w:tcW w:w="4572" w:type="dxa"/>
          </w:tcPr>
          <w:p w14:paraId="257E86C2" w14:textId="2A95DF00" w:rsidR="005F6454" w:rsidRPr="0049658F" w:rsidRDefault="005F6454" w:rsidP="00475C75">
            <w:pPr>
              <w:spacing w:before="60"/>
              <w:jc w:val="both"/>
              <w:rPr>
                <w:rFonts w:ascii="Arial" w:hAnsi="Arial" w:cs="Arial"/>
                <w:color w:val="FF0000"/>
              </w:rPr>
            </w:pPr>
            <w:r w:rsidRPr="006355EA">
              <w:rPr>
                <w:rFonts w:ascii="Arial" w:hAnsi="Arial" w:cs="Arial"/>
              </w:rPr>
              <w:t xml:space="preserve">Technical Specifications – Lot 4Technical Specification of Item 4.90 3D </w:t>
            </w:r>
            <w:proofErr w:type="spellStart"/>
            <w:r w:rsidRPr="006355EA">
              <w:rPr>
                <w:rFonts w:ascii="Arial" w:hAnsi="Arial" w:cs="Arial"/>
              </w:rPr>
              <w:t>PrinterWhen</w:t>
            </w:r>
            <w:proofErr w:type="spellEnd"/>
            <w:r w:rsidRPr="006355EA">
              <w:rPr>
                <w:rFonts w:ascii="Arial" w:hAnsi="Arial" w:cs="Arial"/>
              </w:rPr>
              <w:t xml:space="preserve"> we check technical specification detailed, we saw requested technology is “Layer-by-layer photopolymerization (MSLA, LFS, DLP)” MSLA, LFS and DLP are all different manufacturing methods, and there is no machine that can do them all at once. We kindly ask you to choose one of the methods. Thanks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78"/>
              <w:gridCol w:w="2178"/>
            </w:tblGrid>
            <w:tr w:rsidR="005F6454" w:rsidRPr="006355EA" w14:paraId="013C3A52" w14:textId="77777777" w:rsidTr="005F6454">
              <w:tc>
                <w:tcPr>
                  <w:tcW w:w="3000" w:type="dxa"/>
                  <w:tcBorders>
                    <w:top w:val="nil"/>
                    <w:left w:val="nil"/>
                    <w:bottom w:val="nil"/>
                    <w:right w:val="nil"/>
                  </w:tcBorders>
                  <w:vAlign w:val="center"/>
                  <w:hideMark/>
                </w:tcPr>
                <w:p w14:paraId="3FA551D2" w14:textId="4128CF6F" w:rsidR="005F6454" w:rsidRPr="006355EA" w:rsidRDefault="005F6454" w:rsidP="005F6454">
                  <w:pPr>
                    <w:spacing w:after="0" w:line="240" w:lineRule="auto"/>
                    <w:rPr>
                      <w:rFonts w:ascii="Arial" w:eastAsia="Times New Roman" w:hAnsi="Arial" w:cs="Arial"/>
                      <w:kern w:val="0"/>
                      <w:lang w:val="en-GB" w:eastAsia="en-GB"/>
                      <w14:ligatures w14:val="none"/>
                    </w:rPr>
                  </w:pPr>
                </w:p>
              </w:tc>
              <w:tc>
                <w:tcPr>
                  <w:tcW w:w="3000" w:type="dxa"/>
                  <w:tcBorders>
                    <w:top w:val="nil"/>
                    <w:left w:val="nil"/>
                    <w:bottom w:val="nil"/>
                    <w:right w:val="nil"/>
                  </w:tcBorders>
                  <w:vAlign w:val="center"/>
                  <w:hideMark/>
                </w:tcPr>
                <w:p w14:paraId="4440B3BD" w14:textId="69B63873" w:rsidR="005F6454" w:rsidRPr="006355EA" w:rsidRDefault="005F6454" w:rsidP="005F6454">
                  <w:pPr>
                    <w:spacing w:after="0" w:line="240" w:lineRule="auto"/>
                    <w:rPr>
                      <w:rFonts w:ascii="Arial" w:eastAsia="Times New Roman" w:hAnsi="Arial" w:cs="Arial"/>
                      <w:kern w:val="0"/>
                      <w:lang w:val="en-GB" w:eastAsia="en-GB"/>
                      <w14:ligatures w14:val="none"/>
                    </w:rPr>
                  </w:pPr>
                </w:p>
              </w:tc>
            </w:tr>
          </w:tbl>
          <w:p w14:paraId="0A7BD194" w14:textId="373DEE42" w:rsidR="005F6454" w:rsidRPr="006355EA" w:rsidRDefault="005F6454" w:rsidP="00475C75">
            <w:pPr>
              <w:spacing w:before="60"/>
              <w:jc w:val="both"/>
              <w:rPr>
                <w:rFonts w:ascii="Arial" w:hAnsi="Arial" w:cs="Arial"/>
              </w:rPr>
            </w:pPr>
          </w:p>
        </w:tc>
        <w:tc>
          <w:tcPr>
            <w:tcW w:w="5277" w:type="dxa"/>
          </w:tcPr>
          <w:p w14:paraId="4B23E462" w14:textId="7B3EC3F4" w:rsidR="005F6454" w:rsidRPr="006355EA" w:rsidRDefault="00873C59" w:rsidP="00186C16">
            <w:pPr>
              <w:spacing w:before="60"/>
              <w:jc w:val="both"/>
              <w:rPr>
                <w:rFonts w:ascii="Arial" w:hAnsi="Arial" w:cs="Arial"/>
                <w:lang w:val="en-GB"/>
              </w:rPr>
            </w:pPr>
            <w:r>
              <w:rPr>
                <w:rFonts w:ascii="Arial" w:hAnsi="Arial" w:cs="Arial"/>
                <w:lang w:val="en-GB"/>
              </w:rPr>
              <w:t>Any of stated technologies is acceptable.</w:t>
            </w:r>
          </w:p>
        </w:tc>
      </w:tr>
      <w:tr w:rsidR="00AA3805" w:rsidRPr="006355EA" w14:paraId="2CA44BEE" w14:textId="77777777" w:rsidTr="002E64AF">
        <w:trPr>
          <w:trHeight w:val="368"/>
        </w:trPr>
        <w:tc>
          <w:tcPr>
            <w:tcW w:w="571" w:type="dxa"/>
          </w:tcPr>
          <w:p w14:paraId="6EF10D2F" w14:textId="303D535B" w:rsidR="00AA3805" w:rsidRPr="006355EA" w:rsidRDefault="00AA3805" w:rsidP="00186C16">
            <w:pPr>
              <w:spacing w:before="60"/>
              <w:jc w:val="center"/>
              <w:rPr>
                <w:rFonts w:ascii="Arial" w:hAnsi="Arial" w:cs="Arial"/>
                <w:lang w:val="en-GB"/>
              </w:rPr>
            </w:pPr>
            <w:r w:rsidRPr="006355EA">
              <w:rPr>
                <w:rFonts w:ascii="Arial" w:hAnsi="Arial" w:cs="Arial"/>
                <w:lang w:val="en-GB"/>
              </w:rPr>
              <w:t>2</w:t>
            </w:r>
            <w:r w:rsidR="002E64AF">
              <w:rPr>
                <w:rFonts w:ascii="Arial" w:hAnsi="Arial" w:cs="Arial"/>
                <w:lang w:val="en-GB"/>
              </w:rPr>
              <w:t>0</w:t>
            </w:r>
          </w:p>
        </w:tc>
        <w:tc>
          <w:tcPr>
            <w:tcW w:w="4572" w:type="dxa"/>
          </w:tcPr>
          <w:p w14:paraId="0EA39FA2" w14:textId="14D3321E" w:rsidR="00AA3805" w:rsidRPr="0049658F" w:rsidRDefault="00AA3805" w:rsidP="00AA3805">
            <w:pPr>
              <w:spacing w:before="60"/>
              <w:jc w:val="both"/>
              <w:rPr>
                <w:rFonts w:ascii="Arial" w:hAnsi="Arial" w:cs="Arial"/>
                <w:color w:val="FF0000"/>
                <w:lang w:val="en-GB"/>
              </w:rPr>
            </w:pPr>
            <w:r w:rsidRPr="006355EA">
              <w:rPr>
                <w:rFonts w:ascii="Arial" w:hAnsi="Arial" w:cs="Arial"/>
                <w:b/>
                <w:bCs/>
                <w:lang w:val="en-GB"/>
              </w:rPr>
              <w:t>Item 1.86 Telecommunications Trainer</w:t>
            </w:r>
          </w:p>
          <w:p w14:paraId="3093C3FA" w14:textId="1B2CB6E0" w:rsidR="00AA3805" w:rsidRPr="006355EA" w:rsidRDefault="00AA3805" w:rsidP="00AA3805">
            <w:pPr>
              <w:spacing w:before="60"/>
              <w:jc w:val="both"/>
              <w:rPr>
                <w:rFonts w:ascii="Arial" w:hAnsi="Arial" w:cs="Arial"/>
                <w:lang w:val="en-GB"/>
              </w:rPr>
            </w:pPr>
            <w:r w:rsidRPr="006355EA">
              <w:rPr>
                <w:rFonts w:ascii="Arial" w:hAnsi="Arial" w:cs="Arial"/>
                <w:lang w:val="en-GB"/>
              </w:rPr>
              <w:t>The specifications do not list any didactic Software for realistic troubleshooting exercises. Should we</w:t>
            </w:r>
            <w:r w:rsidR="00775BCB" w:rsidRPr="006355EA">
              <w:rPr>
                <w:rFonts w:ascii="Arial" w:hAnsi="Arial" w:cs="Arial"/>
                <w:lang w:val="en-GB"/>
              </w:rPr>
              <w:t xml:space="preserve"> </w:t>
            </w:r>
            <w:r w:rsidRPr="006355EA">
              <w:rPr>
                <w:rFonts w:ascii="Arial" w:hAnsi="Arial" w:cs="Arial"/>
                <w:lang w:val="en-GB"/>
              </w:rPr>
              <w:t>supply the different Modules with the SW included.</w:t>
            </w:r>
          </w:p>
        </w:tc>
        <w:tc>
          <w:tcPr>
            <w:tcW w:w="5277" w:type="dxa"/>
          </w:tcPr>
          <w:p w14:paraId="2FD22A0F" w14:textId="422D8626" w:rsidR="00AA3805" w:rsidRPr="006355EA" w:rsidRDefault="007319DE" w:rsidP="006E2E93">
            <w:pPr>
              <w:spacing w:before="60"/>
              <w:jc w:val="both"/>
              <w:rPr>
                <w:rFonts w:ascii="Arial" w:hAnsi="Arial" w:cs="Arial"/>
                <w:lang w:val="en-GB"/>
              </w:rPr>
            </w:pPr>
            <w:r>
              <w:rPr>
                <w:rFonts w:ascii="Arial" w:hAnsi="Arial" w:cs="Arial"/>
                <w:lang w:val="en-GB"/>
              </w:rPr>
              <w:t xml:space="preserve">Required technical specifications present minimum requirements. </w:t>
            </w:r>
            <w:r w:rsidR="006E2E93">
              <w:rPr>
                <w:rFonts w:ascii="Arial" w:hAnsi="Arial" w:cs="Arial"/>
                <w:lang w:val="en-GB"/>
              </w:rPr>
              <w:t>Bidder</w:t>
            </w:r>
            <w:r w:rsidR="00E43AB2" w:rsidRPr="006355EA">
              <w:rPr>
                <w:rFonts w:ascii="Arial" w:hAnsi="Arial" w:cs="Arial"/>
                <w:lang w:val="en-GB"/>
              </w:rPr>
              <w:t>s are allowed to offer better specifications</w:t>
            </w:r>
            <w:r>
              <w:rPr>
                <w:rFonts w:ascii="Arial" w:hAnsi="Arial" w:cs="Arial"/>
                <w:lang w:val="en-GB"/>
              </w:rPr>
              <w:t xml:space="preserve">. </w:t>
            </w:r>
          </w:p>
        </w:tc>
      </w:tr>
      <w:tr w:rsidR="00AA3805" w:rsidRPr="006355EA" w14:paraId="21894F58" w14:textId="77777777" w:rsidTr="002E64AF">
        <w:trPr>
          <w:trHeight w:val="368"/>
        </w:trPr>
        <w:tc>
          <w:tcPr>
            <w:tcW w:w="571" w:type="dxa"/>
          </w:tcPr>
          <w:p w14:paraId="26CD541C" w14:textId="723107ED" w:rsidR="00AA3805" w:rsidRPr="006355EA" w:rsidRDefault="00AA3805" w:rsidP="00186C16">
            <w:pPr>
              <w:spacing w:before="60"/>
              <w:jc w:val="center"/>
              <w:rPr>
                <w:rFonts w:ascii="Arial" w:hAnsi="Arial" w:cs="Arial"/>
                <w:lang w:val="en-GB"/>
              </w:rPr>
            </w:pPr>
            <w:r w:rsidRPr="006355EA">
              <w:rPr>
                <w:rFonts w:ascii="Arial" w:hAnsi="Arial" w:cs="Arial"/>
                <w:lang w:val="en-GB"/>
              </w:rPr>
              <w:t>2</w:t>
            </w:r>
            <w:r w:rsidR="002E64AF">
              <w:rPr>
                <w:rFonts w:ascii="Arial" w:hAnsi="Arial" w:cs="Arial"/>
                <w:lang w:val="en-GB"/>
              </w:rPr>
              <w:t>1</w:t>
            </w:r>
          </w:p>
        </w:tc>
        <w:tc>
          <w:tcPr>
            <w:tcW w:w="4572" w:type="dxa"/>
          </w:tcPr>
          <w:p w14:paraId="430E8AFF" w14:textId="77777777" w:rsidR="00AA3805" w:rsidRPr="006355EA" w:rsidRDefault="00AA3805" w:rsidP="00AA3805">
            <w:pPr>
              <w:spacing w:before="60"/>
              <w:jc w:val="both"/>
              <w:rPr>
                <w:rFonts w:ascii="Arial" w:hAnsi="Arial" w:cs="Arial"/>
                <w:b/>
                <w:bCs/>
                <w:lang w:val="en-GB"/>
              </w:rPr>
            </w:pPr>
            <w:r w:rsidRPr="006355EA">
              <w:rPr>
                <w:rFonts w:ascii="Arial" w:hAnsi="Arial" w:cs="Arial"/>
                <w:b/>
                <w:bCs/>
                <w:lang w:val="en-GB"/>
              </w:rPr>
              <w:t>Item 1.101 Wireless LAN (WLAN) trainer</w:t>
            </w:r>
          </w:p>
          <w:p w14:paraId="58C8159D" w14:textId="51D1806C" w:rsidR="00AA3805" w:rsidRPr="006355EA" w:rsidRDefault="00AA3805" w:rsidP="00AA3805">
            <w:pPr>
              <w:spacing w:before="60"/>
              <w:jc w:val="both"/>
              <w:rPr>
                <w:rFonts w:ascii="Arial" w:hAnsi="Arial" w:cs="Arial"/>
                <w:lang w:val="en-GB"/>
              </w:rPr>
            </w:pPr>
            <w:r w:rsidRPr="006355EA">
              <w:rPr>
                <w:rFonts w:ascii="Arial" w:hAnsi="Arial" w:cs="Arial"/>
                <w:lang w:val="en-GB"/>
              </w:rPr>
              <w:t>Main board with structure of Wireless LAN system including one Wireless LAN Access Point with one</w:t>
            </w:r>
            <w:r w:rsidR="00775BCB" w:rsidRPr="006355EA">
              <w:rPr>
                <w:rFonts w:ascii="Arial" w:hAnsi="Arial" w:cs="Arial"/>
                <w:lang w:val="en-GB"/>
              </w:rPr>
              <w:t xml:space="preserve"> </w:t>
            </w:r>
            <w:r w:rsidRPr="006355EA">
              <w:rPr>
                <w:rFonts w:ascii="Arial" w:hAnsi="Arial" w:cs="Arial"/>
                <w:lang w:val="en-GB"/>
              </w:rPr>
              <w:t xml:space="preserve">Ethernet port, two Wireless LAN USB Adapters with internal antennas, </w:t>
            </w:r>
            <w:r w:rsidRPr="006355EA">
              <w:rPr>
                <w:rFonts w:ascii="Arial" w:hAnsi="Arial" w:cs="Arial"/>
                <w:i/>
                <w:iCs/>
                <w:lang w:val="en-GB"/>
              </w:rPr>
              <w:t xml:space="preserve">two analogue telephones, </w:t>
            </w:r>
            <w:r w:rsidRPr="006355EA">
              <w:rPr>
                <w:rFonts w:ascii="Arial" w:hAnsi="Arial" w:cs="Arial"/>
                <w:lang w:val="en-GB"/>
              </w:rPr>
              <w:t>and</w:t>
            </w:r>
            <w:r w:rsidR="00775BCB" w:rsidRPr="006355EA">
              <w:rPr>
                <w:rFonts w:ascii="Arial" w:hAnsi="Arial" w:cs="Arial"/>
                <w:lang w:val="en-GB"/>
              </w:rPr>
              <w:t xml:space="preserve"> </w:t>
            </w:r>
            <w:r w:rsidRPr="006355EA">
              <w:rPr>
                <w:rFonts w:ascii="Arial" w:hAnsi="Arial" w:cs="Arial"/>
                <w:lang w:val="en-GB"/>
              </w:rPr>
              <w:t>software package</w:t>
            </w:r>
          </w:p>
          <w:p w14:paraId="2E2073D7" w14:textId="621C8A07" w:rsidR="00AA3805" w:rsidRPr="006355EA" w:rsidRDefault="00AA3805" w:rsidP="00AA3805">
            <w:pPr>
              <w:spacing w:before="60"/>
              <w:jc w:val="both"/>
              <w:rPr>
                <w:rFonts w:ascii="Arial" w:hAnsi="Arial" w:cs="Arial"/>
                <w:lang w:val="en-GB"/>
              </w:rPr>
            </w:pPr>
            <w:r w:rsidRPr="006355EA">
              <w:rPr>
                <w:rFonts w:ascii="Arial" w:hAnsi="Arial" w:cs="Arial"/>
                <w:lang w:val="en-GB"/>
              </w:rPr>
              <w:lastRenderedPageBreak/>
              <w:t xml:space="preserve">Can you please delete the feature </w:t>
            </w:r>
            <w:r w:rsidRPr="006355EA">
              <w:rPr>
                <w:rFonts w:ascii="Arial" w:hAnsi="Arial" w:cs="Arial"/>
                <w:i/>
                <w:iCs/>
                <w:lang w:val="en-GB"/>
              </w:rPr>
              <w:t xml:space="preserve">two analogue telephones </w:t>
            </w:r>
            <w:r w:rsidRPr="006355EA">
              <w:rPr>
                <w:rFonts w:ascii="Arial" w:hAnsi="Arial" w:cs="Arial"/>
                <w:lang w:val="en-GB"/>
              </w:rPr>
              <w:t>as they are not part of this trainer. They</w:t>
            </w:r>
            <w:r w:rsidR="00775BCB" w:rsidRPr="006355EA">
              <w:rPr>
                <w:rFonts w:ascii="Arial" w:hAnsi="Arial" w:cs="Arial"/>
                <w:lang w:val="en-GB"/>
              </w:rPr>
              <w:t xml:space="preserve"> </w:t>
            </w:r>
            <w:r w:rsidRPr="006355EA">
              <w:rPr>
                <w:rFonts w:ascii="Arial" w:hAnsi="Arial" w:cs="Arial"/>
                <w:lang w:val="en-GB"/>
              </w:rPr>
              <w:t>belong to the trainer described in item 1.100. We think there was a mistake in copying the</w:t>
            </w:r>
            <w:r w:rsidR="00775BCB" w:rsidRPr="006355EA">
              <w:rPr>
                <w:rFonts w:ascii="Arial" w:hAnsi="Arial" w:cs="Arial"/>
                <w:lang w:val="en-GB"/>
              </w:rPr>
              <w:t xml:space="preserve"> </w:t>
            </w:r>
            <w:r w:rsidRPr="006355EA">
              <w:rPr>
                <w:rFonts w:ascii="Arial" w:hAnsi="Arial" w:cs="Arial"/>
                <w:lang w:val="en-GB"/>
              </w:rPr>
              <w:t>specifications.</w:t>
            </w:r>
          </w:p>
        </w:tc>
        <w:tc>
          <w:tcPr>
            <w:tcW w:w="5277" w:type="dxa"/>
          </w:tcPr>
          <w:p w14:paraId="12F84FBD" w14:textId="77777777" w:rsidR="0049658F" w:rsidRDefault="00FE1FE8" w:rsidP="00186C16">
            <w:pPr>
              <w:spacing w:before="60"/>
              <w:jc w:val="both"/>
              <w:rPr>
                <w:rFonts w:ascii="Arial" w:hAnsi="Arial" w:cs="Arial"/>
              </w:rPr>
            </w:pPr>
            <w:r w:rsidRPr="00FE1FE8">
              <w:rPr>
                <w:rFonts w:ascii="Arial" w:hAnsi="Arial" w:cs="Arial"/>
              </w:rPr>
              <w:lastRenderedPageBreak/>
              <w:t>Requirement for “analogue telephones” should be considered an unintentional error and, as such, disregarded.</w:t>
            </w:r>
            <w:r>
              <w:rPr>
                <w:rFonts w:ascii="Arial" w:hAnsi="Arial" w:cs="Arial"/>
              </w:rPr>
              <w:t xml:space="preserve"> </w:t>
            </w:r>
          </w:p>
          <w:p w14:paraId="2E08C564" w14:textId="00CFF803" w:rsidR="00BB0C02" w:rsidRPr="0049658F" w:rsidRDefault="000966FA" w:rsidP="006E2E93">
            <w:pPr>
              <w:spacing w:before="60"/>
              <w:jc w:val="both"/>
              <w:rPr>
                <w:rFonts w:ascii="Arial" w:hAnsi="Arial" w:cs="Arial"/>
                <w:highlight w:val="cyan"/>
                <w:lang w:val="en-GB"/>
              </w:rPr>
            </w:pPr>
            <w:r w:rsidRPr="006E2E93">
              <w:rPr>
                <w:rFonts w:ascii="Arial" w:hAnsi="Arial" w:cs="Arial"/>
                <w:lang w:val="en-GB"/>
              </w:rPr>
              <w:t xml:space="preserve">Please refer to Addendum </w:t>
            </w:r>
            <w:r w:rsidR="006E2E93" w:rsidRPr="006E2E93">
              <w:rPr>
                <w:rFonts w:ascii="Arial" w:hAnsi="Arial" w:cs="Arial"/>
                <w:lang w:val="en-GB"/>
              </w:rPr>
              <w:t xml:space="preserve">No. 2. </w:t>
            </w:r>
            <w:proofErr w:type="gramStart"/>
            <w:r w:rsidRPr="006E2E93">
              <w:rPr>
                <w:rFonts w:ascii="Arial" w:hAnsi="Arial" w:cs="Arial"/>
                <w:lang w:val="en-GB"/>
              </w:rPr>
              <w:t>to</w:t>
            </w:r>
            <w:proofErr w:type="gramEnd"/>
            <w:r w:rsidRPr="006E2E93">
              <w:rPr>
                <w:rFonts w:ascii="Arial" w:hAnsi="Arial" w:cs="Arial"/>
                <w:lang w:val="en-GB"/>
              </w:rPr>
              <w:t xml:space="preserve"> the </w:t>
            </w:r>
            <w:r w:rsidR="006E2E93">
              <w:rPr>
                <w:rFonts w:ascii="Arial" w:hAnsi="Arial" w:cs="Arial"/>
                <w:lang w:val="en-GB"/>
              </w:rPr>
              <w:t>Bidding documents.</w:t>
            </w:r>
            <w:r w:rsidRPr="006E2E93">
              <w:rPr>
                <w:rFonts w:ascii="Arial" w:hAnsi="Arial" w:cs="Arial"/>
                <w:lang w:val="en-GB"/>
              </w:rPr>
              <w:t xml:space="preserve"> </w:t>
            </w:r>
          </w:p>
        </w:tc>
      </w:tr>
      <w:tr w:rsidR="00AA3805" w:rsidRPr="006355EA" w14:paraId="11184E9E" w14:textId="77777777" w:rsidTr="002E64AF">
        <w:trPr>
          <w:trHeight w:val="368"/>
        </w:trPr>
        <w:tc>
          <w:tcPr>
            <w:tcW w:w="571" w:type="dxa"/>
          </w:tcPr>
          <w:p w14:paraId="2BB5976C" w14:textId="42C8F0FE" w:rsidR="00AA3805" w:rsidRPr="006355EA" w:rsidRDefault="00AA3805" w:rsidP="00186C16">
            <w:pPr>
              <w:spacing w:before="60"/>
              <w:jc w:val="center"/>
              <w:rPr>
                <w:rFonts w:ascii="Arial" w:hAnsi="Arial" w:cs="Arial"/>
                <w:lang w:val="en-GB"/>
              </w:rPr>
            </w:pPr>
            <w:r w:rsidRPr="006355EA">
              <w:rPr>
                <w:rFonts w:ascii="Arial" w:hAnsi="Arial" w:cs="Arial"/>
                <w:lang w:val="en-GB"/>
              </w:rPr>
              <w:lastRenderedPageBreak/>
              <w:t>2</w:t>
            </w:r>
            <w:r w:rsidR="002E64AF">
              <w:rPr>
                <w:rFonts w:ascii="Arial" w:hAnsi="Arial" w:cs="Arial"/>
                <w:lang w:val="en-GB"/>
              </w:rPr>
              <w:t>2</w:t>
            </w:r>
          </w:p>
        </w:tc>
        <w:tc>
          <w:tcPr>
            <w:tcW w:w="4572" w:type="dxa"/>
          </w:tcPr>
          <w:p w14:paraId="0490E862" w14:textId="77777777" w:rsidR="00AA3805" w:rsidRPr="006355EA" w:rsidRDefault="00AA3805" w:rsidP="00AA3805">
            <w:pPr>
              <w:spacing w:before="60"/>
              <w:jc w:val="both"/>
              <w:rPr>
                <w:rFonts w:ascii="Arial" w:hAnsi="Arial" w:cs="Arial"/>
                <w:b/>
                <w:bCs/>
                <w:lang w:val="en-GB"/>
              </w:rPr>
            </w:pPr>
            <w:r w:rsidRPr="006355EA">
              <w:rPr>
                <w:rFonts w:ascii="Arial" w:hAnsi="Arial" w:cs="Arial"/>
                <w:b/>
                <w:bCs/>
                <w:lang w:val="en-GB"/>
              </w:rPr>
              <w:t>Item 1.111 Interphone system</w:t>
            </w:r>
          </w:p>
          <w:p w14:paraId="462FB6FE" w14:textId="77777777" w:rsidR="00AA3805" w:rsidRPr="006355EA" w:rsidRDefault="00AA3805" w:rsidP="00AA3805">
            <w:pPr>
              <w:spacing w:before="60"/>
              <w:jc w:val="both"/>
              <w:rPr>
                <w:rFonts w:ascii="Arial" w:hAnsi="Arial" w:cs="Arial"/>
                <w:lang w:val="en-GB"/>
              </w:rPr>
            </w:pPr>
            <w:r w:rsidRPr="006355EA">
              <w:rPr>
                <w:rFonts w:ascii="Arial" w:hAnsi="Arial" w:cs="Arial"/>
                <w:i/>
                <w:iCs/>
                <w:lang w:val="en-GB"/>
              </w:rPr>
              <w:t>CCTV Security system trainer should include following modules</w:t>
            </w:r>
            <w:r w:rsidRPr="006355EA">
              <w:rPr>
                <w:rFonts w:ascii="Arial" w:hAnsi="Arial" w:cs="Arial"/>
                <w:lang w:val="en-GB"/>
              </w:rPr>
              <w:t>:</w:t>
            </w:r>
          </w:p>
          <w:p w14:paraId="707EC367" w14:textId="2804FAF6" w:rsidR="00AA3805" w:rsidRPr="006355EA" w:rsidRDefault="00AA3805" w:rsidP="00AA3805">
            <w:pPr>
              <w:spacing w:before="60"/>
              <w:jc w:val="both"/>
              <w:rPr>
                <w:rFonts w:ascii="Arial" w:hAnsi="Arial" w:cs="Arial"/>
                <w:lang w:val="en-GB"/>
              </w:rPr>
            </w:pPr>
            <w:r w:rsidRPr="006355EA">
              <w:rPr>
                <w:rFonts w:ascii="Arial" w:hAnsi="Arial" w:cs="Arial"/>
                <w:lang w:val="en-GB"/>
              </w:rPr>
              <w:t>Can you change the text to interphone system trainer because the CCTV Security system trainer is</w:t>
            </w:r>
            <w:r w:rsidR="00775BCB" w:rsidRPr="006355EA">
              <w:rPr>
                <w:rFonts w:ascii="Arial" w:hAnsi="Arial" w:cs="Arial"/>
                <w:lang w:val="en-GB"/>
              </w:rPr>
              <w:t xml:space="preserve"> </w:t>
            </w:r>
            <w:r w:rsidRPr="006355EA">
              <w:rPr>
                <w:rFonts w:ascii="Arial" w:hAnsi="Arial" w:cs="Arial"/>
                <w:lang w:val="en-GB"/>
              </w:rPr>
              <w:t>described in item 1.110. We think there was a mistake in copying the specifications.</w:t>
            </w:r>
          </w:p>
        </w:tc>
        <w:tc>
          <w:tcPr>
            <w:tcW w:w="5277" w:type="dxa"/>
          </w:tcPr>
          <w:p w14:paraId="69DE8D9F" w14:textId="7C3B5673" w:rsidR="00BB0C02" w:rsidRPr="006355EA" w:rsidRDefault="00BB0C02" w:rsidP="00BB0C02">
            <w:pPr>
              <w:spacing w:before="60"/>
              <w:jc w:val="both"/>
              <w:rPr>
                <w:rFonts w:ascii="Arial" w:hAnsi="Arial" w:cs="Arial"/>
                <w:lang w:val="en-GB"/>
              </w:rPr>
            </w:pPr>
            <w:r>
              <w:rPr>
                <w:rFonts w:ascii="Arial" w:hAnsi="Arial" w:cs="Arial"/>
                <w:lang w:val="en-GB"/>
              </w:rPr>
              <w:t>Requirement “</w:t>
            </w:r>
            <w:r w:rsidRPr="006355EA">
              <w:rPr>
                <w:rFonts w:ascii="Arial" w:hAnsi="Arial" w:cs="Arial"/>
                <w:i/>
                <w:iCs/>
                <w:lang w:val="en-GB"/>
              </w:rPr>
              <w:t>CCTV Security system trainer should include following modules</w:t>
            </w:r>
            <w:r>
              <w:rPr>
                <w:rFonts w:ascii="Arial" w:hAnsi="Arial" w:cs="Arial"/>
                <w:i/>
                <w:iCs/>
                <w:lang w:val="en-GB"/>
              </w:rPr>
              <w:t xml:space="preserve">” </w:t>
            </w:r>
            <w:r w:rsidR="005A02F4">
              <w:rPr>
                <w:rFonts w:ascii="Arial" w:hAnsi="Arial" w:cs="Arial"/>
                <w:i/>
                <w:iCs/>
                <w:lang w:val="en-GB"/>
              </w:rPr>
              <w:t xml:space="preserve">should be considered as </w:t>
            </w:r>
            <w:r w:rsidR="00FE1FE8">
              <w:rPr>
                <w:rFonts w:ascii="Arial" w:hAnsi="Arial" w:cs="Arial"/>
                <w:i/>
                <w:iCs/>
                <w:lang w:val="en-GB"/>
              </w:rPr>
              <w:t xml:space="preserve">an </w:t>
            </w:r>
            <w:r w:rsidR="005A02F4">
              <w:rPr>
                <w:rFonts w:ascii="Arial" w:hAnsi="Arial" w:cs="Arial"/>
                <w:i/>
                <w:iCs/>
                <w:lang w:val="en-GB"/>
              </w:rPr>
              <w:t xml:space="preserve">unintentional </w:t>
            </w:r>
            <w:r w:rsidR="00FE1FE8">
              <w:rPr>
                <w:rFonts w:ascii="Arial" w:hAnsi="Arial" w:cs="Arial"/>
                <w:i/>
                <w:iCs/>
                <w:lang w:val="en-GB"/>
              </w:rPr>
              <w:t>error</w:t>
            </w:r>
            <w:r w:rsidR="005A02F4">
              <w:rPr>
                <w:rFonts w:ascii="Arial" w:hAnsi="Arial" w:cs="Arial"/>
                <w:i/>
                <w:iCs/>
                <w:lang w:val="en-GB"/>
              </w:rPr>
              <w:t xml:space="preserve"> and</w:t>
            </w:r>
            <w:r w:rsidR="00FE1FE8">
              <w:rPr>
                <w:rFonts w:ascii="Arial" w:hAnsi="Arial" w:cs="Arial"/>
                <w:i/>
                <w:iCs/>
                <w:lang w:val="en-GB"/>
              </w:rPr>
              <w:t>,</w:t>
            </w:r>
            <w:r w:rsidR="005A02F4">
              <w:rPr>
                <w:rFonts w:ascii="Arial" w:hAnsi="Arial" w:cs="Arial"/>
                <w:i/>
                <w:iCs/>
                <w:lang w:val="en-GB"/>
              </w:rPr>
              <w:t xml:space="preserve"> as </w:t>
            </w:r>
            <w:r w:rsidR="00253C04">
              <w:rPr>
                <w:rFonts w:ascii="Arial" w:hAnsi="Arial" w:cs="Arial"/>
                <w:i/>
                <w:iCs/>
                <w:lang w:val="en-GB"/>
              </w:rPr>
              <w:t>such</w:t>
            </w:r>
            <w:r w:rsidR="005A02F4">
              <w:rPr>
                <w:rFonts w:ascii="Arial" w:hAnsi="Arial" w:cs="Arial"/>
                <w:i/>
                <w:iCs/>
                <w:lang w:val="en-GB"/>
              </w:rPr>
              <w:t xml:space="preserve"> disregarded</w:t>
            </w:r>
            <w:r w:rsidR="007319DE">
              <w:rPr>
                <w:rFonts w:ascii="Arial" w:hAnsi="Arial" w:cs="Arial"/>
                <w:i/>
                <w:iCs/>
                <w:lang w:val="en-GB"/>
              </w:rPr>
              <w:t>.</w:t>
            </w:r>
          </w:p>
          <w:p w14:paraId="4A1B36F6" w14:textId="3F29AC84" w:rsidR="00AA3805" w:rsidRPr="00253C04" w:rsidRDefault="005A02F4" w:rsidP="00253C04">
            <w:pPr>
              <w:spacing w:before="60"/>
              <w:jc w:val="both"/>
              <w:rPr>
                <w:rFonts w:ascii="Arial" w:hAnsi="Arial" w:cs="Arial"/>
                <w:lang w:val="en-GB"/>
              </w:rPr>
            </w:pPr>
            <w:r w:rsidRPr="00253C04">
              <w:rPr>
                <w:rFonts w:ascii="Arial" w:hAnsi="Arial" w:cs="Arial"/>
                <w:iCs/>
                <w:lang w:val="en-GB"/>
              </w:rPr>
              <w:t xml:space="preserve">Please refer to Addendum </w:t>
            </w:r>
            <w:r w:rsidR="00253C04" w:rsidRPr="00253C04">
              <w:rPr>
                <w:rFonts w:ascii="Arial" w:hAnsi="Arial" w:cs="Arial"/>
                <w:iCs/>
                <w:lang w:val="en-GB"/>
              </w:rPr>
              <w:t>No. 2.</w:t>
            </w:r>
            <w:r w:rsidRPr="00253C04">
              <w:rPr>
                <w:rFonts w:ascii="Arial" w:hAnsi="Arial" w:cs="Arial"/>
                <w:iCs/>
                <w:lang w:val="en-GB"/>
              </w:rPr>
              <w:t xml:space="preserve">to the </w:t>
            </w:r>
            <w:r w:rsidR="00253C04" w:rsidRPr="00253C04">
              <w:rPr>
                <w:rFonts w:ascii="Arial" w:hAnsi="Arial" w:cs="Arial"/>
                <w:iCs/>
                <w:lang w:val="en-GB"/>
              </w:rPr>
              <w:t>Bidding documents.</w:t>
            </w:r>
            <w:r w:rsidRPr="00253C04">
              <w:rPr>
                <w:rFonts w:ascii="Arial" w:hAnsi="Arial" w:cs="Arial"/>
                <w:iCs/>
                <w:lang w:val="en-GB"/>
              </w:rPr>
              <w:t xml:space="preserve"> </w:t>
            </w:r>
          </w:p>
        </w:tc>
      </w:tr>
      <w:tr w:rsidR="00AA3805" w:rsidRPr="006355EA" w14:paraId="51530971" w14:textId="77777777" w:rsidTr="002E64AF">
        <w:trPr>
          <w:trHeight w:val="368"/>
        </w:trPr>
        <w:tc>
          <w:tcPr>
            <w:tcW w:w="571" w:type="dxa"/>
          </w:tcPr>
          <w:p w14:paraId="6C8CAF4E" w14:textId="65463070" w:rsidR="00AA3805" w:rsidRPr="006355EA" w:rsidRDefault="00AA3805" w:rsidP="00186C16">
            <w:pPr>
              <w:spacing w:before="60"/>
              <w:jc w:val="center"/>
              <w:rPr>
                <w:rFonts w:ascii="Arial" w:hAnsi="Arial" w:cs="Arial"/>
                <w:lang w:val="en-GB"/>
              </w:rPr>
            </w:pPr>
            <w:r w:rsidRPr="006355EA">
              <w:rPr>
                <w:rFonts w:ascii="Arial" w:hAnsi="Arial" w:cs="Arial"/>
                <w:lang w:val="en-GB"/>
              </w:rPr>
              <w:t>2</w:t>
            </w:r>
            <w:r w:rsidR="002E64AF">
              <w:rPr>
                <w:rFonts w:ascii="Arial" w:hAnsi="Arial" w:cs="Arial"/>
                <w:lang w:val="en-GB"/>
              </w:rPr>
              <w:t>3</w:t>
            </w:r>
          </w:p>
        </w:tc>
        <w:tc>
          <w:tcPr>
            <w:tcW w:w="4572" w:type="dxa"/>
          </w:tcPr>
          <w:p w14:paraId="2584C132" w14:textId="77777777" w:rsidR="00AA3805" w:rsidRPr="006355EA" w:rsidRDefault="00AA3805" w:rsidP="00AA3805">
            <w:pPr>
              <w:spacing w:before="60"/>
              <w:jc w:val="both"/>
              <w:rPr>
                <w:rFonts w:ascii="Arial" w:hAnsi="Arial" w:cs="Arial"/>
                <w:b/>
                <w:bCs/>
                <w:lang w:val="en-GB"/>
              </w:rPr>
            </w:pPr>
            <w:r w:rsidRPr="006355EA">
              <w:rPr>
                <w:rFonts w:ascii="Arial" w:hAnsi="Arial" w:cs="Arial"/>
                <w:b/>
                <w:bCs/>
                <w:lang w:val="en-GB"/>
              </w:rPr>
              <w:t>Item 1.115 Main unit base</w:t>
            </w:r>
          </w:p>
          <w:p w14:paraId="6A2E7C15" w14:textId="372A7972" w:rsidR="00AA3805" w:rsidRPr="006355EA" w:rsidRDefault="00AA3805" w:rsidP="00AA3805">
            <w:pPr>
              <w:spacing w:before="60"/>
              <w:jc w:val="both"/>
              <w:rPr>
                <w:rFonts w:ascii="Arial" w:hAnsi="Arial" w:cs="Arial"/>
                <w:i/>
                <w:iCs/>
                <w:lang w:val="en-GB"/>
              </w:rPr>
            </w:pPr>
            <w:r w:rsidRPr="006355EA">
              <w:rPr>
                <w:rFonts w:ascii="Arial" w:hAnsi="Arial" w:cs="Arial"/>
                <w:i/>
                <w:iCs/>
                <w:lang w:val="en-GB"/>
              </w:rPr>
              <w:t>Universal base with slots for application of analogue electronics, digital electronics, microcontrollers</w:t>
            </w:r>
            <w:r w:rsidR="00775BCB" w:rsidRPr="006355EA">
              <w:rPr>
                <w:rFonts w:ascii="Arial" w:hAnsi="Arial" w:cs="Arial"/>
                <w:i/>
                <w:iCs/>
                <w:lang w:val="en-GB"/>
              </w:rPr>
              <w:t xml:space="preserve"> </w:t>
            </w:r>
            <w:r w:rsidRPr="006355EA">
              <w:rPr>
                <w:rFonts w:ascii="Arial" w:hAnsi="Arial" w:cs="Arial"/>
                <w:i/>
                <w:iCs/>
                <w:lang w:val="en-GB"/>
              </w:rPr>
              <w:t>and photovoltaic solar energy modules</w:t>
            </w:r>
          </w:p>
          <w:p w14:paraId="6C2E2E1B" w14:textId="4D96C6A9" w:rsidR="00AA3805" w:rsidRPr="006355EA" w:rsidRDefault="00AA3805" w:rsidP="00AA3805">
            <w:pPr>
              <w:spacing w:before="60"/>
              <w:jc w:val="both"/>
              <w:rPr>
                <w:rFonts w:ascii="Arial" w:hAnsi="Arial" w:cs="Arial"/>
                <w:lang w:val="en-GB"/>
              </w:rPr>
            </w:pPr>
            <w:r w:rsidRPr="006355EA">
              <w:rPr>
                <w:rFonts w:ascii="Arial" w:hAnsi="Arial" w:cs="Arial"/>
                <w:lang w:val="en-GB"/>
              </w:rPr>
              <w:t>The trainer has these slots but It is not clear if we should include these optional modules or not so</w:t>
            </w:r>
            <w:r w:rsidR="00775BCB" w:rsidRPr="006355EA">
              <w:rPr>
                <w:rFonts w:ascii="Arial" w:hAnsi="Arial" w:cs="Arial"/>
                <w:lang w:val="en-GB"/>
              </w:rPr>
              <w:t xml:space="preserve"> </w:t>
            </w:r>
            <w:r w:rsidRPr="006355EA">
              <w:rPr>
                <w:rFonts w:ascii="Arial" w:hAnsi="Arial" w:cs="Arial"/>
                <w:lang w:val="en-GB"/>
              </w:rPr>
              <w:t xml:space="preserve">the students can perform experiments on: </w:t>
            </w:r>
            <w:r w:rsidRPr="006355EA">
              <w:rPr>
                <w:rFonts w:ascii="Arial" w:hAnsi="Arial" w:cs="Arial"/>
                <w:i/>
                <w:iCs/>
                <w:lang w:val="en-GB"/>
              </w:rPr>
              <w:t>analogue electronics, digital electronics, micro</w:t>
            </w:r>
            <w:r w:rsidR="00775BCB" w:rsidRPr="006355EA">
              <w:rPr>
                <w:rFonts w:ascii="Arial" w:hAnsi="Arial" w:cs="Arial"/>
                <w:i/>
                <w:iCs/>
                <w:lang w:val="en-GB"/>
              </w:rPr>
              <w:t xml:space="preserve"> </w:t>
            </w:r>
            <w:r w:rsidRPr="006355EA">
              <w:rPr>
                <w:rFonts w:ascii="Arial" w:hAnsi="Arial" w:cs="Arial"/>
                <w:i/>
                <w:iCs/>
                <w:lang w:val="en-GB"/>
              </w:rPr>
              <w:t>controllers</w:t>
            </w:r>
            <w:r w:rsidR="00775BCB" w:rsidRPr="006355EA">
              <w:rPr>
                <w:rFonts w:ascii="Arial" w:hAnsi="Arial" w:cs="Arial"/>
                <w:i/>
                <w:iCs/>
                <w:lang w:val="en-GB"/>
              </w:rPr>
              <w:t xml:space="preserve"> </w:t>
            </w:r>
            <w:r w:rsidRPr="006355EA">
              <w:rPr>
                <w:rFonts w:ascii="Arial" w:hAnsi="Arial" w:cs="Arial"/>
                <w:i/>
                <w:iCs/>
                <w:lang w:val="en-GB"/>
              </w:rPr>
              <w:t xml:space="preserve">and photovoltaic solar energy. </w:t>
            </w:r>
            <w:r w:rsidRPr="006355EA">
              <w:rPr>
                <w:rFonts w:ascii="Arial" w:hAnsi="Arial" w:cs="Arial"/>
                <w:lang w:val="en-GB"/>
              </w:rPr>
              <w:t>Can you please confirm you want these included!</w:t>
            </w:r>
          </w:p>
        </w:tc>
        <w:tc>
          <w:tcPr>
            <w:tcW w:w="5277" w:type="dxa"/>
          </w:tcPr>
          <w:p w14:paraId="42ABBBDE" w14:textId="7B713381" w:rsidR="00AA3805" w:rsidRPr="006355EA" w:rsidRDefault="007319DE" w:rsidP="00186C16">
            <w:pPr>
              <w:spacing w:before="60"/>
              <w:jc w:val="both"/>
              <w:rPr>
                <w:rFonts w:ascii="Arial" w:hAnsi="Arial" w:cs="Arial"/>
                <w:lang w:val="en-GB"/>
              </w:rPr>
            </w:pPr>
            <w:r>
              <w:rPr>
                <w:rFonts w:ascii="Arial" w:hAnsi="Arial" w:cs="Arial"/>
                <w:lang w:val="en-GB"/>
              </w:rPr>
              <w:t xml:space="preserve">Modules which should be used with Item 1.115 Main unit base were specified under the items numbers 1.116, 1.117, 1.118 and 1.119.  </w:t>
            </w:r>
          </w:p>
        </w:tc>
      </w:tr>
      <w:tr w:rsidR="00AA3805" w:rsidRPr="006355EA" w14:paraId="7F60E000" w14:textId="77777777" w:rsidTr="002E64AF">
        <w:trPr>
          <w:trHeight w:val="368"/>
        </w:trPr>
        <w:tc>
          <w:tcPr>
            <w:tcW w:w="571" w:type="dxa"/>
          </w:tcPr>
          <w:p w14:paraId="7E38F478" w14:textId="01B5E89F" w:rsidR="00AA3805" w:rsidRPr="006355EA" w:rsidRDefault="00AA3805" w:rsidP="00186C16">
            <w:pPr>
              <w:spacing w:before="60"/>
              <w:jc w:val="center"/>
              <w:rPr>
                <w:rFonts w:ascii="Arial" w:hAnsi="Arial" w:cs="Arial"/>
                <w:lang w:val="en-GB"/>
              </w:rPr>
            </w:pPr>
            <w:r w:rsidRPr="006355EA">
              <w:rPr>
                <w:rFonts w:ascii="Arial" w:hAnsi="Arial" w:cs="Arial"/>
                <w:lang w:val="en-GB"/>
              </w:rPr>
              <w:t>2</w:t>
            </w:r>
            <w:r w:rsidR="002E64AF">
              <w:rPr>
                <w:rFonts w:ascii="Arial" w:hAnsi="Arial" w:cs="Arial"/>
                <w:lang w:val="en-GB"/>
              </w:rPr>
              <w:t>4</w:t>
            </w:r>
          </w:p>
        </w:tc>
        <w:tc>
          <w:tcPr>
            <w:tcW w:w="4572" w:type="dxa"/>
          </w:tcPr>
          <w:p w14:paraId="48FB4A41" w14:textId="77777777" w:rsidR="00AA3805" w:rsidRPr="006355EA" w:rsidRDefault="00AA3805" w:rsidP="00AA3805">
            <w:pPr>
              <w:spacing w:before="60"/>
              <w:jc w:val="both"/>
              <w:rPr>
                <w:rFonts w:ascii="Arial" w:hAnsi="Arial" w:cs="Arial"/>
                <w:b/>
                <w:bCs/>
                <w:lang w:val="en-GB"/>
              </w:rPr>
            </w:pPr>
            <w:r w:rsidRPr="006355EA">
              <w:rPr>
                <w:rFonts w:ascii="Arial" w:hAnsi="Arial" w:cs="Arial"/>
                <w:b/>
                <w:bCs/>
                <w:lang w:val="en-GB"/>
              </w:rPr>
              <w:t>Item 1.119 Set of modules for microcontrollers</w:t>
            </w:r>
          </w:p>
          <w:p w14:paraId="6B5C6BAA" w14:textId="77777777" w:rsidR="00AA3805" w:rsidRPr="006355EA" w:rsidRDefault="00AA3805" w:rsidP="00AA3805">
            <w:pPr>
              <w:spacing w:before="60"/>
              <w:jc w:val="both"/>
              <w:rPr>
                <w:rFonts w:ascii="Arial" w:hAnsi="Arial" w:cs="Arial"/>
                <w:i/>
                <w:iCs/>
                <w:lang w:val="en-GB"/>
              </w:rPr>
            </w:pPr>
            <w:r w:rsidRPr="006355EA">
              <w:rPr>
                <w:rFonts w:ascii="Arial" w:hAnsi="Arial" w:cs="Arial"/>
                <w:i/>
                <w:iCs/>
                <w:lang w:val="en-GB"/>
              </w:rPr>
              <w:t>Set of modules for photovoltaic solar energy</w:t>
            </w:r>
          </w:p>
          <w:p w14:paraId="539B409C" w14:textId="77777777" w:rsidR="00AA3805" w:rsidRPr="006355EA" w:rsidRDefault="00AA3805" w:rsidP="00AA3805">
            <w:pPr>
              <w:spacing w:before="60"/>
              <w:jc w:val="both"/>
              <w:rPr>
                <w:rFonts w:ascii="Arial" w:hAnsi="Arial" w:cs="Arial"/>
                <w:i/>
                <w:iCs/>
                <w:lang w:val="en-GB"/>
              </w:rPr>
            </w:pPr>
            <w:r w:rsidRPr="006355EA">
              <w:rPr>
                <w:rFonts w:ascii="Arial" w:hAnsi="Arial" w:cs="Arial"/>
                <w:i/>
                <w:iCs/>
                <w:lang w:val="en-GB"/>
              </w:rPr>
              <w:t>Modules should be used with “Main unit base”</w:t>
            </w:r>
          </w:p>
          <w:p w14:paraId="59A6554C" w14:textId="15463CCB" w:rsidR="00AA3805" w:rsidRPr="006355EA" w:rsidRDefault="00AA3805" w:rsidP="00AA3805">
            <w:pPr>
              <w:spacing w:before="60"/>
              <w:jc w:val="both"/>
              <w:rPr>
                <w:rFonts w:ascii="Arial" w:hAnsi="Arial" w:cs="Arial"/>
                <w:lang w:val="en-GB"/>
              </w:rPr>
            </w:pPr>
            <w:r w:rsidRPr="006355EA">
              <w:rPr>
                <w:rFonts w:ascii="Arial" w:hAnsi="Arial" w:cs="Arial"/>
                <w:lang w:val="en-GB"/>
              </w:rPr>
              <w:t xml:space="preserve">Can you please delete these two features. This item describes a kit for microcontrollers and not </w:t>
            </w:r>
            <w:proofErr w:type="spellStart"/>
            <w:r w:rsidRPr="006355EA">
              <w:rPr>
                <w:rFonts w:ascii="Arial" w:hAnsi="Arial" w:cs="Arial"/>
                <w:lang w:val="en-GB"/>
              </w:rPr>
              <w:t>forphotovoltaic</w:t>
            </w:r>
            <w:proofErr w:type="spellEnd"/>
            <w:r w:rsidRPr="006355EA">
              <w:rPr>
                <w:rFonts w:ascii="Arial" w:hAnsi="Arial" w:cs="Arial"/>
                <w:lang w:val="en-GB"/>
              </w:rPr>
              <w:t xml:space="preserve"> solar energy. And it </w:t>
            </w:r>
            <w:proofErr w:type="spellStart"/>
            <w:r w:rsidRPr="006355EA">
              <w:rPr>
                <w:rFonts w:ascii="Arial" w:hAnsi="Arial" w:cs="Arial"/>
                <w:lang w:val="en-GB"/>
              </w:rPr>
              <w:t>dies</w:t>
            </w:r>
            <w:proofErr w:type="spellEnd"/>
            <w:r w:rsidRPr="006355EA">
              <w:rPr>
                <w:rFonts w:ascii="Arial" w:hAnsi="Arial" w:cs="Arial"/>
                <w:lang w:val="en-GB"/>
              </w:rPr>
              <w:t xml:space="preserve"> not require </w:t>
            </w:r>
            <w:r w:rsidR="002C076B">
              <w:rPr>
                <w:rFonts w:ascii="Arial" w:hAnsi="Arial" w:cs="Arial"/>
                <w:lang w:val="en-GB"/>
              </w:rPr>
              <w:t>a.</w:t>
            </w:r>
          </w:p>
          <w:p w14:paraId="6A07AC28" w14:textId="5D232A49" w:rsidR="00AA3805" w:rsidRPr="006355EA" w:rsidRDefault="00AA3805" w:rsidP="00AA3805">
            <w:pPr>
              <w:spacing w:before="60"/>
              <w:jc w:val="both"/>
              <w:rPr>
                <w:rFonts w:ascii="Arial" w:hAnsi="Arial" w:cs="Arial"/>
                <w:lang w:val="en-GB"/>
              </w:rPr>
            </w:pPr>
            <w:r w:rsidRPr="006355EA">
              <w:rPr>
                <w:rFonts w:ascii="Arial" w:hAnsi="Arial" w:cs="Arial"/>
                <w:lang w:val="en-GB"/>
              </w:rPr>
              <w:t>These two features have been copied from item 1.118.</w:t>
            </w:r>
          </w:p>
        </w:tc>
        <w:tc>
          <w:tcPr>
            <w:tcW w:w="5277" w:type="dxa"/>
          </w:tcPr>
          <w:p w14:paraId="65BE2F45" w14:textId="1D2A77DE" w:rsidR="007319DE" w:rsidRPr="005A02F4" w:rsidRDefault="007319DE" w:rsidP="007319DE">
            <w:pPr>
              <w:spacing w:before="60"/>
              <w:jc w:val="both"/>
              <w:rPr>
                <w:rFonts w:ascii="Arial" w:hAnsi="Arial" w:cs="Arial"/>
                <w:lang w:val="en-GB"/>
              </w:rPr>
            </w:pPr>
            <w:r>
              <w:rPr>
                <w:rFonts w:ascii="Arial" w:hAnsi="Arial" w:cs="Arial"/>
                <w:lang w:val="en-GB"/>
              </w:rPr>
              <w:t>Requirement “</w:t>
            </w:r>
            <w:r w:rsidRPr="006355EA">
              <w:rPr>
                <w:rFonts w:ascii="Arial" w:hAnsi="Arial" w:cs="Arial"/>
                <w:i/>
                <w:iCs/>
                <w:lang w:val="en-GB"/>
              </w:rPr>
              <w:t>Set of modules for photovoltaic solar energy</w:t>
            </w:r>
            <w:r>
              <w:rPr>
                <w:rFonts w:ascii="Arial" w:hAnsi="Arial" w:cs="Arial"/>
                <w:i/>
                <w:iCs/>
                <w:lang w:val="en-GB"/>
              </w:rPr>
              <w:t xml:space="preserve">” </w:t>
            </w:r>
            <w:r w:rsidR="005A02F4">
              <w:rPr>
                <w:rFonts w:ascii="Arial" w:hAnsi="Arial" w:cs="Arial"/>
                <w:i/>
                <w:iCs/>
                <w:lang w:val="en-GB"/>
              </w:rPr>
              <w:t xml:space="preserve">should be considered as </w:t>
            </w:r>
            <w:r w:rsidR="00FE1FE8">
              <w:rPr>
                <w:rFonts w:ascii="Arial" w:hAnsi="Arial" w:cs="Arial"/>
                <w:i/>
                <w:iCs/>
                <w:lang w:val="en-GB"/>
              </w:rPr>
              <w:t xml:space="preserve">an </w:t>
            </w:r>
            <w:r w:rsidR="005A02F4">
              <w:rPr>
                <w:rFonts w:ascii="Arial" w:hAnsi="Arial" w:cs="Arial"/>
                <w:i/>
                <w:iCs/>
                <w:lang w:val="en-GB"/>
              </w:rPr>
              <w:t xml:space="preserve">unintentional </w:t>
            </w:r>
            <w:r w:rsidR="00FE1FE8">
              <w:rPr>
                <w:rFonts w:ascii="Arial" w:hAnsi="Arial" w:cs="Arial"/>
                <w:i/>
                <w:iCs/>
                <w:lang w:val="en-GB"/>
              </w:rPr>
              <w:t>error</w:t>
            </w:r>
            <w:r w:rsidR="005A02F4">
              <w:rPr>
                <w:rFonts w:ascii="Arial" w:hAnsi="Arial" w:cs="Arial"/>
                <w:i/>
                <w:iCs/>
                <w:lang w:val="en-GB"/>
              </w:rPr>
              <w:t xml:space="preserve"> and as a such disregarded.</w:t>
            </w:r>
          </w:p>
          <w:p w14:paraId="43647171" w14:textId="23B6C05E" w:rsidR="00AA3805" w:rsidRPr="00253C04" w:rsidRDefault="005A02F4" w:rsidP="00253C04">
            <w:pPr>
              <w:spacing w:before="60"/>
              <w:jc w:val="both"/>
              <w:rPr>
                <w:rFonts w:ascii="Arial" w:hAnsi="Arial" w:cs="Arial"/>
                <w:lang w:val="en-GB"/>
              </w:rPr>
            </w:pPr>
            <w:r w:rsidRPr="00253C04">
              <w:rPr>
                <w:rFonts w:ascii="Arial" w:hAnsi="Arial" w:cs="Arial"/>
                <w:iCs/>
                <w:lang w:val="en-GB"/>
              </w:rPr>
              <w:t xml:space="preserve">Please refer to Addendum </w:t>
            </w:r>
            <w:r w:rsidR="00253C04" w:rsidRPr="00253C04">
              <w:rPr>
                <w:rFonts w:ascii="Arial" w:hAnsi="Arial" w:cs="Arial"/>
                <w:iCs/>
                <w:lang w:val="en-GB"/>
              </w:rPr>
              <w:t>No. 2.</w:t>
            </w:r>
            <w:r w:rsidR="00253C04" w:rsidRPr="00253C04">
              <w:rPr>
                <w:rFonts w:ascii="Arial" w:hAnsi="Arial" w:cs="Arial"/>
                <w:iCs/>
                <w:lang w:val="en-GB"/>
              </w:rPr>
              <w:t xml:space="preserve"> </w:t>
            </w:r>
            <w:proofErr w:type="gramStart"/>
            <w:r w:rsidRPr="00253C04">
              <w:rPr>
                <w:rFonts w:ascii="Arial" w:hAnsi="Arial" w:cs="Arial"/>
                <w:iCs/>
                <w:lang w:val="en-GB"/>
              </w:rPr>
              <w:t>to</w:t>
            </w:r>
            <w:proofErr w:type="gramEnd"/>
            <w:r w:rsidRPr="00253C04">
              <w:rPr>
                <w:rFonts w:ascii="Arial" w:hAnsi="Arial" w:cs="Arial"/>
                <w:iCs/>
                <w:lang w:val="en-GB"/>
              </w:rPr>
              <w:t xml:space="preserve"> the </w:t>
            </w:r>
            <w:r w:rsidR="00253C04" w:rsidRPr="00253C04">
              <w:rPr>
                <w:rFonts w:ascii="Arial" w:hAnsi="Arial" w:cs="Arial"/>
                <w:iCs/>
                <w:lang w:val="en-GB"/>
              </w:rPr>
              <w:t>Bidding documents.</w:t>
            </w:r>
            <w:r w:rsidRPr="00253C04">
              <w:rPr>
                <w:rFonts w:ascii="Arial" w:hAnsi="Arial" w:cs="Arial"/>
                <w:iCs/>
                <w:lang w:val="en-GB"/>
              </w:rPr>
              <w:t xml:space="preserve"> </w:t>
            </w:r>
          </w:p>
        </w:tc>
      </w:tr>
    </w:tbl>
    <w:p w14:paraId="10E662BE" w14:textId="77777777" w:rsidR="00181304" w:rsidRPr="006355EA" w:rsidRDefault="00181304">
      <w:pPr>
        <w:rPr>
          <w:rFonts w:ascii="Arial" w:hAnsi="Arial" w:cs="Arial"/>
          <w:lang w:val="en-GB"/>
        </w:rPr>
      </w:pPr>
    </w:p>
    <w:sectPr w:rsidR="00181304" w:rsidRPr="006355EA" w:rsidSect="002E64AF">
      <w:footerReference w:type="default" r:id="rId7"/>
      <w:pgSz w:w="12240" w:h="15840"/>
      <w:pgMar w:top="1440" w:right="1440" w:bottom="189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D4033" w14:textId="77777777" w:rsidR="00882507" w:rsidRDefault="00882507" w:rsidP="00124DDA">
      <w:pPr>
        <w:spacing w:after="0" w:line="240" w:lineRule="auto"/>
      </w:pPr>
      <w:r>
        <w:separator/>
      </w:r>
    </w:p>
  </w:endnote>
  <w:endnote w:type="continuationSeparator" w:id="0">
    <w:p w14:paraId="69BA661D" w14:textId="77777777" w:rsidR="00882507" w:rsidRDefault="00882507" w:rsidP="00124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005926"/>
      <w:docPartObj>
        <w:docPartGallery w:val="Page Numbers (Bottom of Page)"/>
        <w:docPartUnique/>
      </w:docPartObj>
    </w:sdtPr>
    <w:sdtEndPr/>
    <w:sdtContent>
      <w:sdt>
        <w:sdtPr>
          <w:id w:val="-1769616900"/>
          <w:docPartObj>
            <w:docPartGallery w:val="Page Numbers (Top of Page)"/>
            <w:docPartUnique/>
          </w:docPartObj>
        </w:sdtPr>
        <w:sdtEndPr/>
        <w:sdtContent>
          <w:p w14:paraId="2EEA2AC5" w14:textId="08C09063" w:rsidR="00124DDA" w:rsidRDefault="00124DD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C2FA0">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2FA0">
              <w:rPr>
                <w:b/>
                <w:bCs/>
                <w:noProof/>
              </w:rPr>
              <w:t>6</w:t>
            </w:r>
            <w:r>
              <w:rPr>
                <w:b/>
                <w:bCs/>
                <w:sz w:val="24"/>
                <w:szCs w:val="24"/>
              </w:rPr>
              <w:fldChar w:fldCharType="end"/>
            </w:r>
          </w:p>
        </w:sdtContent>
      </w:sdt>
    </w:sdtContent>
  </w:sdt>
  <w:p w14:paraId="0E5BBA43" w14:textId="77777777" w:rsidR="00124DDA" w:rsidRDefault="00124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8E985" w14:textId="77777777" w:rsidR="00882507" w:rsidRDefault="00882507" w:rsidP="00124DDA">
      <w:pPr>
        <w:spacing w:after="0" w:line="240" w:lineRule="auto"/>
      </w:pPr>
      <w:r>
        <w:separator/>
      </w:r>
    </w:p>
  </w:footnote>
  <w:footnote w:type="continuationSeparator" w:id="0">
    <w:p w14:paraId="1294919D" w14:textId="77777777" w:rsidR="00882507" w:rsidRDefault="00882507" w:rsidP="00124D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FFFFFFF"/>
    <w:lvl w:ilvl="0">
      <w:start w:val="1"/>
      <w:numFmt w:val="bullet"/>
      <w:lvlText w:val="-"/>
      <w:lvlJc w:val="left"/>
      <w:rPr>
        <w:rFonts w:ascii="Calibri" w:hAnsi="Calibri" w:cs="Calibri"/>
        <w:b/>
        <w:bCs/>
        <w:i/>
        <w:iCs/>
        <w:smallCaps w:val="0"/>
        <w:strike w:val="0"/>
        <w:color w:val="000000"/>
        <w:spacing w:val="0"/>
        <w:w w:val="100"/>
        <w:position w:val="0"/>
        <w:sz w:val="22"/>
        <w:szCs w:val="22"/>
        <w:u w:val="none"/>
      </w:rPr>
    </w:lvl>
    <w:lvl w:ilvl="1">
      <w:start w:val="1"/>
      <w:numFmt w:val="bullet"/>
      <w:lvlText w:val="-"/>
      <w:lvlJc w:val="left"/>
      <w:rPr>
        <w:rFonts w:ascii="Calibri" w:hAnsi="Calibri" w:cs="Calibri"/>
        <w:b/>
        <w:bCs/>
        <w:i/>
        <w:iCs/>
        <w:smallCaps w:val="0"/>
        <w:strike w:val="0"/>
        <w:color w:val="000000"/>
        <w:spacing w:val="0"/>
        <w:w w:val="100"/>
        <w:position w:val="0"/>
        <w:sz w:val="22"/>
        <w:szCs w:val="22"/>
        <w:u w:val="none"/>
      </w:rPr>
    </w:lvl>
    <w:lvl w:ilvl="2">
      <w:start w:val="1"/>
      <w:numFmt w:val="bullet"/>
      <w:lvlText w:val="-"/>
      <w:lvlJc w:val="left"/>
      <w:rPr>
        <w:rFonts w:ascii="Calibri" w:hAnsi="Calibri" w:cs="Calibri"/>
        <w:b/>
        <w:bCs/>
        <w:i/>
        <w:iCs/>
        <w:smallCaps w:val="0"/>
        <w:strike w:val="0"/>
        <w:color w:val="000000"/>
        <w:spacing w:val="0"/>
        <w:w w:val="100"/>
        <w:position w:val="0"/>
        <w:sz w:val="22"/>
        <w:szCs w:val="22"/>
        <w:u w:val="none"/>
      </w:rPr>
    </w:lvl>
    <w:lvl w:ilvl="3">
      <w:start w:val="1"/>
      <w:numFmt w:val="bullet"/>
      <w:lvlText w:val="-"/>
      <w:lvlJc w:val="left"/>
      <w:rPr>
        <w:rFonts w:ascii="Calibri" w:hAnsi="Calibri" w:cs="Calibri"/>
        <w:b/>
        <w:bCs/>
        <w:i/>
        <w:iCs/>
        <w:smallCaps w:val="0"/>
        <w:strike w:val="0"/>
        <w:color w:val="000000"/>
        <w:spacing w:val="0"/>
        <w:w w:val="100"/>
        <w:position w:val="0"/>
        <w:sz w:val="22"/>
        <w:szCs w:val="22"/>
        <w:u w:val="none"/>
      </w:rPr>
    </w:lvl>
    <w:lvl w:ilvl="4">
      <w:start w:val="1"/>
      <w:numFmt w:val="bullet"/>
      <w:lvlText w:val="-"/>
      <w:lvlJc w:val="left"/>
      <w:rPr>
        <w:rFonts w:ascii="Calibri" w:hAnsi="Calibri" w:cs="Calibri"/>
        <w:b/>
        <w:bCs/>
        <w:i/>
        <w:iCs/>
        <w:smallCaps w:val="0"/>
        <w:strike w:val="0"/>
        <w:color w:val="000000"/>
        <w:spacing w:val="0"/>
        <w:w w:val="100"/>
        <w:position w:val="0"/>
        <w:sz w:val="22"/>
        <w:szCs w:val="22"/>
        <w:u w:val="none"/>
      </w:rPr>
    </w:lvl>
    <w:lvl w:ilvl="5">
      <w:start w:val="1"/>
      <w:numFmt w:val="bullet"/>
      <w:lvlText w:val="-"/>
      <w:lvlJc w:val="left"/>
      <w:rPr>
        <w:rFonts w:ascii="Calibri" w:hAnsi="Calibri" w:cs="Calibri"/>
        <w:b/>
        <w:bCs/>
        <w:i/>
        <w:iCs/>
        <w:smallCaps w:val="0"/>
        <w:strike w:val="0"/>
        <w:color w:val="000000"/>
        <w:spacing w:val="0"/>
        <w:w w:val="100"/>
        <w:position w:val="0"/>
        <w:sz w:val="22"/>
        <w:szCs w:val="22"/>
        <w:u w:val="none"/>
      </w:rPr>
    </w:lvl>
    <w:lvl w:ilvl="6">
      <w:start w:val="1"/>
      <w:numFmt w:val="bullet"/>
      <w:lvlText w:val="-"/>
      <w:lvlJc w:val="left"/>
      <w:rPr>
        <w:rFonts w:ascii="Calibri" w:hAnsi="Calibri" w:cs="Calibri"/>
        <w:b/>
        <w:bCs/>
        <w:i/>
        <w:iCs/>
        <w:smallCaps w:val="0"/>
        <w:strike w:val="0"/>
        <w:color w:val="000000"/>
        <w:spacing w:val="0"/>
        <w:w w:val="100"/>
        <w:position w:val="0"/>
        <w:sz w:val="22"/>
        <w:szCs w:val="22"/>
        <w:u w:val="none"/>
      </w:rPr>
    </w:lvl>
    <w:lvl w:ilvl="7">
      <w:start w:val="1"/>
      <w:numFmt w:val="bullet"/>
      <w:lvlText w:val="-"/>
      <w:lvlJc w:val="left"/>
      <w:rPr>
        <w:rFonts w:ascii="Calibri" w:hAnsi="Calibri" w:cs="Calibri"/>
        <w:b/>
        <w:bCs/>
        <w:i/>
        <w:iCs/>
        <w:smallCaps w:val="0"/>
        <w:strike w:val="0"/>
        <w:color w:val="000000"/>
        <w:spacing w:val="0"/>
        <w:w w:val="100"/>
        <w:position w:val="0"/>
        <w:sz w:val="22"/>
        <w:szCs w:val="22"/>
        <w:u w:val="none"/>
      </w:rPr>
    </w:lvl>
    <w:lvl w:ilvl="8">
      <w:start w:val="1"/>
      <w:numFmt w:val="bullet"/>
      <w:lvlText w:val="-"/>
      <w:lvlJc w:val="left"/>
      <w:rPr>
        <w:rFonts w:ascii="Calibri" w:hAnsi="Calibri" w:cs="Calibri"/>
        <w:b/>
        <w:bCs/>
        <w:i/>
        <w:iCs/>
        <w:smallCaps w:val="0"/>
        <w:strike w:val="0"/>
        <w:color w:val="000000"/>
        <w:spacing w:val="0"/>
        <w:w w:val="100"/>
        <w:position w:val="0"/>
        <w:sz w:val="22"/>
        <w:szCs w:val="22"/>
        <w:u w:val="none"/>
      </w:rPr>
    </w:lvl>
  </w:abstractNum>
  <w:abstractNum w:abstractNumId="1">
    <w:nsid w:val="00000003"/>
    <w:multiLevelType w:val="multilevel"/>
    <w:tmpl w:val="FFFFFFFF"/>
    <w:lvl w:ilvl="0">
      <w:start w:val="1"/>
      <w:numFmt w:val="decimal"/>
      <w:lvlText w:val="%1."/>
      <w:lvlJc w:val="left"/>
      <w:rPr>
        <w:rFonts w:ascii="Calibri" w:hAnsi="Calibri" w:cs="Calibri"/>
        <w:b w:val="0"/>
        <w:bCs w:val="0"/>
        <w:i/>
        <w:iCs/>
        <w:smallCaps w:val="0"/>
        <w:strike w:val="0"/>
        <w:color w:val="000000"/>
        <w:spacing w:val="0"/>
        <w:w w:val="100"/>
        <w:position w:val="0"/>
        <w:sz w:val="22"/>
        <w:szCs w:val="22"/>
        <w:u w:val="none"/>
      </w:rPr>
    </w:lvl>
    <w:lvl w:ilvl="1">
      <w:start w:val="1"/>
      <w:numFmt w:val="decimal"/>
      <w:lvlText w:val="%1."/>
      <w:lvlJc w:val="left"/>
      <w:rPr>
        <w:rFonts w:ascii="Calibri" w:hAnsi="Calibri" w:cs="Calibri"/>
        <w:b w:val="0"/>
        <w:bCs w:val="0"/>
        <w:i/>
        <w:iCs/>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iCs/>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iCs/>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iCs/>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iCs/>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iCs/>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iCs/>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iCs/>
        <w:smallCaps w:val="0"/>
        <w:strike w:val="0"/>
        <w:color w:val="000000"/>
        <w:spacing w:val="0"/>
        <w:w w:val="100"/>
        <w:position w:val="0"/>
        <w:sz w:val="22"/>
        <w:szCs w:val="22"/>
        <w:u w:val="none"/>
      </w:rPr>
    </w:lvl>
  </w:abstractNum>
  <w:abstractNum w:abstractNumId="2">
    <w:nsid w:val="02082297"/>
    <w:multiLevelType w:val="hybridMultilevel"/>
    <w:tmpl w:val="46BE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B0D3F"/>
    <w:multiLevelType w:val="hybridMultilevel"/>
    <w:tmpl w:val="B2E2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4708D4"/>
    <w:multiLevelType w:val="hybridMultilevel"/>
    <w:tmpl w:val="62AE4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BA95D53"/>
    <w:multiLevelType w:val="hybridMultilevel"/>
    <w:tmpl w:val="A366F992"/>
    <w:lvl w:ilvl="0" w:tplc="FE2C8218">
      <w:start w:val="1"/>
      <w:numFmt w:val="lowerLetter"/>
      <w:lvlText w:val="%1)"/>
      <w:lvlJc w:val="left"/>
      <w:pPr>
        <w:ind w:left="360" w:hanging="360"/>
      </w:pPr>
      <w:rPr>
        <w:rFonts w:asciiTheme="minorHAnsi" w:hAnsiTheme="minorHAnsi" w:cstheme="minorHAnsi" w:hint="default"/>
        <w:sz w:val="22"/>
        <w:szCs w:val="22"/>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7">
    <w:nsid w:val="1F8A1DFC"/>
    <w:multiLevelType w:val="hybridMultilevel"/>
    <w:tmpl w:val="AB509484"/>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8">
    <w:nsid w:val="2470202A"/>
    <w:multiLevelType w:val="hybridMultilevel"/>
    <w:tmpl w:val="87FAF6B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2DC355B2"/>
    <w:multiLevelType w:val="hybridMultilevel"/>
    <w:tmpl w:val="B35E99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3C63568D"/>
    <w:multiLevelType w:val="hybridMultilevel"/>
    <w:tmpl w:val="62F8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FD7495"/>
    <w:multiLevelType w:val="hybridMultilevel"/>
    <w:tmpl w:val="96A6FEE8"/>
    <w:lvl w:ilvl="0" w:tplc="07360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121FD8"/>
    <w:multiLevelType w:val="hybridMultilevel"/>
    <w:tmpl w:val="B678C476"/>
    <w:lvl w:ilvl="0" w:tplc="04090017">
      <w:start w:val="1"/>
      <w:numFmt w:val="lowerLetter"/>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3">
    <w:nsid w:val="467668DA"/>
    <w:multiLevelType w:val="hybridMultilevel"/>
    <w:tmpl w:val="49F498F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4700142E"/>
    <w:multiLevelType w:val="hybridMultilevel"/>
    <w:tmpl w:val="86D2B4D4"/>
    <w:lvl w:ilvl="0" w:tplc="2000000F">
      <w:start w:val="1"/>
      <w:numFmt w:val="decimal"/>
      <w:lvlText w:val="%1."/>
      <w:lvlJc w:val="left"/>
      <w:pPr>
        <w:ind w:left="360" w:hanging="360"/>
      </w:pPr>
    </w:lvl>
    <w:lvl w:ilvl="1" w:tplc="20000001">
      <w:start w:val="1"/>
      <w:numFmt w:val="bullet"/>
      <w:lvlText w:val=""/>
      <w:lvlJc w:val="left"/>
      <w:pPr>
        <w:ind w:left="720" w:hanging="360"/>
      </w:pPr>
      <w:rPr>
        <w:rFonts w:ascii="Symbol" w:hAnsi="Symbol" w:hint="default"/>
      </w:r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nsid w:val="4964472A"/>
    <w:multiLevelType w:val="hybridMultilevel"/>
    <w:tmpl w:val="A14430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49C41699"/>
    <w:multiLevelType w:val="hybridMultilevel"/>
    <w:tmpl w:val="2F5AE6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530939B1"/>
    <w:multiLevelType w:val="hybridMultilevel"/>
    <w:tmpl w:val="076C30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54AD3E1D"/>
    <w:multiLevelType w:val="hybridMultilevel"/>
    <w:tmpl w:val="1D56F270"/>
    <w:lvl w:ilvl="0" w:tplc="6B308B9E">
      <w:start w:val="1"/>
      <w:numFmt w:val="lowerLetter"/>
      <w:lvlText w:val="%1)"/>
      <w:lvlJc w:val="left"/>
      <w:pPr>
        <w:ind w:left="360" w:hanging="360"/>
      </w:pPr>
      <w:rPr>
        <w:rFonts w:asciiTheme="minorHAnsi" w:hAnsiTheme="minorHAnsi" w:cstheme="minorHAnsi" w:hint="default"/>
        <w:sz w:val="22"/>
        <w:szCs w:val="22"/>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9">
    <w:nsid w:val="57510484"/>
    <w:multiLevelType w:val="hybridMultilevel"/>
    <w:tmpl w:val="B14C6516"/>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0">
    <w:nsid w:val="5CF902BF"/>
    <w:multiLevelType w:val="hybridMultilevel"/>
    <w:tmpl w:val="589E27D4"/>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1">
    <w:nsid w:val="683C0776"/>
    <w:multiLevelType w:val="hybridMultilevel"/>
    <w:tmpl w:val="F76692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B72437D"/>
    <w:multiLevelType w:val="hybridMultilevel"/>
    <w:tmpl w:val="8BBE6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361AC5"/>
    <w:multiLevelType w:val="hybridMultilevel"/>
    <w:tmpl w:val="AD1476FC"/>
    <w:lvl w:ilvl="0" w:tplc="04090017">
      <w:start w:val="1"/>
      <w:numFmt w:val="lowerLetter"/>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5">
    <w:nsid w:val="6C891209"/>
    <w:multiLevelType w:val="hybridMultilevel"/>
    <w:tmpl w:val="26B6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005AEA"/>
    <w:multiLevelType w:val="hybridMultilevel"/>
    <w:tmpl w:val="25F80EEA"/>
    <w:lvl w:ilvl="0" w:tplc="B9E62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115B69"/>
    <w:multiLevelType w:val="hybridMultilevel"/>
    <w:tmpl w:val="206AEB12"/>
    <w:lvl w:ilvl="0" w:tplc="5F3863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34272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7F67102"/>
    <w:multiLevelType w:val="hybridMultilevel"/>
    <w:tmpl w:val="0CC096E6"/>
    <w:lvl w:ilvl="0" w:tplc="8CA2CDDE">
      <w:start w:val="1"/>
      <w:numFmt w:val="decimal"/>
      <w:lvlText w:val="%1."/>
      <w:lvlJc w:val="left"/>
      <w:pPr>
        <w:ind w:left="360" w:hanging="360"/>
      </w:pPr>
      <w:rPr>
        <w:rFonts w:ascii="Arial" w:hAnsi="Arial" w:cs="Arial"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num w:numId="1">
    <w:abstractNumId w:val="19"/>
  </w:num>
  <w:num w:numId="2">
    <w:abstractNumId w:val="7"/>
  </w:num>
  <w:num w:numId="3">
    <w:abstractNumId w:val="20"/>
  </w:num>
  <w:num w:numId="4">
    <w:abstractNumId w:val="18"/>
  </w:num>
  <w:num w:numId="5">
    <w:abstractNumId w:val="6"/>
  </w:num>
  <w:num w:numId="6">
    <w:abstractNumId w:val="28"/>
  </w:num>
  <w:num w:numId="7">
    <w:abstractNumId w:val="11"/>
  </w:num>
  <w:num w:numId="8">
    <w:abstractNumId w:val="29"/>
  </w:num>
  <w:num w:numId="9">
    <w:abstractNumId w:val="24"/>
  </w:num>
  <w:num w:numId="10">
    <w:abstractNumId w:val="12"/>
  </w:num>
  <w:num w:numId="11">
    <w:abstractNumId w:val="13"/>
  </w:num>
  <w:num w:numId="12">
    <w:abstractNumId w:val="8"/>
  </w:num>
  <w:num w:numId="13">
    <w:abstractNumId w:val="15"/>
  </w:num>
  <w:num w:numId="14">
    <w:abstractNumId w:val="14"/>
  </w:num>
  <w:num w:numId="15">
    <w:abstractNumId w:val="17"/>
  </w:num>
  <w:num w:numId="16">
    <w:abstractNumId w:val="21"/>
  </w:num>
  <w:num w:numId="17">
    <w:abstractNumId w:val="9"/>
  </w:num>
  <w:num w:numId="18">
    <w:abstractNumId w:val="23"/>
  </w:num>
  <w:num w:numId="19">
    <w:abstractNumId w:val="16"/>
  </w:num>
  <w:num w:numId="20">
    <w:abstractNumId w:val="10"/>
  </w:num>
  <w:num w:numId="21">
    <w:abstractNumId w:val="3"/>
  </w:num>
  <w:num w:numId="22">
    <w:abstractNumId w:val="2"/>
  </w:num>
  <w:num w:numId="23">
    <w:abstractNumId w:val="26"/>
  </w:num>
  <w:num w:numId="24">
    <w:abstractNumId w:val="25"/>
  </w:num>
  <w:num w:numId="25">
    <w:abstractNumId w:val="5"/>
  </w:num>
  <w:num w:numId="26">
    <w:abstractNumId w:val="22"/>
  </w:num>
  <w:num w:numId="27">
    <w:abstractNumId w:val="4"/>
  </w:num>
  <w:num w:numId="28">
    <w:abstractNumId w:val="27"/>
  </w:num>
  <w:num w:numId="29">
    <w:abstractNumId w:val="0"/>
  </w:num>
  <w:num w:numId="30">
    <w:abstractNumId w:val="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304"/>
    <w:rsid w:val="000142DA"/>
    <w:rsid w:val="0001785F"/>
    <w:rsid w:val="00021E49"/>
    <w:rsid w:val="0005542C"/>
    <w:rsid w:val="00065E55"/>
    <w:rsid w:val="00071C2C"/>
    <w:rsid w:val="00084540"/>
    <w:rsid w:val="00087B9F"/>
    <w:rsid w:val="000966FA"/>
    <w:rsid w:val="000D1DFB"/>
    <w:rsid w:val="000E35F6"/>
    <w:rsid w:val="000F3AD3"/>
    <w:rsid w:val="00101CDC"/>
    <w:rsid w:val="00105C90"/>
    <w:rsid w:val="00112E34"/>
    <w:rsid w:val="00122EFF"/>
    <w:rsid w:val="00124DDA"/>
    <w:rsid w:val="00131A37"/>
    <w:rsid w:val="00132E08"/>
    <w:rsid w:val="00134226"/>
    <w:rsid w:val="00147E57"/>
    <w:rsid w:val="00150570"/>
    <w:rsid w:val="001559A0"/>
    <w:rsid w:val="00162D05"/>
    <w:rsid w:val="00162F5C"/>
    <w:rsid w:val="00166F2D"/>
    <w:rsid w:val="00172C71"/>
    <w:rsid w:val="00181304"/>
    <w:rsid w:val="00186A1F"/>
    <w:rsid w:val="00186C16"/>
    <w:rsid w:val="00191957"/>
    <w:rsid w:val="001A061F"/>
    <w:rsid w:val="001A071D"/>
    <w:rsid w:val="001A27B9"/>
    <w:rsid w:val="001A3502"/>
    <w:rsid w:val="001B0024"/>
    <w:rsid w:val="001B3950"/>
    <w:rsid w:val="001C0263"/>
    <w:rsid w:val="001D61AB"/>
    <w:rsid w:val="001E2AAE"/>
    <w:rsid w:val="001F0190"/>
    <w:rsid w:val="00204720"/>
    <w:rsid w:val="0021546B"/>
    <w:rsid w:val="00216528"/>
    <w:rsid w:val="002205D6"/>
    <w:rsid w:val="0022076B"/>
    <w:rsid w:val="00253A56"/>
    <w:rsid w:val="00253C04"/>
    <w:rsid w:val="00262440"/>
    <w:rsid w:val="00274C14"/>
    <w:rsid w:val="00277409"/>
    <w:rsid w:val="00284560"/>
    <w:rsid w:val="00286C89"/>
    <w:rsid w:val="00286E10"/>
    <w:rsid w:val="00290FF5"/>
    <w:rsid w:val="002934F5"/>
    <w:rsid w:val="002940B6"/>
    <w:rsid w:val="002B0176"/>
    <w:rsid w:val="002B6F25"/>
    <w:rsid w:val="002C076B"/>
    <w:rsid w:val="002C275A"/>
    <w:rsid w:val="002D3166"/>
    <w:rsid w:val="002D5E1E"/>
    <w:rsid w:val="002D72C5"/>
    <w:rsid w:val="002E0031"/>
    <w:rsid w:val="002E120E"/>
    <w:rsid w:val="002E2884"/>
    <w:rsid w:val="002E64AF"/>
    <w:rsid w:val="002F70C4"/>
    <w:rsid w:val="003018F3"/>
    <w:rsid w:val="00307E26"/>
    <w:rsid w:val="00313792"/>
    <w:rsid w:val="0031502D"/>
    <w:rsid w:val="0032717C"/>
    <w:rsid w:val="00346B1E"/>
    <w:rsid w:val="003555D3"/>
    <w:rsid w:val="003565D0"/>
    <w:rsid w:val="00370473"/>
    <w:rsid w:val="003727E1"/>
    <w:rsid w:val="0038245C"/>
    <w:rsid w:val="003919AF"/>
    <w:rsid w:val="003A358C"/>
    <w:rsid w:val="003B0C79"/>
    <w:rsid w:val="003B196C"/>
    <w:rsid w:val="003C0212"/>
    <w:rsid w:val="003C394B"/>
    <w:rsid w:val="003C6006"/>
    <w:rsid w:val="003D17C4"/>
    <w:rsid w:val="003E3E1D"/>
    <w:rsid w:val="003F6BF1"/>
    <w:rsid w:val="00403B1D"/>
    <w:rsid w:val="00411639"/>
    <w:rsid w:val="00413376"/>
    <w:rsid w:val="004327E5"/>
    <w:rsid w:val="004549EF"/>
    <w:rsid w:val="004622E7"/>
    <w:rsid w:val="004623A3"/>
    <w:rsid w:val="00475C75"/>
    <w:rsid w:val="00480290"/>
    <w:rsid w:val="00480846"/>
    <w:rsid w:val="004827A4"/>
    <w:rsid w:val="00490F23"/>
    <w:rsid w:val="004930DC"/>
    <w:rsid w:val="0049658F"/>
    <w:rsid w:val="00497F0A"/>
    <w:rsid w:val="004B3F08"/>
    <w:rsid w:val="004B53B4"/>
    <w:rsid w:val="004B63EA"/>
    <w:rsid w:val="004B775E"/>
    <w:rsid w:val="004B7856"/>
    <w:rsid w:val="004C3D8E"/>
    <w:rsid w:val="004C63C8"/>
    <w:rsid w:val="004E1A09"/>
    <w:rsid w:val="004E6B93"/>
    <w:rsid w:val="004F219F"/>
    <w:rsid w:val="00503397"/>
    <w:rsid w:val="00523B12"/>
    <w:rsid w:val="00526A6F"/>
    <w:rsid w:val="00532435"/>
    <w:rsid w:val="005530CC"/>
    <w:rsid w:val="00574814"/>
    <w:rsid w:val="00582F85"/>
    <w:rsid w:val="005A02F4"/>
    <w:rsid w:val="005C0B9E"/>
    <w:rsid w:val="005C717A"/>
    <w:rsid w:val="005D4FE1"/>
    <w:rsid w:val="005F6454"/>
    <w:rsid w:val="006131E3"/>
    <w:rsid w:val="00621A4F"/>
    <w:rsid w:val="00624E81"/>
    <w:rsid w:val="00626288"/>
    <w:rsid w:val="006355EA"/>
    <w:rsid w:val="00643C98"/>
    <w:rsid w:val="006468AA"/>
    <w:rsid w:val="00665B09"/>
    <w:rsid w:val="00667941"/>
    <w:rsid w:val="0067274D"/>
    <w:rsid w:val="00691D91"/>
    <w:rsid w:val="00693207"/>
    <w:rsid w:val="0069753C"/>
    <w:rsid w:val="006A78A2"/>
    <w:rsid w:val="006C36C9"/>
    <w:rsid w:val="006D7A61"/>
    <w:rsid w:val="006E2E93"/>
    <w:rsid w:val="006E3E1D"/>
    <w:rsid w:val="006E7D05"/>
    <w:rsid w:val="006F46F5"/>
    <w:rsid w:val="00711DBD"/>
    <w:rsid w:val="00712B7F"/>
    <w:rsid w:val="0071331B"/>
    <w:rsid w:val="007201FE"/>
    <w:rsid w:val="007319DE"/>
    <w:rsid w:val="00741A59"/>
    <w:rsid w:val="00753E38"/>
    <w:rsid w:val="007541A3"/>
    <w:rsid w:val="00762E9D"/>
    <w:rsid w:val="00764400"/>
    <w:rsid w:val="007738B4"/>
    <w:rsid w:val="00775BCB"/>
    <w:rsid w:val="00781AF2"/>
    <w:rsid w:val="00781BD1"/>
    <w:rsid w:val="00783A2B"/>
    <w:rsid w:val="007C2FA0"/>
    <w:rsid w:val="007D1656"/>
    <w:rsid w:val="007D3282"/>
    <w:rsid w:val="007D39C3"/>
    <w:rsid w:val="00806815"/>
    <w:rsid w:val="0081331A"/>
    <w:rsid w:val="008535AC"/>
    <w:rsid w:val="00861733"/>
    <w:rsid w:val="00870EE5"/>
    <w:rsid w:val="00873C59"/>
    <w:rsid w:val="0088206E"/>
    <w:rsid w:val="00882507"/>
    <w:rsid w:val="00882D82"/>
    <w:rsid w:val="00894482"/>
    <w:rsid w:val="008B54B2"/>
    <w:rsid w:val="008D307D"/>
    <w:rsid w:val="008D631F"/>
    <w:rsid w:val="008F4AA6"/>
    <w:rsid w:val="00901633"/>
    <w:rsid w:val="00904864"/>
    <w:rsid w:val="00910A8A"/>
    <w:rsid w:val="00912F39"/>
    <w:rsid w:val="0093557F"/>
    <w:rsid w:val="009523A3"/>
    <w:rsid w:val="009552CB"/>
    <w:rsid w:val="00965DEA"/>
    <w:rsid w:val="00977A18"/>
    <w:rsid w:val="00982176"/>
    <w:rsid w:val="009821CE"/>
    <w:rsid w:val="00982D84"/>
    <w:rsid w:val="00995C2D"/>
    <w:rsid w:val="009A1B95"/>
    <w:rsid w:val="009B6CA0"/>
    <w:rsid w:val="009C34B2"/>
    <w:rsid w:val="009D145B"/>
    <w:rsid w:val="009E2D3B"/>
    <w:rsid w:val="009E49DF"/>
    <w:rsid w:val="009F18D5"/>
    <w:rsid w:val="009F4446"/>
    <w:rsid w:val="00A05075"/>
    <w:rsid w:val="00A21052"/>
    <w:rsid w:val="00A220DD"/>
    <w:rsid w:val="00A4158E"/>
    <w:rsid w:val="00A43159"/>
    <w:rsid w:val="00A54FA0"/>
    <w:rsid w:val="00A555BF"/>
    <w:rsid w:val="00A565ED"/>
    <w:rsid w:val="00A76A0D"/>
    <w:rsid w:val="00A82F5A"/>
    <w:rsid w:val="00A87557"/>
    <w:rsid w:val="00A909F0"/>
    <w:rsid w:val="00A91EB0"/>
    <w:rsid w:val="00AA3805"/>
    <w:rsid w:val="00AA6C29"/>
    <w:rsid w:val="00AC0B48"/>
    <w:rsid w:val="00AD3E09"/>
    <w:rsid w:val="00AD400D"/>
    <w:rsid w:val="00AD5852"/>
    <w:rsid w:val="00AE0E66"/>
    <w:rsid w:val="00B016E6"/>
    <w:rsid w:val="00B1174D"/>
    <w:rsid w:val="00B14066"/>
    <w:rsid w:val="00B210AA"/>
    <w:rsid w:val="00B33CCC"/>
    <w:rsid w:val="00B35EB0"/>
    <w:rsid w:val="00B5126A"/>
    <w:rsid w:val="00B55526"/>
    <w:rsid w:val="00B617AE"/>
    <w:rsid w:val="00B632CB"/>
    <w:rsid w:val="00B861F8"/>
    <w:rsid w:val="00B8673D"/>
    <w:rsid w:val="00B86A4C"/>
    <w:rsid w:val="00B94FDF"/>
    <w:rsid w:val="00B97363"/>
    <w:rsid w:val="00BB0C02"/>
    <w:rsid w:val="00BB3EF0"/>
    <w:rsid w:val="00BD332B"/>
    <w:rsid w:val="00BD4BA0"/>
    <w:rsid w:val="00BE6945"/>
    <w:rsid w:val="00BE6E69"/>
    <w:rsid w:val="00C02369"/>
    <w:rsid w:val="00C10DEF"/>
    <w:rsid w:val="00C37F10"/>
    <w:rsid w:val="00C41563"/>
    <w:rsid w:val="00C43506"/>
    <w:rsid w:val="00C51701"/>
    <w:rsid w:val="00C53A81"/>
    <w:rsid w:val="00C53B1E"/>
    <w:rsid w:val="00C572C5"/>
    <w:rsid w:val="00C6430C"/>
    <w:rsid w:val="00C74772"/>
    <w:rsid w:val="00C96E54"/>
    <w:rsid w:val="00CA3694"/>
    <w:rsid w:val="00CA3C18"/>
    <w:rsid w:val="00CE063F"/>
    <w:rsid w:val="00CE7BB1"/>
    <w:rsid w:val="00CF499B"/>
    <w:rsid w:val="00D13A56"/>
    <w:rsid w:val="00D17C4D"/>
    <w:rsid w:val="00D21D51"/>
    <w:rsid w:val="00D25B7A"/>
    <w:rsid w:val="00D732FF"/>
    <w:rsid w:val="00D82156"/>
    <w:rsid w:val="00D86958"/>
    <w:rsid w:val="00D9313B"/>
    <w:rsid w:val="00D93FDC"/>
    <w:rsid w:val="00D94960"/>
    <w:rsid w:val="00DB47DF"/>
    <w:rsid w:val="00DB7243"/>
    <w:rsid w:val="00DC4F40"/>
    <w:rsid w:val="00DD6DA0"/>
    <w:rsid w:val="00DD7E70"/>
    <w:rsid w:val="00DE0D21"/>
    <w:rsid w:val="00DE3564"/>
    <w:rsid w:val="00DE71CE"/>
    <w:rsid w:val="00DF364D"/>
    <w:rsid w:val="00E02EBB"/>
    <w:rsid w:val="00E10872"/>
    <w:rsid w:val="00E10E92"/>
    <w:rsid w:val="00E26396"/>
    <w:rsid w:val="00E307C3"/>
    <w:rsid w:val="00E36AC9"/>
    <w:rsid w:val="00E43AB2"/>
    <w:rsid w:val="00E460B6"/>
    <w:rsid w:val="00E5799C"/>
    <w:rsid w:val="00E57C9A"/>
    <w:rsid w:val="00E57E57"/>
    <w:rsid w:val="00E61E1F"/>
    <w:rsid w:val="00E67B93"/>
    <w:rsid w:val="00E76CAC"/>
    <w:rsid w:val="00E81B93"/>
    <w:rsid w:val="00E85DF3"/>
    <w:rsid w:val="00EA3164"/>
    <w:rsid w:val="00EA5AEA"/>
    <w:rsid w:val="00ED6E06"/>
    <w:rsid w:val="00EE0BD3"/>
    <w:rsid w:val="00EE362D"/>
    <w:rsid w:val="00EF238F"/>
    <w:rsid w:val="00F02BA4"/>
    <w:rsid w:val="00F13737"/>
    <w:rsid w:val="00F3257C"/>
    <w:rsid w:val="00F3678D"/>
    <w:rsid w:val="00F37C54"/>
    <w:rsid w:val="00F500AE"/>
    <w:rsid w:val="00F65E9B"/>
    <w:rsid w:val="00F76077"/>
    <w:rsid w:val="00F87964"/>
    <w:rsid w:val="00F93ADC"/>
    <w:rsid w:val="00F952E2"/>
    <w:rsid w:val="00F9618D"/>
    <w:rsid w:val="00FB695A"/>
    <w:rsid w:val="00FC2DD6"/>
    <w:rsid w:val="00FC3D27"/>
    <w:rsid w:val="00FC6337"/>
    <w:rsid w:val="00FE1FE8"/>
    <w:rsid w:val="00FF04AD"/>
    <w:rsid w:val="00FF4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3FE8"/>
  <w15:chartTrackingRefBased/>
  <w15:docId w15:val="{28D0AA20-852B-4CA6-9388-3B527C7D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950"/>
  </w:style>
  <w:style w:type="paragraph" w:styleId="Heading1">
    <w:name w:val="heading 1"/>
    <w:basedOn w:val="Normal"/>
    <w:next w:val="Normal"/>
    <w:link w:val="Heading1Char"/>
    <w:uiPriority w:val="9"/>
    <w:qFormat/>
    <w:rsid w:val="001813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8130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8130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8130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8130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1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30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8130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8130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8130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8130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81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304"/>
    <w:rPr>
      <w:rFonts w:eastAsiaTheme="majorEastAsia" w:cstheme="majorBidi"/>
      <w:color w:val="272727" w:themeColor="text1" w:themeTint="D8"/>
    </w:rPr>
  </w:style>
  <w:style w:type="paragraph" w:styleId="Title">
    <w:name w:val="Title"/>
    <w:basedOn w:val="Normal"/>
    <w:next w:val="Normal"/>
    <w:link w:val="TitleChar"/>
    <w:uiPriority w:val="10"/>
    <w:qFormat/>
    <w:rsid w:val="00181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3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3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1304"/>
    <w:rPr>
      <w:i/>
      <w:iCs/>
      <w:color w:val="404040" w:themeColor="text1" w:themeTint="BF"/>
    </w:rPr>
  </w:style>
  <w:style w:type="paragraph" w:styleId="ListParagraph">
    <w:name w:val="List Paragraph"/>
    <w:aliases w:val="Citation List,본문(내용),List Paragraph (numbered (a)),Paragraph,List Paragraph Red,lp1,Liste Paragraf,Colorful List - Accent 11,PROVERE 1,List Paragraph 1,Bullet Points,Paragraphe de liste,Bullet List,Table of contents numbered,Heading 2_sj"/>
    <w:basedOn w:val="Normal"/>
    <w:link w:val="ListParagraphChar"/>
    <w:uiPriority w:val="34"/>
    <w:qFormat/>
    <w:rsid w:val="00181304"/>
    <w:pPr>
      <w:ind w:left="720"/>
      <w:contextualSpacing/>
    </w:pPr>
  </w:style>
  <w:style w:type="character" w:styleId="IntenseEmphasis">
    <w:name w:val="Intense Emphasis"/>
    <w:basedOn w:val="DefaultParagraphFont"/>
    <w:uiPriority w:val="21"/>
    <w:qFormat/>
    <w:rsid w:val="00181304"/>
    <w:rPr>
      <w:i/>
      <w:iCs/>
      <w:color w:val="365F91" w:themeColor="accent1" w:themeShade="BF"/>
    </w:rPr>
  </w:style>
  <w:style w:type="paragraph" w:styleId="IntenseQuote">
    <w:name w:val="Intense Quote"/>
    <w:basedOn w:val="Normal"/>
    <w:next w:val="Normal"/>
    <w:link w:val="IntenseQuoteChar"/>
    <w:uiPriority w:val="30"/>
    <w:qFormat/>
    <w:rsid w:val="001813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1304"/>
    <w:rPr>
      <w:i/>
      <w:iCs/>
      <w:color w:val="365F91" w:themeColor="accent1" w:themeShade="BF"/>
    </w:rPr>
  </w:style>
  <w:style w:type="character" w:styleId="IntenseReference">
    <w:name w:val="Intense Reference"/>
    <w:basedOn w:val="DefaultParagraphFont"/>
    <w:uiPriority w:val="32"/>
    <w:qFormat/>
    <w:rsid w:val="00181304"/>
    <w:rPr>
      <w:b/>
      <w:bCs/>
      <w:smallCaps/>
      <w:color w:val="365F91" w:themeColor="accent1" w:themeShade="BF"/>
      <w:spacing w:val="5"/>
    </w:rPr>
  </w:style>
  <w:style w:type="table" w:styleId="TableGrid">
    <w:name w:val="Table Grid"/>
    <w:basedOn w:val="TableNormal"/>
    <w:uiPriority w:val="59"/>
    <w:rsid w:val="00181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53B1E"/>
    <w:rPr>
      <w:color w:val="0000FF" w:themeColor="hyperlink"/>
      <w:u w:val="single"/>
    </w:rPr>
  </w:style>
  <w:style w:type="character" w:customStyle="1" w:styleId="UnresolvedMention1">
    <w:name w:val="Unresolved Mention1"/>
    <w:basedOn w:val="DefaultParagraphFont"/>
    <w:uiPriority w:val="99"/>
    <w:semiHidden/>
    <w:unhideWhenUsed/>
    <w:rsid w:val="00C53B1E"/>
    <w:rPr>
      <w:color w:val="605E5C"/>
      <w:shd w:val="clear" w:color="auto" w:fill="E1DFDD"/>
    </w:rPr>
  </w:style>
  <w:style w:type="paragraph" w:customStyle="1" w:styleId="Default">
    <w:name w:val="Default"/>
    <w:rsid w:val="00403B1D"/>
    <w:pPr>
      <w:autoSpaceDE w:val="0"/>
      <w:autoSpaceDN w:val="0"/>
      <w:adjustRightInd w:val="0"/>
      <w:spacing w:after="0" w:line="240" w:lineRule="auto"/>
    </w:pPr>
    <w:rPr>
      <w:rFonts w:ascii="Times New Roman" w:hAnsi="Times New Roman" w:cs="Times New Roman"/>
      <w:color w:val="000000"/>
      <w:kern w:val="0"/>
      <w:sz w:val="24"/>
      <w:szCs w:val="24"/>
      <w:lang w:val="sr-Latn-RS"/>
    </w:rPr>
  </w:style>
  <w:style w:type="character" w:styleId="CommentReference">
    <w:name w:val="annotation reference"/>
    <w:basedOn w:val="DefaultParagraphFont"/>
    <w:uiPriority w:val="99"/>
    <w:semiHidden/>
    <w:unhideWhenUsed/>
    <w:rsid w:val="00D94960"/>
    <w:rPr>
      <w:sz w:val="16"/>
      <w:szCs w:val="16"/>
    </w:rPr>
  </w:style>
  <w:style w:type="paragraph" w:styleId="CommentText">
    <w:name w:val="annotation text"/>
    <w:basedOn w:val="Normal"/>
    <w:link w:val="CommentTextChar"/>
    <w:uiPriority w:val="99"/>
    <w:semiHidden/>
    <w:unhideWhenUsed/>
    <w:rsid w:val="00D94960"/>
    <w:pPr>
      <w:spacing w:line="240" w:lineRule="auto"/>
    </w:pPr>
    <w:rPr>
      <w:sz w:val="20"/>
      <w:szCs w:val="20"/>
    </w:rPr>
  </w:style>
  <w:style w:type="character" w:customStyle="1" w:styleId="CommentTextChar">
    <w:name w:val="Comment Text Char"/>
    <w:basedOn w:val="DefaultParagraphFont"/>
    <w:link w:val="CommentText"/>
    <w:uiPriority w:val="99"/>
    <w:semiHidden/>
    <w:rsid w:val="00D94960"/>
    <w:rPr>
      <w:sz w:val="20"/>
      <w:szCs w:val="20"/>
    </w:rPr>
  </w:style>
  <w:style w:type="paragraph" w:styleId="CommentSubject">
    <w:name w:val="annotation subject"/>
    <w:basedOn w:val="CommentText"/>
    <w:next w:val="CommentText"/>
    <w:link w:val="CommentSubjectChar"/>
    <w:uiPriority w:val="99"/>
    <w:semiHidden/>
    <w:unhideWhenUsed/>
    <w:rsid w:val="00D94960"/>
    <w:rPr>
      <w:b/>
      <w:bCs/>
    </w:rPr>
  </w:style>
  <w:style w:type="character" w:customStyle="1" w:styleId="CommentSubjectChar">
    <w:name w:val="Comment Subject Char"/>
    <w:basedOn w:val="CommentTextChar"/>
    <w:link w:val="CommentSubject"/>
    <w:uiPriority w:val="99"/>
    <w:semiHidden/>
    <w:rsid w:val="00D94960"/>
    <w:rPr>
      <w:b/>
      <w:bCs/>
      <w:sz w:val="20"/>
      <w:szCs w:val="20"/>
    </w:rPr>
  </w:style>
  <w:style w:type="paragraph" w:styleId="BalloonText">
    <w:name w:val="Balloon Text"/>
    <w:basedOn w:val="Normal"/>
    <w:link w:val="BalloonTextChar"/>
    <w:uiPriority w:val="99"/>
    <w:semiHidden/>
    <w:unhideWhenUsed/>
    <w:rsid w:val="00D94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960"/>
    <w:rPr>
      <w:rFonts w:ascii="Segoe UI" w:hAnsi="Segoe UI" w:cs="Segoe UI"/>
      <w:sz w:val="18"/>
      <w:szCs w:val="18"/>
    </w:rPr>
  </w:style>
  <w:style w:type="paragraph" w:styleId="NormalWeb">
    <w:name w:val="Normal (Web)"/>
    <w:basedOn w:val="Normal"/>
    <w:uiPriority w:val="99"/>
    <w:unhideWhenUsed/>
    <w:rsid w:val="00F93A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style-span">
    <w:name w:val="apple-style-span"/>
    <w:basedOn w:val="DefaultParagraphFont"/>
    <w:rsid w:val="00582F85"/>
  </w:style>
  <w:style w:type="paragraph" w:customStyle="1" w:styleId="Sub-ClauseText">
    <w:name w:val="Sub-Clause Text"/>
    <w:basedOn w:val="Normal"/>
    <w:rsid w:val="00065E55"/>
    <w:pPr>
      <w:spacing w:before="120" w:after="120" w:line="240" w:lineRule="auto"/>
      <w:jc w:val="both"/>
    </w:pPr>
    <w:rPr>
      <w:rFonts w:ascii="Times New Roman" w:eastAsia="Times New Roman" w:hAnsi="Times New Roman" w:cs="Times New Roman"/>
      <w:spacing w:val="-4"/>
      <w:kern w:val="0"/>
      <w:sz w:val="24"/>
      <w:szCs w:val="24"/>
      <w:lang w:val="en-GB"/>
      <w14:ligatures w14:val="none"/>
    </w:rPr>
  </w:style>
  <w:style w:type="character" w:customStyle="1" w:styleId="ListParagraphChar">
    <w:name w:val="List Paragraph Char"/>
    <w:aliases w:val="Citation List Char,본문(내용) Char,List Paragraph (numbered (a)) Char,Paragraph Char,List Paragraph Red Char,lp1 Char,Liste Paragraf Char,Colorful List - Accent 11 Char,PROVERE 1 Char,List Paragraph 1 Char,Bullet Points Char"/>
    <w:basedOn w:val="DefaultParagraphFont"/>
    <w:link w:val="ListParagraph"/>
    <w:uiPriority w:val="34"/>
    <w:qFormat/>
    <w:rsid w:val="00F76077"/>
  </w:style>
  <w:style w:type="character" w:customStyle="1" w:styleId="fontstyle01">
    <w:name w:val="fontstyle01"/>
    <w:basedOn w:val="DefaultParagraphFont"/>
    <w:rsid w:val="00A82F5A"/>
    <w:rPr>
      <w:rFonts w:ascii="Calibri-Bold" w:hAnsi="Calibri-Bold" w:hint="default"/>
      <w:b/>
      <w:bCs/>
      <w:i w:val="0"/>
      <w:iCs w:val="0"/>
      <w:color w:val="000000"/>
      <w:sz w:val="24"/>
      <w:szCs w:val="24"/>
    </w:rPr>
  </w:style>
  <w:style w:type="character" w:styleId="Strong">
    <w:name w:val="Strong"/>
    <w:basedOn w:val="DefaultParagraphFont"/>
    <w:uiPriority w:val="22"/>
    <w:qFormat/>
    <w:rsid w:val="009523A3"/>
    <w:rPr>
      <w:b/>
      <w:bCs/>
    </w:rPr>
  </w:style>
  <w:style w:type="paragraph" w:styleId="Header">
    <w:name w:val="header"/>
    <w:basedOn w:val="Normal"/>
    <w:link w:val="HeaderChar"/>
    <w:uiPriority w:val="99"/>
    <w:unhideWhenUsed/>
    <w:rsid w:val="00124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DDA"/>
  </w:style>
  <w:style w:type="paragraph" w:styleId="Footer">
    <w:name w:val="footer"/>
    <w:basedOn w:val="Normal"/>
    <w:link w:val="FooterChar"/>
    <w:uiPriority w:val="99"/>
    <w:unhideWhenUsed/>
    <w:rsid w:val="00124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7344">
      <w:bodyDiv w:val="1"/>
      <w:marLeft w:val="0"/>
      <w:marRight w:val="0"/>
      <w:marTop w:val="0"/>
      <w:marBottom w:val="0"/>
      <w:divBdr>
        <w:top w:val="none" w:sz="0" w:space="0" w:color="auto"/>
        <w:left w:val="none" w:sz="0" w:space="0" w:color="auto"/>
        <w:bottom w:val="none" w:sz="0" w:space="0" w:color="auto"/>
        <w:right w:val="none" w:sz="0" w:space="0" w:color="auto"/>
      </w:divBdr>
    </w:div>
    <w:div w:id="128481271">
      <w:bodyDiv w:val="1"/>
      <w:marLeft w:val="0"/>
      <w:marRight w:val="0"/>
      <w:marTop w:val="0"/>
      <w:marBottom w:val="0"/>
      <w:divBdr>
        <w:top w:val="none" w:sz="0" w:space="0" w:color="auto"/>
        <w:left w:val="none" w:sz="0" w:space="0" w:color="auto"/>
        <w:bottom w:val="none" w:sz="0" w:space="0" w:color="auto"/>
        <w:right w:val="none" w:sz="0" w:space="0" w:color="auto"/>
      </w:divBdr>
    </w:div>
    <w:div w:id="163979490">
      <w:bodyDiv w:val="1"/>
      <w:marLeft w:val="0"/>
      <w:marRight w:val="0"/>
      <w:marTop w:val="0"/>
      <w:marBottom w:val="0"/>
      <w:divBdr>
        <w:top w:val="none" w:sz="0" w:space="0" w:color="auto"/>
        <w:left w:val="none" w:sz="0" w:space="0" w:color="auto"/>
        <w:bottom w:val="none" w:sz="0" w:space="0" w:color="auto"/>
        <w:right w:val="none" w:sz="0" w:space="0" w:color="auto"/>
      </w:divBdr>
    </w:div>
    <w:div w:id="275337793">
      <w:bodyDiv w:val="1"/>
      <w:marLeft w:val="0"/>
      <w:marRight w:val="0"/>
      <w:marTop w:val="0"/>
      <w:marBottom w:val="0"/>
      <w:divBdr>
        <w:top w:val="none" w:sz="0" w:space="0" w:color="auto"/>
        <w:left w:val="none" w:sz="0" w:space="0" w:color="auto"/>
        <w:bottom w:val="none" w:sz="0" w:space="0" w:color="auto"/>
        <w:right w:val="none" w:sz="0" w:space="0" w:color="auto"/>
      </w:divBdr>
    </w:div>
    <w:div w:id="480929018">
      <w:bodyDiv w:val="1"/>
      <w:marLeft w:val="0"/>
      <w:marRight w:val="0"/>
      <w:marTop w:val="0"/>
      <w:marBottom w:val="0"/>
      <w:divBdr>
        <w:top w:val="none" w:sz="0" w:space="0" w:color="auto"/>
        <w:left w:val="none" w:sz="0" w:space="0" w:color="auto"/>
        <w:bottom w:val="none" w:sz="0" w:space="0" w:color="auto"/>
        <w:right w:val="none" w:sz="0" w:space="0" w:color="auto"/>
      </w:divBdr>
    </w:div>
    <w:div w:id="857307133">
      <w:bodyDiv w:val="1"/>
      <w:marLeft w:val="0"/>
      <w:marRight w:val="0"/>
      <w:marTop w:val="0"/>
      <w:marBottom w:val="0"/>
      <w:divBdr>
        <w:top w:val="none" w:sz="0" w:space="0" w:color="auto"/>
        <w:left w:val="none" w:sz="0" w:space="0" w:color="auto"/>
        <w:bottom w:val="none" w:sz="0" w:space="0" w:color="auto"/>
        <w:right w:val="none" w:sz="0" w:space="0" w:color="auto"/>
      </w:divBdr>
    </w:div>
    <w:div w:id="875198431">
      <w:bodyDiv w:val="1"/>
      <w:marLeft w:val="0"/>
      <w:marRight w:val="0"/>
      <w:marTop w:val="0"/>
      <w:marBottom w:val="0"/>
      <w:divBdr>
        <w:top w:val="none" w:sz="0" w:space="0" w:color="auto"/>
        <w:left w:val="none" w:sz="0" w:space="0" w:color="auto"/>
        <w:bottom w:val="none" w:sz="0" w:space="0" w:color="auto"/>
        <w:right w:val="none" w:sz="0" w:space="0" w:color="auto"/>
      </w:divBdr>
      <w:divsChild>
        <w:div w:id="1110665992">
          <w:marLeft w:val="0"/>
          <w:marRight w:val="0"/>
          <w:marTop w:val="0"/>
          <w:marBottom w:val="0"/>
          <w:divBdr>
            <w:top w:val="none" w:sz="0" w:space="0" w:color="auto"/>
            <w:left w:val="none" w:sz="0" w:space="0" w:color="auto"/>
            <w:bottom w:val="none" w:sz="0" w:space="0" w:color="auto"/>
            <w:right w:val="none" w:sz="0" w:space="0" w:color="auto"/>
          </w:divBdr>
        </w:div>
      </w:divsChild>
    </w:div>
    <w:div w:id="1015232285">
      <w:bodyDiv w:val="1"/>
      <w:marLeft w:val="0"/>
      <w:marRight w:val="0"/>
      <w:marTop w:val="0"/>
      <w:marBottom w:val="0"/>
      <w:divBdr>
        <w:top w:val="none" w:sz="0" w:space="0" w:color="auto"/>
        <w:left w:val="none" w:sz="0" w:space="0" w:color="auto"/>
        <w:bottom w:val="none" w:sz="0" w:space="0" w:color="auto"/>
        <w:right w:val="none" w:sz="0" w:space="0" w:color="auto"/>
      </w:divBdr>
    </w:div>
    <w:div w:id="1090082342">
      <w:bodyDiv w:val="1"/>
      <w:marLeft w:val="0"/>
      <w:marRight w:val="0"/>
      <w:marTop w:val="0"/>
      <w:marBottom w:val="0"/>
      <w:divBdr>
        <w:top w:val="none" w:sz="0" w:space="0" w:color="auto"/>
        <w:left w:val="none" w:sz="0" w:space="0" w:color="auto"/>
        <w:bottom w:val="none" w:sz="0" w:space="0" w:color="auto"/>
        <w:right w:val="none" w:sz="0" w:space="0" w:color="auto"/>
      </w:divBdr>
    </w:div>
    <w:div w:id="1239824996">
      <w:bodyDiv w:val="1"/>
      <w:marLeft w:val="0"/>
      <w:marRight w:val="0"/>
      <w:marTop w:val="0"/>
      <w:marBottom w:val="0"/>
      <w:divBdr>
        <w:top w:val="none" w:sz="0" w:space="0" w:color="auto"/>
        <w:left w:val="none" w:sz="0" w:space="0" w:color="auto"/>
        <w:bottom w:val="none" w:sz="0" w:space="0" w:color="auto"/>
        <w:right w:val="none" w:sz="0" w:space="0" w:color="auto"/>
      </w:divBdr>
    </w:div>
    <w:div w:id="1257443584">
      <w:bodyDiv w:val="1"/>
      <w:marLeft w:val="0"/>
      <w:marRight w:val="0"/>
      <w:marTop w:val="0"/>
      <w:marBottom w:val="0"/>
      <w:divBdr>
        <w:top w:val="none" w:sz="0" w:space="0" w:color="auto"/>
        <w:left w:val="none" w:sz="0" w:space="0" w:color="auto"/>
        <w:bottom w:val="none" w:sz="0" w:space="0" w:color="auto"/>
        <w:right w:val="none" w:sz="0" w:space="0" w:color="auto"/>
      </w:divBdr>
    </w:div>
    <w:div w:id="1354109324">
      <w:bodyDiv w:val="1"/>
      <w:marLeft w:val="0"/>
      <w:marRight w:val="0"/>
      <w:marTop w:val="0"/>
      <w:marBottom w:val="0"/>
      <w:divBdr>
        <w:top w:val="none" w:sz="0" w:space="0" w:color="auto"/>
        <w:left w:val="none" w:sz="0" w:space="0" w:color="auto"/>
        <w:bottom w:val="none" w:sz="0" w:space="0" w:color="auto"/>
        <w:right w:val="none" w:sz="0" w:space="0" w:color="auto"/>
      </w:divBdr>
    </w:div>
    <w:div w:id="1564870680">
      <w:bodyDiv w:val="1"/>
      <w:marLeft w:val="0"/>
      <w:marRight w:val="0"/>
      <w:marTop w:val="0"/>
      <w:marBottom w:val="0"/>
      <w:divBdr>
        <w:top w:val="none" w:sz="0" w:space="0" w:color="auto"/>
        <w:left w:val="none" w:sz="0" w:space="0" w:color="auto"/>
        <w:bottom w:val="none" w:sz="0" w:space="0" w:color="auto"/>
        <w:right w:val="none" w:sz="0" w:space="0" w:color="auto"/>
      </w:divBdr>
    </w:div>
    <w:div w:id="1672829163">
      <w:bodyDiv w:val="1"/>
      <w:marLeft w:val="0"/>
      <w:marRight w:val="0"/>
      <w:marTop w:val="0"/>
      <w:marBottom w:val="0"/>
      <w:divBdr>
        <w:top w:val="none" w:sz="0" w:space="0" w:color="auto"/>
        <w:left w:val="none" w:sz="0" w:space="0" w:color="auto"/>
        <w:bottom w:val="none" w:sz="0" w:space="0" w:color="auto"/>
        <w:right w:val="none" w:sz="0" w:space="0" w:color="auto"/>
      </w:divBdr>
    </w:div>
    <w:div w:id="1764455417">
      <w:bodyDiv w:val="1"/>
      <w:marLeft w:val="0"/>
      <w:marRight w:val="0"/>
      <w:marTop w:val="0"/>
      <w:marBottom w:val="0"/>
      <w:divBdr>
        <w:top w:val="none" w:sz="0" w:space="0" w:color="auto"/>
        <w:left w:val="none" w:sz="0" w:space="0" w:color="auto"/>
        <w:bottom w:val="none" w:sz="0" w:space="0" w:color="auto"/>
        <w:right w:val="none" w:sz="0" w:space="0" w:color="auto"/>
      </w:divBdr>
    </w:div>
    <w:div w:id="1836453134">
      <w:bodyDiv w:val="1"/>
      <w:marLeft w:val="0"/>
      <w:marRight w:val="0"/>
      <w:marTop w:val="0"/>
      <w:marBottom w:val="0"/>
      <w:divBdr>
        <w:top w:val="none" w:sz="0" w:space="0" w:color="auto"/>
        <w:left w:val="none" w:sz="0" w:space="0" w:color="auto"/>
        <w:bottom w:val="none" w:sz="0" w:space="0" w:color="auto"/>
        <w:right w:val="none" w:sz="0" w:space="0" w:color="auto"/>
      </w:divBdr>
    </w:div>
    <w:div w:id="1916892383">
      <w:bodyDiv w:val="1"/>
      <w:marLeft w:val="0"/>
      <w:marRight w:val="0"/>
      <w:marTop w:val="0"/>
      <w:marBottom w:val="0"/>
      <w:divBdr>
        <w:top w:val="none" w:sz="0" w:space="0" w:color="auto"/>
        <w:left w:val="none" w:sz="0" w:space="0" w:color="auto"/>
        <w:bottom w:val="none" w:sz="0" w:space="0" w:color="auto"/>
        <w:right w:val="none" w:sz="0" w:space="0" w:color="auto"/>
      </w:divBdr>
    </w:div>
    <w:div w:id="1922988715">
      <w:bodyDiv w:val="1"/>
      <w:marLeft w:val="0"/>
      <w:marRight w:val="0"/>
      <w:marTop w:val="0"/>
      <w:marBottom w:val="0"/>
      <w:divBdr>
        <w:top w:val="none" w:sz="0" w:space="0" w:color="auto"/>
        <w:left w:val="none" w:sz="0" w:space="0" w:color="auto"/>
        <w:bottom w:val="none" w:sz="0" w:space="0" w:color="auto"/>
        <w:right w:val="none" w:sz="0" w:space="0" w:color="auto"/>
      </w:divBdr>
      <w:divsChild>
        <w:div w:id="94525122">
          <w:marLeft w:val="0"/>
          <w:marRight w:val="0"/>
          <w:marTop w:val="0"/>
          <w:marBottom w:val="0"/>
          <w:divBdr>
            <w:top w:val="none" w:sz="0" w:space="0" w:color="auto"/>
            <w:left w:val="none" w:sz="0" w:space="0" w:color="auto"/>
            <w:bottom w:val="none" w:sz="0" w:space="0" w:color="auto"/>
            <w:right w:val="none" w:sz="0" w:space="0" w:color="auto"/>
          </w:divBdr>
        </w:div>
      </w:divsChild>
    </w:div>
    <w:div w:id="1985355548">
      <w:bodyDiv w:val="1"/>
      <w:marLeft w:val="0"/>
      <w:marRight w:val="0"/>
      <w:marTop w:val="0"/>
      <w:marBottom w:val="0"/>
      <w:divBdr>
        <w:top w:val="none" w:sz="0" w:space="0" w:color="auto"/>
        <w:left w:val="none" w:sz="0" w:space="0" w:color="auto"/>
        <w:bottom w:val="none" w:sz="0" w:space="0" w:color="auto"/>
        <w:right w:val="none" w:sz="0" w:space="0" w:color="auto"/>
      </w:divBdr>
    </w:div>
    <w:div w:id="2048555261">
      <w:bodyDiv w:val="1"/>
      <w:marLeft w:val="0"/>
      <w:marRight w:val="0"/>
      <w:marTop w:val="0"/>
      <w:marBottom w:val="0"/>
      <w:divBdr>
        <w:top w:val="none" w:sz="0" w:space="0" w:color="auto"/>
        <w:left w:val="none" w:sz="0" w:space="0" w:color="auto"/>
        <w:bottom w:val="none" w:sz="0" w:space="0" w:color="auto"/>
        <w:right w:val="none" w:sz="0" w:space="0" w:color="auto"/>
      </w:divBdr>
      <w:divsChild>
        <w:div w:id="1035010198">
          <w:marLeft w:val="0"/>
          <w:marRight w:val="0"/>
          <w:marTop w:val="0"/>
          <w:marBottom w:val="0"/>
          <w:divBdr>
            <w:top w:val="none" w:sz="0" w:space="0" w:color="auto"/>
            <w:left w:val="none" w:sz="0" w:space="0" w:color="auto"/>
            <w:bottom w:val="none" w:sz="0" w:space="0" w:color="auto"/>
            <w:right w:val="none" w:sz="0" w:space="0" w:color="auto"/>
          </w:divBdr>
          <w:divsChild>
            <w:div w:id="745810024">
              <w:marLeft w:val="0"/>
              <w:marRight w:val="0"/>
              <w:marTop w:val="0"/>
              <w:marBottom w:val="0"/>
              <w:divBdr>
                <w:top w:val="none" w:sz="0" w:space="0" w:color="auto"/>
                <w:left w:val="none" w:sz="0" w:space="0" w:color="auto"/>
                <w:bottom w:val="none" w:sz="0" w:space="0" w:color="auto"/>
                <w:right w:val="none" w:sz="0" w:space="0" w:color="auto"/>
              </w:divBdr>
              <w:divsChild>
                <w:div w:id="241258916">
                  <w:marLeft w:val="0"/>
                  <w:marRight w:val="0"/>
                  <w:marTop w:val="0"/>
                  <w:marBottom w:val="0"/>
                  <w:divBdr>
                    <w:top w:val="none" w:sz="0" w:space="0" w:color="auto"/>
                    <w:left w:val="none" w:sz="0" w:space="0" w:color="auto"/>
                    <w:bottom w:val="none" w:sz="0" w:space="0" w:color="auto"/>
                    <w:right w:val="none" w:sz="0" w:space="0" w:color="auto"/>
                  </w:divBdr>
                  <w:divsChild>
                    <w:div w:id="378285833">
                      <w:marLeft w:val="0"/>
                      <w:marRight w:val="0"/>
                      <w:marTop w:val="0"/>
                      <w:marBottom w:val="0"/>
                      <w:divBdr>
                        <w:top w:val="none" w:sz="0" w:space="0" w:color="auto"/>
                        <w:left w:val="none" w:sz="0" w:space="0" w:color="auto"/>
                        <w:bottom w:val="none" w:sz="0" w:space="0" w:color="auto"/>
                        <w:right w:val="none" w:sz="0" w:space="0" w:color="auto"/>
                      </w:divBdr>
                      <w:divsChild>
                        <w:div w:id="488982957">
                          <w:marLeft w:val="0"/>
                          <w:marRight w:val="0"/>
                          <w:marTop w:val="0"/>
                          <w:marBottom w:val="0"/>
                          <w:divBdr>
                            <w:top w:val="none" w:sz="0" w:space="0" w:color="auto"/>
                            <w:left w:val="none" w:sz="0" w:space="0" w:color="auto"/>
                            <w:bottom w:val="none" w:sz="0" w:space="0" w:color="auto"/>
                            <w:right w:val="none" w:sz="0" w:space="0" w:color="auto"/>
                          </w:divBdr>
                          <w:divsChild>
                            <w:div w:id="660085509">
                              <w:marLeft w:val="0"/>
                              <w:marRight w:val="0"/>
                              <w:marTop w:val="0"/>
                              <w:marBottom w:val="0"/>
                              <w:divBdr>
                                <w:top w:val="none" w:sz="0" w:space="0" w:color="auto"/>
                                <w:left w:val="none" w:sz="0" w:space="0" w:color="auto"/>
                                <w:bottom w:val="none" w:sz="0" w:space="0" w:color="auto"/>
                                <w:right w:val="none" w:sz="0" w:space="0" w:color="auto"/>
                              </w:divBdr>
                              <w:divsChild>
                                <w:div w:id="15777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15</cp:revision>
  <cp:lastPrinted>2026-04-16T09:28:00Z</cp:lastPrinted>
  <dcterms:created xsi:type="dcterms:W3CDTF">2026-04-16T16:43:00Z</dcterms:created>
  <dcterms:modified xsi:type="dcterms:W3CDTF">2026-04-17T09:58:00Z</dcterms:modified>
</cp:coreProperties>
</file>